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A1C1E" w14:textId="73548950" w:rsidR="00DC5B1F" w:rsidRDefault="00DC5B1F" w:rsidP="00DC5B1F">
      <w:pPr>
        <w:pStyle w:val="Title"/>
        <w:jc w:val="center"/>
        <w:rPr>
          <w:rFonts w:eastAsia="Times New Roman"/>
          <w:lang w:val="en" w:eastAsia="en-AU"/>
        </w:rPr>
      </w:pPr>
    </w:p>
    <w:p w14:paraId="02B8CC95" w14:textId="77777777" w:rsidR="00DC5B1F" w:rsidRDefault="00DC5B1F" w:rsidP="00DC5B1F">
      <w:pPr>
        <w:pStyle w:val="Title"/>
        <w:jc w:val="center"/>
        <w:rPr>
          <w:rFonts w:eastAsia="Times New Roman"/>
          <w:lang w:val="en" w:eastAsia="en-AU"/>
        </w:rPr>
      </w:pPr>
    </w:p>
    <w:p w14:paraId="71DAA91D" w14:textId="77777777" w:rsidR="00DC5B1F" w:rsidRDefault="00DC5B1F" w:rsidP="00DC5B1F">
      <w:pPr>
        <w:pStyle w:val="Title"/>
        <w:jc w:val="center"/>
        <w:rPr>
          <w:rFonts w:eastAsia="Times New Roman"/>
          <w:lang w:val="en" w:eastAsia="en-AU"/>
        </w:rPr>
      </w:pPr>
    </w:p>
    <w:p w14:paraId="6E91CA9D" w14:textId="77777777" w:rsidR="00DC5B1F" w:rsidRDefault="00DC5B1F" w:rsidP="00DC5B1F">
      <w:pPr>
        <w:pStyle w:val="Title"/>
        <w:jc w:val="center"/>
        <w:rPr>
          <w:rFonts w:eastAsia="Times New Roman"/>
          <w:lang w:val="en" w:eastAsia="en-AU"/>
        </w:rPr>
      </w:pPr>
    </w:p>
    <w:p w14:paraId="09B9F509" w14:textId="77777777" w:rsidR="00DC5B1F" w:rsidRDefault="00DC5B1F" w:rsidP="00DC5B1F">
      <w:pPr>
        <w:pStyle w:val="Title"/>
        <w:jc w:val="center"/>
        <w:rPr>
          <w:rFonts w:eastAsia="Times New Roman"/>
          <w:lang w:val="en" w:eastAsia="en-AU"/>
        </w:rPr>
      </w:pPr>
    </w:p>
    <w:p w14:paraId="3C2D92B9" w14:textId="77777777" w:rsidR="00DC5B1F" w:rsidRDefault="00DC5B1F" w:rsidP="00DC5B1F">
      <w:pPr>
        <w:pStyle w:val="Title"/>
        <w:jc w:val="center"/>
        <w:rPr>
          <w:rFonts w:eastAsia="Times New Roman"/>
          <w:lang w:val="en" w:eastAsia="en-AU"/>
        </w:rPr>
      </w:pPr>
    </w:p>
    <w:p w14:paraId="5240BABF" w14:textId="77777777" w:rsidR="00DC5B1F" w:rsidRDefault="00DC5B1F" w:rsidP="00DC5B1F">
      <w:pPr>
        <w:pStyle w:val="Title"/>
        <w:jc w:val="center"/>
        <w:rPr>
          <w:rFonts w:eastAsia="Times New Roman"/>
          <w:lang w:val="en" w:eastAsia="en-AU"/>
        </w:rPr>
      </w:pPr>
    </w:p>
    <w:p w14:paraId="44017019" w14:textId="63B23CED" w:rsidR="00DC5B1F" w:rsidRDefault="00F76074" w:rsidP="004363C4">
      <w:pPr>
        <w:pStyle w:val="Title"/>
        <w:tabs>
          <w:tab w:val="left" w:pos="5715"/>
        </w:tabs>
        <w:rPr>
          <w:rFonts w:eastAsia="Times New Roman"/>
          <w:lang w:val="en" w:eastAsia="en-AU"/>
        </w:rPr>
      </w:pPr>
      <w:r>
        <w:rPr>
          <w:rFonts w:eastAsia="Times New Roman"/>
          <w:lang w:val="en" w:eastAsia="en-AU"/>
        </w:rPr>
        <w:tab/>
      </w:r>
    </w:p>
    <w:p w14:paraId="60724941" w14:textId="24C832D6" w:rsidR="00ED4312" w:rsidRPr="00AA54CC" w:rsidRDefault="001E6AD4" w:rsidP="00AA54CC">
      <w:pPr>
        <w:pStyle w:val="Title"/>
        <w:jc w:val="center"/>
        <w:rPr>
          <w:rFonts w:eastAsia="Times New Roman"/>
          <w:b/>
          <w:bCs/>
          <w:sz w:val="72"/>
          <w:szCs w:val="72"/>
          <w:lang w:val="en" w:eastAsia="en-AU"/>
        </w:rPr>
      </w:pPr>
      <w:r w:rsidRPr="00930B6B">
        <w:rPr>
          <w:rFonts w:eastAsia="Times New Roman"/>
          <w:b/>
          <w:bCs/>
          <w:color w:val="323E4F" w:themeColor="text2" w:themeShade="BF"/>
          <w:sz w:val="72"/>
          <w:szCs w:val="72"/>
          <w:lang w:val="en" w:eastAsia="en-AU"/>
        </w:rPr>
        <w:t xml:space="preserve">THE </w:t>
      </w:r>
      <w:r w:rsidR="002A5C97" w:rsidRPr="00930B6B">
        <w:rPr>
          <w:rFonts w:eastAsia="Times New Roman"/>
          <w:b/>
          <w:bCs/>
          <w:color w:val="323E4F" w:themeColor="text2" w:themeShade="BF"/>
          <w:sz w:val="72"/>
          <w:szCs w:val="72"/>
          <w:lang w:val="en" w:eastAsia="en-AU"/>
        </w:rPr>
        <w:t xml:space="preserve">2021 </w:t>
      </w:r>
      <w:r w:rsidRPr="00930B6B">
        <w:rPr>
          <w:rFonts w:eastAsia="Times New Roman"/>
          <w:b/>
          <w:bCs/>
          <w:color w:val="323E4F" w:themeColor="text2" w:themeShade="BF"/>
          <w:sz w:val="72"/>
          <w:szCs w:val="72"/>
          <w:lang w:val="en" w:eastAsia="en-AU"/>
        </w:rPr>
        <w:t>STUDENT RESOURCE PACKAGE</w:t>
      </w:r>
      <w:r w:rsidR="00194BEE" w:rsidRPr="00930B6B">
        <w:rPr>
          <w:rFonts w:eastAsia="Times New Roman"/>
          <w:b/>
          <w:bCs/>
          <w:color w:val="323E4F" w:themeColor="text2" w:themeShade="BF"/>
          <w:sz w:val="72"/>
          <w:szCs w:val="72"/>
          <w:lang w:val="en" w:eastAsia="en-AU"/>
        </w:rPr>
        <w:t xml:space="preserve"> GUIDE </w:t>
      </w:r>
      <w:r w:rsidRPr="00AA54CC">
        <w:rPr>
          <w:rFonts w:eastAsia="Times New Roman"/>
          <w:b/>
          <w:bCs/>
          <w:sz w:val="72"/>
          <w:szCs w:val="72"/>
          <w:lang w:val="en" w:eastAsia="en-AU"/>
        </w:rPr>
        <w:br/>
      </w:r>
      <w:r w:rsidRPr="00AA54CC">
        <w:rPr>
          <w:rFonts w:eastAsia="Times New Roman"/>
          <w:b/>
          <w:bCs/>
          <w:sz w:val="72"/>
          <w:szCs w:val="72"/>
          <w:lang w:val="en" w:eastAsia="en-AU"/>
        </w:rPr>
        <w:br/>
      </w:r>
    </w:p>
    <w:p w14:paraId="55D651B2" w14:textId="73A379A5" w:rsidR="001E6AD4" w:rsidRDefault="001E6AD4" w:rsidP="00AA54CC">
      <w:pPr>
        <w:jc w:val="center"/>
        <w:rPr>
          <w:lang w:val="en" w:eastAsia="en-AU"/>
        </w:rPr>
      </w:pPr>
    </w:p>
    <w:p w14:paraId="67918995" w14:textId="5557F7C3" w:rsidR="001E6AD4" w:rsidRDefault="001E6AD4" w:rsidP="001E6AD4">
      <w:pPr>
        <w:rPr>
          <w:lang w:val="en" w:eastAsia="en-AU"/>
        </w:rPr>
      </w:pPr>
    </w:p>
    <w:p w14:paraId="2AC8DD7E" w14:textId="76E5E298" w:rsidR="001E6AD4" w:rsidRDefault="001E6AD4" w:rsidP="001E6AD4">
      <w:pPr>
        <w:rPr>
          <w:lang w:val="en" w:eastAsia="en-AU"/>
        </w:rPr>
      </w:pPr>
    </w:p>
    <w:p w14:paraId="6C32C76B" w14:textId="0F3FE3DA" w:rsidR="001E6AD4" w:rsidRDefault="001E6AD4" w:rsidP="001E6AD4">
      <w:pPr>
        <w:rPr>
          <w:lang w:val="en" w:eastAsia="en-AU"/>
        </w:rPr>
      </w:pPr>
    </w:p>
    <w:p w14:paraId="2C56BEB0" w14:textId="16DE2C4C" w:rsidR="001E6AD4" w:rsidRDefault="001E6AD4" w:rsidP="001E6AD4">
      <w:pPr>
        <w:rPr>
          <w:lang w:val="en" w:eastAsia="en-AU"/>
        </w:rPr>
      </w:pPr>
    </w:p>
    <w:p w14:paraId="64562896" w14:textId="01783358" w:rsidR="001E6AD4" w:rsidRDefault="001E6AD4" w:rsidP="001E6AD4">
      <w:pPr>
        <w:rPr>
          <w:lang w:val="en" w:eastAsia="en-AU"/>
        </w:rPr>
      </w:pPr>
    </w:p>
    <w:p w14:paraId="75DB7DC4" w14:textId="0074B53A" w:rsidR="001E6AD4" w:rsidRDefault="001E6AD4" w:rsidP="001E6AD4">
      <w:pPr>
        <w:rPr>
          <w:lang w:val="en" w:eastAsia="en-AU"/>
        </w:rPr>
      </w:pPr>
    </w:p>
    <w:p w14:paraId="185930A3" w14:textId="78DBFA42" w:rsidR="001E6AD4" w:rsidRDefault="001E6AD4" w:rsidP="001E6AD4">
      <w:pPr>
        <w:rPr>
          <w:lang w:val="en" w:eastAsia="en-AU"/>
        </w:rPr>
      </w:pPr>
    </w:p>
    <w:p w14:paraId="44B4A71E" w14:textId="617BF17E" w:rsidR="001E6AD4" w:rsidRDefault="001E6AD4" w:rsidP="001E6AD4">
      <w:pPr>
        <w:rPr>
          <w:lang w:val="en" w:eastAsia="en-AU"/>
        </w:rPr>
      </w:pPr>
    </w:p>
    <w:p w14:paraId="6AEC4AC8" w14:textId="6438572F" w:rsidR="001E6AD4" w:rsidRDefault="001E6AD4" w:rsidP="001E6AD4">
      <w:pPr>
        <w:rPr>
          <w:lang w:val="en" w:eastAsia="en-AU"/>
        </w:rPr>
      </w:pPr>
    </w:p>
    <w:p w14:paraId="7712780B" w14:textId="1A94446C" w:rsidR="001E6AD4" w:rsidRDefault="001E6AD4" w:rsidP="001E6AD4">
      <w:pPr>
        <w:rPr>
          <w:lang w:val="en" w:eastAsia="en-AU"/>
        </w:rPr>
      </w:pPr>
    </w:p>
    <w:p w14:paraId="4511919D" w14:textId="6FF1DD02" w:rsidR="001E6AD4" w:rsidRDefault="001E6AD4" w:rsidP="001E6AD4">
      <w:pPr>
        <w:rPr>
          <w:lang w:val="en" w:eastAsia="en-AU"/>
        </w:rPr>
      </w:pPr>
    </w:p>
    <w:p w14:paraId="41FE1F35" w14:textId="7D48BDF7" w:rsidR="001E6AD4" w:rsidRDefault="001E6AD4" w:rsidP="001E6AD4">
      <w:pPr>
        <w:rPr>
          <w:lang w:val="en" w:eastAsia="en-AU"/>
        </w:rPr>
      </w:pPr>
    </w:p>
    <w:p w14:paraId="56ED9C61" w14:textId="0A77E11E" w:rsidR="00DC5B1F" w:rsidRDefault="00DC5B1F" w:rsidP="001E6AD4">
      <w:pPr>
        <w:rPr>
          <w:lang w:val="en" w:eastAsia="en-AU"/>
        </w:rPr>
      </w:pPr>
    </w:p>
    <w:sdt>
      <w:sdtPr>
        <w:rPr>
          <w:rFonts w:asciiTheme="minorHAnsi" w:eastAsiaTheme="minorHAnsi" w:hAnsiTheme="minorHAnsi" w:cstheme="minorBidi"/>
          <w:color w:val="000000"/>
          <w:sz w:val="22"/>
          <w:szCs w:val="22"/>
          <w:lang w:val="en-AU"/>
          <w14:textFill>
            <w14:solidFill>
              <w14:srgbClr w14:val="000000">
                <w14:lumMod w14:val="75000"/>
              </w14:srgbClr>
            </w14:solidFill>
          </w14:textFill>
        </w:rPr>
        <w:id w:val="84042412"/>
        <w:docPartObj>
          <w:docPartGallery w:val="Table of Contents"/>
          <w:docPartUnique/>
        </w:docPartObj>
      </w:sdtPr>
      <w:sdtEndPr>
        <w:rPr>
          <w:b/>
          <w:bCs/>
          <w:noProof/>
        </w:rPr>
      </w:sdtEndPr>
      <w:sdtContent>
        <w:p w14:paraId="1DBFF339" w14:textId="7A64A7AB" w:rsidR="00787CC6" w:rsidRPr="002C1457" w:rsidRDefault="00787CC6" w:rsidP="00B449D7">
          <w:pPr>
            <w:pStyle w:val="TOCHeading"/>
          </w:pPr>
          <w:r w:rsidRPr="002C1457">
            <w:t>Contents</w:t>
          </w:r>
        </w:p>
        <w:p w14:paraId="30922461" w14:textId="330938A5" w:rsidR="002629BA" w:rsidRDefault="007016CD">
          <w:pPr>
            <w:pStyle w:val="TOC1"/>
            <w:tabs>
              <w:tab w:val="right" w:leader="dot" w:pos="9016"/>
            </w:tabs>
            <w:rPr>
              <w:rFonts w:eastAsiaTheme="minorEastAsia"/>
              <w:noProof/>
              <w:lang w:eastAsia="en-AU"/>
            </w:rPr>
          </w:pPr>
          <w:r w:rsidRPr="006E3D8D">
            <w:rPr>
              <w:color w:val="222A35" w:themeColor="text2" w:themeShade="80"/>
            </w:rPr>
            <w:fldChar w:fldCharType="begin"/>
          </w:r>
          <w:r w:rsidRPr="006E3D8D">
            <w:rPr>
              <w:color w:val="222A35" w:themeColor="text2" w:themeShade="80"/>
            </w:rPr>
            <w:instrText xml:space="preserve"> TOC \o "1-2" \h \z </w:instrText>
          </w:r>
          <w:r w:rsidRPr="006E3D8D">
            <w:rPr>
              <w:color w:val="222A35" w:themeColor="text2" w:themeShade="80"/>
            </w:rPr>
            <w:fldChar w:fldCharType="separate"/>
          </w:r>
          <w:hyperlink w:anchor="_Toc78895055" w:history="1">
            <w:r w:rsidR="002629BA" w:rsidRPr="00DE3204">
              <w:rPr>
                <w:rStyle w:val="Hyperlink"/>
                <w:noProof/>
                <w:lang w:val="en"/>
              </w:rPr>
              <w:t xml:space="preserve">Student Resource </w:t>
            </w:r>
            <w:r w:rsidR="002629BA" w:rsidRPr="00DE3204">
              <w:rPr>
                <w:rStyle w:val="Hyperlink"/>
                <w:noProof/>
              </w:rPr>
              <w:t>Package</w:t>
            </w:r>
            <w:r w:rsidR="002629BA" w:rsidRPr="00DE3204">
              <w:rPr>
                <w:rStyle w:val="Hyperlink"/>
                <w:noProof/>
                <w:lang w:val="en"/>
              </w:rPr>
              <w:t xml:space="preserve"> — Core Student Learning Allocation funding (Student Based Funding)</w:t>
            </w:r>
            <w:r w:rsidR="002629BA">
              <w:rPr>
                <w:noProof/>
                <w:webHidden/>
              </w:rPr>
              <w:tab/>
            </w:r>
            <w:r w:rsidR="002629BA">
              <w:rPr>
                <w:noProof/>
                <w:webHidden/>
              </w:rPr>
              <w:fldChar w:fldCharType="begin"/>
            </w:r>
            <w:r w:rsidR="002629BA">
              <w:rPr>
                <w:noProof/>
                <w:webHidden/>
              </w:rPr>
              <w:instrText xml:space="preserve"> PAGEREF _Toc78895055 \h </w:instrText>
            </w:r>
            <w:r w:rsidR="002629BA">
              <w:rPr>
                <w:noProof/>
                <w:webHidden/>
              </w:rPr>
            </w:r>
            <w:r w:rsidR="002629BA">
              <w:rPr>
                <w:noProof/>
                <w:webHidden/>
              </w:rPr>
              <w:fldChar w:fldCharType="separate"/>
            </w:r>
            <w:r w:rsidR="006E7E4A">
              <w:rPr>
                <w:noProof/>
                <w:webHidden/>
              </w:rPr>
              <w:t>5</w:t>
            </w:r>
            <w:r w:rsidR="002629BA">
              <w:rPr>
                <w:noProof/>
                <w:webHidden/>
              </w:rPr>
              <w:fldChar w:fldCharType="end"/>
            </w:r>
          </w:hyperlink>
        </w:p>
        <w:p w14:paraId="718A5A9A" w14:textId="7411B214" w:rsidR="002629BA" w:rsidRDefault="00CD1E45">
          <w:pPr>
            <w:pStyle w:val="TOC2"/>
            <w:rPr>
              <w:rFonts w:eastAsiaTheme="minorEastAsia"/>
              <w:noProof/>
              <w:lang w:eastAsia="en-AU"/>
            </w:rPr>
          </w:pPr>
          <w:hyperlink w:anchor="_Toc78895056" w:history="1">
            <w:r w:rsidR="002629BA" w:rsidRPr="00DE3204">
              <w:rPr>
                <w:rStyle w:val="Hyperlink"/>
                <w:noProof/>
              </w:rPr>
              <w:t>Student per capita Funding Years Prep-12 Students (Reference 1)</w:t>
            </w:r>
            <w:r w:rsidR="002629BA">
              <w:rPr>
                <w:noProof/>
                <w:webHidden/>
              </w:rPr>
              <w:tab/>
            </w:r>
            <w:r w:rsidR="002629BA">
              <w:rPr>
                <w:noProof/>
                <w:webHidden/>
              </w:rPr>
              <w:fldChar w:fldCharType="begin"/>
            </w:r>
            <w:r w:rsidR="002629BA">
              <w:rPr>
                <w:noProof/>
                <w:webHidden/>
              </w:rPr>
              <w:instrText xml:space="preserve"> PAGEREF _Toc78895056 \h </w:instrText>
            </w:r>
            <w:r w:rsidR="002629BA">
              <w:rPr>
                <w:noProof/>
                <w:webHidden/>
              </w:rPr>
            </w:r>
            <w:r w:rsidR="002629BA">
              <w:rPr>
                <w:noProof/>
                <w:webHidden/>
              </w:rPr>
              <w:fldChar w:fldCharType="separate"/>
            </w:r>
            <w:r w:rsidR="006E7E4A">
              <w:rPr>
                <w:noProof/>
                <w:webHidden/>
              </w:rPr>
              <w:t>7</w:t>
            </w:r>
            <w:r w:rsidR="002629BA">
              <w:rPr>
                <w:noProof/>
                <w:webHidden/>
              </w:rPr>
              <w:fldChar w:fldCharType="end"/>
            </w:r>
          </w:hyperlink>
        </w:p>
        <w:p w14:paraId="63C2BD14" w14:textId="3B3240F9" w:rsidR="002629BA" w:rsidRDefault="00CD1E45">
          <w:pPr>
            <w:pStyle w:val="TOC2"/>
            <w:rPr>
              <w:rFonts w:eastAsiaTheme="minorEastAsia"/>
              <w:noProof/>
              <w:lang w:eastAsia="en-AU"/>
            </w:rPr>
          </w:pPr>
          <w:hyperlink w:anchor="_Toc78895057" w:history="1">
            <w:r w:rsidR="002629BA" w:rsidRPr="00DE3204">
              <w:rPr>
                <w:rStyle w:val="Hyperlink"/>
                <w:noProof/>
              </w:rPr>
              <w:t>Enrolment Linked Base (Reference 2)</w:t>
            </w:r>
            <w:r w:rsidR="002629BA">
              <w:rPr>
                <w:noProof/>
                <w:webHidden/>
              </w:rPr>
              <w:tab/>
            </w:r>
            <w:r w:rsidR="002629BA">
              <w:rPr>
                <w:noProof/>
                <w:webHidden/>
              </w:rPr>
              <w:fldChar w:fldCharType="begin"/>
            </w:r>
            <w:r w:rsidR="002629BA">
              <w:rPr>
                <w:noProof/>
                <w:webHidden/>
              </w:rPr>
              <w:instrText xml:space="preserve"> PAGEREF _Toc78895057 \h </w:instrText>
            </w:r>
            <w:r w:rsidR="002629BA">
              <w:rPr>
                <w:noProof/>
                <w:webHidden/>
              </w:rPr>
            </w:r>
            <w:r w:rsidR="002629BA">
              <w:rPr>
                <w:noProof/>
                <w:webHidden/>
              </w:rPr>
              <w:fldChar w:fldCharType="separate"/>
            </w:r>
            <w:r w:rsidR="006E7E4A">
              <w:rPr>
                <w:noProof/>
                <w:webHidden/>
              </w:rPr>
              <w:t>9</w:t>
            </w:r>
            <w:r w:rsidR="002629BA">
              <w:rPr>
                <w:noProof/>
                <w:webHidden/>
              </w:rPr>
              <w:fldChar w:fldCharType="end"/>
            </w:r>
          </w:hyperlink>
        </w:p>
        <w:p w14:paraId="40DCA146" w14:textId="3F4499F2" w:rsidR="002629BA" w:rsidRDefault="00CD1E45">
          <w:pPr>
            <w:pStyle w:val="TOC2"/>
            <w:rPr>
              <w:rFonts w:eastAsiaTheme="minorEastAsia"/>
              <w:noProof/>
              <w:lang w:eastAsia="en-AU"/>
            </w:rPr>
          </w:pPr>
          <w:hyperlink w:anchor="_Toc78895058" w:history="1">
            <w:r w:rsidR="002629BA" w:rsidRPr="00DE3204">
              <w:rPr>
                <w:rStyle w:val="Hyperlink"/>
                <w:noProof/>
              </w:rPr>
              <w:t>Small School Base (Reference 3)</w:t>
            </w:r>
            <w:r w:rsidR="002629BA">
              <w:rPr>
                <w:noProof/>
                <w:webHidden/>
              </w:rPr>
              <w:tab/>
            </w:r>
            <w:r w:rsidR="002629BA">
              <w:rPr>
                <w:noProof/>
                <w:webHidden/>
              </w:rPr>
              <w:fldChar w:fldCharType="begin"/>
            </w:r>
            <w:r w:rsidR="002629BA">
              <w:rPr>
                <w:noProof/>
                <w:webHidden/>
              </w:rPr>
              <w:instrText xml:space="preserve"> PAGEREF _Toc78895058 \h </w:instrText>
            </w:r>
            <w:r w:rsidR="002629BA">
              <w:rPr>
                <w:noProof/>
                <w:webHidden/>
              </w:rPr>
            </w:r>
            <w:r w:rsidR="002629BA">
              <w:rPr>
                <w:noProof/>
                <w:webHidden/>
              </w:rPr>
              <w:fldChar w:fldCharType="separate"/>
            </w:r>
            <w:r w:rsidR="006E7E4A">
              <w:rPr>
                <w:noProof/>
                <w:webHidden/>
              </w:rPr>
              <w:t>11</w:t>
            </w:r>
            <w:r w:rsidR="002629BA">
              <w:rPr>
                <w:noProof/>
                <w:webHidden/>
              </w:rPr>
              <w:fldChar w:fldCharType="end"/>
            </w:r>
          </w:hyperlink>
        </w:p>
        <w:p w14:paraId="6B23E1AE" w14:textId="43F13F63" w:rsidR="002629BA" w:rsidRDefault="00CD1E45">
          <w:pPr>
            <w:pStyle w:val="TOC2"/>
            <w:rPr>
              <w:rFonts w:eastAsiaTheme="minorEastAsia"/>
              <w:noProof/>
              <w:lang w:eastAsia="en-AU"/>
            </w:rPr>
          </w:pPr>
          <w:hyperlink w:anchor="_Toc78895059" w:history="1">
            <w:r w:rsidR="002629BA" w:rsidRPr="00DE3204">
              <w:rPr>
                <w:rStyle w:val="Hyperlink"/>
                <w:noProof/>
              </w:rPr>
              <w:t>Rural School Size Adjustment Factor (Reference 4)</w:t>
            </w:r>
            <w:r w:rsidR="002629BA">
              <w:rPr>
                <w:noProof/>
                <w:webHidden/>
              </w:rPr>
              <w:tab/>
            </w:r>
            <w:r w:rsidR="002629BA">
              <w:rPr>
                <w:noProof/>
                <w:webHidden/>
              </w:rPr>
              <w:fldChar w:fldCharType="begin"/>
            </w:r>
            <w:r w:rsidR="002629BA">
              <w:rPr>
                <w:noProof/>
                <w:webHidden/>
              </w:rPr>
              <w:instrText xml:space="preserve"> PAGEREF _Toc78895059 \h </w:instrText>
            </w:r>
            <w:r w:rsidR="002629BA">
              <w:rPr>
                <w:noProof/>
                <w:webHidden/>
              </w:rPr>
            </w:r>
            <w:r w:rsidR="002629BA">
              <w:rPr>
                <w:noProof/>
                <w:webHidden/>
              </w:rPr>
              <w:fldChar w:fldCharType="separate"/>
            </w:r>
            <w:r w:rsidR="006E7E4A">
              <w:rPr>
                <w:noProof/>
                <w:webHidden/>
              </w:rPr>
              <w:t>13</w:t>
            </w:r>
            <w:r w:rsidR="002629BA">
              <w:rPr>
                <w:noProof/>
                <w:webHidden/>
              </w:rPr>
              <w:fldChar w:fldCharType="end"/>
            </w:r>
          </w:hyperlink>
        </w:p>
        <w:p w14:paraId="5A95B596" w14:textId="6494A57C" w:rsidR="002629BA" w:rsidRDefault="00CD1E45">
          <w:pPr>
            <w:pStyle w:val="TOC2"/>
            <w:rPr>
              <w:rFonts w:eastAsiaTheme="minorEastAsia"/>
              <w:noProof/>
              <w:lang w:eastAsia="en-AU"/>
            </w:rPr>
          </w:pPr>
          <w:hyperlink w:anchor="_Toc78895060" w:history="1">
            <w:r w:rsidR="002629BA" w:rsidRPr="00DE3204">
              <w:rPr>
                <w:rStyle w:val="Hyperlink"/>
                <w:noProof/>
              </w:rPr>
              <w:t>Core Index Stages 1-3 (Reference 5)</w:t>
            </w:r>
            <w:r w:rsidR="002629BA">
              <w:rPr>
                <w:noProof/>
                <w:webHidden/>
              </w:rPr>
              <w:tab/>
            </w:r>
            <w:r w:rsidR="002629BA">
              <w:rPr>
                <w:noProof/>
                <w:webHidden/>
              </w:rPr>
              <w:fldChar w:fldCharType="begin"/>
            </w:r>
            <w:r w:rsidR="002629BA">
              <w:rPr>
                <w:noProof/>
                <w:webHidden/>
              </w:rPr>
              <w:instrText xml:space="preserve"> PAGEREF _Toc78895060 \h </w:instrText>
            </w:r>
            <w:r w:rsidR="002629BA">
              <w:rPr>
                <w:noProof/>
                <w:webHidden/>
              </w:rPr>
            </w:r>
            <w:r w:rsidR="002629BA">
              <w:rPr>
                <w:noProof/>
                <w:webHidden/>
              </w:rPr>
              <w:fldChar w:fldCharType="separate"/>
            </w:r>
            <w:r w:rsidR="006E7E4A">
              <w:rPr>
                <w:noProof/>
                <w:webHidden/>
              </w:rPr>
              <w:t>15</w:t>
            </w:r>
            <w:r w:rsidR="002629BA">
              <w:rPr>
                <w:noProof/>
                <w:webHidden/>
              </w:rPr>
              <w:fldChar w:fldCharType="end"/>
            </w:r>
          </w:hyperlink>
        </w:p>
        <w:p w14:paraId="3C64328E" w14:textId="01889A72" w:rsidR="002629BA" w:rsidRDefault="00CD1E45">
          <w:pPr>
            <w:pStyle w:val="TOC2"/>
            <w:rPr>
              <w:rFonts w:eastAsiaTheme="minorEastAsia"/>
              <w:noProof/>
              <w:lang w:eastAsia="en-AU"/>
            </w:rPr>
          </w:pPr>
          <w:hyperlink w:anchor="_Toc78895061" w:history="1">
            <w:r w:rsidR="002629BA" w:rsidRPr="00DE3204">
              <w:rPr>
                <w:rStyle w:val="Hyperlink"/>
                <w:noProof/>
              </w:rPr>
              <w:t>Size Adjustment Supplementation (Reference 6)</w:t>
            </w:r>
            <w:r w:rsidR="002629BA">
              <w:rPr>
                <w:noProof/>
                <w:webHidden/>
              </w:rPr>
              <w:tab/>
            </w:r>
            <w:r w:rsidR="002629BA">
              <w:rPr>
                <w:noProof/>
                <w:webHidden/>
              </w:rPr>
              <w:fldChar w:fldCharType="begin"/>
            </w:r>
            <w:r w:rsidR="002629BA">
              <w:rPr>
                <w:noProof/>
                <w:webHidden/>
              </w:rPr>
              <w:instrText xml:space="preserve"> PAGEREF _Toc78895061 \h </w:instrText>
            </w:r>
            <w:r w:rsidR="002629BA">
              <w:rPr>
                <w:noProof/>
                <w:webHidden/>
              </w:rPr>
            </w:r>
            <w:r w:rsidR="002629BA">
              <w:rPr>
                <w:noProof/>
                <w:webHidden/>
              </w:rPr>
              <w:fldChar w:fldCharType="separate"/>
            </w:r>
            <w:r w:rsidR="006E7E4A">
              <w:rPr>
                <w:noProof/>
                <w:webHidden/>
              </w:rPr>
              <w:t>17</w:t>
            </w:r>
            <w:r w:rsidR="002629BA">
              <w:rPr>
                <w:noProof/>
                <w:webHidden/>
              </w:rPr>
              <w:fldChar w:fldCharType="end"/>
            </w:r>
          </w:hyperlink>
        </w:p>
        <w:p w14:paraId="6AF43D1D" w14:textId="31CEB2CC" w:rsidR="002629BA" w:rsidRDefault="00CD1E45">
          <w:pPr>
            <w:pStyle w:val="TOC2"/>
            <w:rPr>
              <w:rFonts w:eastAsiaTheme="minorEastAsia"/>
              <w:noProof/>
              <w:lang w:eastAsia="en-AU"/>
            </w:rPr>
          </w:pPr>
          <w:hyperlink w:anchor="_Toc78895062" w:history="1">
            <w:r w:rsidR="002629BA" w:rsidRPr="00DE3204">
              <w:rPr>
                <w:rStyle w:val="Hyperlink"/>
                <w:noProof/>
              </w:rPr>
              <w:t>Approved Early Education Program (Reference 7)</w:t>
            </w:r>
            <w:r w:rsidR="002629BA">
              <w:rPr>
                <w:noProof/>
                <w:webHidden/>
              </w:rPr>
              <w:tab/>
            </w:r>
            <w:r w:rsidR="002629BA">
              <w:rPr>
                <w:noProof/>
                <w:webHidden/>
              </w:rPr>
              <w:fldChar w:fldCharType="begin"/>
            </w:r>
            <w:r w:rsidR="002629BA">
              <w:rPr>
                <w:noProof/>
                <w:webHidden/>
              </w:rPr>
              <w:instrText xml:space="preserve"> PAGEREF _Toc78895062 \h </w:instrText>
            </w:r>
            <w:r w:rsidR="002629BA">
              <w:rPr>
                <w:noProof/>
                <w:webHidden/>
              </w:rPr>
            </w:r>
            <w:r w:rsidR="002629BA">
              <w:rPr>
                <w:noProof/>
                <w:webHidden/>
              </w:rPr>
              <w:fldChar w:fldCharType="separate"/>
            </w:r>
            <w:r w:rsidR="006E7E4A">
              <w:rPr>
                <w:noProof/>
                <w:webHidden/>
              </w:rPr>
              <w:t>18</w:t>
            </w:r>
            <w:r w:rsidR="002629BA">
              <w:rPr>
                <w:noProof/>
                <w:webHidden/>
              </w:rPr>
              <w:fldChar w:fldCharType="end"/>
            </w:r>
          </w:hyperlink>
        </w:p>
        <w:p w14:paraId="36D95EF9" w14:textId="4B210704" w:rsidR="002629BA" w:rsidRDefault="00CD1E45">
          <w:pPr>
            <w:pStyle w:val="TOC2"/>
            <w:rPr>
              <w:rFonts w:eastAsiaTheme="minorEastAsia"/>
              <w:noProof/>
              <w:lang w:eastAsia="en-AU"/>
            </w:rPr>
          </w:pPr>
          <w:hyperlink w:anchor="_Toc78895063" w:history="1">
            <w:r w:rsidR="002629BA" w:rsidRPr="00DE3204">
              <w:rPr>
                <w:rStyle w:val="Hyperlink"/>
                <w:noProof/>
              </w:rPr>
              <w:t>Principal Salary Adjustment (Reference 8)</w:t>
            </w:r>
            <w:r w:rsidR="002629BA">
              <w:rPr>
                <w:noProof/>
                <w:webHidden/>
              </w:rPr>
              <w:tab/>
            </w:r>
            <w:r w:rsidR="002629BA">
              <w:rPr>
                <w:noProof/>
                <w:webHidden/>
              </w:rPr>
              <w:fldChar w:fldCharType="begin"/>
            </w:r>
            <w:r w:rsidR="002629BA">
              <w:rPr>
                <w:noProof/>
                <w:webHidden/>
              </w:rPr>
              <w:instrText xml:space="preserve"> PAGEREF _Toc78895063 \h </w:instrText>
            </w:r>
            <w:r w:rsidR="002629BA">
              <w:rPr>
                <w:noProof/>
                <w:webHidden/>
              </w:rPr>
            </w:r>
            <w:r w:rsidR="002629BA">
              <w:rPr>
                <w:noProof/>
                <w:webHidden/>
              </w:rPr>
              <w:fldChar w:fldCharType="separate"/>
            </w:r>
            <w:r w:rsidR="006E7E4A">
              <w:rPr>
                <w:noProof/>
                <w:webHidden/>
              </w:rPr>
              <w:t>19</w:t>
            </w:r>
            <w:r w:rsidR="002629BA">
              <w:rPr>
                <w:noProof/>
                <w:webHidden/>
              </w:rPr>
              <w:fldChar w:fldCharType="end"/>
            </w:r>
          </w:hyperlink>
        </w:p>
        <w:p w14:paraId="4C1D3D6A" w14:textId="7FF90480" w:rsidR="002629BA" w:rsidRDefault="00CD1E45">
          <w:pPr>
            <w:pStyle w:val="TOC2"/>
            <w:rPr>
              <w:rFonts w:eastAsiaTheme="minorEastAsia"/>
              <w:noProof/>
              <w:lang w:eastAsia="en-AU"/>
            </w:rPr>
          </w:pPr>
          <w:hyperlink w:anchor="_Toc78895064" w:history="1">
            <w:r w:rsidR="002629BA" w:rsidRPr="00DE3204">
              <w:rPr>
                <w:rStyle w:val="Hyperlink"/>
                <w:noProof/>
              </w:rPr>
              <w:t>Language and Learning Disabilities Support Program (Reference 10)</w:t>
            </w:r>
            <w:r w:rsidR="002629BA">
              <w:rPr>
                <w:noProof/>
                <w:webHidden/>
              </w:rPr>
              <w:tab/>
            </w:r>
            <w:r w:rsidR="002629BA">
              <w:rPr>
                <w:noProof/>
                <w:webHidden/>
              </w:rPr>
              <w:fldChar w:fldCharType="begin"/>
            </w:r>
            <w:r w:rsidR="002629BA">
              <w:rPr>
                <w:noProof/>
                <w:webHidden/>
              </w:rPr>
              <w:instrText xml:space="preserve"> PAGEREF _Toc78895064 \h </w:instrText>
            </w:r>
            <w:r w:rsidR="002629BA">
              <w:rPr>
                <w:noProof/>
                <w:webHidden/>
              </w:rPr>
            </w:r>
            <w:r w:rsidR="002629BA">
              <w:rPr>
                <w:noProof/>
                <w:webHidden/>
              </w:rPr>
              <w:fldChar w:fldCharType="separate"/>
            </w:r>
            <w:r w:rsidR="006E7E4A">
              <w:rPr>
                <w:noProof/>
                <w:webHidden/>
              </w:rPr>
              <w:t>20</w:t>
            </w:r>
            <w:r w:rsidR="002629BA">
              <w:rPr>
                <w:noProof/>
                <w:webHidden/>
              </w:rPr>
              <w:fldChar w:fldCharType="end"/>
            </w:r>
          </w:hyperlink>
        </w:p>
        <w:p w14:paraId="18C9E5E0" w14:textId="46D8D1E9" w:rsidR="002629BA" w:rsidRDefault="00CD1E45">
          <w:pPr>
            <w:pStyle w:val="TOC2"/>
            <w:rPr>
              <w:rFonts w:eastAsiaTheme="minorEastAsia"/>
              <w:noProof/>
              <w:lang w:eastAsia="en-AU"/>
            </w:rPr>
          </w:pPr>
          <w:hyperlink w:anchor="_Toc78895065" w:history="1">
            <w:r w:rsidR="002629BA" w:rsidRPr="00DE3204">
              <w:rPr>
                <w:rStyle w:val="Hyperlink"/>
                <w:noProof/>
              </w:rPr>
              <w:t>Mental Health Practitioners (Reference 119)</w:t>
            </w:r>
            <w:r w:rsidR="002629BA">
              <w:rPr>
                <w:noProof/>
                <w:webHidden/>
              </w:rPr>
              <w:tab/>
            </w:r>
            <w:r w:rsidR="002629BA">
              <w:rPr>
                <w:noProof/>
                <w:webHidden/>
              </w:rPr>
              <w:fldChar w:fldCharType="begin"/>
            </w:r>
            <w:r w:rsidR="002629BA">
              <w:rPr>
                <w:noProof/>
                <w:webHidden/>
              </w:rPr>
              <w:instrText xml:space="preserve"> PAGEREF _Toc78895065 \h </w:instrText>
            </w:r>
            <w:r w:rsidR="002629BA">
              <w:rPr>
                <w:noProof/>
                <w:webHidden/>
              </w:rPr>
            </w:r>
            <w:r w:rsidR="002629BA">
              <w:rPr>
                <w:noProof/>
                <w:webHidden/>
              </w:rPr>
              <w:fldChar w:fldCharType="separate"/>
            </w:r>
            <w:r w:rsidR="006E7E4A">
              <w:rPr>
                <w:noProof/>
                <w:webHidden/>
              </w:rPr>
              <w:t>23</w:t>
            </w:r>
            <w:r w:rsidR="002629BA">
              <w:rPr>
                <w:noProof/>
                <w:webHidden/>
              </w:rPr>
              <w:fldChar w:fldCharType="end"/>
            </w:r>
          </w:hyperlink>
        </w:p>
        <w:p w14:paraId="1484781A" w14:textId="18E1B6B5" w:rsidR="002629BA" w:rsidRDefault="00CD1E45">
          <w:pPr>
            <w:pStyle w:val="TOC1"/>
            <w:tabs>
              <w:tab w:val="right" w:leader="dot" w:pos="9016"/>
            </w:tabs>
            <w:rPr>
              <w:rFonts w:eastAsiaTheme="minorEastAsia"/>
              <w:noProof/>
              <w:lang w:eastAsia="en-AU"/>
            </w:rPr>
          </w:pPr>
          <w:hyperlink w:anchor="_Toc78895066" w:history="1">
            <w:r w:rsidR="002629BA" w:rsidRPr="00DE3204">
              <w:rPr>
                <w:rStyle w:val="Hyperlink"/>
                <w:noProof/>
              </w:rPr>
              <w:t>Student Resource Package — Equity Funding (Student Based Funding)</w:t>
            </w:r>
            <w:r w:rsidR="002629BA">
              <w:rPr>
                <w:noProof/>
                <w:webHidden/>
              </w:rPr>
              <w:tab/>
            </w:r>
            <w:r w:rsidR="002629BA">
              <w:rPr>
                <w:noProof/>
                <w:webHidden/>
              </w:rPr>
              <w:fldChar w:fldCharType="begin"/>
            </w:r>
            <w:r w:rsidR="002629BA">
              <w:rPr>
                <w:noProof/>
                <w:webHidden/>
              </w:rPr>
              <w:instrText xml:space="preserve"> PAGEREF _Toc78895066 \h </w:instrText>
            </w:r>
            <w:r w:rsidR="002629BA">
              <w:rPr>
                <w:noProof/>
                <w:webHidden/>
              </w:rPr>
            </w:r>
            <w:r w:rsidR="002629BA">
              <w:rPr>
                <w:noProof/>
                <w:webHidden/>
              </w:rPr>
              <w:fldChar w:fldCharType="separate"/>
            </w:r>
            <w:r w:rsidR="006E7E4A">
              <w:rPr>
                <w:noProof/>
                <w:webHidden/>
              </w:rPr>
              <w:t>25</w:t>
            </w:r>
            <w:r w:rsidR="002629BA">
              <w:rPr>
                <w:noProof/>
                <w:webHidden/>
              </w:rPr>
              <w:fldChar w:fldCharType="end"/>
            </w:r>
          </w:hyperlink>
        </w:p>
        <w:p w14:paraId="390039FD" w14:textId="5E4CB781" w:rsidR="002629BA" w:rsidRDefault="00CD1E45">
          <w:pPr>
            <w:pStyle w:val="TOC2"/>
            <w:rPr>
              <w:rFonts w:eastAsiaTheme="minorEastAsia"/>
              <w:noProof/>
              <w:lang w:eastAsia="en-AU"/>
            </w:rPr>
          </w:pPr>
          <w:hyperlink w:anchor="_Toc78895067" w:history="1">
            <w:r w:rsidR="002629BA" w:rsidRPr="00DE3204">
              <w:rPr>
                <w:rStyle w:val="Hyperlink"/>
                <w:rFonts w:ascii="VIC-Bold" w:hAnsi="VIC-Bold"/>
                <w:bCs/>
                <w:noProof/>
              </w:rPr>
              <w:t>Related policies</w:t>
            </w:r>
            <w:r w:rsidR="002629BA">
              <w:rPr>
                <w:noProof/>
                <w:webHidden/>
              </w:rPr>
              <w:tab/>
            </w:r>
            <w:r w:rsidR="002629BA">
              <w:rPr>
                <w:noProof/>
                <w:webHidden/>
              </w:rPr>
              <w:fldChar w:fldCharType="begin"/>
            </w:r>
            <w:r w:rsidR="002629BA">
              <w:rPr>
                <w:noProof/>
                <w:webHidden/>
              </w:rPr>
              <w:instrText xml:space="preserve"> PAGEREF _Toc78895067 \h </w:instrText>
            </w:r>
            <w:r w:rsidR="002629BA">
              <w:rPr>
                <w:noProof/>
                <w:webHidden/>
              </w:rPr>
            </w:r>
            <w:r w:rsidR="002629BA">
              <w:rPr>
                <w:noProof/>
                <w:webHidden/>
              </w:rPr>
              <w:fldChar w:fldCharType="separate"/>
            </w:r>
            <w:r w:rsidR="006E7E4A">
              <w:rPr>
                <w:noProof/>
                <w:webHidden/>
              </w:rPr>
              <w:t>26</w:t>
            </w:r>
            <w:r w:rsidR="002629BA">
              <w:rPr>
                <w:noProof/>
                <w:webHidden/>
              </w:rPr>
              <w:fldChar w:fldCharType="end"/>
            </w:r>
          </w:hyperlink>
        </w:p>
        <w:p w14:paraId="58BD6FC2" w14:textId="233E07A4" w:rsidR="002629BA" w:rsidRDefault="00CD1E45">
          <w:pPr>
            <w:pStyle w:val="TOC2"/>
            <w:rPr>
              <w:rFonts w:eastAsiaTheme="minorEastAsia"/>
              <w:noProof/>
              <w:lang w:eastAsia="en-AU"/>
            </w:rPr>
          </w:pPr>
          <w:hyperlink w:anchor="_Toc78895068" w:history="1">
            <w:r w:rsidR="002629BA" w:rsidRPr="00DE3204">
              <w:rPr>
                <w:rStyle w:val="Hyperlink"/>
                <w:rFonts w:ascii="VIC-Bold" w:hAnsi="VIC-Bold"/>
                <w:bCs/>
                <w:noProof/>
              </w:rPr>
              <w:t>Contacts</w:t>
            </w:r>
            <w:r w:rsidR="002629BA">
              <w:rPr>
                <w:noProof/>
                <w:webHidden/>
              </w:rPr>
              <w:tab/>
            </w:r>
            <w:r w:rsidR="002629BA">
              <w:rPr>
                <w:noProof/>
                <w:webHidden/>
              </w:rPr>
              <w:fldChar w:fldCharType="begin"/>
            </w:r>
            <w:r w:rsidR="002629BA">
              <w:rPr>
                <w:noProof/>
                <w:webHidden/>
              </w:rPr>
              <w:instrText xml:space="preserve"> PAGEREF _Toc78895068 \h </w:instrText>
            </w:r>
            <w:r w:rsidR="002629BA">
              <w:rPr>
                <w:noProof/>
                <w:webHidden/>
              </w:rPr>
            </w:r>
            <w:r w:rsidR="002629BA">
              <w:rPr>
                <w:noProof/>
                <w:webHidden/>
              </w:rPr>
              <w:fldChar w:fldCharType="separate"/>
            </w:r>
            <w:r w:rsidR="006E7E4A">
              <w:rPr>
                <w:noProof/>
                <w:webHidden/>
              </w:rPr>
              <w:t>26</w:t>
            </w:r>
            <w:r w:rsidR="002629BA">
              <w:rPr>
                <w:noProof/>
                <w:webHidden/>
              </w:rPr>
              <w:fldChar w:fldCharType="end"/>
            </w:r>
          </w:hyperlink>
        </w:p>
        <w:p w14:paraId="76753EF0" w14:textId="78A69EE8" w:rsidR="002629BA" w:rsidRDefault="00CD1E45">
          <w:pPr>
            <w:pStyle w:val="TOC2"/>
            <w:rPr>
              <w:rFonts w:eastAsiaTheme="minorEastAsia"/>
              <w:noProof/>
              <w:lang w:eastAsia="en-AU"/>
            </w:rPr>
          </w:pPr>
          <w:hyperlink w:anchor="_Toc78895069" w:history="1">
            <w:r w:rsidR="002629BA" w:rsidRPr="00DE3204">
              <w:rPr>
                <w:rStyle w:val="Hyperlink"/>
                <w:noProof/>
              </w:rPr>
              <w:t>Equity (Social Disadvantage) (Reference 11)</w:t>
            </w:r>
            <w:r w:rsidR="002629BA">
              <w:rPr>
                <w:noProof/>
                <w:webHidden/>
              </w:rPr>
              <w:tab/>
            </w:r>
            <w:r w:rsidR="002629BA">
              <w:rPr>
                <w:noProof/>
                <w:webHidden/>
              </w:rPr>
              <w:fldChar w:fldCharType="begin"/>
            </w:r>
            <w:r w:rsidR="002629BA">
              <w:rPr>
                <w:noProof/>
                <w:webHidden/>
              </w:rPr>
              <w:instrText xml:space="preserve"> PAGEREF _Toc78895069 \h </w:instrText>
            </w:r>
            <w:r w:rsidR="002629BA">
              <w:rPr>
                <w:noProof/>
                <w:webHidden/>
              </w:rPr>
            </w:r>
            <w:r w:rsidR="002629BA">
              <w:rPr>
                <w:noProof/>
                <w:webHidden/>
              </w:rPr>
              <w:fldChar w:fldCharType="separate"/>
            </w:r>
            <w:r w:rsidR="006E7E4A">
              <w:rPr>
                <w:noProof/>
                <w:webHidden/>
              </w:rPr>
              <w:t>28</w:t>
            </w:r>
            <w:r w:rsidR="002629BA">
              <w:rPr>
                <w:noProof/>
                <w:webHidden/>
              </w:rPr>
              <w:fldChar w:fldCharType="end"/>
            </w:r>
          </w:hyperlink>
        </w:p>
        <w:p w14:paraId="0AFC78BF" w14:textId="4959CA15" w:rsidR="002629BA" w:rsidRDefault="00CD1E45">
          <w:pPr>
            <w:pStyle w:val="TOC2"/>
            <w:rPr>
              <w:rFonts w:eastAsiaTheme="minorEastAsia"/>
              <w:noProof/>
              <w:lang w:eastAsia="en-AU"/>
            </w:rPr>
          </w:pPr>
          <w:hyperlink w:anchor="_Toc78895070" w:history="1">
            <w:r w:rsidR="002629BA" w:rsidRPr="00DE3204">
              <w:rPr>
                <w:rStyle w:val="Hyperlink"/>
                <w:noProof/>
              </w:rPr>
              <w:t>Equity (Catch Up) (Reference 12)</w:t>
            </w:r>
            <w:r w:rsidR="002629BA">
              <w:rPr>
                <w:noProof/>
                <w:webHidden/>
              </w:rPr>
              <w:tab/>
            </w:r>
            <w:r w:rsidR="002629BA">
              <w:rPr>
                <w:noProof/>
                <w:webHidden/>
              </w:rPr>
              <w:fldChar w:fldCharType="begin"/>
            </w:r>
            <w:r w:rsidR="002629BA">
              <w:rPr>
                <w:noProof/>
                <w:webHidden/>
              </w:rPr>
              <w:instrText xml:space="preserve"> PAGEREF _Toc78895070 \h </w:instrText>
            </w:r>
            <w:r w:rsidR="002629BA">
              <w:rPr>
                <w:noProof/>
                <w:webHidden/>
              </w:rPr>
            </w:r>
            <w:r w:rsidR="002629BA">
              <w:rPr>
                <w:noProof/>
                <w:webHidden/>
              </w:rPr>
              <w:fldChar w:fldCharType="separate"/>
            </w:r>
            <w:r w:rsidR="006E7E4A">
              <w:rPr>
                <w:noProof/>
                <w:webHidden/>
              </w:rPr>
              <w:t>34</w:t>
            </w:r>
            <w:r w:rsidR="002629BA">
              <w:rPr>
                <w:noProof/>
                <w:webHidden/>
              </w:rPr>
              <w:fldChar w:fldCharType="end"/>
            </w:r>
          </w:hyperlink>
        </w:p>
        <w:p w14:paraId="12B0FF19" w14:textId="28A8C5A3" w:rsidR="002629BA" w:rsidRDefault="00CD1E45">
          <w:pPr>
            <w:pStyle w:val="TOC2"/>
            <w:rPr>
              <w:rFonts w:eastAsiaTheme="minorEastAsia"/>
              <w:noProof/>
              <w:lang w:eastAsia="en-AU"/>
            </w:rPr>
          </w:pPr>
          <w:hyperlink w:anchor="_Toc78895071" w:history="1">
            <w:r w:rsidR="002629BA" w:rsidRPr="00DE3204">
              <w:rPr>
                <w:rStyle w:val="Hyperlink"/>
                <w:noProof/>
              </w:rPr>
              <w:t>Mobility (Reference 14)</w:t>
            </w:r>
            <w:r w:rsidR="002629BA">
              <w:rPr>
                <w:noProof/>
                <w:webHidden/>
              </w:rPr>
              <w:tab/>
            </w:r>
            <w:r w:rsidR="002629BA">
              <w:rPr>
                <w:noProof/>
                <w:webHidden/>
              </w:rPr>
              <w:fldChar w:fldCharType="begin"/>
            </w:r>
            <w:r w:rsidR="002629BA">
              <w:rPr>
                <w:noProof/>
                <w:webHidden/>
              </w:rPr>
              <w:instrText xml:space="preserve"> PAGEREF _Toc78895071 \h </w:instrText>
            </w:r>
            <w:r w:rsidR="002629BA">
              <w:rPr>
                <w:noProof/>
                <w:webHidden/>
              </w:rPr>
            </w:r>
            <w:r w:rsidR="002629BA">
              <w:rPr>
                <w:noProof/>
                <w:webHidden/>
              </w:rPr>
              <w:fldChar w:fldCharType="separate"/>
            </w:r>
            <w:r w:rsidR="006E7E4A">
              <w:rPr>
                <w:noProof/>
                <w:webHidden/>
              </w:rPr>
              <w:t>39</w:t>
            </w:r>
            <w:r w:rsidR="002629BA">
              <w:rPr>
                <w:noProof/>
                <w:webHidden/>
              </w:rPr>
              <w:fldChar w:fldCharType="end"/>
            </w:r>
          </w:hyperlink>
        </w:p>
        <w:p w14:paraId="2B370F0A" w14:textId="46E79088" w:rsidR="002629BA" w:rsidRDefault="00CD1E45">
          <w:pPr>
            <w:pStyle w:val="TOC2"/>
            <w:rPr>
              <w:rFonts w:eastAsiaTheme="minorEastAsia"/>
              <w:noProof/>
              <w:lang w:eastAsia="en-AU"/>
            </w:rPr>
          </w:pPr>
          <w:hyperlink w:anchor="_Toc78895072" w:history="1">
            <w:r w:rsidR="002629BA" w:rsidRPr="00DE3204">
              <w:rPr>
                <w:rStyle w:val="Hyperlink"/>
                <w:noProof/>
              </w:rPr>
              <w:t>Program for Students with Disabilities Levels 1-6 (Reference 15)</w:t>
            </w:r>
            <w:r w:rsidR="002629BA">
              <w:rPr>
                <w:noProof/>
                <w:webHidden/>
              </w:rPr>
              <w:tab/>
            </w:r>
            <w:r w:rsidR="002629BA">
              <w:rPr>
                <w:noProof/>
                <w:webHidden/>
              </w:rPr>
              <w:fldChar w:fldCharType="begin"/>
            </w:r>
            <w:r w:rsidR="002629BA">
              <w:rPr>
                <w:noProof/>
                <w:webHidden/>
              </w:rPr>
              <w:instrText xml:space="preserve"> PAGEREF _Toc78895072 \h </w:instrText>
            </w:r>
            <w:r w:rsidR="002629BA">
              <w:rPr>
                <w:noProof/>
                <w:webHidden/>
              </w:rPr>
            </w:r>
            <w:r w:rsidR="002629BA">
              <w:rPr>
                <w:noProof/>
                <w:webHidden/>
              </w:rPr>
              <w:fldChar w:fldCharType="separate"/>
            </w:r>
            <w:r w:rsidR="006E7E4A">
              <w:rPr>
                <w:noProof/>
                <w:webHidden/>
              </w:rPr>
              <w:t>41</w:t>
            </w:r>
            <w:r w:rsidR="002629BA">
              <w:rPr>
                <w:noProof/>
                <w:webHidden/>
              </w:rPr>
              <w:fldChar w:fldCharType="end"/>
            </w:r>
          </w:hyperlink>
        </w:p>
        <w:p w14:paraId="7A48CBDF" w14:textId="138B4610" w:rsidR="002629BA" w:rsidRDefault="00CD1E45">
          <w:pPr>
            <w:pStyle w:val="TOC2"/>
            <w:rPr>
              <w:rFonts w:eastAsiaTheme="minorEastAsia"/>
              <w:noProof/>
              <w:lang w:eastAsia="en-AU"/>
            </w:rPr>
          </w:pPr>
          <w:hyperlink w:anchor="_Toc78895073" w:history="1">
            <w:r w:rsidR="002629BA" w:rsidRPr="00DE3204">
              <w:rPr>
                <w:rStyle w:val="Hyperlink"/>
                <w:noProof/>
              </w:rPr>
              <w:t>Program for Students with Disabilities — Transition Support Funding (Reference 66)</w:t>
            </w:r>
            <w:r w:rsidR="002629BA">
              <w:rPr>
                <w:noProof/>
                <w:webHidden/>
              </w:rPr>
              <w:tab/>
            </w:r>
            <w:r w:rsidR="002629BA">
              <w:rPr>
                <w:noProof/>
                <w:webHidden/>
              </w:rPr>
              <w:fldChar w:fldCharType="begin"/>
            </w:r>
            <w:r w:rsidR="002629BA">
              <w:rPr>
                <w:noProof/>
                <w:webHidden/>
              </w:rPr>
              <w:instrText xml:space="preserve"> PAGEREF _Toc78895073 \h </w:instrText>
            </w:r>
            <w:r w:rsidR="002629BA">
              <w:rPr>
                <w:noProof/>
                <w:webHidden/>
              </w:rPr>
            </w:r>
            <w:r w:rsidR="002629BA">
              <w:rPr>
                <w:noProof/>
                <w:webHidden/>
              </w:rPr>
              <w:fldChar w:fldCharType="separate"/>
            </w:r>
            <w:r w:rsidR="006E7E4A">
              <w:rPr>
                <w:noProof/>
                <w:webHidden/>
              </w:rPr>
              <w:t>45</w:t>
            </w:r>
            <w:r w:rsidR="002629BA">
              <w:rPr>
                <w:noProof/>
                <w:webHidden/>
              </w:rPr>
              <w:fldChar w:fldCharType="end"/>
            </w:r>
          </w:hyperlink>
        </w:p>
        <w:p w14:paraId="55C210AA" w14:textId="0BE41D6E" w:rsidR="002629BA" w:rsidRDefault="00CD1E45">
          <w:pPr>
            <w:pStyle w:val="TOC2"/>
            <w:rPr>
              <w:rFonts w:eastAsiaTheme="minorEastAsia"/>
              <w:noProof/>
              <w:lang w:eastAsia="en-AU"/>
            </w:rPr>
          </w:pPr>
          <w:hyperlink w:anchor="_Toc78895074" w:history="1">
            <w:r w:rsidR="002629BA" w:rsidRPr="00DE3204">
              <w:rPr>
                <w:rStyle w:val="Hyperlink"/>
                <w:noProof/>
              </w:rPr>
              <w:t>Special School Complexity Allowance (Reference 18)</w:t>
            </w:r>
            <w:r w:rsidR="002629BA">
              <w:rPr>
                <w:noProof/>
                <w:webHidden/>
              </w:rPr>
              <w:tab/>
            </w:r>
            <w:r w:rsidR="002629BA">
              <w:rPr>
                <w:noProof/>
                <w:webHidden/>
              </w:rPr>
              <w:fldChar w:fldCharType="begin"/>
            </w:r>
            <w:r w:rsidR="002629BA">
              <w:rPr>
                <w:noProof/>
                <w:webHidden/>
              </w:rPr>
              <w:instrText xml:space="preserve"> PAGEREF _Toc78895074 \h </w:instrText>
            </w:r>
            <w:r w:rsidR="002629BA">
              <w:rPr>
                <w:noProof/>
                <w:webHidden/>
              </w:rPr>
            </w:r>
            <w:r w:rsidR="002629BA">
              <w:rPr>
                <w:noProof/>
                <w:webHidden/>
              </w:rPr>
              <w:fldChar w:fldCharType="separate"/>
            </w:r>
            <w:r w:rsidR="006E7E4A">
              <w:rPr>
                <w:noProof/>
                <w:webHidden/>
              </w:rPr>
              <w:t>48</w:t>
            </w:r>
            <w:r w:rsidR="002629BA">
              <w:rPr>
                <w:noProof/>
                <w:webHidden/>
              </w:rPr>
              <w:fldChar w:fldCharType="end"/>
            </w:r>
          </w:hyperlink>
        </w:p>
        <w:p w14:paraId="11061DE8" w14:textId="48E922F3" w:rsidR="002629BA" w:rsidRDefault="00CD1E45">
          <w:pPr>
            <w:pStyle w:val="TOC2"/>
            <w:rPr>
              <w:rFonts w:eastAsiaTheme="minorEastAsia"/>
              <w:noProof/>
              <w:lang w:eastAsia="en-AU"/>
            </w:rPr>
          </w:pPr>
          <w:hyperlink w:anchor="_Toc78895075" w:history="1">
            <w:r w:rsidR="002629BA" w:rsidRPr="00DE3204">
              <w:rPr>
                <w:rStyle w:val="Hyperlink"/>
                <w:noProof/>
              </w:rPr>
              <w:t>Paramedical and Interpreter Staff Salaries (Reference 19)</w:t>
            </w:r>
            <w:r w:rsidR="002629BA">
              <w:rPr>
                <w:noProof/>
                <w:webHidden/>
              </w:rPr>
              <w:tab/>
            </w:r>
            <w:r w:rsidR="002629BA">
              <w:rPr>
                <w:noProof/>
                <w:webHidden/>
              </w:rPr>
              <w:fldChar w:fldCharType="begin"/>
            </w:r>
            <w:r w:rsidR="002629BA">
              <w:rPr>
                <w:noProof/>
                <w:webHidden/>
              </w:rPr>
              <w:instrText xml:space="preserve"> PAGEREF _Toc78895075 \h </w:instrText>
            </w:r>
            <w:r w:rsidR="002629BA">
              <w:rPr>
                <w:noProof/>
                <w:webHidden/>
              </w:rPr>
            </w:r>
            <w:r w:rsidR="002629BA">
              <w:rPr>
                <w:noProof/>
                <w:webHidden/>
              </w:rPr>
              <w:fldChar w:fldCharType="separate"/>
            </w:r>
            <w:r w:rsidR="006E7E4A">
              <w:rPr>
                <w:noProof/>
                <w:webHidden/>
              </w:rPr>
              <w:t>50</w:t>
            </w:r>
            <w:r w:rsidR="002629BA">
              <w:rPr>
                <w:noProof/>
                <w:webHidden/>
              </w:rPr>
              <w:fldChar w:fldCharType="end"/>
            </w:r>
          </w:hyperlink>
        </w:p>
        <w:p w14:paraId="32B60015" w14:textId="41D6F214" w:rsidR="002629BA" w:rsidRDefault="00CD1E45">
          <w:pPr>
            <w:pStyle w:val="TOC2"/>
            <w:rPr>
              <w:rFonts w:eastAsiaTheme="minorEastAsia"/>
              <w:noProof/>
              <w:lang w:eastAsia="en-AU"/>
            </w:rPr>
          </w:pPr>
          <w:hyperlink w:anchor="_Toc78895076" w:history="1">
            <w:r w:rsidR="002629BA" w:rsidRPr="00DE3204">
              <w:rPr>
                <w:rStyle w:val="Hyperlink"/>
                <w:noProof/>
              </w:rPr>
              <w:t>Medical Intervention Support (Reference 20)</w:t>
            </w:r>
            <w:r w:rsidR="002629BA">
              <w:rPr>
                <w:noProof/>
                <w:webHidden/>
              </w:rPr>
              <w:tab/>
            </w:r>
            <w:r w:rsidR="002629BA">
              <w:rPr>
                <w:noProof/>
                <w:webHidden/>
              </w:rPr>
              <w:fldChar w:fldCharType="begin"/>
            </w:r>
            <w:r w:rsidR="002629BA">
              <w:rPr>
                <w:noProof/>
                <w:webHidden/>
              </w:rPr>
              <w:instrText xml:space="preserve"> PAGEREF _Toc78895076 \h </w:instrText>
            </w:r>
            <w:r w:rsidR="002629BA">
              <w:rPr>
                <w:noProof/>
                <w:webHidden/>
              </w:rPr>
            </w:r>
            <w:r w:rsidR="002629BA">
              <w:rPr>
                <w:noProof/>
                <w:webHidden/>
              </w:rPr>
              <w:fldChar w:fldCharType="separate"/>
            </w:r>
            <w:r w:rsidR="006E7E4A">
              <w:rPr>
                <w:noProof/>
                <w:webHidden/>
              </w:rPr>
              <w:t>51</w:t>
            </w:r>
            <w:r w:rsidR="002629BA">
              <w:rPr>
                <w:noProof/>
                <w:webHidden/>
              </w:rPr>
              <w:fldChar w:fldCharType="end"/>
            </w:r>
          </w:hyperlink>
        </w:p>
        <w:p w14:paraId="0B2E0551" w14:textId="57AE9F60" w:rsidR="002629BA" w:rsidRDefault="00CD1E45">
          <w:pPr>
            <w:pStyle w:val="TOC2"/>
            <w:rPr>
              <w:rFonts w:eastAsiaTheme="minorEastAsia"/>
              <w:noProof/>
              <w:lang w:eastAsia="en-AU"/>
            </w:rPr>
          </w:pPr>
          <w:hyperlink w:anchor="_Toc78895077" w:history="1">
            <w:r w:rsidR="002629BA" w:rsidRPr="00DE3204">
              <w:rPr>
                <w:rStyle w:val="Hyperlink"/>
                <w:noProof/>
              </w:rPr>
              <w:t>Special School Transport Administration (Reference 25)</w:t>
            </w:r>
            <w:r w:rsidR="002629BA">
              <w:rPr>
                <w:noProof/>
                <w:webHidden/>
              </w:rPr>
              <w:tab/>
            </w:r>
            <w:r w:rsidR="002629BA">
              <w:rPr>
                <w:noProof/>
                <w:webHidden/>
              </w:rPr>
              <w:fldChar w:fldCharType="begin"/>
            </w:r>
            <w:r w:rsidR="002629BA">
              <w:rPr>
                <w:noProof/>
                <w:webHidden/>
              </w:rPr>
              <w:instrText xml:space="preserve"> PAGEREF _Toc78895077 \h </w:instrText>
            </w:r>
            <w:r w:rsidR="002629BA">
              <w:rPr>
                <w:noProof/>
                <w:webHidden/>
              </w:rPr>
            </w:r>
            <w:r w:rsidR="002629BA">
              <w:rPr>
                <w:noProof/>
                <w:webHidden/>
              </w:rPr>
              <w:fldChar w:fldCharType="separate"/>
            </w:r>
            <w:r w:rsidR="006E7E4A">
              <w:rPr>
                <w:noProof/>
                <w:webHidden/>
              </w:rPr>
              <w:t>53</w:t>
            </w:r>
            <w:r w:rsidR="002629BA">
              <w:rPr>
                <w:noProof/>
                <w:webHidden/>
              </w:rPr>
              <w:fldChar w:fldCharType="end"/>
            </w:r>
          </w:hyperlink>
        </w:p>
        <w:p w14:paraId="7F8EA62D" w14:textId="11661987" w:rsidR="002629BA" w:rsidRDefault="00CD1E45">
          <w:pPr>
            <w:pStyle w:val="TOC2"/>
            <w:rPr>
              <w:rFonts w:eastAsiaTheme="minorEastAsia"/>
              <w:noProof/>
              <w:lang w:eastAsia="en-AU"/>
            </w:rPr>
          </w:pPr>
          <w:hyperlink w:anchor="_Toc78895078" w:history="1">
            <w:r w:rsidR="002629BA" w:rsidRPr="00DE3204">
              <w:rPr>
                <w:rStyle w:val="Hyperlink"/>
                <w:noProof/>
              </w:rPr>
              <w:t>EAL Program Funding (Reference 26)</w:t>
            </w:r>
            <w:r w:rsidR="002629BA">
              <w:rPr>
                <w:noProof/>
                <w:webHidden/>
              </w:rPr>
              <w:tab/>
            </w:r>
            <w:r w:rsidR="002629BA">
              <w:rPr>
                <w:noProof/>
                <w:webHidden/>
              </w:rPr>
              <w:fldChar w:fldCharType="begin"/>
            </w:r>
            <w:r w:rsidR="002629BA">
              <w:rPr>
                <w:noProof/>
                <w:webHidden/>
              </w:rPr>
              <w:instrText xml:space="preserve"> PAGEREF _Toc78895078 \h </w:instrText>
            </w:r>
            <w:r w:rsidR="002629BA">
              <w:rPr>
                <w:noProof/>
                <w:webHidden/>
              </w:rPr>
            </w:r>
            <w:r w:rsidR="002629BA">
              <w:rPr>
                <w:noProof/>
                <w:webHidden/>
              </w:rPr>
              <w:fldChar w:fldCharType="separate"/>
            </w:r>
            <w:r w:rsidR="006E7E4A">
              <w:rPr>
                <w:noProof/>
                <w:webHidden/>
              </w:rPr>
              <w:t>54</w:t>
            </w:r>
            <w:r w:rsidR="002629BA">
              <w:rPr>
                <w:noProof/>
                <w:webHidden/>
              </w:rPr>
              <w:fldChar w:fldCharType="end"/>
            </w:r>
          </w:hyperlink>
        </w:p>
        <w:p w14:paraId="1E89FD91" w14:textId="34646306" w:rsidR="002629BA" w:rsidRDefault="00CD1E45">
          <w:pPr>
            <w:pStyle w:val="TOC2"/>
            <w:rPr>
              <w:rFonts w:eastAsiaTheme="minorEastAsia"/>
              <w:noProof/>
              <w:lang w:eastAsia="en-AU"/>
            </w:rPr>
          </w:pPr>
          <w:hyperlink w:anchor="_Toc78895079" w:history="1">
            <w:r w:rsidR="002629BA" w:rsidRPr="00DE3204">
              <w:rPr>
                <w:rStyle w:val="Hyperlink"/>
                <w:noProof/>
              </w:rPr>
              <w:t>EAL Contingency (Reference 27)</w:t>
            </w:r>
            <w:r w:rsidR="002629BA">
              <w:rPr>
                <w:noProof/>
                <w:webHidden/>
              </w:rPr>
              <w:tab/>
            </w:r>
            <w:r w:rsidR="002629BA">
              <w:rPr>
                <w:noProof/>
                <w:webHidden/>
              </w:rPr>
              <w:fldChar w:fldCharType="begin"/>
            </w:r>
            <w:r w:rsidR="002629BA">
              <w:rPr>
                <w:noProof/>
                <w:webHidden/>
              </w:rPr>
              <w:instrText xml:space="preserve"> PAGEREF _Toc78895079 \h </w:instrText>
            </w:r>
            <w:r w:rsidR="002629BA">
              <w:rPr>
                <w:noProof/>
                <w:webHidden/>
              </w:rPr>
            </w:r>
            <w:r w:rsidR="002629BA">
              <w:rPr>
                <w:noProof/>
                <w:webHidden/>
              </w:rPr>
              <w:fldChar w:fldCharType="separate"/>
            </w:r>
            <w:r w:rsidR="006E7E4A">
              <w:rPr>
                <w:noProof/>
                <w:webHidden/>
              </w:rPr>
              <w:t>60</w:t>
            </w:r>
            <w:r w:rsidR="002629BA">
              <w:rPr>
                <w:noProof/>
                <w:webHidden/>
              </w:rPr>
              <w:fldChar w:fldCharType="end"/>
            </w:r>
          </w:hyperlink>
        </w:p>
        <w:p w14:paraId="2ED168D6" w14:textId="473D7457" w:rsidR="002629BA" w:rsidRDefault="00CD1E45">
          <w:pPr>
            <w:pStyle w:val="TOC2"/>
            <w:rPr>
              <w:rFonts w:eastAsiaTheme="minorEastAsia"/>
              <w:noProof/>
              <w:lang w:eastAsia="en-AU"/>
            </w:rPr>
          </w:pPr>
          <w:hyperlink w:anchor="_Toc78895080" w:history="1">
            <w:r w:rsidR="002629BA" w:rsidRPr="00DE3204">
              <w:rPr>
                <w:rStyle w:val="Hyperlink"/>
                <w:noProof/>
              </w:rPr>
              <w:t>Disability Inclusion Tier 2 School Level Funding (Reference 137)</w:t>
            </w:r>
            <w:r w:rsidR="002629BA">
              <w:rPr>
                <w:noProof/>
                <w:webHidden/>
              </w:rPr>
              <w:tab/>
            </w:r>
            <w:r w:rsidR="002629BA">
              <w:rPr>
                <w:noProof/>
                <w:webHidden/>
              </w:rPr>
              <w:fldChar w:fldCharType="begin"/>
            </w:r>
            <w:r w:rsidR="002629BA">
              <w:rPr>
                <w:noProof/>
                <w:webHidden/>
              </w:rPr>
              <w:instrText xml:space="preserve"> PAGEREF _Toc78895080 \h </w:instrText>
            </w:r>
            <w:r w:rsidR="002629BA">
              <w:rPr>
                <w:noProof/>
                <w:webHidden/>
              </w:rPr>
            </w:r>
            <w:r w:rsidR="002629BA">
              <w:rPr>
                <w:noProof/>
                <w:webHidden/>
              </w:rPr>
              <w:fldChar w:fldCharType="separate"/>
            </w:r>
            <w:r w:rsidR="006E7E4A">
              <w:rPr>
                <w:noProof/>
                <w:webHidden/>
              </w:rPr>
              <w:t>63</w:t>
            </w:r>
            <w:r w:rsidR="002629BA">
              <w:rPr>
                <w:noProof/>
                <w:webHidden/>
              </w:rPr>
              <w:fldChar w:fldCharType="end"/>
            </w:r>
          </w:hyperlink>
        </w:p>
        <w:p w14:paraId="32AFA652" w14:textId="310C9411" w:rsidR="002629BA" w:rsidRDefault="00CD1E45">
          <w:pPr>
            <w:pStyle w:val="TOC1"/>
            <w:tabs>
              <w:tab w:val="right" w:leader="dot" w:pos="9016"/>
            </w:tabs>
            <w:rPr>
              <w:rFonts w:eastAsiaTheme="minorEastAsia"/>
              <w:noProof/>
              <w:lang w:eastAsia="en-AU"/>
            </w:rPr>
          </w:pPr>
          <w:hyperlink w:anchor="_Toc78895081" w:history="1">
            <w:r w:rsidR="002629BA" w:rsidRPr="00DE3204">
              <w:rPr>
                <w:rStyle w:val="Hyperlink"/>
                <w:noProof/>
              </w:rPr>
              <w:t>Student Resource Package — School Infrastructure</w:t>
            </w:r>
            <w:r w:rsidR="002629BA">
              <w:rPr>
                <w:noProof/>
                <w:webHidden/>
              </w:rPr>
              <w:tab/>
            </w:r>
            <w:r w:rsidR="002629BA">
              <w:rPr>
                <w:noProof/>
                <w:webHidden/>
              </w:rPr>
              <w:fldChar w:fldCharType="begin"/>
            </w:r>
            <w:r w:rsidR="002629BA">
              <w:rPr>
                <w:noProof/>
                <w:webHidden/>
              </w:rPr>
              <w:instrText xml:space="preserve"> PAGEREF _Toc78895081 \h </w:instrText>
            </w:r>
            <w:r w:rsidR="002629BA">
              <w:rPr>
                <w:noProof/>
                <w:webHidden/>
              </w:rPr>
            </w:r>
            <w:r w:rsidR="002629BA">
              <w:rPr>
                <w:noProof/>
                <w:webHidden/>
              </w:rPr>
              <w:fldChar w:fldCharType="separate"/>
            </w:r>
            <w:r w:rsidR="006E7E4A">
              <w:rPr>
                <w:noProof/>
                <w:webHidden/>
              </w:rPr>
              <w:t>67</w:t>
            </w:r>
            <w:r w:rsidR="002629BA">
              <w:rPr>
                <w:noProof/>
                <w:webHidden/>
              </w:rPr>
              <w:fldChar w:fldCharType="end"/>
            </w:r>
          </w:hyperlink>
        </w:p>
        <w:p w14:paraId="178C63B2" w14:textId="59C14065" w:rsidR="002629BA" w:rsidRDefault="00CD1E45">
          <w:pPr>
            <w:pStyle w:val="TOC2"/>
            <w:rPr>
              <w:rFonts w:eastAsiaTheme="minorEastAsia"/>
              <w:noProof/>
              <w:lang w:eastAsia="en-AU"/>
            </w:rPr>
          </w:pPr>
          <w:hyperlink w:anchor="_Toc78895082" w:history="1">
            <w:r w:rsidR="002629BA" w:rsidRPr="00DE3204">
              <w:rPr>
                <w:rStyle w:val="Hyperlink"/>
                <w:noProof/>
              </w:rPr>
              <w:t>Contract cleaning (Reference 28)</w:t>
            </w:r>
            <w:r w:rsidR="002629BA">
              <w:rPr>
                <w:noProof/>
                <w:webHidden/>
              </w:rPr>
              <w:tab/>
            </w:r>
            <w:r w:rsidR="002629BA">
              <w:rPr>
                <w:noProof/>
                <w:webHidden/>
              </w:rPr>
              <w:fldChar w:fldCharType="begin"/>
            </w:r>
            <w:r w:rsidR="002629BA">
              <w:rPr>
                <w:noProof/>
                <w:webHidden/>
              </w:rPr>
              <w:instrText xml:space="preserve"> PAGEREF _Toc78895082 \h </w:instrText>
            </w:r>
            <w:r w:rsidR="002629BA">
              <w:rPr>
                <w:noProof/>
                <w:webHidden/>
              </w:rPr>
            </w:r>
            <w:r w:rsidR="002629BA">
              <w:rPr>
                <w:noProof/>
                <w:webHidden/>
              </w:rPr>
              <w:fldChar w:fldCharType="separate"/>
            </w:r>
            <w:r w:rsidR="006E7E4A">
              <w:rPr>
                <w:noProof/>
                <w:webHidden/>
              </w:rPr>
              <w:t>69</w:t>
            </w:r>
            <w:r w:rsidR="002629BA">
              <w:rPr>
                <w:noProof/>
                <w:webHidden/>
              </w:rPr>
              <w:fldChar w:fldCharType="end"/>
            </w:r>
          </w:hyperlink>
        </w:p>
        <w:p w14:paraId="7FD95736" w14:textId="4633565A" w:rsidR="002629BA" w:rsidRDefault="00CD1E45">
          <w:pPr>
            <w:pStyle w:val="TOC2"/>
            <w:rPr>
              <w:rFonts w:eastAsiaTheme="minorEastAsia"/>
              <w:noProof/>
              <w:lang w:eastAsia="en-AU"/>
            </w:rPr>
          </w:pPr>
          <w:hyperlink w:anchor="_Toc78895083" w:history="1">
            <w:r w:rsidR="002629BA" w:rsidRPr="00DE3204">
              <w:rPr>
                <w:rStyle w:val="Hyperlink"/>
                <w:noProof/>
              </w:rPr>
              <w:t>Cross Infection Prevention Allowance (Reference 29)</w:t>
            </w:r>
            <w:r w:rsidR="002629BA">
              <w:rPr>
                <w:noProof/>
                <w:webHidden/>
              </w:rPr>
              <w:tab/>
            </w:r>
            <w:r w:rsidR="002629BA">
              <w:rPr>
                <w:noProof/>
                <w:webHidden/>
              </w:rPr>
              <w:fldChar w:fldCharType="begin"/>
            </w:r>
            <w:r w:rsidR="002629BA">
              <w:rPr>
                <w:noProof/>
                <w:webHidden/>
              </w:rPr>
              <w:instrText xml:space="preserve"> PAGEREF _Toc78895083 \h </w:instrText>
            </w:r>
            <w:r w:rsidR="002629BA">
              <w:rPr>
                <w:noProof/>
                <w:webHidden/>
              </w:rPr>
            </w:r>
            <w:r w:rsidR="002629BA">
              <w:rPr>
                <w:noProof/>
                <w:webHidden/>
              </w:rPr>
              <w:fldChar w:fldCharType="separate"/>
            </w:r>
            <w:r w:rsidR="006E7E4A">
              <w:rPr>
                <w:noProof/>
                <w:webHidden/>
              </w:rPr>
              <w:t>72</w:t>
            </w:r>
            <w:r w:rsidR="002629BA">
              <w:rPr>
                <w:noProof/>
                <w:webHidden/>
              </w:rPr>
              <w:fldChar w:fldCharType="end"/>
            </w:r>
          </w:hyperlink>
        </w:p>
        <w:p w14:paraId="4FF3B19F" w14:textId="0315E9D7" w:rsidR="002629BA" w:rsidRDefault="00CD1E45">
          <w:pPr>
            <w:pStyle w:val="TOC2"/>
            <w:rPr>
              <w:rFonts w:eastAsiaTheme="minorEastAsia"/>
              <w:noProof/>
              <w:lang w:eastAsia="en-AU"/>
            </w:rPr>
          </w:pPr>
          <w:hyperlink w:anchor="_Toc78895084" w:history="1">
            <w:r w:rsidR="002629BA" w:rsidRPr="00DE3204">
              <w:rPr>
                <w:rStyle w:val="Hyperlink"/>
                <w:noProof/>
              </w:rPr>
              <w:t>Cleaning Minimum Allowance (Reference 30)</w:t>
            </w:r>
            <w:r w:rsidR="002629BA">
              <w:rPr>
                <w:noProof/>
                <w:webHidden/>
              </w:rPr>
              <w:tab/>
            </w:r>
            <w:r w:rsidR="002629BA">
              <w:rPr>
                <w:noProof/>
                <w:webHidden/>
              </w:rPr>
              <w:fldChar w:fldCharType="begin"/>
            </w:r>
            <w:r w:rsidR="002629BA">
              <w:rPr>
                <w:noProof/>
                <w:webHidden/>
              </w:rPr>
              <w:instrText xml:space="preserve"> PAGEREF _Toc78895084 \h </w:instrText>
            </w:r>
            <w:r w:rsidR="002629BA">
              <w:rPr>
                <w:noProof/>
                <w:webHidden/>
              </w:rPr>
            </w:r>
            <w:r w:rsidR="002629BA">
              <w:rPr>
                <w:noProof/>
                <w:webHidden/>
              </w:rPr>
              <w:fldChar w:fldCharType="separate"/>
            </w:r>
            <w:r w:rsidR="006E7E4A">
              <w:rPr>
                <w:noProof/>
                <w:webHidden/>
              </w:rPr>
              <w:t>73</w:t>
            </w:r>
            <w:r w:rsidR="002629BA">
              <w:rPr>
                <w:noProof/>
                <w:webHidden/>
              </w:rPr>
              <w:fldChar w:fldCharType="end"/>
            </w:r>
          </w:hyperlink>
        </w:p>
        <w:p w14:paraId="52F1F61B" w14:textId="2D9C3EDA" w:rsidR="002629BA" w:rsidRDefault="00CD1E45">
          <w:pPr>
            <w:pStyle w:val="TOC2"/>
            <w:rPr>
              <w:rFonts w:eastAsiaTheme="minorEastAsia"/>
              <w:noProof/>
              <w:lang w:eastAsia="en-AU"/>
            </w:rPr>
          </w:pPr>
          <w:hyperlink w:anchor="_Toc78895085" w:history="1">
            <w:r w:rsidR="002629BA" w:rsidRPr="00DE3204">
              <w:rPr>
                <w:rStyle w:val="Hyperlink"/>
                <w:noProof/>
              </w:rPr>
              <w:t>Grounds Allowance (Reference 31)</w:t>
            </w:r>
            <w:r w:rsidR="002629BA">
              <w:rPr>
                <w:noProof/>
                <w:webHidden/>
              </w:rPr>
              <w:tab/>
            </w:r>
            <w:r w:rsidR="002629BA">
              <w:rPr>
                <w:noProof/>
                <w:webHidden/>
              </w:rPr>
              <w:fldChar w:fldCharType="begin"/>
            </w:r>
            <w:r w:rsidR="002629BA">
              <w:rPr>
                <w:noProof/>
                <w:webHidden/>
              </w:rPr>
              <w:instrText xml:space="preserve"> PAGEREF _Toc78895085 \h </w:instrText>
            </w:r>
            <w:r w:rsidR="002629BA">
              <w:rPr>
                <w:noProof/>
                <w:webHidden/>
              </w:rPr>
            </w:r>
            <w:r w:rsidR="002629BA">
              <w:rPr>
                <w:noProof/>
                <w:webHidden/>
              </w:rPr>
              <w:fldChar w:fldCharType="separate"/>
            </w:r>
            <w:r w:rsidR="006E7E4A">
              <w:rPr>
                <w:noProof/>
                <w:webHidden/>
              </w:rPr>
              <w:t>74</w:t>
            </w:r>
            <w:r w:rsidR="002629BA">
              <w:rPr>
                <w:noProof/>
                <w:webHidden/>
              </w:rPr>
              <w:fldChar w:fldCharType="end"/>
            </w:r>
          </w:hyperlink>
        </w:p>
        <w:p w14:paraId="277B3F61" w14:textId="1D9DCA7D" w:rsidR="002629BA" w:rsidRDefault="00CD1E45">
          <w:pPr>
            <w:pStyle w:val="TOC2"/>
            <w:rPr>
              <w:rFonts w:eastAsiaTheme="minorEastAsia"/>
              <w:noProof/>
              <w:lang w:eastAsia="en-AU"/>
            </w:rPr>
          </w:pPr>
          <w:hyperlink w:anchor="_Toc78895086" w:history="1">
            <w:r w:rsidR="002629BA" w:rsidRPr="00DE3204">
              <w:rPr>
                <w:rStyle w:val="Hyperlink"/>
                <w:noProof/>
              </w:rPr>
              <w:t>Building Area Allowance (Reference 32)</w:t>
            </w:r>
            <w:r w:rsidR="002629BA">
              <w:rPr>
                <w:noProof/>
                <w:webHidden/>
              </w:rPr>
              <w:tab/>
            </w:r>
            <w:r w:rsidR="002629BA">
              <w:rPr>
                <w:noProof/>
                <w:webHidden/>
              </w:rPr>
              <w:fldChar w:fldCharType="begin"/>
            </w:r>
            <w:r w:rsidR="002629BA">
              <w:rPr>
                <w:noProof/>
                <w:webHidden/>
              </w:rPr>
              <w:instrText xml:space="preserve"> PAGEREF _Toc78895086 \h </w:instrText>
            </w:r>
            <w:r w:rsidR="002629BA">
              <w:rPr>
                <w:noProof/>
                <w:webHidden/>
              </w:rPr>
            </w:r>
            <w:r w:rsidR="002629BA">
              <w:rPr>
                <w:noProof/>
                <w:webHidden/>
              </w:rPr>
              <w:fldChar w:fldCharType="separate"/>
            </w:r>
            <w:r w:rsidR="006E7E4A">
              <w:rPr>
                <w:noProof/>
                <w:webHidden/>
              </w:rPr>
              <w:t>76</w:t>
            </w:r>
            <w:r w:rsidR="002629BA">
              <w:rPr>
                <w:noProof/>
                <w:webHidden/>
              </w:rPr>
              <w:fldChar w:fldCharType="end"/>
            </w:r>
          </w:hyperlink>
        </w:p>
        <w:p w14:paraId="3E3B3059" w14:textId="5BF379CE" w:rsidR="002629BA" w:rsidRDefault="00CD1E45">
          <w:pPr>
            <w:pStyle w:val="TOC2"/>
            <w:rPr>
              <w:rFonts w:eastAsiaTheme="minorEastAsia"/>
              <w:noProof/>
              <w:lang w:eastAsia="en-AU"/>
            </w:rPr>
          </w:pPr>
          <w:hyperlink w:anchor="_Toc78895087" w:history="1">
            <w:r w:rsidR="002629BA" w:rsidRPr="00DE3204">
              <w:rPr>
                <w:rStyle w:val="Hyperlink"/>
                <w:noProof/>
              </w:rPr>
              <w:t>Split-Site/Multi-Site Allowance (Reference 33)</w:t>
            </w:r>
            <w:r w:rsidR="002629BA">
              <w:rPr>
                <w:noProof/>
                <w:webHidden/>
              </w:rPr>
              <w:tab/>
            </w:r>
            <w:r w:rsidR="002629BA">
              <w:rPr>
                <w:noProof/>
                <w:webHidden/>
              </w:rPr>
              <w:fldChar w:fldCharType="begin"/>
            </w:r>
            <w:r w:rsidR="002629BA">
              <w:rPr>
                <w:noProof/>
                <w:webHidden/>
              </w:rPr>
              <w:instrText xml:space="preserve"> PAGEREF _Toc78895087 \h </w:instrText>
            </w:r>
            <w:r w:rsidR="002629BA">
              <w:rPr>
                <w:noProof/>
                <w:webHidden/>
              </w:rPr>
            </w:r>
            <w:r w:rsidR="002629BA">
              <w:rPr>
                <w:noProof/>
                <w:webHidden/>
              </w:rPr>
              <w:fldChar w:fldCharType="separate"/>
            </w:r>
            <w:r w:rsidR="006E7E4A">
              <w:rPr>
                <w:noProof/>
                <w:webHidden/>
              </w:rPr>
              <w:t>77</w:t>
            </w:r>
            <w:r w:rsidR="002629BA">
              <w:rPr>
                <w:noProof/>
                <w:webHidden/>
              </w:rPr>
              <w:fldChar w:fldCharType="end"/>
            </w:r>
          </w:hyperlink>
        </w:p>
        <w:p w14:paraId="7FBAA470" w14:textId="7F55D017" w:rsidR="002629BA" w:rsidRDefault="00CD1E45">
          <w:pPr>
            <w:pStyle w:val="TOC2"/>
            <w:rPr>
              <w:rFonts w:eastAsiaTheme="minorEastAsia"/>
              <w:noProof/>
              <w:lang w:eastAsia="en-AU"/>
            </w:rPr>
          </w:pPr>
          <w:hyperlink w:anchor="_Toc78895088" w:history="1">
            <w:r w:rsidR="002629BA" w:rsidRPr="00DE3204">
              <w:rPr>
                <w:rStyle w:val="Hyperlink"/>
                <w:noProof/>
              </w:rPr>
              <w:t>Utilities (Reference 34)</w:t>
            </w:r>
            <w:r w:rsidR="002629BA">
              <w:rPr>
                <w:noProof/>
                <w:webHidden/>
              </w:rPr>
              <w:tab/>
            </w:r>
            <w:r w:rsidR="002629BA">
              <w:rPr>
                <w:noProof/>
                <w:webHidden/>
              </w:rPr>
              <w:fldChar w:fldCharType="begin"/>
            </w:r>
            <w:r w:rsidR="002629BA">
              <w:rPr>
                <w:noProof/>
                <w:webHidden/>
              </w:rPr>
              <w:instrText xml:space="preserve"> PAGEREF _Toc78895088 \h </w:instrText>
            </w:r>
            <w:r w:rsidR="002629BA">
              <w:rPr>
                <w:noProof/>
                <w:webHidden/>
              </w:rPr>
            </w:r>
            <w:r w:rsidR="002629BA">
              <w:rPr>
                <w:noProof/>
                <w:webHidden/>
              </w:rPr>
              <w:fldChar w:fldCharType="separate"/>
            </w:r>
            <w:r w:rsidR="006E7E4A">
              <w:rPr>
                <w:noProof/>
                <w:webHidden/>
              </w:rPr>
              <w:t>79</w:t>
            </w:r>
            <w:r w:rsidR="002629BA">
              <w:rPr>
                <w:noProof/>
                <w:webHidden/>
              </w:rPr>
              <w:fldChar w:fldCharType="end"/>
            </w:r>
          </w:hyperlink>
        </w:p>
        <w:p w14:paraId="36436249" w14:textId="78C28FEF" w:rsidR="002629BA" w:rsidRDefault="00CD1E45">
          <w:pPr>
            <w:pStyle w:val="TOC2"/>
            <w:rPr>
              <w:rFonts w:eastAsiaTheme="minorEastAsia"/>
              <w:noProof/>
              <w:lang w:eastAsia="en-AU"/>
            </w:rPr>
          </w:pPr>
          <w:hyperlink w:anchor="_Toc78895089" w:history="1">
            <w:r w:rsidR="002629BA" w:rsidRPr="00DE3204">
              <w:rPr>
                <w:rStyle w:val="Hyperlink"/>
                <w:noProof/>
              </w:rPr>
              <w:t>Maintenance (Reference 35)</w:t>
            </w:r>
            <w:r w:rsidR="002629BA">
              <w:rPr>
                <w:noProof/>
                <w:webHidden/>
              </w:rPr>
              <w:tab/>
            </w:r>
            <w:r w:rsidR="002629BA">
              <w:rPr>
                <w:noProof/>
                <w:webHidden/>
              </w:rPr>
              <w:fldChar w:fldCharType="begin"/>
            </w:r>
            <w:r w:rsidR="002629BA">
              <w:rPr>
                <w:noProof/>
                <w:webHidden/>
              </w:rPr>
              <w:instrText xml:space="preserve"> PAGEREF _Toc78895089 \h </w:instrText>
            </w:r>
            <w:r w:rsidR="002629BA">
              <w:rPr>
                <w:noProof/>
                <w:webHidden/>
              </w:rPr>
            </w:r>
            <w:r w:rsidR="002629BA">
              <w:rPr>
                <w:noProof/>
                <w:webHidden/>
              </w:rPr>
              <w:fldChar w:fldCharType="separate"/>
            </w:r>
            <w:r w:rsidR="006E7E4A">
              <w:rPr>
                <w:noProof/>
                <w:webHidden/>
              </w:rPr>
              <w:t>82</w:t>
            </w:r>
            <w:r w:rsidR="002629BA">
              <w:rPr>
                <w:noProof/>
                <w:webHidden/>
              </w:rPr>
              <w:fldChar w:fldCharType="end"/>
            </w:r>
          </w:hyperlink>
        </w:p>
        <w:p w14:paraId="521E5F43" w14:textId="0B9ED9BC" w:rsidR="002629BA" w:rsidRDefault="00CD1E45">
          <w:pPr>
            <w:pStyle w:val="TOC2"/>
            <w:rPr>
              <w:rFonts w:eastAsiaTheme="minorEastAsia"/>
              <w:noProof/>
              <w:lang w:eastAsia="en-AU"/>
            </w:rPr>
          </w:pPr>
          <w:hyperlink w:anchor="_Toc78895090" w:history="1">
            <w:r w:rsidR="002629BA" w:rsidRPr="00DE3204">
              <w:rPr>
                <w:rStyle w:val="Hyperlink"/>
                <w:noProof/>
              </w:rPr>
              <w:t>Annual Contracts and Essential Safety Measures (ACES) (Reference 36)</w:t>
            </w:r>
            <w:r w:rsidR="002629BA">
              <w:rPr>
                <w:noProof/>
                <w:webHidden/>
              </w:rPr>
              <w:tab/>
            </w:r>
            <w:r w:rsidR="002629BA">
              <w:rPr>
                <w:noProof/>
                <w:webHidden/>
              </w:rPr>
              <w:fldChar w:fldCharType="begin"/>
            </w:r>
            <w:r w:rsidR="002629BA">
              <w:rPr>
                <w:noProof/>
                <w:webHidden/>
              </w:rPr>
              <w:instrText xml:space="preserve"> PAGEREF _Toc78895090 \h </w:instrText>
            </w:r>
            <w:r w:rsidR="002629BA">
              <w:rPr>
                <w:noProof/>
                <w:webHidden/>
              </w:rPr>
            </w:r>
            <w:r w:rsidR="002629BA">
              <w:rPr>
                <w:noProof/>
                <w:webHidden/>
              </w:rPr>
              <w:fldChar w:fldCharType="separate"/>
            </w:r>
            <w:r w:rsidR="006E7E4A">
              <w:rPr>
                <w:noProof/>
                <w:webHidden/>
              </w:rPr>
              <w:t>84</w:t>
            </w:r>
            <w:r w:rsidR="002629BA">
              <w:rPr>
                <w:noProof/>
                <w:webHidden/>
              </w:rPr>
              <w:fldChar w:fldCharType="end"/>
            </w:r>
          </w:hyperlink>
        </w:p>
        <w:p w14:paraId="723977E3" w14:textId="1426DFD0" w:rsidR="002629BA" w:rsidRDefault="00CD1E45">
          <w:pPr>
            <w:pStyle w:val="TOC2"/>
            <w:rPr>
              <w:rFonts w:eastAsiaTheme="minorEastAsia"/>
              <w:noProof/>
              <w:lang w:eastAsia="en-AU"/>
            </w:rPr>
          </w:pPr>
          <w:hyperlink w:anchor="_Toc78895091" w:history="1">
            <w:r w:rsidR="002629BA" w:rsidRPr="00DE3204">
              <w:rPr>
                <w:rStyle w:val="Hyperlink"/>
                <w:noProof/>
              </w:rPr>
              <w:t>Workers’ Compensation (Reference 37)</w:t>
            </w:r>
            <w:r w:rsidR="002629BA">
              <w:rPr>
                <w:noProof/>
                <w:webHidden/>
              </w:rPr>
              <w:tab/>
            </w:r>
            <w:r w:rsidR="002629BA">
              <w:rPr>
                <w:noProof/>
                <w:webHidden/>
              </w:rPr>
              <w:fldChar w:fldCharType="begin"/>
            </w:r>
            <w:r w:rsidR="002629BA">
              <w:rPr>
                <w:noProof/>
                <w:webHidden/>
              </w:rPr>
              <w:instrText xml:space="preserve"> PAGEREF _Toc78895091 \h </w:instrText>
            </w:r>
            <w:r w:rsidR="002629BA">
              <w:rPr>
                <w:noProof/>
                <w:webHidden/>
              </w:rPr>
            </w:r>
            <w:r w:rsidR="002629BA">
              <w:rPr>
                <w:noProof/>
                <w:webHidden/>
              </w:rPr>
              <w:fldChar w:fldCharType="separate"/>
            </w:r>
            <w:r w:rsidR="006E7E4A">
              <w:rPr>
                <w:noProof/>
                <w:webHidden/>
              </w:rPr>
              <w:t>86</w:t>
            </w:r>
            <w:r w:rsidR="002629BA">
              <w:rPr>
                <w:noProof/>
                <w:webHidden/>
              </w:rPr>
              <w:fldChar w:fldCharType="end"/>
            </w:r>
          </w:hyperlink>
        </w:p>
        <w:p w14:paraId="21B9248C" w14:textId="17398F0A" w:rsidR="002629BA" w:rsidRDefault="00CD1E45">
          <w:pPr>
            <w:pStyle w:val="TOC1"/>
            <w:tabs>
              <w:tab w:val="right" w:leader="dot" w:pos="9016"/>
            </w:tabs>
            <w:rPr>
              <w:rFonts w:eastAsiaTheme="minorEastAsia"/>
              <w:noProof/>
              <w:lang w:eastAsia="en-AU"/>
            </w:rPr>
          </w:pPr>
          <w:hyperlink w:anchor="_Toc78895092" w:history="1">
            <w:r w:rsidR="002629BA" w:rsidRPr="00DE3204">
              <w:rPr>
                <w:rStyle w:val="Hyperlink"/>
                <w:noProof/>
              </w:rPr>
              <w:t>Student Resource Package — School Specific Programs</w:t>
            </w:r>
            <w:r w:rsidR="002629BA">
              <w:rPr>
                <w:noProof/>
                <w:webHidden/>
              </w:rPr>
              <w:tab/>
            </w:r>
            <w:r w:rsidR="002629BA">
              <w:rPr>
                <w:noProof/>
                <w:webHidden/>
              </w:rPr>
              <w:fldChar w:fldCharType="begin"/>
            </w:r>
            <w:r w:rsidR="002629BA">
              <w:rPr>
                <w:noProof/>
                <w:webHidden/>
              </w:rPr>
              <w:instrText xml:space="preserve"> PAGEREF _Toc78895092 \h </w:instrText>
            </w:r>
            <w:r w:rsidR="002629BA">
              <w:rPr>
                <w:noProof/>
                <w:webHidden/>
              </w:rPr>
            </w:r>
            <w:r w:rsidR="002629BA">
              <w:rPr>
                <w:noProof/>
                <w:webHidden/>
              </w:rPr>
              <w:fldChar w:fldCharType="separate"/>
            </w:r>
            <w:r w:rsidR="006E7E4A">
              <w:rPr>
                <w:noProof/>
                <w:webHidden/>
              </w:rPr>
              <w:t>88</w:t>
            </w:r>
            <w:r w:rsidR="002629BA">
              <w:rPr>
                <w:noProof/>
                <w:webHidden/>
              </w:rPr>
              <w:fldChar w:fldCharType="end"/>
            </w:r>
          </w:hyperlink>
        </w:p>
        <w:p w14:paraId="56BBC3AF" w14:textId="708D6F4C" w:rsidR="002629BA" w:rsidRDefault="00CD1E45">
          <w:pPr>
            <w:pStyle w:val="TOC2"/>
            <w:rPr>
              <w:rFonts w:eastAsiaTheme="minorEastAsia"/>
              <w:noProof/>
              <w:lang w:eastAsia="en-AU"/>
            </w:rPr>
          </w:pPr>
          <w:hyperlink w:anchor="_Toc78895093" w:history="1">
            <w:r w:rsidR="002629BA" w:rsidRPr="00DE3204">
              <w:rPr>
                <w:rStyle w:val="Hyperlink"/>
                <w:noProof/>
              </w:rPr>
              <w:t>P-12 Complexity Allowance (Reference 38)</w:t>
            </w:r>
            <w:r w:rsidR="002629BA">
              <w:rPr>
                <w:noProof/>
                <w:webHidden/>
              </w:rPr>
              <w:tab/>
            </w:r>
            <w:r w:rsidR="002629BA">
              <w:rPr>
                <w:noProof/>
                <w:webHidden/>
              </w:rPr>
              <w:fldChar w:fldCharType="begin"/>
            </w:r>
            <w:r w:rsidR="002629BA">
              <w:rPr>
                <w:noProof/>
                <w:webHidden/>
              </w:rPr>
              <w:instrText xml:space="preserve"> PAGEREF _Toc78895093 \h </w:instrText>
            </w:r>
            <w:r w:rsidR="002629BA">
              <w:rPr>
                <w:noProof/>
                <w:webHidden/>
              </w:rPr>
            </w:r>
            <w:r w:rsidR="002629BA">
              <w:rPr>
                <w:noProof/>
                <w:webHidden/>
              </w:rPr>
              <w:fldChar w:fldCharType="separate"/>
            </w:r>
            <w:r w:rsidR="006E7E4A">
              <w:rPr>
                <w:noProof/>
                <w:webHidden/>
              </w:rPr>
              <w:t>89</w:t>
            </w:r>
            <w:r w:rsidR="002629BA">
              <w:rPr>
                <w:noProof/>
                <w:webHidden/>
              </w:rPr>
              <w:fldChar w:fldCharType="end"/>
            </w:r>
          </w:hyperlink>
        </w:p>
        <w:p w14:paraId="7C4EEC95" w14:textId="03B27F2A" w:rsidR="002629BA" w:rsidRDefault="00CD1E45">
          <w:pPr>
            <w:pStyle w:val="TOC2"/>
            <w:rPr>
              <w:rFonts w:eastAsiaTheme="minorEastAsia"/>
              <w:noProof/>
              <w:lang w:eastAsia="en-AU"/>
            </w:rPr>
          </w:pPr>
          <w:hyperlink w:anchor="_Toc78895094" w:history="1">
            <w:r w:rsidR="002629BA" w:rsidRPr="00DE3204">
              <w:rPr>
                <w:rStyle w:val="Hyperlink"/>
                <w:noProof/>
              </w:rPr>
              <w:t>Location Index funding (Reference 39)</w:t>
            </w:r>
            <w:r w:rsidR="002629BA">
              <w:rPr>
                <w:noProof/>
                <w:webHidden/>
              </w:rPr>
              <w:tab/>
            </w:r>
            <w:r w:rsidR="002629BA">
              <w:rPr>
                <w:noProof/>
                <w:webHidden/>
              </w:rPr>
              <w:fldChar w:fldCharType="begin"/>
            </w:r>
            <w:r w:rsidR="002629BA">
              <w:rPr>
                <w:noProof/>
                <w:webHidden/>
              </w:rPr>
              <w:instrText xml:space="preserve"> PAGEREF _Toc78895094 \h </w:instrText>
            </w:r>
            <w:r w:rsidR="002629BA">
              <w:rPr>
                <w:noProof/>
                <w:webHidden/>
              </w:rPr>
            </w:r>
            <w:r w:rsidR="002629BA">
              <w:rPr>
                <w:noProof/>
                <w:webHidden/>
              </w:rPr>
              <w:fldChar w:fldCharType="separate"/>
            </w:r>
            <w:r w:rsidR="006E7E4A">
              <w:rPr>
                <w:noProof/>
                <w:webHidden/>
              </w:rPr>
              <w:t>90</w:t>
            </w:r>
            <w:r w:rsidR="002629BA">
              <w:rPr>
                <w:noProof/>
                <w:webHidden/>
              </w:rPr>
              <w:fldChar w:fldCharType="end"/>
            </w:r>
          </w:hyperlink>
        </w:p>
        <w:p w14:paraId="7AD7126D" w14:textId="1E2A1585" w:rsidR="002629BA" w:rsidRDefault="00CD1E45">
          <w:pPr>
            <w:pStyle w:val="TOC2"/>
            <w:rPr>
              <w:rFonts w:eastAsiaTheme="minorEastAsia"/>
              <w:noProof/>
              <w:lang w:eastAsia="en-AU"/>
            </w:rPr>
          </w:pPr>
          <w:hyperlink w:anchor="_Toc78895095" w:history="1">
            <w:r w:rsidR="002629BA" w:rsidRPr="00DE3204">
              <w:rPr>
                <w:rStyle w:val="Hyperlink"/>
                <w:noProof/>
              </w:rPr>
              <w:t>MARC/MACC Teachers (Reference 40)</w:t>
            </w:r>
            <w:r w:rsidR="002629BA">
              <w:rPr>
                <w:noProof/>
                <w:webHidden/>
              </w:rPr>
              <w:tab/>
            </w:r>
            <w:r w:rsidR="002629BA">
              <w:rPr>
                <w:noProof/>
                <w:webHidden/>
              </w:rPr>
              <w:fldChar w:fldCharType="begin"/>
            </w:r>
            <w:r w:rsidR="002629BA">
              <w:rPr>
                <w:noProof/>
                <w:webHidden/>
              </w:rPr>
              <w:instrText xml:space="preserve"> PAGEREF _Toc78895095 \h </w:instrText>
            </w:r>
            <w:r w:rsidR="002629BA">
              <w:rPr>
                <w:noProof/>
                <w:webHidden/>
              </w:rPr>
            </w:r>
            <w:r w:rsidR="002629BA">
              <w:rPr>
                <w:noProof/>
                <w:webHidden/>
              </w:rPr>
              <w:fldChar w:fldCharType="separate"/>
            </w:r>
            <w:r w:rsidR="006E7E4A">
              <w:rPr>
                <w:noProof/>
                <w:webHidden/>
              </w:rPr>
              <w:t>93</w:t>
            </w:r>
            <w:r w:rsidR="002629BA">
              <w:rPr>
                <w:noProof/>
                <w:webHidden/>
              </w:rPr>
              <w:fldChar w:fldCharType="end"/>
            </w:r>
          </w:hyperlink>
        </w:p>
        <w:p w14:paraId="27EADB02" w14:textId="4C9FAFD1" w:rsidR="002629BA" w:rsidRDefault="00CD1E45">
          <w:pPr>
            <w:pStyle w:val="TOC2"/>
            <w:rPr>
              <w:rFonts w:eastAsiaTheme="minorEastAsia"/>
              <w:noProof/>
              <w:lang w:eastAsia="en-AU"/>
            </w:rPr>
          </w:pPr>
          <w:hyperlink w:anchor="_Toc78895096" w:history="1">
            <w:r w:rsidR="002629BA" w:rsidRPr="00DE3204">
              <w:rPr>
                <w:rStyle w:val="Hyperlink"/>
                <w:noProof/>
              </w:rPr>
              <w:t>Instrumental Music Programs (Reference 41)</w:t>
            </w:r>
            <w:r w:rsidR="002629BA">
              <w:rPr>
                <w:noProof/>
                <w:webHidden/>
              </w:rPr>
              <w:tab/>
            </w:r>
            <w:r w:rsidR="002629BA">
              <w:rPr>
                <w:noProof/>
                <w:webHidden/>
              </w:rPr>
              <w:fldChar w:fldCharType="begin"/>
            </w:r>
            <w:r w:rsidR="002629BA">
              <w:rPr>
                <w:noProof/>
                <w:webHidden/>
              </w:rPr>
              <w:instrText xml:space="preserve"> PAGEREF _Toc78895096 \h </w:instrText>
            </w:r>
            <w:r w:rsidR="002629BA">
              <w:rPr>
                <w:noProof/>
                <w:webHidden/>
              </w:rPr>
            </w:r>
            <w:r w:rsidR="002629BA">
              <w:rPr>
                <w:noProof/>
                <w:webHidden/>
              </w:rPr>
              <w:fldChar w:fldCharType="separate"/>
            </w:r>
            <w:r w:rsidR="006E7E4A">
              <w:rPr>
                <w:noProof/>
                <w:webHidden/>
              </w:rPr>
              <w:t>95</w:t>
            </w:r>
            <w:r w:rsidR="002629BA">
              <w:rPr>
                <w:noProof/>
                <w:webHidden/>
              </w:rPr>
              <w:fldChar w:fldCharType="end"/>
            </w:r>
          </w:hyperlink>
        </w:p>
        <w:p w14:paraId="77E0957E" w14:textId="7CCC7874" w:rsidR="002629BA" w:rsidRDefault="00CD1E45">
          <w:pPr>
            <w:pStyle w:val="TOC2"/>
            <w:rPr>
              <w:rFonts w:eastAsiaTheme="minorEastAsia"/>
              <w:noProof/>
              <w:lang w:eastAsia="en-AU"/>
            </w:rPr>
          </w:pPr>
          <w:hyperlink w:anchor="_Toc78895097" w:history="1">
            <w:r w:rsidR="002629BA" w:rsidRPr="00DE3204">
              <w:rPr>
                <w:rStyle w:val="Hyperlink"/>
                <w:noProof/>
              </w:rPr>
              <w:t>Local Native-speaker Language Assistants Program</w:t>
            </w:r>
            <w:r w:rsidR="002629BA" w:rsidRPr="00DE3204">
              <w:rPr>
                <w:rStyle w:val="Hyperlink"/>
                <w:bCs/>
                <w:noProof/>
                <w:lang w:val="en-US"/>
              </w:rPr>
              <w:t xml:space="preserve"> </w:t>
            </w:r>
            <w:r w:rsidR="002629BA" w:rsidRPr="00DE3204">
              <w:rPr>
                <w:rStyle w:val="Hyperlink"/>
                <w:noProof/>
              </w:rPr>
              <w:t>(Reference 42)</w:t>
            </w:r>
            <w:r w:rsidR="002629BA">
              <w:rPr>
                <w:noProof/>
                <w:webHidden/>
              </w:rPr>
              <w:tab/>
            </w:r>
            <w:r w:rsidR="002629BA">
              <w:rPr>
                <w:noProof/>
                <w:webHidden/>
              </w:rPr>
              <w:fldChar w:fldCharType="begin"/>
            </w:r>
            <w:r w:rsidR="002629BA">
              <w:rPr>
                <w:noProof/>
                <w:webHidden/>
              </w:rPr>
              <w:instrText xml:space="preserve"> PAGEREF _Toc78895097 \h </w:instrText>
            </w:r>
            <w:r w:rsidR="002629BA">
              <w:rPr>
                <w:noProof/>
                <w:webHidden/>
              </w:rPr>
            </w:r>
            <w:r w:rsidR="002629BA">
              <w:rPr>
                <w:noProof/>
                <w:webHidden/>
              </w:rPr>
              <w:fldChar w:fldCharType="separate"/>
            </w:r>
            <w:r w:rsidR="006E7E4A">
              <w:rPr>
                <w:noProof/>
                <w:webHidden/>
              </w:rPr>
              <w:t>96</w:t>
            </w:r>
            <w:r w:rsidR="002629BA">
              <w:rPr>
                <w:noProof/>
                <w:webHidden/>
              </w:rPr>
              <w:fldChar w:fldCharType="end"/>
            </w:r>
          </w:hyperlink>
        </w:p>
        <w:p w14:paraId="7DD404B2" w14:textId="1BC05D5A" w:rsidR="002629BA" w:rsidRDefault="00CD1E45">
          <w:pPr>
            <w:pStyle w:val="TOC2"/>
            <w:rPr>
              <w:rFonts w:eastAsiaTheme="minorEastAsia"/>
              <w:noProof/>
              <w:lang w:eastAsia="en-AU"/>
            </w:rPr>
          </w:pPr>
          <w:hyperlink w:anchor="_Toc78895098" w:history="1">
            <w:r w:rsidR="002629BA" w:rsidRPr="00DE3204">
              <w:rPr>
                <w:rStyle w:val="Hyperlink"/>
                <w:noProof/>
              </w:rPr>
              <w:t>Bus coordination (Reference 43)</w:t>
            </w:r>
            <w:r w:rsidR="002629BA">
              <w:rPr>
                <w:noProof/>
                <w:webHidden/>
              </w:rPr>
              <w:tab/>
            </w:r>
            <w:r w:rsidR="002629BA">
              <w:rPr>
                <w:noProof/>
                <w:webHidden/>
              </w:rPr>
              <w:fldChar w:fldCharType="begin"/>
            </w:r>
            <w:r w:rsidR="002629BA">
              <w:rPr>
                <w:noProof/>
                <w:webHidden/>
              </w:rPr>
              <w:instrText xml:space="preserve"> PAGEREF _Toc78895098 \h </w:instrText>
            </w:r>
            <w:r w:rsidR="002629BA">
              <w:rPr>
                <w:noProof/>
                <w:webHidden/>
              </w:rPr>
            </w:r>
            <w:r w:rsidR="002629BA">
              <w:rPr>
                <w:noProof/>
                <w:webHidden/>
              </w:rPr>
              <w:fldChar w:fldCharType="separate"/>
            </w:r>
            <w:r w:rsidR="006E7E4A">
              <w:rPr>
                <w:noProof/>
                <w:webHidden/>
              </w:rPr>
              <w:t>97</w:t>
            </w:r>
            <w:r w:rsidR="002629BA">
              <w:rPr>
                <w:noProof/>
                <w:webHidden/>
              </w:rPr>
              <w:fldChar w:fldCharType="end"/>
            </w:r>
          </w:hyperlink>
        </w:p>
        <w:p w14:paraId="49C51FAB" w14:textId="53E52A1B" w:rsidR="002629BA" w:rsidRDefault="00CD1E45">
          <w:pPr>
            <w:pStyle w:val="TOC2"/>
            <w:rPr>
              <w:rFonts w:eastAsiaTheme="minorEastAsia"/>
              <w:noProof/>
              <w:lang w:eastAsia="en-AU"/>
            </w:rPr>
          </w:pPr>
          <w:hyperlink w:anchor="_Toc78895099" w:history="1">
            <w:r w:rsidR="002629BA" w:rsidRPr="00DE3204">
              <w:rPr>
                <w:rStyle w:val="Hyperlink"/>
                <w:noProof/>
              </w:rPr>
              <w:t>Country Area Program Grant (Reference 45)</w:t>
            </w:r>
            <w:r w:rsidR="002629BA">
              <w:rPr>
                <w:noProof/>
                <w:webHidden/>
              </w:rPr>
              <w:tab/>
            </w:r>
            <w:r w:rsidR="002629BA">
              <w:rPr>
                <w:noProof/>
                <w:webHidden/>
              </w:rPr>
              <w:fldChar w:fldCharType="begin"/>
            </w:r>
            <w:r w:rsidR="002629BA">
              <w:rPr>
                <w:noProof/>
                <w:webHidden/>
              </w:rPr>
              <w:instrText xml:space="preserve"> PAGEREF _Toc78895099 \h </w:instrText>
            </w:r>
            <w:r w:rsidR="002629BA">
              <w:rPr>
                <w:noProof/>
                <w:webHidden/>
              </w:rPr>
            </w:r>
            <w:r w:rsidR="002629BA">
              <w:rPr>
                <w:noProof/>
                <w:webHidden/>
              </w:rPr>
              <w:fldChar w:fldCharType="separate"/>
            </w:r>
            <w:r w:rsidR="006E7E4A">
              <w:rPr>
                <w:noProof/>
                <w:webHidden/>
              </w:rPr>
              <w:t>98</w:t>
            </w:r>
            <w:r w:rsidR="002629BA">
              <w:rPr>
                <w:noProof/>
                <w:webHidden/>
              </w:rPr>
              <w:fldChar w:fldCharType="end"/>
            </w:r>
          </w:hyperlink>
        </w:p>
        <w:p w14:paraId="2A5CB877" w14:textId="37765B9B" w:rsidR="002629BA" w:rsidRDefault="00CD1E45">
          <w:pPr>
            <w:pStyle w:val="TOC2"/>
            <w:rPr>
              <w:rFonts w:eastAsiaTheme="minorEastAsia"/>
              <w:noProof/>
              <w:lang w:eastAsia="en-AU"/>
            </w:rPr>
          </w:pPr>
          <w:hyperlink w:anchor="_Toc78895100" w:history="1">
            <w:r w:rsidR="002629BA" w:rsidRPr="00DE3204">
              <w:rPr>
                <w:rStyle w:val="Hyperlink"/>
                <w:noProof/>
              </w:rPr>
              <w:t>MARC/MACC Grant (Reference 46)</w:t>
            </w:r>
            <w:r w:rsidR="002629BA">
              <w:rPr>
                <w:noProof/>
                <w:webHidden/>
              </w:rPr>
              <w:tab/>
            </w:r>
            <w:r w:rsidR="002629BA">
              <w:rPr>
                <w:noProof/>
                <w:webHidden/>
              </w:rPr>
              <w:fldChar w:fldCharType="begin"/>
            </w:r>
            <w:r w:rsidR="002629BA">
              <w:rPr>
                <w:noProof/>
                <w:webHidden/>
              </w:rPr>
              <w:instrText xml:space="preserve"> PAGEREF _Toc78895100 \h </w:instrText>
            </w:r>
            <w:r w:rsidR="002629BA">
              <w:rPr>
                <w:noProof/>
                <w:webHidden/>
              </w:rPr>
            </w:r>
            <w:r w:rsidR="002629BA">
              <w:rPr>
                <w:noProof/>
                <w:webHidden/>
              </w:rPr>
              <w:fldChar w:fldCharType="separate"/>
            </w:r>
            <w:r w:rsidR="006E7E4A">
              <w:rPr>
                <w:noProof/>
                <w:webHidden/>
              </w:rPr>
              <w:t>100</w:t>
            </w:r>
            <w:r w:rsidR="002629BA">
              <w:rPr>
                <w:noProof/>
                <w:webHidden/>
              </w:rPr>
              <w:fldChar w:fldCharType="end"/>
            </w:r>
          </w:hyperlink>
        </w:p>
        <w:p w14:paraId="421D82CC" w14:textId="35BAEB9C" w:rsidR="002629BA" w:rsidRDefault="00CD1E45">
          <w:pPr>
            <w:pStyle w:val="TOC2"/>
            <w:rPr>
              <w:rFonts w:eastAsiaTheme="minorEastAsia"/>
              <w:noProof/>
              <w:lang w:eastAsia="en-AU"/>
            </w:rPr>
          </w:pPr>
          <w:hyperlink w:anchor="_Toc78895101" w:history="1">
            <w:r w:rsidR="002629BA" w:rsidRPr="00DE3204">
              <w:rPr>
                <w:rStyle w:val="Hyperlink"/>
                <w:noProof/>
              </w:rPr>
              <w:t>Alternative Settings Teachers (Reference 47)</w:t>
            </w:r>
            <w:r w:rsidR="002629BA">
              <w:rPr>
                <w:noProof/>
                <w:webHidden/>
              </w:rPr>
              <w:tab/>
            </w:r>
            <w:r w:rsidR="002629BA">
              <w:rPr>
                <w:noProof/>
                <w:webHidden/>
              </w:rPr>
              <w:fldChar w:fldCharType="begin"/>
            </w:r>
            <w:r w:rsidR="002629BA">
              <w:rPr>
                <w:noProof/>
                <w:webHidden/>
              </w:rPr>
              <w:instrText xml:space="preserve"> PAGEREF _Toc78895101 \h </w:instrText>
            </w:r>
            <w:r w:rsidR="002629BA">
              <w:rPr>
                <w:noProof/>
                <w:webHidden/>
              </w:rPr>
            </w:r>
            <w:r w:rsidR="002629BA">
              <w:rPr>
                <w:noProof/>
                <w:webHidden/>
              </w:rPr>
              <w:fldChar w:fldCharType="separate"/>
            </w:r>
            <w:r w:rsidR="006E7E4A">
              <w:rPr>
                <w:noProof/>
                <w:webHidden/>
              </w:rPr>
              <w:t>101</w:t>
            </w:r>
            <w:r w:rsidR="002629BA">
              <w:rPr>
                <w:noProof/>
                <w:webHidden/>
              </w:rPr>
              <w:fldChar w:fldCharType="end"/>
            </w:r>
          </w:hyperlink>
        </w:p>
        <w:p w14:paraId="012FB696" w14:textId="372DD637" w:rsidR="002629BA" w:rsidRDefault="00CD1E45">
          <w:pPr>
            <w:pStyle w:val="TOC2"/>
            <w:rPr>
              <w:rFonts w:eastAsiaTheme="minorEastAsia"/>
              <w:noProof/>
              <w:lang w:eastAsia="en-AU"/>
            </w:rPr>
          </w:pPr>
          <w:hyperlink w:anchor="_Toc78895102" w:history="1">
            <w:r w:rsidR="002629BA" w:rsidRPr="00DE3204">
              <w:rPr>
                <w:rStyle w:val="Hyperlink"/>
                <w:noProof/>
              </w:rPr>
              <w:t>Ancillary Settings Teachers (Reference 48)</w:t>
            </w:r>
            <w:r w:rsidR="002629BA">
              <w:rPr>
                <w:noProof/>
                <w:webHidden/>
              </w:rPr>
              <w:tab/>
            </w:r>
            <w:r w:rsidR="002629BA">
              <w:rPr>
                <w:noProof/>
                <w:webHidden/>
              </w:rPr>
              <w:fldChar w:fldCharType="begin"/>
            </w:r>
            <w:r w:rsidR="002629BA">
              <w:rPr>
                <w:noProof/>
                <w:webHidden/>
              </w:rPr>
              <w:instrText xml:space="preserve"> PAGEREF _Toc78895102 \h </w:instrText>
            </w:r>
            <w:r w:rsidR="002629BA">
              <w:rPr>
                <w:noProof/>
                <w:webHidden/>
              </w:rPr>
            </w:r>
            <w:r w:rsidR="002629BA">
              <w:rPr>
                <w:noProof/>
                <w:webHidden/>
              </w:rPr>
              <w:fldChar w:fldCharType="separate"/>
            </w:r>
            <w:r w:rsidR="006E7E4A">
              <w:rPr>
                <w:noProof/>
                <w:webHidden/>
              </w:rPr>
              <w:t>102</w:t>
            </w:r>
            <w:r w:rsidR="002629BA">
              <w:rPr>
                <w:noProof/>
                <w:webHidden/>
              </w:rPr>
              <w:fldChar w:fldCharType="end"/>
            </w:r>
          </w:hyperlink>
        </w:p>
        <w:p w14:paraId="1E7C503E" w14:textId="3DB89045" w:rsidR="002629BA" w:rsidRDefault="00CD1E45">
          <w:pPr>
            <w:pStyle w:val="TOC2"/>
            <w:rPr>
              <w:rFonts w:eastAsiaTheme="minorEastAsia"/>
              <w:noProof/>
              <w:lang w:eastAsia="en-AU"/>
            </w:rPr>
          </w:pPr>
          <w:hyperlink w:anchor="_Toc78895103" w:history="1">
            <w:r w:rsidR="002629BA" w:rsidRPr="00DE3204">
              <w:rPr>
                <w:rStyle w:val="Hyperlink"/>
                <w:noProof/>
              </w:rPr>
              <w:t>Alternative programs — regional grants (Reference 49)</w:t>
            </w:r>
            <w:r w:rsidR="002629BA">
              <w:rPr>
                <w:noProof/>
                <w:webHidden/>
              </w:rPr>
              <w:tab/>
            </w:r>
            <w:r w:rsidR="002629BA">
              <w:rPr>
                <w:noProof/>
                <w:webHidden/>
              </w:rPr>
              <w:fldChar w:fldCharType="begin"/>
            </w:r>
            <w:r w:rsidR="002629BA">
              <w:rPr>
                <w:noProof/>
                <w:webHidden/>
              </w:rPr>
              <w:instrText xml:space="preserve"> PAGEREF _Toc78895103 \h </w:instrText>
            </w:r>
            <w:r w:rsidR="002629BA">
              <w:rPr>
                <w:noProof/>
                <w:webHidden/>
              </w:rPr>
            </w:r>
            <w:r w:rsidR="002629BA">
              <w:rPr>
                <w:noProof/>
                <w:webHidden/>
              </w:rPr>
              <w:fldChar w:fldCharType="separate"/>
            </w:r>
            <w:r w:rsidR="006E7E4A">
              <w:rPr>
                <w:noProof/>
                <w:webHidden/>
              </w:rPr>
              <w:t>103</w:t>
            </w:r>
            <w:r w:rsidR="002629BA">
              <w:rPr>
                <w:noProof/>
                <w:webHidden/>
              </w:rPr>
              <w:fldChar w:fldCharType="end"/>
            </w:r>
          </w:hyperlink>
        </w:p>
        <w:p w14:paraId="221F1366" w14:textId="7641AA94" w:rsidR="002629BA" w:rsidRDefault="00CD1E45">
          <w:pPr>
            <w:pStyle w:val="TOC2"/>
            <w:rPr>
              <w:rFonts w:eastAsiaTheme="minorEastAsia"/>
              <w:noProof/>
              <w:lang w:eastAsia="en-AU"/>
            </w:rPr>
          </w:pPr>
          <w:hyperlink w:anchor="_Toc78895104" w:history="1">
            <w:r w:rsidR="002629BA" w:rsidRPr="00DE3204">
              <w:rPr>
                <w:rStyle w:val="Hyperlink"/>
                <w:noProof/>
              </w:rPr>
              <w:t>Joint Community Program (Reference 123)</w:t>
            </w:r>
            <w:r w:rsidR="002629BA">
              <w:rPr>
                <w:noProof/>
                <w:webHidden/>
              </w:rPr>
              <w:tab/>
            </w:r>
            <w:r w:rsidR="002629BA">
              <w:rPr>
                <w:noProof/>
                <w:webHidden/>
              </w:rPr>
              <w:fldChar w:fldCharType="begin"/>
            </w:r>
            <w:r w:rsidR="002629BA">
              <w:rPr>
                <w:noProof/>
                <w:webHidden/>
              </w:rPr>
              <w:instrText xml:space="preserve"> PAGEREF _Toc78895104 \h </w:instrText>
            </w:r>
            <w:r w:rsidR="002629BA">
              <w:rPr>
                <w:noProof/>
                <w:webHidden/>
              </w:rPr>
            </w:r>
            <w:r w:rsidR="002629BA">
              <w:rPr>
                <w:noProof/>
                <w:webHidden/>
              </w:rPr>
              <w:fldChar w:fldCharType="separate"/>
            </w:r>
            <w:r w:rsidR="006E7E4A">
              <w:rPr>
                <w:noProof/>
                <w:webHidden/>
              </w:rPr>
              <w:t>104</w:t>
            </w:r>
            <w:r w:rsidR="002629BA">
              <w:rPr>
                <w:noProof/>
                <w:webHidden/>
              </w:rPr>
              <w:fldChar w:fldCharType="end"/>
            </w:r>
          </w:hyperlink>
        </w:p>
        <w:p w14:paraId="1D37E9DD" w14:textId="09AE16CB" w:rsidR="002629BA" w:rsidRDefault="00CD1E45">
          <w:pPr>
            <w:pStyle w:val="TOC2"/>
            <w:rPr>
              <w:rFonts w:eastAsiaTheme="minorEastAsia"/>
              <w:noProof/>
              <w:lang w:eastAsia="en-AU"/>
            </w:rPr>
          </w:pPr>
          <w:hyperlink w:anchor="_Toc78895105" w:history="1">
            <w:r w:rsidR="002629BA" w:rsidRPr="00DE3204">
              <w:rPr>
                <w:rStyle w:val="Hyperlink"/>
                <w:noProof/>
              </w:rPr>
              <w:t>Designated Bilingual Programs (Reference 124)</w:t>
            </w:r>
            <w:r w:rsidR="002629BA">
              <w:rPr>
                <w:noProof/>
                <w:webHidden/>
              </w:rPr>
              <w:tab/>
            </w:r>
            <w:r w:rsidR="002629BA">
              <w:rPr>
                <w:noProof/>
                <w:webHidden/>
              </w:rPr>
              <w:fldChar w:fldCharType="begin"/>
            </w:r>
            <w:r w:rsidR="002629BA">
              <w:rPr>
                <w:noProof/>
                <w:webHidden/>
              </w:rPr>
              <w:instrText xml:space="preserve"> PAGEREF _Toc78895105 \h </w:instrText>
            </w:r>
            <w:r w:rsidR="002629BA">
              <w:rPr>
                <w:noProof/>
                <w:webHidden/>
              </w:rPr>
            </w:r>
            <w:r w:rsidR="002629BA">
              <w:rPr>
                <w:noProof/>
                <w:webHidden/>
              </w:rPr>
              <w:fldChar w:fldCharType="separate"/>
            </w:r>
            <w:r w:rsidR="006E7E4A">
              <w:rPr>
                <w:noProof/>
                <w:webHidden/>
              </w:rPr>
              <w:t>105</w:t>
            </w:r>
            <w:r w:rsidR="002629BA">
              <w:rPr>
                <w:noProof/>
                <w:webHidden/>
              </w:rPr>
              <w:fldChar w:fldCharType="end"/>
            </w:r>
          </w:hyperlink>
        </w:p>
        <w:p w14:paraId="05138F27" w14:textId="58B22F97" w:rsidR="002629BA" w:rsidRDefault="00CD1E45">
          <w:pPr>
            <w:pStyle w:val="TOC1"/>
            <w:tabs>
              <w:tab w:val="right" w:leader="dot" w:pos="9016"/>
            </w:tabs>
            <w:rPr>
              <w:rFonts w:eastAsiaTheme="minorEastAsia"/>
              <w:noProof/>
              <w:lang w:eastAsia="en-AU"/>
            </w:rPr>
          </w:pPr>
          <w:hyperlink w:anchor="_Toc78895106" w:history="1">
            <w:r w:rsidR="002629BA" w:rsidRPr="00DE3204">
              <w:rPr>
                <w:rStyle w:val="Hyperlink"/>
                <w:noProof/>
              </w:rPr>
              <w:t>Student Resource Package — Targeted Initiatives</w:t>
            </w:r>
            <w:r w:rsidR="002629BA">
              <w:rPr>
                <w:noProof/>
                <w:webHidden/>
              </w:rPr>
              <w:tab/>
            </w:r>
            <w:r w:rsidR="002629BA">
              <w:rPr>
                <w:noProof/>
                <w:webHidden/>
              </w:rPr>
              <w:fldChar w:fldCharType="begin"/>
            </w:r>
            <w:r w:rsidR="002629BA">
              <w:rPr>
                <w:noProof/>
                <w:webHidden/>
              </w:rPr>
              <w:instrText xml:space="preserve"> PAGEREF _Toc78895106 \h </w:instrText>
            </w:r>
            <w:r w:rsidR="002629BA">
              <w:rPr>
                <w:noProof/>
                <w:webHidden/>
              </w:rPr>
            </w:r>
            <w:r w:rsidR="002629BA">
              <w:rPr>
                <w:noProof/>
                <w:webHidden/>
              </w:rPr>
              <w:fldChar w:fldCharType="separate"/>
            </w:r>
            <w:r w:rsidR="006E7E4A">
              <w:rPr>
                <w:noProof/>
                <w:webHidden/>
              </w:rPr>
              <w:t>107</w:t>
            </w:r>
            <w:r w:rsidR="002629BA">
              <w:rPr>
                <w:noProof/>
                <w:webHidden/>
              </w:rPr>
              <w:fldChar w:fldCharType="end"/>
            </w:r>
          </w:hyperlink>
        </w:p>
        <w:p w14:paraId="5A678E6A" w14:textId="6881B66F" w:rsidR="002629BA" w:rsidRDefault="00CD1E45">
          <w:pPr>
            <w:pStyle w:val="TOC2"/>
            <w:rPr>
              <w:rFonts w:eastAsiaTheme="minorEastAsia"/>
              <w:noProof/>
              <w:lang w:eastAsia="en-AU"/>
            </w:rPr>
          </w:pPr>
          <w:hyperlink w:anchor="_Toc78895107" w:history="1">
            <w:r w:rsidR="002629BA" w:rsidRPr="00DE3204">
              <w:rPr>
                <w:rStyle w:val="Hyperlink"/>
                <w:noProof/>
              </w:rPr>
              <w:t>Primary Welfare (Reference 50)</w:t>
            </w:r>
            <w:r w:rsidR="002629BA">
              <w:rPr>
                <w:noProof/>
                <w:webHidden/>
              </w:rPr>
              <w:tab/>
            </w:r>
            <w:r w:rsidR="002629BA">
              <w:rPr>
                <w:noProof/>
                <w:webHidden/>
              </w:rPr>
              <w:fldChar w:fldCharType="begin"/>
            </w:r>
            <w:r w:rsidR="002629BA">
              <w:rPr>
                <w:noProof/>
                <w:webHidden/>
              </w:rPr>
              <w:instrText xml:space="preserve"> PAGEREF _Toc78895107 \h </w:instrText>
            </w:r>
            <w:r w:rsidR="002629BA">
              <w:rPr>
                <w:noProof/>
                <w:webHidden/>
              </w:rPr>
            </w:r>
            <w:r w:rsidR="002629BA">
              <w:rPr>
                <w:noProof/>
                <w:webHidden/>
              </w:rPr>
              <w:fldChar w:fldCharType="separate"/>
            </w:r>
            <w:r w:rsidR="006E7E4A">
              <w:rPr>
                <w:noProof/>
                <w:webHidden/>
              </w:rPr>
              <w:t>109</w:t>
            </w:r>
            <w:r w:rsidR="002629BA">
              <w:rPr>
                <w:noProof/>
                <w:webHidden/>
              </w:rPr>
              <w:fldChar w:fldCharType="end"/>
            </w:r>
          </w:hyperlink>
        </w:p>
        <w:p w14:paraId="51CF6664" w14:textId="4C682ECA" w:rsidR="002629BA" w:rsidRDefault="00CD1E45">
          <w:pPr>
            <w:pStyle w:val="TOC2"/>
            <w:rPr>
              <w:rFonts w:eastAsiaTheme="minorEastAsia"/>
              <w:noProof/>
              <w:lang w:eastAsia="en-AU"/>
            </w:rPr>
          </w:pPr>
          <w:hyperlink w:anchor="_Toc78895108" w:history="1">
            <w:r w:rsidR="002629BA" w:rsidRPr="00DE3204">
              <w:rPr>
                <w:rStyle w:val="Hyperlink"/>
                <w:noProof/>
              </w:rPr>
              <w:t>Senior Secondary Re-engagement (Reference 53)</w:t>
            </w:r>
            <w:r w:rsidR="002629BA">
              <w:rPr>
                <w:noProof/>
                <w:webHidden/>
              </w:rPr>
              <w:tab/>
            </w:r>
            <w:r w:rsidR="002629BA">
              <w:rPr>
                <w:noProof/>
                <w:webHidden/>
              </w:rPr>
              <w:fldChar w:fldCharType="begin"/>
            </w:r>
            <w:r w:rsidR="002629BA">
              <w:rPr>
                <w:noProof/>
                <w:webHidden/>
              </w:rPr>
              <w:instrText xml:space="preserve"> PAGEREF _Toc78895108 \h </w:instrText>
            </w:r>
            <w:r w:rsidR="002629BA">
              <w:rPr>
                <w:noProof/>
                <w:webHidden/>
              </w:rPr>
            </w:r>
            <w:r w:rsidR="002629BA">
              <w:rPr>
                <w:noProof/>
                <w:webHidden/>
              </w:rPr>
              <w:fldChar w:fldCharType="separate"/>
            </w:r>
            <w:r w:rsidR="006E7E4A">
              <w:rPr>
                <w:noProof/>
                <w:webHidden/>
              </w:rPr>
              <w:t>111</w:t>
            </w:r>
            <w:r w:rsidR="002629BA">
              <w:rPr>
                <w:noProof/>
                <w:webHidden/>
              </w:rPr>
              <w:fldChar w:fldCharType="end"/>
            </w:r>
          </w:hyperlink>
        </w:p>
        <w:p w14:paraId="1C97DF73" w14:textId="2D634129" w:rsidR="002629BA" w:rsidRDefault="00CD1E45">
          <w:pPr>
            <w:pStyle w:val="TOC2"/>
            <w:rPr>
              <w:rFonts w:eastAsiaTheme="minorEastAsia"/>
              <w:noProof/>
              <w:lang w:eastAsia="en-AU"/>
            </w:rPr>
          </w:pPr>
          <w:hyperlink w:anchor="_Toc78895109" w:history="1">
            <w:r w:rsidR="002629BA" w:rsidRPr="00DE3204">
              <w:rPr>
                <w:rStyle w:val="Hyperlink"/>
                <w:noProof/>
              </w:rPr>
              <w:t>Vocational Education and Training Delivered to Secondary School Students (Reference 56)</w:t>
            </w:r>
            <w:r w:rsidR="002629BA">
              <w:rPr>
                <w:noProof/>
                <w:webHidden/>
              </w:rPr>
              <w:tab/>
            </w:r>
            <w:r w:rsidR="002629BA">
              <w:rPr>
                <w:noProof/>
                <w:webHidden/>
              </w:rPr>
              <w:fldChar w:fldCharType="begin"/>
            </w:r>
            <w:r w:rsidR="002629BA">
              <w:rPr>
                <w:noProof/>
                <w:webHidden/>
              </w:rPr>
              <w:instrText xml:space="preserve"> PAGEREF _Toc78895109 \h </w:instrText>
            </w:r>
            <w:r w:rsidR="002629BA">
              <w:rPr>
                <w:noProof/>
                <w:webHidden/>
              </w:rPr>
            </w:r>
            <w:r w:rsidR="002629BA">
              <w:rPr>
                <w:noProof/>
                <w:webHidden/>
              </w:rPr>
              <w:fldChar w:fldCharType="separate"/>
            </w:r>
            <w:r w:rsidR="006E7E4A">
              <w:rPr>
                <w:noProof/>
                <w:webHidden/>
              </w:rPr>
              <w:t>115</w:t>
            </w:r>
            <w:r w:rsidR="002629BA">
              <w:rPr>
                <w:noProof/>
                <w:webHidden/>
              </w:rPr>
              <w:fldChar w:fldCharType="end"/>
            </w:r>
          </w:hyperlink>
        </w:p>
        <w:p w14:paraId="0963FF72" w14:textId="6CE88E15" w:rsidR="002629BA" w:rsidRDefault="00CD1E45">
          <w:pPr>
            <w:pStyle w:val="TOC2"/>
            <w:rPr>
              <w:rFonts w:eastAsiaTheme="minorEastAsia"/>
              <w:noProof/>
              <w:lang w:eastAsia="en-AU"/>
            </w:rPr>
          </w:pPr>
          <w:hyperlink w:anchor="_Toc78895110" w:history="1">
            <w:r w:rsidR="002629BA" w:rsidRPr="00DE3204">
              <w:rPr>
                <w:rStyle w:val="Hyperlink"/>
                <w:noProof/>
              </w:rPr>
              <w:t>Respectful Relationships (Reference 86)</w:t>
            </w:r>
            <w:r w:rsidR="002629BA">
              <w:rPr>
                <w:noProof/>
                <w:webHidden/>
              </w:rPr>
              <w:tab/>
            </w:r>
            <w:r w:rsidR="002629BA">
              <w:rPr>
                <w:noProof/>
                <w:webHidden/>
              </w:rPr>
              <w:fldChar w:fldCharType="begin"/>
            </w:r>
            <w:r w:rsidR="002629BA">
              <w:rPr>
                <w:noProof/>
                <w:webHidden/>
              </w:rPr>
              <w:instrText xml:space="preserve"> PAGEREF _Toc78895110 \h </w:instrText>
            </w:r>
            <w:r w:rsidR="002629BA">
              <w:rPr>
                <w:noProof/>
                <w:webHidden/>
              </w:rPr>
            </w:r>
            <w:r w:rsidR="002629BA">
              <w:rPr>
                <w:noProof/>
                <w:webHidden/>
              </w:rPr>
              <w:fldChar w:fldCharType="separate"/>
            </w:r>
            <w:r w:rsidR="006E7E4A">
              <w:rPr>
                <w:noProof/>
                <w:webHidden/>
              </w:rPr>
              <w:t>126</w:t>
            </w:r>
            <w:r w:rsidR="002629BA">
              <w:rPr>
                <w:noProof/>
                <w:webHidden/>
              </w:rPr>
              <w:fldChar w:fldCharType="end"/>
            </w:r>
          </w:hyperlink>
        </w:p>
        <w:p w14:paraId="5C4B6286" w14:textId="776F43F8" w:rsidR="002629BA" w:rsidRDefault="00CD1E45">
          <w:pPr>
            <w:pStyle w:val="TOC2"/>
            <w:rPr>
              <w:rFonts w:eastAsiaTheme="minorEastAsia"/>
              <w:noProof/>
              <w:lang w:eastAsia="en-AU"/>
            </w:rPr>
          </w:pPr>
          <w:hyperlink w:anchor="_Toc78895111" w:history="1">
            <w:r w:rsidR="002629BA" w:rsidRPr="00DE3204">
              <w:rPr>
                <w:rStyle w:val="Hyperlink"/>
                <w:noProof/>
              </w:rPr>
              <w:t>Doctors in Secondary Schools — School program lead funding (Reference 64)</w:t>
            </w:r>
            <w:r w:rsidR="002629BA">
              <w:rPr>
                <w:noProof/>
                <w:webHidden/>
              </w:rPr>
              <w:tab/>
            </w:r>
            <w:r w:rsidR="002629BA">
              <w:rPr>
                <w:noProof/>
                <w:webHidden/>
              </w:rPr>
              <w:fldChar w:fldCharType="begin"/>
            </w:r>
            <w:r w:rsidR="002629BA">
              <w:rPr>
                <w:noProof/>
                <w:webHidden/>
              </w:rPr>
              <w:instrText xml:space="preserve"> PAGEREF _Toc78895111 \h </w:instrText>
            </w:r>
            <w:r w:rsidR="002629BA">
              <w:rPr>
                <w:noProof/>
                <w:webHidden/>
              </w:rPr>
            </w:r>
            <w:r w:rsidR="002629BA">
              <w:rPr>
                <w:noProof/>
                <w:webHidden/>
              </w:rPr>
              <w:fldChar w:fldCharType="separate"/>
            </w:r>
            <w:r w:rsidR="006E7E4A">
              <w:rPr>
                <w:noProof/>
                <w:webHidden/>
              </w:rPr>
              <w:t>130</w:t>
            </w:r>
            <w:r w:rsidR="002629BA">
              <w:rPr>
                <w:noProof/>
                <w:webHidden/>
              </w:rPr>
              <w:fldChar w:fldCharType="end"/>
            </w:r>
          </w:hyperlink>
        </w:p>
        <w:p w14:paraId="530F8BAA" w14:textId="6BE0E82B" w:rsidR="002629BA" w:rsidRDefault="00CD1E45">
          <w:pPr>
            <w:pStyle w:val="TOC2"/>
            <w:rPr>
              <w:rFonts w:eastAsiaTheme="minorEastAsia"/>
              <w:noProof/>
              <w:lang w:eastAsia="en-AU"/>
            </w:rPr>
          </w:pPr>
          <w:hyperlink w:anchor="_Toc78895112" w:history="1">
            <w:r w:rsidR="002629BA" w:rsidRPr="00DE3204">
              <w:rPr>
                <w:rStyle w:val="Hyperlink"/>
                <w:noProof/>
              </w:rPr>
              <w:t>Career Education Funding (Reference 91)</w:t>
            </w:r>
            <w:r w:rsidR="002629BA">
              <w:rPr>
                <w:noProof/>
                <w:webHidden/>
              </w:rPr>
              <w:tab/>
            </w:r>
            <w:r w:rsidR="002629BA">
              <w:rPr>
                <w:noProof/>
                <w:webHidden/>
              </w:rPr>
              <w:fldChar w:fldCharType="begin"/>
            </w:r>
            <w:r w:rsidR="002629BA">
              <w:rPr>
                <w:noProof/>
                <w:webHidden/>
              </w:rPr>
              <w:instrText xml:space="preserve"> PAGEREF _Toc78895112 \h </w:instrText>
            </w:r>
            <w:r w:rsidR="002629BA">
              <w:rPr>
                <w:noProof/>
                <w:webHidden/>
              </w:rPr>
            </w:r>
            <w:r w:rsidR="002629BA">
              <w:rPr>
                <w:noProof/>
                <w:webHidden/>
              </w:rPr>
              <w:fldChar w:fldCharType="separate"/>
            </w:r>
            <w:r w:rsidR="006E7E4A">
              <w:rPr>
                <w:noProof/>
                <w:webHidden/>
              </w:rPr>
              <w:t>132</w:t>
            </w:r>
            <w:r w:rsidR="002629BA">
              <w:rPr>
                <w:noProof/>
                <w:webHidden/>
              </w:rPr>
              <w:fldChar w:fldCharType="end"/>
            </w:r>
          </w:hyperlink>
        </w:p>
        <w:p w14:paraId="166DE28F" w14:textId="2510D7AD" w:rsidR="002629BA" w:rsidRDefault="00CD1E45">
          <w:pPr>
            <w:pStyle w:val="TOC2"/>
            <w:rPr>
              <w:rFonts w:eastAsiaTheme="minorEastAsia"/>
              <w:noProof/>
              <w:lang w:eastAsia="en-AU"/>
            </w:rPr>
          </w:pPr>
          <w:hyperlink w:anchor="_Toc78895113" w:history="1">
            <w:r w:rsidR="002629BA" w:rsidRPr="00DE3204">
              <w:rPr>
                <w:rStyle w:val="Hyperlink"/>
                <w:noProof/>
              </w:rPr>
              <w:t>Swimming in Schools (Reference 115)</w:t>
            </w:r>
            <w:r w:rsidR="002629BA">
              <w:rPr>
                <w:noProof/>
                <w:webHidden/>
              </w:rPr>
              <w:tab/>
            </w:r>
            <w:r w:rsidR="002629BA">
              <w:rPr>
                <w:noProof/>
                <w:webHidden/>
              </w:rPr>
              <w:fldChar w:fldCharType="begin"/>
            </w:r>
            <w:r w:rsidR="002629BA">
              <w:rPr>
                <w:noProof/>
                <w:webHidden/>
              </w:rPr>
              <w:instrText xml:space="preserve"> PAGEREF _Toc78895113 \h </w:instrText>
            </w:r>
            <w:r w:rsidR="002629BA">
              <w:rPr>
                <w:noProof/>
                <w:webHidden/>
              </w:rPr>
            </w:r>
            <w:r w:rsidR="002629BA">
              <w:rPr>
                <w:noProof/>
                <w:webHidden/>
              </w:rPr>
              <w:fldChar w:fldCharType="separate"/>
            </w:r>
            <w:r w:rsidR="006E7E4A">
              <w:rPr>
                <w:noProof/>
                <w:webHidden/>
              </w:rPr>
              <w:t>135</w:t>
            </w:r>
            <w:r w:rsidR="002629BA">
              <w:rPr>
                <w:noProof/>
                <w:webHidden/>
              </w:rPr>
              <w:fldChar w:fldCharType="end"/>
            </w:r>
          </w:hyperlink>
        </w:p>
        <w:p w14:paraId="10994DB6" w14:textId="75EC34B7" w:rsidR="002629BA" w:rsidRDefault="00CD1E45">
          <w:pPr>
            <w:pStyle w:val="TOC2"/>
            <w:rPr>
              <w:rFonts w:eastAsiaTheme="minorEastAsia"/>
              <w:noProof/>
              <w:lang w:eastAsia="en-AU"/>
            </w:rPr>
          </w:pPr>
          <w:hyperlink w:anchor="_Toc78895114" w:history="1">
            <w:r w:rsidR="002629BA" w:rsidRPr="00DE3204">
              <w:rPr>
                <w:rStyle w:val="Hyperlink"/>
                <w:noProof/>
              </w:rPr>
              <w:t>Head Start (Reference 116)</w:t>
            </w:r>
            <w:r w:rsidR="002629BA">
              <w:rPr>
                <w:noProof/>
                <w:webHidden/>
              </w:rPr>
              <w:tab/>
            </w:r>
            <w:r w:rsidR="002629BA">
              <w:rPr>
                <w:noProof/>
                <w:webHidden/>
              </w:rPr>
              <w:fldChar w:fldCharType="begin"/>
            </w:r>
            <w:r w:rsidR="002629BA">
              <w:rPr>
                <w:noProof/>
                <w:webHidden/>
              </w:rPr>
              <w:instrText xml:space="preserve"> PAGEREF _Toc78895114 \h </w:instrText>
            </w:r>
            <w:r w:rsidR="002629BA">
              <w:rPr>
                <w:noProof/>
                <w:webHidden/>
              </w:rPr>
            </w:r>
            <w:r w:rsidR="002629BA">
              <w:rPr>
                <w:noProof/>
                <w:webHidden/>
              </w:rPr>
              <w:fldChar w:fldCharType="separate"/>
            </w:r>
            <w:r w:rsidR="006E7E4A">
              <w:rPr>
                <w:noProof/>
                <w:webHidden/>
              </w:rPr>
              <w:t>137</w:t>
            </w:r>
            <w:r w:rsidR="002629BA">
              <w:rPr>
                <w:noProof/>
                <w:webHidden/>
              </w:rPr>
              <w:fldChar w:fldCharType="end"/>
            </w:r>
          </w:hyperlink>
        </w:p>
        <w:p w14:paraId="6446F6B6" w14:textId="03C05340" w:rsidR="002629BA" w:rsidRDefault="00CD1E45">
          <w:pPr>
            <w:pStyle w:val="TOC2"/>
            <w:rPr>
              <w:rFonts w:eastAsiaTheme="minorEastAsia"/>
              <w:noProof/>
              <w:lang w:eastAsia="en-AU"/>
            </w:rPr>
          </w:pPr>
          <w:hyperlink w:anchor="_Toc78895115" w:history="1">
            <w:r w:rsidR="002629BA" w:rsidRPr="00DE3204">
              <w:rPr>
                <w:rStyle w:val="Hyperlink"/>
                <w:noProof/>
              </w:rPr>
              <w:t>National School Chaplaincy Program (NSCP) (Reference 117)</w:t>
            </w:r>
            <w:r w:rsidR="002629BA">
              <w:rPr>
                <w:noProof/>
                <w:webHidden/>
              </w:rPr>
              <w:tab/>
            </w:r>
            <w:r w:rsidR="002629BA">
              <w:rPr>
                <w:noProof/>
                <w:webHidden/>
              </w:rPr>
              <w:fldChar w:fldCharType="begin"/>
            </w:r>
            <w:r w:rsidR="002629BA">
              <w:rPr>
                <w:noProof/>
                <w:webHidden/>
              </w:rPr>
              <w:instrText xml:space="preserve"> PAGEREF _Toc78895115 \h </w:instrText>
            </w:r>
            <w:r w:rsidR="002629BA">
              <w:rPr>
                <w:noProof/>
                <w:webHidden/>
              </w:rPr>
            </w:r>
            <w:r w:rsidR="002629BA">
              <w:rPr>
                <w:noProof/>
                <w:webHidden/>
              </w:rPr>
              <w:fldChar w:fldCharType="separate"/>
            </w:r>
            <w:r w:rsidR="006E7E4A">
              <w:rPr>
                <w:noProof/>
                <w:webHidden/>
              </w:rPr>
              <w:t>138</w:t>
            </w:r>
            <w:r w:rsidR="002629BA">
              <w:rPr>
                <w:noProof/>
                <w:webHidden/>
              </w:rPr>
              <w:fldChar w:fldCharType="end"/>
            </w:r>
          </w:hyperlink>
        </w:p>
        <w:p w14:paraId="11739BC8" w14:textId="6BA87C7E" w:rsidR="002629BA" w:rsidRDefault="00CD1E45">
          <w:pPr>
            <w:pStyle w:val="TOC2"/>
            <w:rPr>
              <w:rFonts w:eastAsiaTheme="minorEastAsia"/>
              <w:noProof/>
              <w:lang w:eastAsia="en-AU"/>
            </w:rPr>
          </w:pPr>
          <w:hyperlink w:anchor="_Toc78895116" w:history="1">
            <w:r w:rsidR="002629BA" w:rsidRPr="00DE3204">
              <w:rPr>
                <w:rStyle w:val="Hyperlink"/>
                <w:noProof/>
              </w:rPr>
              <w:t>Middle Years Literacy and Numeracy Support Initiative (Reference 118)</w:t>
            </w:r>
            <w:r w:rsidR="002629BA">
              <w:rPr>
                <w:noProof/>
                <w:webHidden/>
              </w:rPr>
              <w:tab/>
            </w:r>
            <w:r w:rsidR="002629BA">
              <w:rPr>
                <w:noProof/>
                <w:webHidden/>
              </w:rPr>
              <w:fldChar w:fldCharType="begin"/>
            </w:r>
            <w:r w:rsidR="002629BA">
              <w:rPr>
                <w:noProof/>
                <w:webHidden/>
              </w:rPr>
              <w:instrText xml:space="preserve"> PAGEREF _Toc78895116 \h </w:instrText>
            </w:r>
            <w:r w:rsidR="002629BA">
              <w:rPr>
                <w:noProof/>
                <w:webHidden/>
              </w:rPr>
            </w:r>
            <w:r w:rsidR="002629BA">
              <w:rPr>
                <w:noProof/>
                <w:webHidden/>
              </w:rPr>
              <w:fldChar w:fldCharType="separate"/>
            </w:r>
            <w:r w:rsidR="006E7E4A">
              <w:rPr>
                <w:noProof/>
                <w:webHidden/>
              </w:rPr>
              <w:t>139</w:t>
            </w:r>
            <w:r w:rsidR="002629BA">
              <w:rPr>
                <w:noProof/>
                <w:webHidden/>
              </w:rPr>
              <w:fldChar w:fldCharType="end"/>
            </w:r>
          </w:hyperlink>
        </w:p>
        <w:p w14:paraId="1B2BFE35" w14:textId="74D98FE0" w:rsidR="002629BA" w:rsidRDefault="00CD1E45">
          <w:pPr>
            <w:pStyle w:val="TOC2"/>
            <w:rPr>
              <w:rFonts w:eastAsiaTheme="minorEastAsia"/>
              <w:noProof/>
              <w:lang w:eastAsia="en-AU"/>
            </w:rPr>
          </w:pPr>
          <w:hyperlink w:anchor="_Toc78895117" w:history="1">
            <w:r w:rsidR="002629BA" w:rsidRPr="00DE3204">
              <w:rPr>
                <w:rStyle w:val="Hyperlink"/>
                <w:noProof/>
              </w:rPr>
              <w:t>Student Excellence Program Funding (Reference 120)</w:t>
            </w:r>
            <w:r w:rsidR="002629BA">
              <w:rPr>
                <w:noProof/>
                <w:webHidden/>
              </w:rPr>
              <w:tab/>
            </w:r>
            <w:r w:rsidR="002629BA">
              <w:rPr>
                <w:noProof/>
                <w:webHidden/>
              </w:rPr>
              <w:fldChar w:fldCharType="begin"/>
            </w:r>
            <w:r w:rsidR="002629BA">
              <w:rPr>
                <w:noProof/>
                <w:webHidden/>
              </w:rPr>
              <w:instrText xml:space="preserve"> PAGEREF _Toc78895117 \h </w:instrText>
            </w:r>
            <w:r w:rsidR="002629BA">
              <w:rPr>
                <w:noProof/>
                <w:webHidden/>
              </w:rPr>
            </w:r>
            <w:r w:rsidR="002629BA">
              <w:rPr>
                <w:noProof/>
                <w:webHidden/>
              </w:rPr>
              <w:fldChar w:fldCharType="separate"/>
            </w:r>
            <w:r w:rsidR="006E7E4A">
              <w:rPr>
                <w:noProof/>
                <w:webHidden/>
              </w:rPr>
              <w:t>141</w:t>
            </w:r>
            <w:r w:rsidR="002629BA">
              <w:rPr>
                <w:noProof/>
                <w:webHidden/>
              </w:rPr>
              <w:fldChar w:fldCharType="end"/>
            </w:r>
          </w:hyperlink>
        </w:p>
        <w:p w14:paraId="01C3F3BA" w14:textId="0FC58323" w:rsidR="002629BA" w:rsidRDefault="00CD1E45">
          <w:pPr>
            <w:pStyle w:val="TOC2"/>
            <w:rPr>
              <w:rFonts w:eastAsiaTheme="minorEastAsia"/>
              <w:noProof/>
              <w:lang w:eastAsia="en-AU"/>
            </w:rPr>
          </w:pPr>
          <w:hyperlink w:anchor="_Toc78895118" w:history="1">
            <w:r w:rsidR="002629BA" w:rsidRPr="00DE3204">
              <w:rPr>
                <w:rStyle w:val="Hyperlink"/>
                <w:noProof/>
              </w:rPr>
              <w:t>VCE Revision Lectures (Reference 121)</w:t>
            </w:r>
            <w:r w:rsidR="002629BA">
              <w:rPr>
                <w:noProof/>
                <w:webHidden/>
              </w:rPr>
              <w:tab/>
            </w:r>
            <w:r w:rsidR="002629BA">
              <w:rPr>
                <w:noProof/>
                <w:webHidden/>
              </w:rPr>
              <w:fldChar w:fldCharType="begin"/>
            </w:r>
            <w:r w:rsidR="002629BA">
              <w:rPr>
                <w:noProof/>
                <w:webHidden/>
              </w:rPr>
              <w:instrText xml:space="preserve"> PAGEREF _Toc78895118 \h </w:instrText>
            </w:r>
            <w:r w:rsidR="002629BA">
              <w:rPr>
                <w:noProof/>
                <w:webHidden/>
              </w:rPr>
            </w:r>
            <w:r w:rsidR="002629BA">
              <w:rPr>
                <w:noProof/>
                <w:webHidden/>
              </w:rPr>
              <w:fldChar w:fldCharType="separate"/>
            </w:r>
            <w:r w:rsidR="006E7E4A">
              <w:rPr>
                <w:noProof/>
                <w:webHidden/>
              </w:rPr>
              <w:t>144</w:t>
            </w:r>
            <w:r w:rsidR="002629BA">
              <w:rPr>
                <w:noProof/>
                <w:webHidden/>
              </w:rPr>
              <w:fldChar w:fldCharType="end"/>
            </w:r>
          </w:hyperlink>
        </w:p>
        <w:p w14:paraId="5569CA16" w14:textId="7498D30A" w:rsidR="002629BA" w:rsidRDefault="00CD1E45">
          <w:pPr>
            <w:pStyle w:val="TOC2"/>
            <w:rPr>
              <w:rFonts w:eastAsiaTheme="minorEastAsia"/>
              <w:noProof/>
              <w:lang w:eastAsia="en-AU"/>
            </w:rPr>
          </w:pPr>
          <w:hyperlink w:anchor="_Toc78895119" w:history="1">
            <w:r w:rsidR="002629BA" w:rsidRPr="00DE3204">
              <w:rPr>
                <w:rStyle w:val="Hyperlink"/>
                <w:noProof/>
              </w:rPr>
              <w:t>Professional Learning Communities (PLC) Link Schools (Reference 122)</w:t>
            </w:r>
            <w:r w:rsidR="002629BA">
              <w:rPr>
                <w:noProof/>
                <w:webHidden/>
              </w:rPr>
              <w:tab/>
            </w:r>
            <w:r w:rsidR="002629BA">
              <w:rPr>
                <w:noProof/>
                <w:webHidden/>
              </w:rPr>
              <w:fldChar w:fldCharType="begin"/>
            </w:r>
            <w:r w:rsidR="002629BA">
              <w:rPr>
                <w:noProof/>
                <w:webHidden/>
              </w:rPr>
              <w:instrText xml:space="preserve"> PAGEREF _Toc78895119 \h </w:instrText>
            </w:r>
            <w:r w:rsidR="002629BA">
              <w:rPr>
                <w:noProof/>
                <w:webHidden/>
              </w:rPr>
            </w:r>
            <w:r w:rsidR="002629BA">
              <w:rPr>
                <w:noProof/>
                <w:webHidden/>
              </w:rPr>
              <w:fldChar w:fldCharType="separate"/>
            </w:r>
            <w:r w:rsidR="006E7E4A">
              <w:rPr>
                <w:noProof/>
                <w:webHidden/>
              </w:rPr>
              <w:t>146</w:t>
            </w:r>
            <w:r w:rsidR="002629BA">
              <w:rPr>
                <w:noProof/>
                <w:webHidden/>
              </w:rPr>
              <w:fldChar w:fldCharType="end"/>
            </w:r>
          </w:hyperlink>
        </w:p>
        <w:p w14:paraId="567A8B94" w14:textId="6E5A4448" w:rsidR="002629BA" w:rsidRDefault="00CD1E45">
          <w:pPr>
            <w:pStyle w:val="TOC2"/>
            <w:rPr>
              <w:rFonts w:eastAsiaTheme="minorEastAsia"/>
              <w:noProof/>
              <w:lang w:eastAsia="en-AU"/>
            </w:rPr>
          </w:pPr>
          <w:hyperlink w:anchor="_Toc78895120" w:history="1">
            <w:r w:rsidR="002629BA" w:rsidRPr="00DE3204">
              <w:rPr>
                <w:rStyle w:val="Hyperlink"/>
                <w:noProof/>
              </w:rPr>
              <w:t>Primary Mathematics and Science Specialist Initiative (Reference 125)</w:t>
            </w:r>
            <w:r w:rsidR="002629BA">
              <w:rPr>
                <w:noProof/>
                <w:webHidden/>
              </w:rPr>
              <w:tab/>
            </w:r>
            <w:r w:rsidR="002629BA">
              <w:rPr>
                <w:noProof/>
                <w:webHidden/>
              </w:rPr>
              <w:fldChar w:fldCharType="begin"/>
            </w:r>
            <w:r w:rsidR="002629BA">
              <w:rPr>
                <w:noProof/>
                <w:webHidden/>
              </w:rPr>
              <w:instrText xml:space="preserve"> PAGEREF _Toc78895120 \h </w:instrText>
            </w:r>
            <w:r w:rsidR="002629BA">
              <w:rPr>
                <w:noProof/>
                <w:webHidden/>
              </w:rPr>
            </w:r>
            <w:r w:rsidR="002629BA">
              <w:rPr>
                <w:noProof/>
                <w:webHidden/>
              </w:rPr>
              <w:fldChar w:fldCharType="separate"/>
            </w:r>
            <w:r w:rsidR="006E7E4A">
              <w:rPr>
                <w:noProof/>
                <w:webHidden/>
              </w:rPr>
              <w:t>147</w:t>
            </w:r>
            <w:r w:rsidR="002629BA">
              <w:rPr>
                <w:noProof/>
                <w:webHidden/>
              </w:rPr>
              <w:fldChar w:fldCharType="end"/>
            </w:r>
          </w:hyperlink>
        </w:p>
        <w:p w14:paraId="36499897" w14:textId="7EF962DD" w:rsidR="002629BA" w:rsidRDefault="00CD1E45">
          <w:pPr>
            <w:pStyle w:val="TOC2"/>
            <w:rPr>
              <w:rFonts w:eastAsiaTheme="minorEastAsia"/>
              <w:noProof/>
              <w:lang w:eastAsia="en-AU"/>
            </w:rPr>
          </w:pPr>
          <w:hyperlink w:anchor="_Toc78895121" w:history="1">
            <w:r w:rsidR="002629BA" w:rsidRPr="00DE3204">
              <w:rPr>
                <w:rStyle w:val="Hyperlink"/>
                <w:noProof/>
              </w:rPr>
              <w:t>Transition Funding (Rural) (Reference 126)</w:t>
            </w:r>
            <w:r w:rsidR="002629BA">
              <w:rPr>
                <w:noProof/>
                <w:webHidden/>
              </w:rPr>
              <w:tab/>
            </w:r>
            <w:r w:rsidR="002629BA">
              <w:rPr>
                <w:noProof/>
                <w:webHidden/>
              </w:rPr>
              <w:fldChar w:fldCharType="begin"/>
            </w:r>
            <w:r w:rsidR="002629BA">
              <w:rPr>
                <w:noProof/>
                <w:webHidden/>
              </w:rPr>
              <w:instrText xml:space="preserve"> PAGEREF _Toc78895121 \h </w:instrText>
            </w:r>
            <w:r w:rsidR="002629BA">
              <w:rPr>
                <w:noProof/>
                <w:webHidden/>
              </w:rPr>
            </w:r>
            <w:r w:rsidR="002629BA">
              <w:rPr>
                <w:noProof/>
                <w:webHidden/>
              </w:rPr>
              <w:fldChar w:fldCharType="separate"/>
            </w:r>
            <w:r w:rsidR="006E7E4A">
              <w:rPr>
                <w:noProof/>
                <w:webHidden/>
              </w:rPr>
              <w:t>148</w:t>
            </w:r>
            <w:r w:rsidR="002629BA">
              <w:rPr>
                <w:noProof/>
                <w:webHidden/>
              </w:rPr>
              <w:fldChar w:fldCharType="end"/>
            </w:r>
          </w:hyperlink>
        </w:p>
        <w:p w14:paraId="406F9AF1" w14:textId="6B43BE65" w:rsidR="002629BA" w:rsidRDefault="00CD1E45">
          <w:pPr>
            <w:pStyle w:val="TOC2"/>
            <w:rPr>
              <w:rFonts w:eastAsiaTheme="minorEastAsia"/>
              <w:noProof/>
              <w:lang w:eastAsia="en-AU"/>
            </w:rPr>
          </w:pPr>
          <w:hyperlink w:anchor="_Toc78895122" w:history="1">
            <w:r w:rsidR="002629BA" w:rsidRPr="00DE3204">
              <w:rPr>
                <w:rStyle w:val="Hyperlink"/>
                <w:noProof/>
              </w:rPr>
              <w:t>Jobs, Skills and Pathways (JSP) coordination (Reference 127)</w:t>
            </w:r>
            <w:r w:rsidR="002629BA">
              <w:rPr>
                <w:noProof/>
                <w:webHidden/>
              </w:rPr>
              <w:tab/>
            </w:r>
            <w:r w:rsidR="002629BA">
              <w:rPr>
                <w:noProof/>
                <w:webHidden/>
              </w:rPr>
              <w:fldChar w:fldCharType="begin"/>
            </w:r>
            <w:r w:rsidR="002629BA">
              <w:rPr>
                <w:noProof/>
                <w:webHidden/>
              </w:rPr>
              <w:instrText xml:space="preserve"> PAGEREF _Toc78895122 \h </w:instrText>
            </w:r>
            <w:r w:rsidR="002629BA">
              <w:rPr>
                <w:noProof/>
                <w:webHidden/>
              </w:rPr>
            </w:r>
            <w:r w:rsidR="002629BA">
              <w:rPr>
                <w:noProof/>
                <w:webHidden/>
              </w:rPr>
              <w:fldChar w:fldCharType="separate"/>
            </w:r>
            <w:r w:rsidR="006E7E4A">
              <w:rPr>
                <w:noProof/>
                <w:webHidden/>
              </w:rPr>
              <w:t>150</w:t>
            </w:r>
            <w:r w:rsidR="002629BA">
              <w:rPr>
                <w:noProof/>
                <w:webHidden/>
              </w:rPr>
              <w:fldChar w:fldCharType="end"/>
            </w:r>
          </w:hyperlink>
        </w:p>
        <w:p w14:paraId="1497F156" w14:textId="11F01500" w:rsidR="002629BA" w:rsidRDefault="00CD1E45">
          <w:pPr>
            <w:pStyle w:val="TOC2"/>
            <w:rPr>
              <w:rFonts w:eastAsiaTheme="minorEastAsia"/>
              <w:noProof/>
              <w:lang w:eastAsia="en-AU"/>
            </w:rPr>
          </w:pPr>
          <w:hyperlink w:anchor="_Toc78895123" w:history="1">
            <w:r w:rsidR="002629BA" w:rsidRPr="00DE3204">
              <w:rPr>
                <w:rStyle w:val="Hyperlink"/>
                <w:noProof/>
              </w:rPr>
              <w:t>Multicultural Education Aides (MEA) Initiative 2021 (Reference 128)</w:t>
            </w:r>
            <w:r w:rsidR="002629BA">
              <w:rPr>
                <w:noProof/>
                <w:webHidden/>
              </w:rPr>
              <w:tab/>
            </w:r>
            <w:r w:rsidR="002629BA">
              <w:rPr>
                <w:noProof/>
                <w:webHidden/>
              </w:rPr>
              <w:fldChar w:fldCharType="begin"/>
            </w:r>
            <w:r w:rsidR="002629BA">
              <w:rPr>
                <w:noProof/>
                <w:webHidden/>
              </w:rPr>
              <w:instrText xml:space="preserve"> PAGEREF _Toc78895123 \h </w:instrText>
            </w:r>
            <w:r w:rsidR="002629BA">
              <w:rPr>
                <w:noProof/>
                <w:webHidden/>
              </w:rPr>
            </w:r>
            <w:r w:rsidR="002629BA">
              <w:rPr>
                <w:noProof/>
                <w:webHidden/>
              </w:rPr>
              <w:fldChar w:fldCharType="separate"/>
            </w:r>
            <w:r w:rsidR="006E7E4A">
              <w:rPr>
                <w:noProof/>
                <w:webHidden/>
              </w:rPr>
              <w:t>152</w:t>
            </w:r>
            <w:r w:rsidR="002629BA">
              <w:rPr>
                <w:noProof/>
                <w:webHidden/>
              </w:rPr>
              <w:fldChar w:fldCharType="end"/>
            </w:r>
          </w:hyperlink>
        </w:p>
        <w:p w14:paraId="2412254B" w14:textId="7FEF66FB" w:rsidR="002629BA" w:rsidRDefault="00CD1E45">
          <w:pPr>
            <w:pStyle w:val="TOC2"/>
            <w:rPr>
              <w:rFonts w:eastAsiaTheme="minorEastAsia"/>
              <w:noProof/>
              <w:lang w:eastAsia="en-AU"/>
            </w:rPr>
          </w:pPr>
          <w:hyperlink w:anchor="_Toc78895124" w:history="1">
            <w:r w:rsidR="002629BA" w:rsidRPr="00DE3204">
              <w:rPr>
                <w:rStyle w:val="Hyperlink"/>
                <w:noProof/>
              </w:rPr>
              <w:t>Tutor Learning Initiative (Reference 129)</w:t>
            </w:r>
            <w:r w:rsidR="002629BA">
              <w:rPr>
                <w:noProof/>
                <w:webHidden/>
              </w:rPr>
              <w:tab/>
            </w:r>
            <w:r w:rsidR="002629BA">
              <w:rPr>
                <w:noProof/>
                <w:webHidden/>
              </w:rPr>
              <w:fldChar w:fldCharType="begin"/>
            </w:r>
            <w:r w:rsidR="002629BA">
              <w:rPr>
                <w:noProof/>
                <w:webHidden/>
              </w:rPr>
              <w:instrText xml:space="preserve"> PAGEREF _Toc78895124 \h </w:instrText>
            </w:r>
            <w:r w:rsidR="002629BA">
              <w:rPr>
                <w:noProof/>
                <w:webHidden/>
              </w:rPr>
            </w:r>
            <w:r w:rsidR="002629BA">
              <w:rPr>
                <w:noProof/>
                <w:webHidden/>
              </w:rPr>
              <w:fldChar w:fldCharType="separate"/>
            </w:r>
            <w:r w:rsidR="006E7E4A">
              <w:rPr>
                <w:noProof/>
                <w:webHidden/>
              </w:rPr>
              <w:t>153</w:t>
            </w:r>
            <w:r w:rsidR="002629BA">
              <w:rPr>
                <w:noProof/>
                <w:webHidden/>
              </w:rPr>
              <w:fldChar w:fldCharType="end"/>
            </w:r>
          </w:hyperlink>
        </w:p>
        <w:p w14:paraId="672D78CC" w14:textId="5540CD1C" w:rsidR="002629BA" w:rsidRDefault="00CD1E45">
          <w:pPr>
            <w:pStyle w:val="TOC2"/>
            <w:rPr>
              <w:rFonts w:eastAsiaTheme="minorEastAsia"/>
              <w:noProof/>
              <w:lang w:eastAsia="en-AU"/>
            </w:rPr>
          </w:pPr>
          <w:hyperlink w:anchor="_Toc78895125" w:history="1">
            <w:r w:rsidR="002629BA" w:rsidRPr="00DE3204">
              <w:rPr>
                <w:rStyle w:val="Hyperlink"/>
                <w:noProof/>
              </w:rPr>
              <w:t>Mental Health in Primary Schools Pilot (Reference 130)</w:t>
            </w:r>
            <w:r w:rsidR="002629BA">
              <w:rPr>
                <w:noProof/>
                <w:webHidden/>
              </w:rPr>
              <w:tab/>
            </w:r>
            <w:r w:rsidR="002629BA">
              <w:rPr>
                <w:noProof/>
                <w:webHidden/>
              </w:rPr>
              <w:fldChar w:fldCharType="begin"/>
            </w:r>
            <w:r w:rsidR="002629BA">
              <w:rPr>
                <w:noProof/>
                <w:webHidden/>
              </w:rPr>
              <w:instrText xml:space="preserve"> PAGEREF _Toc78895125 \h </w:instrText>
            </w:r>
            <w:r w:rsidR="002629BA">
              <w:rPr>
                <w:noProof/>
                <w:webHidden/>
              </w:rPr>
            </w:r>
            <w:r w:rsidR="002629BA">
              <w:rPr>
                <w:noProof/>
                <w:webHidden/>
              </w:rPr>
              <w:fldChar w:fldCharType="separate"/>
            </w:r>
            <w:r w:rsidR="006E7E4A">
              <w:rPr>
                <w:noProof/>
                <w:webHidden/>
              </w:rPr>
              <w:t>155</w:t>
            </w:r>
            <w:r w:rsidR="002629BA">
              <w:rPr>
                <w:noProof/>
                <w:webHidden/>
              </w:rPr>
              <w:fldChar w:fldCharType="end"/>
            </w:r>
          </w:hyperlink>
        </w:p>
        <w:p w14:paraId="5680200C" w14:textId="6AE468C2" w:rsidR="002629BA" w:rsidRDefault="00CD1E45">
          <w:pPr>
            <w:pStyle w:val="TOC2"/>
            <w:rPr>
              <w:rFonts w:eastAsiaTheme="minorEastAsia"/>
              <w:noProof/>
              <w:lang w:eastAsia="en-AU"/>
            </w:rPr>
          </w:pPr>
          <w:hyperlink w:anchor="_Toc78895126" w:history="1">
            <w:r w:rsidR="002629BA" w:rsidRPr="00DE3204">
              <w:rPr>
                <w:rStyle w:val="Hyperlink"/>
                <w:noProof/>
              </w:rPr>
              <w:t>Mental Health Practitioners in Specialist Schools (Reference 131)</w:t>
            </w:r>
            <w:r w:rsidR="002629BA">
              <w:rPr>
                <w:noProof/>
                <w:webHidden/>
              </w:rPr>
              <w:tab/>
            </w:r>
            <w:r w:rsidR="002629BA">
              <w:rPr>
                <w:noProof/>
                <w:webHidden/>
              </w:rPr>
              <w:fldChar w:fldCharType="begin"/>
            </w:r>
            <w:r w:rsidR="002629BA">
              <w:rPr>
                <w:noProof/>
                <w:webHidden/>
              </w:rPr>
              <w:instrText xml:space="preserve"> PAGEREF _Toc78895126 \h </w:instrText>
            </w:r>
            <w:r w:rsidR="002629BA">
              <w:rPr>
                <w:noProof/>
                <w:webHidden/>
              </w:rPr>
            </w:r>
            <w:r w:rsidR="002629BA">
              <w:rPr>
                <w:noProof/>
                <w:webHidden/>
              </w:rPr>
              <w:fldChar w:fldCharType="separate"/>
            </w:r>
            <w:r w:rsidR="006E7E4A">
              <w:rPr>
                <w:noProof/>
                <w:webHidden/>
              </w:rPr>
              <w:t>157</w:t>
            </w:r>
            <w:r w:rsidR="002629BA">
              <w:rPr>
                <w:noProof/>
                <w:webHidden/>
              </w:rPr>
              <w:fldChar w:fldCharType="end"/>
            </w:r>
          </w:hyperlink>
        </w:p>
        <w:p w14:paraId="0C5A4275" w14:textId="635263D5" w:rsidR="002629BA" w:rsidRDefault="00CD1E45">
          <w:pPr>
            <w:pStyle w:val="TOC2"/>
            <w:rPr>
              <w:rFonts w:eastAsiaTheme="minorEastAsia"/>
              <w:noProof/>
              <w:lang w:eastAsia="en-AU"/>
            </w:rPr>
          </w:pPr>
          <w:hyperlink w:anchor="_Toc78895127" w:history="1">
            <w:r w:rsidR="002629BA" w:rsidRPr="00DE3204">
              <w:rPr>
                <w:rStyle w:val="Hyperlink"/>
                <w:noProof/>
              </w:rPr>
              <w:t>Transforming the First Years of the Teaching Career (Reference 132)</w:t>
            </w:r>
            <w:r w:rsidR="002629BA">
              <w:rPr>
                <w:noProof/>
                <w:webHidden/>
              </w:rPr>
              <w:tab/>
            </w:r>
            <w:r w:rsidR="002629BA">
              <w:rPr>
                <w:noProof/>
                <w:webHidden/>
              </w:rPr>
              <w:fldChar w:fldCharType="begin"/>
            </w:r>
            <w:r w:rsidR="002629BA">
              <w:rPr>
                <w:noProof/>
                <w:webHidden/>
              </w:rPr>
              <w:instrText xml:space="preserve"> PAGEREF _Toc78895127 \h </w:instrText>
            </w:r>
            <w:r w:rsidR="002629BA">
              <w:rPr>
                <w:noProof/>
                <w:webHidden/>
              </w:rPr>
            </w:r>
            <w:r w:rsidR="002629BA">
              <w:rPr>
                <w:noProof/>
                <w:webHidden/>
              </w:rPr>
              <w:fldChar w:fldCharType="separate"/>
            </w:r>
            <w:r w:rsidR="006E7E4A">
              <w:rPr>
                <w:noProof/>
                <w:webHidden/>
              </w:rPr>
              <w:t>159</w:t>
            </w:r>
            <w:r w:rsidR="002629BA">
              <w:rPr>
                <w:noProof/>
                <w:webHidden/>
              </w:rPr>
              <w:fldChar w:fldCharType="end"/>
            </w:r>
          </w:hyperlink>
        </w:p>
        <w:p w14:paraId="7DB42AA9" w14:textId="417A10E1" w:rsidR="002629BA" w:rsidRDefault="00CD1E45">
          <w:pPr>
            <w:pStyle w:val="TOC2"/>
            <w:rPr>
              <w:rFonts w:eastAsiaTheme="minorEastAsia"/>
              <w:noProof/>
              <w:lang w:eastAsia="en-AU"/>
            </w:rPr>
          </w:pPr>
          <w:hyperlink w:anchor="_Toc78895128" w:history="1">
            <w:r w:rsidR="002629BA" w:rsidRPr="00DE3204">
              <w:rPr>
                <w:rStyle w:val="Hyperlink"/>
                <w:noProof/>
              </w:rPr>
              <w:t>Secondary Mathematics and Science Initiative (Reference 133)</w:t>
            </w:r>
            <w:r w:rsidR="002629BA">
              <w:rPr>
                <w:noProof/>
                <w:webHidden/>
              </w:rPr>
              <w:tab/>
            </w:r>
            <w:r w:rsidR="002629BA">
              <w:rPr>
                <w:noProof/>
                <w:webHidden/>
              </w:rPr>
              <w:fldChar w:fldCharType="begin"/>
            </w:r>
            <w:r w:rsidR="002629BA">
              <w:rPr>
                <w:noProof/>
                <w:webHidden/>
              </w:rPr>
              <w:instrText xml:space="preserve"> PAGEREF _Toc78895128 \h </w:instrText>
            </w:r>
            <w:r w:rsidR="002629BA">
              <w:rPr>
                <w:noProof/>
                <w:webHidden/>
              </w:rPr>
            </w:r>
            <w:r w:rsidR="002629BA">
              <w:rPr>
                <w:noProof/>
                <w:webHidden/>
              </w:rPr>
              <w:fldChar w:fldCharType="separate"/>
            </w:r>
            <w:r w:rsidR="006E7E4A">
              <w:rPr>
                <w:noProof/>
                <w:webHidden/>
              </w:rPr>
              <w:t>162</w:t>
            </w:r>
            <w:r w:rsidR="002629BA">
              <w:rPr>
                <w:noProof/>
                <w:webHidden/>
              </w:rPr>
              <w:fldChar w:fldCharType="end"/>
            </w:r>
          </w:hyperlink>
        </w:p>
        <w:p w14:paraId="03D5A363" w14:textId="07817D32" w:rsidR="002629BA" w:rsidRDefault="00CD1E45">
          <w:pPr>
            <w:pStyle w:val="TOC2"/>
            <w:rPr>
              <w:rFonts w:eastAsiaTheme="minorEastAsia"/>
              <w:noProof/>
              <w:lang w:eastAsia="en-AU"/>
            </w:rPr>
          </w:pPr>
          <w:hyperlink w:anchor="_Toc78895129" w:history="1">
            <w:r w:rsidR="002629BA" w:rsidRPr="00DE3204">
              <w:rPr>
                <w:rStyle w:val="Hyperlink"/>
                <w:noProof/>
              </w:rPr>
              <w:t>Equipment Boost for Schools (Reference 89)</w:t>
            </w:r>
            <w:r w:rsidR="002629BA">
              <w:rPr>
                <w:noProof/>
                <w:webHidden/>
              </w:rPr>
              <w:tab/>
            </w:r>
            <w:r w:rsidR="002629BA">
              <w:rPr>
                <w:noProof/>
                <w:webHidden/>
              </w:rPr>
              <w:fldChar w:fldCharType="begin"/>
            </w:r>
            <w:r w:rsidR="002629BA">
              <w:rPr>
                <w:noProof/>
                <w:webHidden/>
              </w:rPr>
              <w:instrText xml:space="preserve"> PAGEREF _Toc78895129 \h </w:instrText>
            </w:r>
            <w:r w:rsidR="002629BA">
              <w:rPr>
                <w:noProof/>
                <w:webHidden/>
              </w:rPr>
            </w:r>
            <w:r w:rsidR="002629BA">
              <w:rPr>
                <w:noProof/>
                <w:webHidden/>
              </w:rPr>
              <w:fldChar w:fldCharType="separate"/>
            </w:r>
            <w:r w:rsidR="006E7E4A">
              <w:rPr>
                <w:noProof/>
                <w:webHidden/>
              </w:rPr>
              <w:t>163</w:t>
            </w:r>
            <w:r w:rsidR="002629BA">
              <w:rPr>
                <w:noProof/>
                <w:webHidden/>
              </w:rPr>
              <w:fldChar w:fldCharType="end"/>
            </w:r>
          </w:hyperlink>
        </w:p>
        <w:p w14:paraId="35E9C889" w14:textId="32806E90" w:rsidR="002629BA" w:rsidRDefault="00CD1E45">
          <w:pPr>
            <w:pStyle w:val="TOC2"/>
            <w:rPr>
              <w:rFonts w:eastAsiaTheme="minorEastAsia"/>
              <w:noProof/>
              <w:lang w:eastAsia="en-AU"/>
            </w:rPr>
          </w:pPr>
          <w:hyperlink w:anchor="_Toc78895130" w:history="1">
            <w:r w:rsidR="002629BA" w:rsidRPr="00DE3204">
              <w:rPr>
                <w:rStyle w:val="Hyperlink"/>
                <w:noProof/>
              </w:rPr>
              <w:t>Outside School Hours Care (OSHC) Establishment Grant Initiative (Reference 134)</w:t>
            </w:r>
            <w:r w:rsidR="002629BA">
              <w:rPr>
                <w:noProof/>
                <w:webHidden/>
              </w:rPr>
              <w:tab/>
            </w:r>
            <w:r w:rsidR="002629BA">
              <w:rPr>
                <w:noProof/>
                <w:webHidden/>
              </w:rPr>
              <w:fldChar w:fldCharType="begin"/>
            </w:r>
            <w:r w:rsidR="002629BA">
              <w:rPr>
                <w:noProof/>
                <w:webHidden/>
              </w:rPr>
              <w:instrText xml:space="preserve"> PAGEREF _Toc78895130 \h </w:instrText>
            </w:r>
            <w:r w:rsidR="002629BA">
              <w:rPr>
                <w:noProof/>
                <w:webHidden/>
              </w:rPr>
            </w:r>
            <w:r w:rsidR="002629BA">
              <w:rPr>
                <w:noProof/>
                <w:webHidden/>
              </w:rPr>
              <w:fldChar w:fldCharType="separate"/>
            </w:r>
            <w:r w:rsidR="006E7E4A">
              <w:rPr>
                <w:noProof/>
                <w:webHidden/>
              </w:rPr>
              <w:t>164</w:t>
            </w:r>
            <w:r w:rsidR="002629BA">
              <w:rPr>
                <w:noProof/>
                <w:webHidden/>
              </w:rPr>
              <w:fldChar w:fldCharType="end"/>
            </w:r>
          </w:hyperlink>
        </w:p>
        <w:p w14:paraId="64BEF2C1" w14:textId="4D35CC0B" w:rsidR="002629BA" w:rsidRDefault="00CD1E45">
          <w:pPr>
            <w:pStyle w:val="TOC2"/>
            <w:rPr>
              <w:rFonts w:eastAsiaTheme="minorEastAsia"/>
              <w:noProof/>
              <w:lang w:eastAsia="en-AU"/>
            </w:rPr>
          </w:pPr>
          <w:hyperlink w:anchor="_Toc78895131" w:history="1">
            <w:r w:rsidR="002629BA" w:rsidRPr="00DE3204">
              <w:rPr>
                <w:rStyle w:val="Hyperlink"/>
                <w:noProof/>
              </w:rPr>
              <w:t>Innovative Initial Teacher Education (ITE) Programs (Reference 135)</w:t>
            </w:r>
            <w:r w:rsidR="002629BA">
              <w:rPr>
                <w:noProof/>
                <w:webHidden/>
              </w:rPr>
              <w:tab/>
            </w:r>
            <w:r w:rsidR="002629BA">
              <w:rPr>
                <w:noProof/>
                <w:webHidden/>
              </w:rPr>
              <w:fldChar w:fldCharType="begin"/>
            </w:r>
            <w:r w:rsidR="002629BA">
              <w:rPr>
                <w:noProof/>
                <w:webHidden/>
              </w:rPr>
              <w:instrText xml:space="preserve"> PAGEREF _Toc78895131 \h </w:instrText>
            </w:r>
            <w:r w:rsidR="002629BA">
              <w:rPr>
                <w:noProof/>
                <w:webHidden/>
              </w:rPr>
            </w:r>
            <w:r w:rsidR="002629BA">
              <w:rPr>
                <w:noProof/>
                <w:webHidden/>
              </w:rPr>
              <w:fldChar w:fldCharType="separate"/>
            </w:r>
            <w:r w:rsidR="006E7E4A">
              <w:rPr>
                <w:noProof/>
                <w:webHidden/>
              </w:rPr>
              <w:t>166</w:t>
            </w:r>
            <w:r w:rsidR="002629BA">
              <w:rPr>
                <w:noProof/>
                <w:webHidden/>
              </w:rPr>
              <w:fldChar w:fldCharType="end"/>
            </w:r>
          </w:hyperlink>
        </w:p>
        <w:p w14:paraId="0C73BECB" w14:textId="00C200AB" w:rsidR="002629BA" w:rsidRDefault="00CD1E45">
          <w:pPr>
            <w:pStyle w:val="TOC2"/>
            <w:rPr>
              <w:rFonts w:eastAsiaTheme="minorEastAsia"/>
              <w:noProof/>
              <w:lang w:eastAsia="en-AU"/>
            </w:rPr>
          </w:pPr>
          <w:hyperlink w:anchor="_Toc78895132" w:history="1">
            <w:r w:rsidR="002629BA" w:rsidRPr="00DE3204">
              <w:rPr>
                <w:rStyle w:val="Hyperlink"/>
                <w:noProof/>
              </w:rPr>
              <w:t>Inclusion Outreach Coaching (IOC) initiative (Reference 136)</w:t>
            </w:r>
            <w:r w:rsidR="002629BA">
              <w:rPr>
                <w:noProof/>
                <w:webHidden/>
              </w:rPr>
              <w:tab/>
            </w:r>
            <w:r w:rsidR="002629BA">
              <w:rPr>
                <w:noProof/>
                <w:webHidden/>
              </w:rPr>
              <w:fldChar w:fldCharType="begin"/>
            </w:r>
            <w:r w:rsidR="002629BA">
              <w:rPr>
                <w:noProof/>
                <w:webHidden/>
              </w:rPr>
              <w:instrText xml:space="preserve"> PAGEREF _Toc78895132 \h </w:instrText>
            </w:r>
            <w:r w:rsidR="002629BA">
              <w:rPr>
                <w:noProof/>
                <w:webHidden/>
              </w:rPr>
            </w:r>
            <w:r w:rsidR="002629BA">
              <w:rPr>
                <w:noProof/>
                <w:webHidden/>
              </w:rPr>
              <w:fldChar w:fldCharType="separate"/>
            </w:r>
            <w:r w:rsidR="006E7E4A">
              <w:rPr>
                <w:noProof/>
                <w:webHidden/>
              </w:rPr>
              <w:t>168</w:t>
            </w:r>
            <w:r w:rsidR="002629BA">
              <w:rPr>
                <w:noProof/>
                <w:webHidden/>
              </w:rPr>
              <w:fldChar w:fldCharType="end"/>
            </w:r>
          </w:hyperlink>
        </w:p>
        <w:p w14:paraId="4F6B1BB5" w14:textId="0A529948" w:rsidR="002629BA" w:rsidRDefault="00CD1E45">
          <w:pPr>
            <w:pStyle w:val="TOC1"/>
            <w:tabs>
              <w:tab w:val="right" w:leader="dot" w:pos="9016"/>
            </w:tabs>
            <w:rPr>
              <w:rFonts w:eastAsiaTheme="minorEastAsia"/>
              <w:noProof/>
              <w:lang w:eastAsia="en-AU"/>
            </w:rPr>
          </w:pPr>
          <w:hyperlink w:anchor="_Toc78895133" w:history="1">
            <w:r w:rsidR="002629BA" w:rsidRPr="00DE3204">
              <w:rPr>
                <w:rStyle w:val="Hyperlink"/>
                <w:noProof/>
              </w:rPr>
              <w:t>Student Resource Package — Managing the Budget</w:t>
            </w:r>
            <w:r w:rsidR="002629BA">
              <w:rPr>
                <w:noProof/>
                <w:webHidden/>
              </w:rPr>
              <w:tab/>
            </w:r>
            <w:r w:rsidR="002629BA">
              <w:rPr>
                <w:noProof/>
                <w:webHidden/>
              </w:rPr>
              <w:fldChar w:fldCharType="begin"/>
            </w:r>
            <w:r w:rsidR="002629BA">
              <w:rPr>
                <w:noProof/>
                <w:webHidden/>
              </w:rPr>
              <w:instrText xml:space="preserve"> PAGEREF _Toc78895133 \h </w:instrText>
            </w:r>
            <w:r w:rsidR="002629BA">
              <w:rPr>
                <w:noProof/>
                <w:webHidden/>
              </w:rPr>
            </w:r>
            <w:r w:rsidR="002629BA">
              <w:rPr>
                <w:noProof/>
                <w:webHidden/>
              </w:rPr>
              <w:fldChar w:fldCharType="separate"/>
            </w:r>
            <w:r w:rsidR="006E7E4A">
              <w:rPr>
                <w:noProof/>
                <w:webHidden/>
              </w:rPr>
              <w:t>169</w:t>
            </w:r>
            <w:r w:rsidR="002629BA">
              <w:rPr>
                <w:noProof/>
                <w:webHidden/>
              </w:rPr>
              <w:fldChar w:fldCharType="end"/>
            </w:r>
          </w:hyperlink>
        </w:p>
        <w:p w14:paraId="5B12BDCD" w14:textId="26F1C363" w:rsidR="002629BA" w:rsidRDefault="00CD1E45">
          <w:pPr>
            <w:pStyle w:val="TOC2"/>
            <w:rPr>
              <w:rFonts w:eastAsiaTheme="minorEastAsia"/>
              <w:noProof/>
              <w:lang w:eastAsia="en-AU"/>
            </w:rPr>
          </w:pPr>
          <w:hyperlink w:anchor="_Toc78895134" w:history="1">
            <w:r w:rsidR="002629BA" w:rsidRPr="00DE3204">
              <w:rPr>
                <w:rStyle w:val="Hyperlink"/>
                <w:noProof/>
              </w:rPr>
              <w:t>Salary and Related Expenditure</w:t>
            </w:r>
            <w:r w:rsidR="002629BA">
              <w:rPr>
                <w:noProof/>
                <w:webHidden/>
              </w:rPr>
              <w:tab/>
            </w:r>
            <w:r w:rsidR="002629BA">
              <w:rPr>
                <w:noProof/>
                <w:webHidden/>
              </w:rPr>
              <w:fldChar w:fldCharType="begin"/>
            </w:r>
            <w:r w:rsidR="002629BA">
              <w:rPr>
                <w:noProof/>
                <w:webHidden/>
              </w:rPr>
              <w:instrText xml:space="preserve"> PAGEREF _Toc78895134 \h </w:instrText>
            </w:r>
            <w:r w:rsidR="002629BA">
              <w:rPr>
                <w:noProof/>
                <w:webHidden/>
              </w:rPr>
            </w:r>
            <w:r w:rsidR="002629BA">
              <w:rPr>
                <w:noProof/>
                <w:webHidden/>
              </w:rPr>
              <w:fldChar w:fldCharType="separate"/>
            </w:r>
            <w:r w:rsidR="006E7E4A">
              <w:rPr>
                <w:noProof/>
                <w:webHidden/>
              </w:rPr>
              <w:t>171</w:t>
            </w:r>
            <w:r w:rsidR="002629BA">
              <w:rPr>
                <w:noProof/>
                <w:webHidden/>
              </w:rPr>
              <w:fldChar w:fldCharType="end"/>
            </w:r>
          </w:hyperlink>
        </w:p>
        <w:p w14:paraId="79085383" w14:textId="22317E21" w:rsidR="002629BA" w:rsidRDefault="00CD1E45">
          <w:pPr>
            <w:pStyle w:val="TOC2"/>
            <w:rPr>
              <w:rFonts w:eastAsiaTheme="minorEastAsia"/>
              <w:noProof/>
              <w:lang w:eastAsia="en-AU"/>
            </w:rPr>
          </w:pPr>
          <w:hyperlink w:anchor="_Toc78895135" w:history="1">
            <w:r w:rsidR="002629BA" w:rsidRPr="00DE3204">
              <w:rPr>
                <w:rStyle w:val="Hyperlink"/>
                <w:noProof/>
              </w:rPr>
              <w:t>Relief staffing</w:t>
            </w:r>
            <w:r w:rsidR="002629BA">
              <w:rPr>
                <w:noProof/>
                <w:webHidden/>
              </w:rPr>
              <w:tab/>
            </w:r>
            <w:r w:rsidR="002629BA">
              <w:rPr>
                <w:noProof/>
                <w:webHidden/>
              </w:rPr>
              <w:fldChar w:fldCharType="begin"/>
            </w:r>
            <w:r w:rsidR="002629BA">
              <w:rPr>
                <w:noProof/>
                <w:webHidden/>
              </w:rPr>
              <w:instrText xml:space="preserve"> PAGEREF _Toc78895135 \h </w:instrText>
            </w:r>
            <w:r w:rsidR="002629BA">
              <w:rPr>
                <w:noProof/>
                <w:webHidden/>
              </w:rPr>
            </w:r>
            <w:r w:rsidR="002629BA">
              <w:rPr>
                <w:noProof/>
                <w:webHidden/>
              </w:rPr>
              <w:fldChar w:fldCharType="separate"/>
            </w:r>
            <w:r w:rsidR="006E7E4A">
              <w:rPr>
                <w:noProof/>
                <w:webHidden/>
              </w:rPr>
              <w:t>180</w:t>
            </w:r>
            <w:r w:rsidR="002629BA">
              <w:rPr>
                <w:noProof/>
                <w:webHidden/>
              </w:rPr>
              <w:fldChar w:fldCharType="end"/>
            </w:r>
          </w:hyperlink>
        </w:p>
        <w:p w14:paraId="4F78B3F6" w14:textId="07684CDC" w:rsidR="002629BA" w:rsidRDefault="00CD1E45">
          <w:pPr>
            <w:pStyle w:val="TOC2"/>
            <w:rPr>
              <w:rFonts w:eastAsiaTheme="minorEastAsia"/>
              <w:noProof/>
              <w:lang w:eastAsia="en-AU"/>
            </w:rPr>
          </w:pPr>
          <w:hyperlink w:anchor="_Toc78895136" w:history="1">
            <w:r w:rsidR="002629BA" w:rsidRPr="00DE3204">
              <w:rPr>
                <w:rStyle w:val="Hyperlink"/>
                <w:noProof/>
              </w:rPr>
              <w:t>Surplus or deficit</w:t>
            </w:r>
            <w:r w:rsidR="002629BA">
              <w:rPr>
                <w:noProof/>
                <w:webHidden/>
              </w:rPr>
              <w:tab/>
            </w:r>
            <w:r w:rsidR="002629BA">
              <w:rPr>
                <w:noProof/>
                <w:webHidden/>
              </w:rPr>
              <w:fldChar w:fldCharType="begin"/>
            </w:r>
            <w:r w:rsidR="002629BA">
              <w:rPr>
                <w:noProof/>
                <w:webHidden/>
              </w:rPr>
              <w:instrText xml:space="preserve"> PAGEREF _Toc78895136 \h </w:instrText>
            </w:r>
            <w:r w:rsidR="002629BA">
              <w:rPr>
                <w:noProof/>
                <w:webHidden/>
              </w:rPr>
            </w:r>
            <w:r w:rsidR="002629BA">
              <w:rPr>
                <w:noProof/>
                <w:webHidden/>
              </w:rPr>
              <w:fldChar w:fldCharType="separate"/>
            </w:r>
            <w:r w:rsidR="006E7E4A">
              <w:rPr>
                <w:noProof/>
                <w:webHidden/>
              </w:rPr>
              <w:t>192</w:t>
            </w:r>
            <w:r w:rsidR="002629BA">
              <w:rPr>
                <w:noProof/>
                <w:webHidden/>
              </w:rPr>
              <w:fldChar w:fldCharType="end"/>
            </w:r>
          </w:hyperlink>
        </w:p>
        <w:p w14:paraId="649CC972" w14:textId="3EF0AD75" w:rsidR="002629BA" w:rsidRDefault="00CD1E45">
          <w:pPr>
            <w:pStyle w:val="TOC2"/>
            <w:rPr>
              <w:rFonts w:eastAsiaTheme="minorEastAsia"/>
              <w:noProof/>
              <w:lang w:eastAsia="en-AU"/>
            </w:rPr>
          </w:pPr>
          <w:hyperlink w:anchor="_Toc78895137" w:history="1">
            <w:r w:rsidR="002629BA" w:rsidRPr="00DE3204">
              <w:rPr>
                <w:rStyle w:val="Hyperlink"/>
                <w:noProof/>
              </w:rPr>
              <w:t>Reports</w:t>
            </w:r>
            <w:r w:rsidR="002629BA">
              <w:rPr>
                <w:noProof/>
                <w:webHidden/>
              </w:rPr>
              <w:tab/>
            </w:r>
            <w:r w:rsidR="002629BA">
              <w:rPr>
                <w:noProof/>
                <w:webHidden/>
              </w:rPr>
              <w:fldChar w:fldCharType="begin"/>
            </w:r>
            <w:r w:rsidR="002629BA">
              <w:rPr>
                <w:noProof/>
                <w:webHidden/>
              </w:rPr>
              <w:instrText xml:space="preserve"> PAGEREF _Toc78895137 \h </w:instrText>
            </w:r>
            <w:r w:rsidR="002629BA">
              <w:rPr>
                <w:noProof/>
                <w:webHidden/>
              </w:rPr>
            </w:r>
            <w:r w:rsidR="002629BA">
              <w:rPr>
                <w:noProof/>
                <w:webHidden/>
              </w:rPr>
              <w:fldChar w:fldCharType="separate"/>
            </w:r>
            <w:r w:rsidR="006E7E4A">
              <w:rPr>
                <w:noProof/>
                <w:webHidden/>
              </w:rPr>
              <w:t>194</w:t>
            </w:r>
            <w:r w:rsidR="002629BA">
              <w:rPr>
                <w:noProof/>
                <w:webHidden/>
              </w:rPr>
              <w:fldChar w:fldCharType="end"/>
            </w:r>
          </w:hyperlink>
        </w:p>
        <w:p w14:paraId="6DE8F586" w14:textId="5BFD996D" w:rsidR="002629BA" w:rsidRDefault="00CD1E45">
          <w:pPr>
            <w:pStyle w:val="TOC2"/>
            <w:rPr>
              <w:rFonts w:eastAsiaTheme="minorEastAsia"/>
              <w:noProof/>
              <w:lang w:eastAsia="en-AU"/>
            </w:rPr>
          </w:pPr>
          <w:hyperlink w:anchor="_Toc78895138" w:history="1">
            <w:r w:rsidR="002629BA" w:rsidRPr="00DE3204">
              <w:rPr>
                <w:rStyle w:val="Hyperlink"/>
                <w:noProof/>
              </w:rPr>
              <w:t>Planning</w:t>
            </w:r>
            <w:r w:rsidR="002629BA">
              <w:rPr>
                <w:noProof/>
                <w:webHidden/>
              </w:rPr>
              <w:tab/>
            </w:r>
            <w:r w:rsidR="002629BA">
              <w:rPr>
                <w:noProof/>
                <w:webHidden/>
              </w:rPr>
              <w:fldChar w:fldCharType="begin"/>
            </w:r>
            <w:r w:rsidR="002629BA">
              <w:rPr>
                <w:noProof/>
                <w:webHidden/>
              </w:rPr>
              <w:instrText xml:space="preserve"> PAGEREF _Toc78895138 \h </w:instrText>
            </w:r>
            <w:r w:rsidR="002629BA">
              <w:rPr>
                <w:noProof/>
                <w:webHidden/>
              </w:rPr>
            </w:r>
            <w:r w:rsidR="002629BA">
              <w:rPr>
                <w:noProof/>
                <w:webHidden/>
              </w:rPr>
              <w:fldChar w:fldCharType="separate"/>
            </w:r>
            <w:r w:rsidR="006E7E4A">
              <w:rPr>
                <w:noProof/>
                <w:webHidden/>
              </w:rPr>
              <w:t>196</w:t>
            </w:r>
            <w:r w:rsidR="002629BA">
              <w:rPr>
                <w:noProof/>
                <w:webHidden/>
              </w:rPr>
              <w:fldChar w:fldCharType="end"/>
            </w:r>
          </w:hyperlink>
        </w:p>
        <w:p w14:paraId="1D201117" w14:textId="4248020B" w:rsidR="002629BA" w:rsidRDefault="00CD1E45">
          <w:pPr>
            <w:pStyle w:val="TOC2"/>
            <w:rPr>
              <w:rFonts w:eastAsiaTheme="minorEastAsia"/>
              <w:noProof/>
              <w:lang w:eastAsia="en-AU"/>
            </w:rPr>
          </w:pPr>
          <w:hyperlink w:anchor="_Toc78895139" w:history="1">
            <w:r w:rsidR="002629BA" w:rsidRPr="00DE3204">
              <w:rPr>
                <w:rStyle w:val="Hyperlink"/>
                <w:noProof/>
              </w:rPr>
              <w:t>Reconciliation</w:t>
            </w:r>
            <w:r w:rsidR="002629BA">
              <w:rPr>
                <w:noProof/>
                <w:webHidden/>
              </w:rPr>
              <w:tab/>
            </w:r>
            <w:r w:rsidR="002629BA">
              <w:rPr>
                <w:noProof/>
                <w:webHidden/>
              </w:rPr>
              <w:fldChar w:fldCharType="begin"/>
            </w:r>
            <w:r w:rsidR="002629BA">
              <w:rPr>
                <w:noProof/>
                <w:webHidden/>
              </w:rPr>
              <w:instrText xml:space="preserve"> PAGEREF _Toc78895139 \h </w:instrText>
            </w:r>
            <w:r w:rsidR="002629BA">
              <w:rPr>
                <w:noProof/>
                <w:webHidden/>
              </w:rPr>
            </w:r>
            <w:r w:rsidR="002629BA">
              <w:rPr>
                <w:noProof/>
                <w:webHidden/>
              </w:rPr>
              <w:fldChar w:fldCharType="separate"/>
            </w:r>
            <w:r w:rsidR="006E7E4A">
              <w:rPr>
                <w:noProof/>
                <w:webHidden/>
              </w:rPr>
              <w:t>197</w:t>
            </w:r>
            <w:r w:rsidR="002629BA">
              <w:rPr>
                <w:noProof/>
                <w:webHidden/>
              </w:rPr>
              <w:fldChar w:fldCharType="end"/>
            </w:r>
          </w:hyperlink>
        </w:p>
        <w:p w14:paraId="723C591F" w14:textId="08722CF2" w:rsidR="002629BA" w:rsidRDefault="00CD1E45">
          <w:pPr>
            <w:pStyle w:val="TOC2"/>
            <w:rPr>
              <w:rFonts w:eastAsiaTheme="minorEastAsia"/>
              <w:noProof/>
              <w:lang w:eastAsia="en-AU"/>
            </w:rPr>
          </w:pPr>
          <w:hyperlink w:anchor="_Toc78895140" w:history="1">
            <w:r w:rsidR="002629BA" w:rsidRPr="00DE3204">
              <w:rPr>
                <w:rStyle w:val="Hyperlink"/>
                <w:noProof/>
              </w:rPr>
              <w:t>Cash</w:t>
            </w:r>
            <w:r w:rsidR="002629BA">
              <w:rPr>
                <w:noProof/>
                <w:webHidden/>
              </w:rPr>
              <w:tab/>
            </w:r>
            <w:r w:rsidR="002629BA">
              <w:rPr>
                <w:noProof/>
                <w:webHidden/>
              </w:rPr>
              <w:fldChar w:fldCharType="begin"/>
            </w:r>
            <w:r w:rsidR="002629BA">
              <w:rPr>
                <w:noProof/>
                <w:webHidden/>
              </w:rPr>
              <w:instrText xml:space="preserve"> PAGEREF _Toc78895140 \h </w:instrText>
            </w:r>
            <w:r w:rsidR="002629BA">
              <w:rPr>
                <w:noProof/>
                <w:webHidden/>
              </w:rPr>
            </w:r>
            <w:r w:rsidR="002629BA">
              <w:rPr>
                <w:noProof/>
                <w:webHidden/>
              </w:rPr>
              <w:fldChar w:fldCharType="separate"/>
            </w:r>
            <w:r w:rsidR="006E7E4A">
              <w:rPr>
                <w:noProof/>
                <w:webHidden/>
              </w:rPr>
              <w:t>199</w:t>
            </w:r>
            <w:r w:rsidR="002629BA">
              <w:rPr>
                <w:noProof/>
                <w:webHidden/>
              </w:rPr>
              <w:fldChar w:fldCharType="end"/>
            </w:r>
          </w:hyperlink>
        </w:p>
        <w:p w14:paraId="1033FC31" w14:textId="3D6D4292" w:rsidR="002629BA" w:rsidRDefault="00CD1E45">
          <w:pPr>
            <w:pStyle w:val="TOC2"/>
            <w:rPr>
              <w:rFonts w:eastAsiaTheme="minorEastAsia"/>
              <w:noProof/>
              <w:lang w:eastAsia="en-AU"/>
            </w:rPr>
          </w:pPr>
          <w:hyperlink w:anchor="_Toc78895141" w:history="1">
            <w:r w:rsidR="002629BA" w:rsidRPr="00DE3204">
              <w:rPr>
                <w:rStyle w:val="Hyperlink"/>
                <w:noProof/>
              </w:rPr>
              <w:t>Deficit management and workforce bridging</w:t>
            </w:r>
            <w:r w:rsidR="002629BA">
              <w:rPr>
                <w:noProof/>
                <w:webHidden/>
              </w:rPr>
              <w:tab/>
            </w:r>
            <w:r w:rsidR="002629BA">
              <w:rPr>
                <w:noProof/>
                <w:webHidden/>
              </w:rPr>
              <w:fldChar w:fldCharType="begin"/>
            </w:r>
            <w:r w:rsidR="002629BA">
              <w:rPr>
                <w:noProof/>
                <w:webHidden/>
              </w:rPr>
              <w:instrText xml:space="preserve"> PAGEREF _Toc78895141 \h </w:instrText>
            </w:r>
            <w:r w:rsidR="002629BA">
              <w:rPr>
                <w:noProof/>
                <w:webHidden/>
              </w:rPr>
            </w:r>
            <w:r w:rsidR="002629BA">
              <w:rPr>
                <w:noProof/>
                <w:webHidden/>
              </w:rPr>
              <w:fldChar w:fldCharType="separate"/>
            </w:r>
            <w:r w:rsidR="006E7E4A">
              <w:rPr>
                <w:noProof/>
                <w:webHidden/>
              </w:rPr>
              <w:t>207</w:t>
            </w:r>
            <w:r w:rsidR="002629BA">
              <w:rPr>
                <w:noProof/>
                <w:webHidden/>
              </w:rPr>
              <w:fldChar w:fldCharType="end"/>
            </w:r>
          </w:hyperlink>
        </w:p>
        <w:p w14:paraId="355E9614" w14:textId="0F647453" w:rsidR="002629BA" w:rsidRDefault="00CD1E45">
          <w:pPr>
            <w:pStyle w:val="TOC2"/>
            <w:rPr>
              <w:rFonts w:eastAsiaTheme="minorEastAsia"/>
              <w:noProof/>
              <w:lang w:eastAsia="en-AU"/>
            </w:rPr>
          </w:pPr>
          <w:hyperlink w:anchor="_Toc78895142" w:history="1">
            <w:r w:rsidR="002629BA" w:rsidRPr="00DE3204">
              <w:rPr>
                <w:rStyle w:val="Hyperlink"/>
                <w:noProof/>
              </w:rPr>
              <w:t>Principal classification budget</w:t>
            </w:r>
            <w:r w:rsidR="002629BA">
              <w:rPr>
                <w:noProof/>
                <w:webHidden/>
              </w:rPr>
              <w:tab/>
            </w:r>
            <w:r w:rsidR="002629BA">
              <w:rPr>
                <w:noProof/>
                <w:webHidden/>
              </w:rPr>
              <w:fldChar w:fldCharType="begin"/>
            </w:r>
            <w:r w:rsidR="002629BA">
              <w:rPr>
                <w:noProof/>
                <w:webHidden/>
              </w:rPr>
              <w:instrText xml:space="preserve"> PAGEREF _Toc78895142 \h </w:instrText>
            </w:r>
            <w:r w:rsidR="002629BA">
              <w:rPr>
                <w:noProof/>
                <w:webHidden/>
              </w:rPr>
            </w:r>
            <w:r w:rsidR="002629BA">
              <w:rPr>
                <w:noProof/>
                <w:webHidden/>
              </w:rPr>
              <w:fldChar w:fldCharType="separate"/>
            </w:r>
            <w:r w:rsidR="006E7E4A">
              <w:rPr>
                <w:noProof/>
                <w:webHidden/>
              </w:rPr>
              <w:t>211</w:t>
            </w:r>
            <w:r w:rsidR="002629BA">
              <w:rPr>
                <w:noProof/>
                <w:webHidden/>
              </w:rPr>
              <w:fldChar w:fldCharType="end"/>
            </w:r>
          </w:hyperlink>
        </w:p>
        <w:p w14:paraId="08B0528A" w14:textId="76E79F24" w:rsidR="002629BA" w:rsidRDefault="00CD1E45">
          <w:pPr>
            <w:pStyle w:val="TOC2"/>
            <w:rPr>
              <w:rFonts w:eastAsiaTheme="minorEastAsia"/>
              <w:noProof/>
              <w:lang w:eastAsia="en-AU"/>
            </w:rPr>
          </w:pPr>
          <w:hyperlink w:anchor="_Toc78895143" w:history="1">
            <w:r w:rsidR="002629BA" w:rsidRPr="00DE3204">
              <w:rPr>
                <w:rStyle w:val="Hyperlink"/>
                <w:noProof/>
              </w:rPr>
              <w:t>Enrolment Variation Funding</w:t>
            </w:r>
            <w:r w:rsidR="002629BA">
              <w:rPr>
                <w:noProof/>
                <w:webHidden/>
              </w:rPr>
              <w:tab/>
            </w:r>
            <w:r w:rsidR="002629BA">
              <w:rPr>
                <w:noProof/>
                <w:webHidden/>
              </w:rPr>
              <w:fldChar w:fldCharType="begin"/>
            </w:r>
            <w:r w:rsidR="002629BA">
              <w:rPr>
                <w:noProof/>
                <w:webHidden/>
              </w:rPr>
              <w:instrText xml:space="preserve"> PAGEREF _Toc78895143 \h </w:instrText>
            </w:r>
            <w:r w:rsidR="002629BA">
              <w:rPr>
                <w:noProof/>
                <w:webHidden/>
              </w:rPr>
            </w:r>
            <w:r w:rsidR="002629BA">
              <w:rPr>
                <w:noProof/>
                <w:webHidden/>
              </w:rPr>
              <w:fldChar w:fldCharType="separate"/>
            </w:r>
            <w:r w:rsidR="006E7E4A">
              <w:rPr>
                <w:noProof/>
                <w:webHidden/>
              </w:rPr>
              <w:t>212</w:t>
            </w:r>
            <w:r w:rsidR="002629BA">
              <w:rPr>
                <w:noProof/>
                <w:webHidden/>
              </w:rPr>
              <w:fldChar w:fldCharType="end"/>
            </w:r>
          </w:hyperlink>
        </w:p>
        <w:p w14:paraId="67E28987" w14:textId="6F5B205E" w:rsidR="00787CC6" w:rsidRDefault="007016CD">
          <w:r w:rsidRPr="006E3D8D">
            <w:rPr>
              <w:color w:val="222A35" w:themeColor="text2" w:themeShade="80"/>
            </w:rPr>
            <w:fldChar w:fldCharType="end"/>
          </w:r>
        </w:p>
      </w:sdtContent>
    </w:sdt>
    <w:p w14:paraId="4AE73D1B" w14:textId="77777777" w:rsidR="006D204B" w:rsidRDefault="006D204B">
      <w:pPr>
        <w:rPr>
          <w:rFonts w:asciiTheme="majorHAnsi" w:eastAsia="Times New Roman" w:hAnsiTheme="majorHAnsi" w:cs="Times New Roman"/>
          <w:b/>
          <w:bCs/>
          <w:color w:val="323E4F" w:themeColor="text2" w:themeShade="BF"/>
          <w:kern w:val="36"/>
          <w:sz w:val="48"/>
          <w:szCs w:val="48"/>
          <w:lang w:val="en" w:eastAsia="en-AU"/>
        </w:rPr>
      </w:pPr>
      <w:r>
        <w:rPr>
          <w:lang w:val="en"/>
        </w:rPr>
        <w:br w:type="page"/>
      </w:r>
    </w:p>
    <w:p w14:paraId="25375CC7" w14:textId="3386869E" w:rsidR="00ED4312" w:rsidRPr="00ED4312" w:rsidRDefault="00ED4312" w:rsidP="00B449D7">
      <w:pPr>
        <w:pStyle w:val="Heading1"/>
        <w:rPr>
          <w:lang w:val="en"/>
        </w:rPr>
      </w:pPr>
      <w:bookmarkStart w:id="0" w:name="_Toc78895055"/>
      <w:r w:rsidRPr="00ED4312">
        <w:rPr>
          <w:lang w:val="en"/>
        </w:rPr>
        <w:lastRenderedPageBreak/>
        <w:t xml:space="preserve">Student Resource </w:t>
      </w:r>
      <w:r w:rsidRPr="00AA54CC">
        <w:t>Package</w:t>
      </w:r>
      <w:r w:rsidRPr="00ED4312">
        <w:rPr>
          <w:lang w:val="en"/>
        </w:rPr>
        <w:t xml:space="preserve"> — Core Student Learning Allocation funding (Student Based Funding)</w:t>
      </w:r>
      <w:bookmarkEnd w:id="0"/>
    </w:p>
    <w:p w14:paraId="16308921" w14:textId="77777777" w:rsidR="00ED4312" w:rsidRPr="00ED4312" w:rsidRDefault="00ED4312" w:rsidP="00ED4312">
      <w:pPr>
        <w:spacing w:before="100" w:beforeAutospacing="1" w:after="100" w:afterAutospacing="1" w:line="312" w:lineRule="atLeast"/>
        <w:outlineLvl w:val="1"/>
        <w:rPr>
          <w:rFonts w:ascii="VIC-Bold" w:eastAsia="Times New Roman" w:hAnsi="VIC-Bold" w:cs="Times New Roman"/>
          <w:color w:val="011A3C"/>
          <w:sz w:val="36"/>
          <w:szCs w:val="36"/>
          <w:lang w:val="en" w:eastAsia="en-AU"/>
        </w:rPr>
      </w:pPr>
      <w:r w:rsidRPr="00ED4312">
        <w:rPr>
          <w:rFonts w:ascii="VIC-Bold" w:eastAsia="Times New Roman" w:hAnsi="VIC-Bold" w:cs="Times New Roman"/>
          <w:color w:val="011A3C"/>
          <w:sz w:val="36"/>
          <w:szCs w:val="36"/>
          <w:lang w:val="en" w:eastAsia="en-AU"/>
        </w:rPr>
        <w:t>Policy</w:t>
      </w:r>
    </w:p>
    <w:p w14:paraId="5F096DD6" w14:textId="692FB5A6" w:rsidR="00ED4312" w:rsidRPr="00ED4312" w:rsidRDefault="00ED4312" w:rsidP="00ED4312">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D4312">
        <w:rPr>
          <w:rFonts w:ascii="VIC-Regular" w:eastAsia="Times New Roman" w:hAnsi="VIC-Regular" w:cs="Times New Roman"/>
          <w:color w:val="011A3C"/>
          <w:sz w:val="24"/>
          <w:szCs w:val="24"/>
          <w:lang w:val="en" w:eastAsia="en-AU"/>
        </w:rPr>
        <w:t xml:space="preserve">This policy provides information about how funding is allocated to schools through the Student Resource </w:t>
      </w:r>
      <w:r w:rsidR="00E913EB" w:rsidRPr="00ED4312">
        <w:rPr>
          <w:rFonts w:ascii="VIC-Regular" w:eastAsia="Times New Roman" w:hAnsi="VIC-Regular" w:cs="Times New Roman"/>
          <w:color w:val="011A3C"/>
          <w:sz w:val="24"/>
          <w:szCs w:val="24"/>
          <w:lang w:val="en" w:eastAsia="en-AU"/>
        </w:rPr>
        <w:t>Package</w:t>
      </w:r>
      <w:r w:rsidR="00E913EB">
        <w:rPr>
          <w:rFonts w:ascii="VIC-Regular" w:eastAsia="Times New Roman" w:hAnsi="VIC-Regular" w:cs="Times New Roman"/>
          <w:color w:val="011A3C"/>
          <w:sz w:val="24"/>
          <w:szCs w:val="24"/>
          <w:lang w:val="en" w:eastAsia="en-AU"/>
        </w:rPr>
        <w:t xml:space="preserve"> (</w:t>
      </w:r>
      <w:r w:rsidR="001039D9">
        <w:rPr>
          <w:rFonts w:ascii="VIC-Regular" w:eastAsia="Times New Roman" w:hAnsi="VIC-Regular" w:cs="Times New Roman"/>
          <w:color w:val="011A3C"/>
          <w:sz w:val="24"/>
          <w:szCs w:val="24"/>
          <w:lang w:val="en" w:eastAsia="en-AU"/>
        </w:rPr>
        <w:t>SRP)</w:t>
      </w:r>
      <w:r w:rsidRPr="00ED4312">
        <w:rPr>
          <w:rFonts w:ascii="VIC-Regular" w:eastAsia="Times New Roman" w:hAnsi="VIC-Regular" w:cs="Times New Roman"/>
          <w:color w:val="011A3C"/>
          <w:sz w:val="24"/>
          <w:szCs w:val="24"/>
          <w:lang w:val="en" w:eastAsia="en-AU"/>
        </w:rPr>
        <w:t xml:space="preserve"> for core student learning needs.</w:t>
      </w:r>
    </w:p>
    <w:p w14:paraId="07C78316" w14:textId="77777777" w:rsidR="00ED4312" w:rsidRPr="00ED4312" w:rsidRDefault="00ED4312" w:rsidP="00ED4312">
      <w:pPr>
        <w:spacing w:before="100" w:beforeAutospacing="1" w:after="100" w:afterAutospacing="1" w:line="312" w:lineRule="atLeast"/>
        <w:outlineLvl w:val="1"/>
        <w:rPr>
          <w:rFonts w:ascii="VIC-Bold" w:eastAsia="Times New Roman" w:hAnsi="VIC-Bold" w:cs="Times New Roman"/>
          <w:color w:val="011A3C"/>
          <w:sz w:val="36"/>
          <w:szCs w:val="36"/>
          <w:lang w:val="en" w:eastAsia="en-AU"/>
        </w:rPr>
      </w:pPr>
      <w:r w:rsidRPr="00ED4312">
        <w:rPr>
          <w:rFonts w:ascii="VIC-Bold" w:eastAsia="Times New Roman" w:hAnsi="VIC-Bold" w:cs="Times New Roman"/>
          <w:color w:val="011A3C"/>
          <w:sz w:val="36"/>
          <w:szCs w:val="36"/>
          <w:lang w:val="en" w:eastAsia="en-AU"/>
        </w:rPr>
        <w:t>Details</w:t>
      </w:r>
    </w:p>
    <w:p w14:paraId="0BFC9C64" w14:textId="3AF50C90" w:rsidR="00ED4312" w:rsidRPr="00ED4312" w:rsidRDefault="00ED4312" w:rsidP="00ED4312">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D4312">
        <w:rPr>
          <w:rFonts w:ascii="VIC-Regular" w:eastAsia="Times New Roman" w:hAnsi="VIC-Regular" w:cs="Times New Roman"/>
          <w:color w:val="011A3C"/>
          <w:sz w:val="24"/>
          <w:szCs w:val="24"/>
          <w:lang w:val="en" w:eastAsia="en-AU"/>
        </w:rPr>
        <w:t xml:space="preserve">Core student learning allocation funding is one of two types of </w:t>
      </w:r>
      <w:r w:rsidR="00DD35AA" w:rsidRPr="00ED4312">
        <w:rPr>
          <w:rFonts w:ascii="VIC-Regular" w:eastAsia="Times New Roman" w:hAnsi="VIC-Regular" w:cs="Times New Roman"/>
          <w:color w:val="011A3C"/>
          <w:sz w:val="24"/>
          <w:szCs w:val="24"/>
          <w:lang w:val="en" w:eastAsia="en-AU"/>
        </w:rPr>
        <w:t>student-based</w:t>
      </w:r>
      <w:r w:rsidRPr="00ED4312">
        <w:rPr>
          <w:rFonts w:ascii="VIC-Regular" w:eastAsia="Times New Roman" w:hAnsi="VIC-Regular" w:cs="Times New Roman"/>
          <w:color w:val="011A3C"/>
          <w:sz w:val="24"/>
          <w:szCs w:val="24"/>
          <w:lang w:val="en" w:eastAsia="en-AU"/>
        </w:rPr>
        <w:t xml:space="preserve"> funding. The other type of student based funding is </w:t>
      </w:r>
      <w:hyperlink r:id="rId11" w:history="1">
        <w:r w:rsidRPr="00ED4312">
          <w:rPr>
            <w:rFonts w:ascii="VIC-Regular" w:eastAsia="Times New Roman" w:hAnsi="VIC-Regular" w:cs="Times New Roman"/>
            <w:color w:val="011A3C"/>
            <w:sz w:val="24"/>
            <w:szCs w:val="24"/>
            <w:lang w:val="en" w:eastAsia="en-AU"/>
          </w:rPr>
          <w:t>Equity funding</w:t>
        </w:r>
      </w:hyperlink>
      <w:r w:rsidRPr="00ED4312">
        <w:rPr>
          <w:rFonts w:ascii="VIC-Regular" w:eastAsia="Times New Roman" w:hAnsi="VIC-Regular" w:cs="Times New Roman"/>
          <w:color w:val="011A3C"/>
          <w:sz w:val="24"/>
          <w:szCs w:val="24"/>
          <w:lang w:val="en" w:eastAsia="en-AU"/>
        </w:rPr>
        <w:t>.</w:t>
      </w:r>
    </w:p>
    <w:p w14:paraId="7508610C" w14:textId="77777777" w:rsidR="00ED4312" w:rsidRPr="00ED4312" w:rsidRDefault="00ED4312" w:rsidP="00ED4312">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D4312">
        <w:rPr>
          <w:rFonts w:ascii="VIC-Regular" w:eastAsia="Times New Roman" w:hAnsi="VIC-Regular" w:cs="Times New Roman"/>
          <w:color w:val="011A3C"/>
          <w:sz w:val="24"/>
          <w:szCs w:val="24"/>
          <w:lang w:val="en" w:eastAsia="en-AU"/>
        </w:rPr>
        <w:t>Student based funding represents the main funding source for all schools and comprises approximately 90% of the total SRP provided to schools.  This funding is designed to cover core teaching and learning, leadership, teaching support, professional development, relief teaching, payroll tax and superannuation costs for the school. </w:t>
      </w:r>
    </w:p>
    <w:p w14:paraId="5D7FF674" w14:textId="28197608" w:rsidR="00ED4312" w:rsidRDefault="00ED4312" w:rsidP="00ED4312">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B81AAF">
        <w:rPr>
          <w:rFonts w:ascii="VIC-Regular" w:eastAsia="Times New Roman" w:hAnsi="VIC-Regular" w:cs="Times New Roman"/>
          <w:color w:val="011A3C"/>
          <w:sz w:val="24"/>
          <w:szCs w:val="24"/>
          <w:lang w:val="en" w:eastAsia="en-AU"/>
        </w:rPr>
        <w:t>The Core Student Learning Allocation</w:t>
      </w:r>
      <w:r w:rsidRPr="00ED4312">
        <w:rPr>
          <w:rFonts w:ascii="VIC-Regular" w:eastAsia="Times New Roman" w:hAnsi="VIC-Regular" w:cs="Times New Roman"/>
          <w:color w:val="011A3C"/>
          <w:sz w:val="24"/>
          <w:szCs w:val="24"/>
          <w:lang w:val="en" w:eastAsia="en-AU"/>
        </w:rPr>
        <w:t xml:space="preserve"> is designed to recognise the differing costs associated with different levels of learning, different types and sizes of schools, and the additional costs imposed by rurality and isolation. The specific types of Core Student Learning Allocation funding are listed below.</w:t>
      </w:r>
    </w:p>
    <w:p w14:paraId="73D1DF94" w14:textId="77777777" w:rsidR="00930B6B" w:rsidRPr="00ED4312" w:rsidRDefault="00930B6B" w:rsidP="00ED4312">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111EABF7" w14:textId="3A24423E" w:rsidR="00ED4312" w:rsidRPr="00ED4312" w:rsidRDefault="00F45270" w:rsidP="00ED4312">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E</w:t>
      </w:r>
      <w:r w:rsidRPr="00ED4312">
        <w:rPr>
          <w:rFonts w:ascii="VIC-Regular" w:eastAsia="Times New Roman" w:hAnsi="VIC-Regular" w:cs="Times New Roman"/>
          <w:color w:val="011A3C"/>
          <w:sz w:val="24"/>
          <w:szCs w:val="24"/>
          <w:lang w:val="en" w:eastAsia="en-AU"/>
        </w:rPr>
        <w:t xml:space="preserve">ach </w:t>
      </w:r>
      <w:r w:rsidR="00ED4312" w:rsidRPr="00ED4312">
        <w:rPr>
          <w:rFonts w:ascii="VIC-Regular" w:eastAsia="Times New Roman" w:hAnsi="VIC-Regular" w:cs="Times New Roman"/>
          <w:color w:val="011A3C"/>
          <w:sz w:val="24"/>
          <w:szCs w:val="24"/>
          <w:lang w:val="en" w:eastAsia="en-AU"/>
        </w:rPr>
        <w:t>of the specific types of Core Student Learning Allocation funding</w:t>
      </w:r>
      <w:r>
        <w:rPr>
          <w:rFonts w:ascii="VIC-Regular" w:eastAsia="Times New Roman" w:hAnsi="VIC-Regular" w:cs="Times New Roman"/>
          <w:color w:val="011A3C"/>
          <w:sz w:val="24"/>
          <w:szCs w:val="24"/>
          <w:lang w:val="en" w:eastAsia="en-AU"/>
        </w:rPr>
        <w:t xml:space="preserve"> are listed below:</w:t>
      </w:r>
    </w:p>
    <w:p w14:paraId="60B7E4D1" w14:textId="77777777" w:rsidR="00ED4312" w:rsidRPr="00ED4312" w:rsidRDefault="00ED4312" w:rsidP="00F66851">
      <w:pPr>
        <w:numPr>
          <w:ilvl w:val="0"/>
          <w:numId w:val="12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D4312">
        <w:rPr>
          <w:rFonts w:ascii="VIC-Regular" w:eastAsia="Times New Roman" w:hAnsi="VIC-Regular" w:cs="Times New Roman"/>
          <w:color w:val="011A3C"/>
          <w:sz w:val="24"/>
          <w:szCs w:val="24"/>
          <w:lang w:val="en" w:eastAsia="en-AU"/>
        </w:rPr>
        <w:t>Student per capita funding Years Prep-12 Students</w:t>
      </w:r>
    </w:p>
    <w:p w14:paraId="09D207B6" w14:textId="77777777" w:rsidR="00ED4312" w:rsidRPr="00ED4312" w:rsidRDefault="00ED4312" w:rsidP="00F66851">
      <w:pPr>
        <w:numPr>
          <w:ilvl w:val="0"/>
          <w:numId w:val="12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D4312">
        <w:rPr>
          <w:rFonts w:ascii="VIC-Regular" w:eastAsia="Times New Roman" w:hAnsi="VIC-Regular" w:cs="Times New Roman"/>
          <w:color w:val="011A3C"/>
          <w:sz w:val="24"/>
          <w:szCs w:val="24"/>
          <w:lang w:val="en" w:eastAsia="en-AU"/>
        </w:rPr>
        <w:t>Enrolment Linked Base</w:t>
      </w:r>
    </w:p>
    <w:p w14:paraId="597E862A" w14:textId="77777777" w:rsidR="00ED4312" w:rsidRPr="00ED4312" w:rsidRDefault="00ED4312" w:rsidP="00F66851">
      <w:pPr>
        <w:numPr>
          <w:ilvl w:val="0"/>
          <w:numId w:val="12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D4312">
        <w:rPr>
          <w:rFonts w:ascii="VIC-Regular" w:eastAsia="Times New Roman" w:hAnsi="VIC-Regular" w:cs="Times New Roman"/>
          <w:color w:val="011A3C"/>
          <w:sz w:val="24"/>
          <w:szCs w:val="24"/>
          <w:lang w:val="en" w:eastAsia="en-AU"/>
        </w:rPr>
        <w:t>Small School Base</w:t>
      </w:r>
    </w:p>
    <w:p w14:paraId="65EDEA2C" w14:textId="77777777" w:rsidR="00ED4312" w:rsidRPr="00ED4312" w:rsidRDefault="00ED4312" w:rsidP="00F66851">
      <w:pPr>
        <w:numPr>
          <w:ilvl w:val="0"/>
          <w:numId w:val="12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D4312">
        <w:rPr>
          <w:rFonts w:ascii="VIC-Regular" w:eastAsia="Times New Roman" w:hAnsi="VIC-Regular" w:cs="Times New Roman"/>
          <w:color w:val="011A3C"/>
          <w:sz w:val="24"/>
          <w:szCs w:val="24"/>
          <w:lang w:val="en" w:eastAsia="en-AU"/>
        </w:rPr>
        <w:t>Rural School Size Adjustment Factor</w:t>
      </w:r>
    </w:p>
    <w:p w14:paraId="733D8FEB" w14:textId="77777777" w:rsidR="00ED4312" w:rsidRPr="00ED4312" w:rsidRDefault="00ED4312" w:rsidP="00F66851">
      <w:pPr>
        <w:numPr>
          <w:ilvl w:val="0"/>
          <w:numId w:val="12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D4312">
        <w:rPr>
          <w:rFonts w:ascii="VIC-Regular" w:eastAsia="Times New Roman" w:hAnsi="VIC-Regular" w:cs="Times New Roman"/>
          <w:color w:val="011A3C"/>
          <w:sz w:val="24"/>
          <w:szCs w:val="24"/>
          <w:lang w:val="en" w:eastAsia="en-AU"/>
        </w:rPr>
        <w:t>Core Index Stages 1-3</w:t>
      </w:r>
    </w:p>
    <w:p w14:paraId="1BC726D4" w14:textId="77777777" w:rsidR="00ED4312" w:rsidRPr="00ED4312" w:rsidRDefault="00ED4312" w:rsidP="00F66851">
      <w:pPr>
        <w:numPr>
          <w:ilvl w:val="0"/>
          <w:numId w:val="12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D4312">
        <w:rPr>
          <w:rFonts w:ascii="VIC-Regular" w:eastAsia="Times New Roman" w:hAnsi="VIC-Regular" w:cs="Times New Roman"/>
          <w:color w:val="011A3C"/>
          <w:sz w:val="24"/>
          <w:szCs w:val="24"/>
          <w:lang w:val="en" w:eastAsia="en-AU"/>
        </w:rPr>
        <w:t>Size Adjustment Supplementation</w:t>
      </w:r>
    </w:p>
    <w:p w14:paraId="4229619E" w14:textId="77777777" w:rsidR="00ED4312" w:rsidRPr="00ED4312" w:rsidRDefault="00ED4312" w:rsidP="00F66851">
      <w:pPr>
        <w:numPr>
          <w:ilvl w:val="0"/>
          <w:numId w:val="12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D4312">
        <w:rPr>
          <w:rFonts w:ascii="VIC-Regular" w:eastAsia="Times New Roman" w:hAnsi="VIC-Regular" w:cs="Times New Roman"/>
          <w:color w:val="011A3C"/>
          <w:sz w:val="24"/>
          <w:szCs w:val="24"/>
          <w:lang w:val="en" w:eastAsia="en-AU"/>
        </w:rPr>
        <w:t>Approved Early Education Program</w:t>
      </w:r>
    </w:p>
    <w:p w14:paraId="4892B2A1" w14:textId="77777777" w:rsidR="00ED4312" w:rsidRPr="00ED4312" w:rsidRDefault="00ED4312" w:rsidP="00F66851">
      <w:pPr>
        <w:numPr>
          <w:ilvl w:val="0"/>
          <w:numId w:val="12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D4312">
        <w:rPr>
          <w:rFonts w:ascii="VIC-Regular" w:eastAsia="Times New Roman" w:hAnsi="VIC-Regular" w:cs="Times New Roman"/>
          <w:color w:val="011A3C"/>
          <w:sz w:val="24"/>
          <w:szCs w:val="24"/>
          <w:lang w:val="en" w:eastAsia="en-AU"/>
        </w:rPr>
        <w:lastRenderedPageBreak/>
        <w:t>Language and Learning Disabilities Support Program</w:t>
      </w:r>
    </w:p>
    <w:p w14:paraId="3EDBA839" w14:textId="1A06E234" w:rsidR="00ED4312" w:rsidRPr="00ED4312" w:rsidRDefault="00ED4312" w:rsidP="00F66851">
      <w:pPr>
        <w:numPr>
          <w:ilvl w:val="0"/>
          <w:numId w:val="12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D4312">
        <w:rPr>
          <w:rFonts w:ascii="VIC-Regular" w:eastAsia="Times New Roman" w:hAnsi="VIC-Regular" w:cs="Times New Roman"/>
          <w:color w:val="011A3C"/>
          <w:sz w:val="24"/>
          <w:szCs w:val="24"/>
          <w:lang w:val="en" w:eastAsia="en-AU"/>
        </w:rPr>
        <w:t>Mental Health</w:t>
      </w:r>
      <w:r w:rsidR="00D47403">
        <w:rPr>
          <w:rFonts w:ascii="VIC-Regular" w:eastAsia="Times New Roman" w:hAnsi="VIC-Regular" w:cs="Times New Roman"/>
          <w:color w:val="011A3C"/>
          <w:sz w:val="24"/>
          <w:szCs w:val="24"/>
          <w:lang w:val="en" w:eastAsia="en-AU"/>
        </w:rPr>
        <w:t xml:space="preserve"> Practitioners</w:t>
      </w:r>
    </w:p>
    <w:p w14:paraId="0892F10F" w14:textId="77777777" w:rsidR="0094634B" w:rsidRPr="00ED4312" w:rsidRDefault="0094634B" w:rsidP="0094634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D4312">
        <w:rPr>
          <w:rFonts w:ascii="VIC-Regular" w:eastAsia="Times New Roman" w:hAnsi="VIC-Regular" w:cs="Times New Roman"/>
          <w:color w:val="011A3C"/>
          <w:sz w:val="24"/>
          <w:szCs w:val="24"/>
          <w:lang w:val="en" w:eastAsia="en-AU"/>
        </w:rPr>
        <w:t xml:space="preserve">Not all types of funding are available to all schools. Funding is assessed according to school </w:t>
      </w:r>
      <w:r>
        <w:rPr>
          <w:rFonts w:ascii="VIC-Regular" w:eastAsia="Times New Roman" w:hAnsi="VIC-Regular" w:cs="Times New Roman"/>
          <w:color w:val="011A3C"/>
          <w:sz w:val="24"/>
          <w:szCs w:val="24"/>
          <w:lang w:val="en" w:eastAsia="en-AU"/>
        </w:rPr>
        <w:t xml:space="preserve">or campus type </w:t>
      </w:r>
      <w:r w:rsidRPr="00ED4312">
        <w:rPr>
          <w:rFonts w:ascii="VIC-Regular" w:eastAsia="Times New Roman" w:hAnsi="VIC-Regular" w:cs="Times New Roman"/>
          <w:color w:val="011A3C"/>
          <w:sz w:val="24"/>
          <w:szCs w:val="24"/>
          <w:lang w:val="en" w:eastAsia="en-AU"/>
        </w:rPr>
        <w:t>and student need.</w:t>
      </w:r>
    </w:p>
    <w:p w14:paraId="08366EEC" w14:textId="612C53D3" w:rsidR="0094634B" w:rsidRDefault="0094634B" w:rsidP="0094634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D4312">
        <w:rPr>
          <w:rFonts w:ascii="VIC-Regular" w:eastAsia="Times New Roman" w:hAnsi="VIC-Regular" w:cs="Times New Roman"/>
          <w:color w:val="011A3C"/>
          <w:sz w:val="24"/>
          <w:szCs w:val="24"/>
          <w:lang w:val="en" w:eastAsia="en-AU"/>
        </w:rPr>
        <w:t>Schools are expected to use SRP funds for the purpose for which it was allocated.</w:t>
      </w:r>
    </w:p>
    <w:p w14:paraId="7C98A508" w14:textId="77777777" w:rsidR="009E681D" w:rsidRPr="00ED4312" w:rsidRDefault="009E681D" w:rsidP="0094634B">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510BA667" w14:textId="55E58501" w:rsidR="009E681D" w:rsidRPr="009E681D" w:rsidRDefault="009E681D" w:rsidP="009E681D">
      <w:pPr>
        <w:spacing w:before="100" w:beforeAutospacing="1" w:after="100" w:afterAutospacing="1" w:line="312" w:lineRule="atLeast"/>
        <w:outlineLvl w:val="1"/>
        <w:rPr>
          <w:rFonts w:ascii="VIC-Bold" w:eastAsia="Times New Roman" w:hAnsi="VIC-Bold" w:cs="Times New Roman"/>
          <w:color w:val="011A3C"/>
          <w:sz w:val="30"/>
          <w:szCs w:val="24"/>
          <w:lang w:val="en" w:eastAsia="en-AU"/>
        </w:rPr>
      </w:pPr>
      <w:r>
        <w:rPr>
          <w:rFonts w:ascii="VIC-Bold" w:eastAsia="Times New Roman" w:hAnsi="VIC-Bold" w:cs="Times New Roman"/>
          <w:color w:val="011A3C"/>
          <w:sz w:val="30"/>
          <w:szCs w:val="24"/>
          <w:lang w:val="en" w:eastAsia="en-AU"/>
        </w:rPr>
        <w:t>*</w:t>
      </w:r>
      <w:r w:rsidRPr="009E681D">
        <w:rPr>
          <w:rFonts w:ascii="VIC-Bold" w:eastAsia="Times New Roman" w:hAnsi="VIC-Bold" w:cs="Times New Roman"/>
          <w:color w:val="011A3C"/>
          <w:sz w:val="30"/>
          <w:szCs w:val="24"/>
          <w:lang w:val="en" w:eastAsia="en-AU"/>
        </w:rPr>
        <w:t>Supported Inclusion Schools</w:t>
      </w:r>
    </w:p>
    <w:p w14:paraId="46FB978E" w14:textId="77777777" w:rsidR="009E681D" w:rsidRDefault="009E681D" w:rsidP="009E681D">
      <w:pPr>
        <w:rPr>
          <w:rFonts w:ascii="VIC-Regular" w:eastAsia="Times New Roman" w:hAnsi="VIC-Regular" w:cs="Times New Roman"/>
          <w:color w:val="011A3C"/>
          <w:sz w:val="24"/>
          <w:szCs w:val="24"/>
          <w:lang w:val="en" w:eastAsia="en-AU"/>
        </w:rPr>
      </w:pPr>
      <w:r w:rsidRPr="0094634B">
        <w:rPr>
          <w:rFonts w:ascii="VIC-Regular" w:eastAsia="Times New Roman" w:hAnsi="VIC-Regular" w:cs="Times New Roman"/>
          <w:color w:val="011A3C"/>
          <w:sz w:val="24"/>
          <w:szCs w:val="24"/>
          <w:lang w:val="en" w:eastAsia="en-AU"/>
        </w:rPr>
        <w:t xml:space="preserve">Supported Inclusion Schools are mainstream primary or secondary schools designed to accommodate a higher proportion of students with disability than typical mainstream schools. Supported Inclusion Schools will provide students with disability enhanced support to attend mainstream education classes to the greatest extent possible.  </w:t>
      </w:r>
    </w:p>
    <w:p w14:paraId="0D291699" w14:textId="1303F87E" w:rsidR="00EC143E" w:rsidRPr="0094634B" w:rsidRDefault="00EC143E" w:rsidP="0094634B">
      <w:pPr>
        <w:rPr>
          <w:rFonts w:ascii="VIC-Regular" w:eastAsia="Times New Roman" w:hAnsi="VIC-Regular" w:cs="Times New Roman"/>
          <w:color w:val="011A3C"/>
          <w:sz w:val="24"/>
          <w:szCs w:val="24"/>
          <w:lang w:val="en" w:eastAsia="en-AU"/>
        </w:rPr>
      </w:pPr>
      <w:r w:rsidRPr="0094634B">
        <w:rPr>
          <w:rFonts w:ascii="VIC-Regular" w:eastAsia="Times New Roman" w:hAnsi="VIC-Regular" w:cs="Times New Roman"/>
          <w:color w:val="011A3C"/>
          <w:sz w:val="24"/>
          <w:szCs w:val="24"/>
          <w:lang w:val="en" w:eastAsia="en-AU"/>
        </w:rPr>
        <w:br w:type="page"/>
      </w:r>
    </w:p>
    <w:p w14:paraId="5CB2F173" w14:textId="7C54A6FF" w:rsidR="001167A8" w:rsidRPr="001167A8" w:rsidRDefault="001167A8" w:rsidP="004363C4">
      <w:pPr>
        <w:pStyle w:val="Heading2"/>
      </w:pPr>
      <w:bookmarkStart w:id="1" w:name="_Toc78895056"/>
      <w:r w:rsidRPr="001167A8">
        <w:lastRenderedPageBreak/>
        <w:t>Student per capita Funding Years Prep-12 Students (Reference 1)</w:t>
      </w:r>
      <w:bookmarkEnd w:id="1"/>
    </w:p>
    <w:p w14:paraId="57E5A1A4" w14:textId="77777777" w:rsidR="001167A8" w:rsidRPr="001167A8"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In the Student Resource Package, the majority of funding provided to schools has been specified as per-student rates (i.e. in student per capita form). </w:t>
      </w:r>
    </w:p>
    <w:p w14:paraId="1F76FAC1" w14:textId="70E0F5E6" w:rsidR="001167A8" w:rsidRPr="001167A8"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Research conducted by The University of Melbourne has allowed the differing costs associated with delivering effective educational outcomes at the various levels of learning to be recognised by differing rates. The relativities are an initial assessment of the most effective way of allocating existing funds. These relativities may be adjusted over time through further research and a rolling benchmark process.</w:t>
      </w:r>
    </w:p>
    <w:p w14:paraId="327E805A" w14:textId="77777777" w:rsidR="001167A8" w:rsidRPr="008C477F" w:rsidRDefault="001167A8" w:rsidP="001167A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8C477F">
        <w:rPr>
          <w:rFonts w:ascii="VIC-Bold" w:eastAsia="Times New Roman" w:hAnsi="VIC-Bold" w:cs="Times New Roman"/>
          <w:b/>
          <w:bCs/>
          <w:color w:val="011A3C"/>
          <w:sz w:val="27"/>
          <w:szCs w:val="27"/>
          <w:lang w:val="en" w:eastAsia="en-AU"/>
        </w:rPr>
        <w:t>Eligibility</w:t>
      </w:r>
    </w:p>
    <w:p w14:paraId="3A0EC60D" w14:textId="77777777" w:rsidR="001167A8" w:rsidRPr="001167A8"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Schools with the following campus types are eligible for the student per capita funding at campus level.</w:t>
      </w:r>
    </w:p>
    <w:p w14:paraId="63D0B3E4" w14:textId="77777777" w:rsidR="001167A8" w:rsidRPr="001167A8" w:rsidRDefault="001167A8" w:rsidP="001167A8">
      <w:pPr>
        <w:numPr>
          <w:ilvl w:val="0"/>
          <w:numId w:val="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Primary</w:t>
      </w:r>
    </w:p>
    <w:p w14:paraId="5892237E" w14:textId="77777777" w:rsidR="001167A8" w:rsidRPr="001167A8" w:rsidRDefault="001167A8" w:rsidP="001167A8">
      <w:pPr>
        <w:numPr>
          <w:ilvl w:val="0"/>
          <w:numId w:val="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Secondary</w:t>
      </w:r>
    </w:p>
    <w:p w14:paraId="796887AA" w14:textId="77777777" w:rsidR="001167A8" w:rsidRPr="001167A8" w:rsidRDefault="001167A8" w:rsidP="001167A8">
      <w:pPr>
        <w:numPr>
          <w:ilvl w:val="0"/>
          <w:numId w:val="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Primary/Secondary Combined</w:t>
      </w:r>
    </w:p>
    <w:p w14:paraId="79EFF6FA" w14:textId="77777777" w:rsidR="000F760D" w:rsidRPr="00DB5C39" w:rsidRDefault="000F760D" w:rsidP="000F760D">
      <w:pPr>
        <w:numPr>
          <w:ilvl w:val="0"/>
          <w:numId w:val="1"/>
        </w:numPr>
        <w:spacing w:before="100" w:beforeAutospacing="1" w:after="100" w:afterAutospacing="1" w:line="360" w:lineRule="atLeast"/>
        <w:rPr>
          <w:rFonts w:ascii="VIC-Regular" w:eastAsia="Times New Roman" w:hAnsi="VIC-Regular" w:cs="Times New Roman"/>
          <w:color w:val="011A3C"/>
          <w:sz w:val="24"/>
          <w:szCs w:val="24"/>
          <w:lang w:val="en" w:eastAsia="en-AU"/>
        </w:rPr>
      </w:pPr>
      <w:bookmarkStart w:id="2" w:name="_Hlk46933012"/>
      <w:r>
        <w:rPr>
          <w:rFonts w:ascii="VIC-Regular" w:eastAsia="Times New Roman" w:hAnsi="VIC-Regular" w:cs="Times New Roman"/>
          <w:color w:val="011A3C"/>
          <w:sz w:val="24"/>
          <w:szCs w:val="24"/>
          <w:lang w:val="en" w:eastAsia="en-AU"/>
        </w:rPr>
        <w:t>Community</w:t>
      </w:r>
    </w:p>
    <w:p w14:paraId="34D66DF6" w14:textId="40350A82" w:rsidR="00FF759D" w:rsidRPr="00A65133" w:rsidRDefault="00FF759D" w:rsidP="00A65133">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 xml:space="preserve">Funding is calculated at the Indicative, Confirmed and Revised budget </w:t>
      </w:r>
      <w:r w:rsidR="00A65133">
        <w:rPr>
          <w:rFonts w:ascii="VIC-Regular" w:eastAsia="Times New Roman" w:hAnsi="VIC-Regular" w:cs="Times New Roman"/>
          <w:color w:val="011A3C"/>
          <w:sz w:val="24"/>
          <w:szCs w:val="24"/>
          <w:lang w:val="en" w:eastAsia="en-AU"/>
        </w:rPr>
        <w:t xml:space="preserve">cycles, funding is </w:t>
      </w:r>
      <w:r w:rsidRPr="00714822">
        <w:rPr>
          <w:rFonts w:ascii="VIC-Regular" w:eastAsia="Times New Roman" w:hAnsi="VIC-Regular" w:cs="Times New Roman"/>
          <w:color w:val="011A3C"/>
          <w:sz w:val="24"/>
          <w:szCs w:val="24"/>
          <w:lang w:val="en" w:eastAsia="en-AU"/>
        </w:rPr>
        <w:t>provided through credit and cash funding</w:t>
      </w:r>
      <w:bookmarkEnd w:id="2"/>
      <w:r w:rsidR="00A65133">
        <w:rPr>
          <w:rFonts w:ascii="VIC-Regular" w:eastAsia="Times New Roman" w:hAnsi="VIC-Regular" w:cs="Times New Roman"/>
          <w:color w:val="011A3C"/>
          <w:sz w:val="24"/>
          <w:szCs w:val="24"/>
          <w:lang w:val="en" w:eastAsia="en-AU"/>
        </w:rPr>
        <w:t>.</w:t>
      </w:r>
    </w:p>
    <w:p w14:paraId="3A297E5E" w14:textId="4AFFF380" w:rsidR="001167A8" w:rsidRPr="00AA54CC" w:rsidRDefault="001167A8" w:rsidP="001167A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Calculation</w:t>
      </w:r>
    </w:p>
    <w:p w14:paraId="64E1AE7E" w14:textId="77777777" w:rsidR="001167A8" w:rsidRPr="001167A8"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b/>
          <w:bCs/>
          <w:color w:val="011A3C"/>
          <w:sz w:val="24"/>
          <w:szCs w:val="24"/>
          <w:lang w:val="en" w:eastAsia="en-AU"/>
        </w:rPr>
        <w:t>Student per Capita Funding</w:t>
      </w:r>
      <w:r w:rsidRPr="001167A8">
        <w:rPr>
          <w:rFonts w:ascii="VIC-Regular" w:eastAsia="Times New Roman" w:hAnsi="VIC-Regular" w:cs="Times New Roman"/>
          <w:color w:val="011A3C"/>
          <w:sz w:val="24"/>
          <w:szCs w:val="24"/>
          <w:lang w:val="en" w:eastAsia="en-AU"/>
        </w:rPr>
        <w:t xml:space="preserve"> = Student enrolments (P-12) * Student Price</w:t>
      </w:r>
    </w:p>
    <w:p w14:paraId="40F00984" w14:textId="6AFBA990" w:rsidR="001167A8" w:rsidRPr="001167A8"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 xml:space="preserve">Example: A </w:t>
      </w:r>
      <w:r w:rsidR="004E385A">
        <w:rPr>
          <w:rFonts w:ascii="VIC-Regular" w:eastAsia="Times New Roman" w:hAnsi="VIC-Regular" w:cs="Times New Roman"/>
          <w:color w:val="011A3C"/>
          <w:sz w:val="24"/>
          <w:szCs w:val="24"/>
          <w:lang w:val="en" w:eastAsia="en-AU"/>
        </w:rPr>
        <w:t>campus</w:t>
      </w:r>
      <w:r w:rsidRPr="001167A8">
        <w:rPr>
          <w:rFonts w:ascii="VIC-Regular" w:eastAsia="Times New Roman" w:hAnsi="VIC-Regular" w:cs="Times New Roman"/>
          <w:color w:val="011A3C"/>
          <w:sz w:val="24"/>
          <w:szCs w:val="24"/>
          <w:lang w:val="en" w:eastAsia="en-AU"/>
        </w:rPr>
        <w:t xml:space="preserve"> with 62 Year 2 students would calculate their funding as 62 (Year 2 students) * Year 2 Student Price.</w:t>
      </w:r>
    </w:p>
    <w:p w14:paraId="53A9DC73" w14:textId="6F6D7F36" w:rsidR="001167A8" w:rsidRPr="00AA54CC" w:rsidRDefault="001167A8" w:rsidP="001167A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Rates 202</w:t>
      </w:r>
      <w:r w:rsidR="00FB4A51">
        <w:rPr>
          <w:rFonts w:ascii="VIC-Bold" w:eastAsia="Times New Roman" w:hAnsi="VIC-Bold" w:cs="Times New Roman"/>
          <w:b/>
          <w:bCs/>
          <w:color w:val="011A3C"/>
          <w:sz w:val="27"/>
          <w:szCs w:val="27"/>
          <w:lang w:val="en" w:eastAsia="en-A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53"/>
        <w:gridCol w:w="1387"/>
        <w:gridCol w:w="1388"/>
        <w:gridCol w:w="1388"/>
      </w:tblGrid>
      <w:tr w:rsidR="001167A8" w:rsidRPr="001167A8" w14:paraId="78FDA1D9" w14:textId="77777777" w:rsidTr="00842992">
        <w:trPr>
          <w:tblHeader/>
        </w:trPr>
        <w:tc>
          <w:tcPr>
            <w:tcW w:w="0" w:type="auto"/>
            <w:hideMark/>
          </w:tcPr>
          <w:p w14:paraId="367B1D44" w14:textId="56B62E61" w:rsidR="001167A8" w:rsidRPr="00CC34D4" w:rsidRDefault="001167A8" w:rsidP="001167A8">
            <w:pPr>
              <w:spacing w:after="0" w:line="240" w:lineRule="atLeast"/>
              <w:rPr>
                <w:rFonts w:ascii="VIC-Bold" w:eastAsia="Times New Roman" w:hAnsi="VIC-Bold" w:cs="Times New Roman"/>
                <w:color w:val="323E4F" w:themeColor="text2" w:themeShade="BF"/>
                <w:sz w:val="24"/>
                <w:szCs w:val="24"/>
                <w:lang w:eastAsia="en-AU"/>
              </w:rPr>
            </w:pPr>
            <w:r w:rsidRPr="00CC34D4">
              <w:rPr>
                <w:rFonts w:ascii="VIC-Bold" w:eastAsia="Times New Roman" w:hAnsi="VIC-Bold" w:cs="Times New Roman"/>
                <w:color w:val="323E4F" w:themeColor="text2" w:themeShade="BF"/>
                <w:sz w:val="24"/>
                <w:szCs w:val="24"/>
                <w:lang w:eastAsia="en-AU"/>
              </w:rPr>
              <w:t xml:space="preserve">Student per Capita Years Prep </w:t>
            </w:r>
            <w:r w:rsidR="00854998" w:rsidRPr="00CC34D4">
              <w:rPr>
                <w:rFonts w:ascii="VIC-Bold" w:eastAsia="Times New Roman" w:hAnsi="VIC-Bold" w:cs="Times New Roman"/>
                <w:color w:val="323E4F" w:themeColor="text2" w:themeShade="BF"/>
                <w:sz w:val="24"/>
                <w:szCs w:val="24"/>
                <w:lang w:eastAsia="en-AU"/>
              </w:rPr>
              <w:t>to</w:t>
            </w:r>
            <w:r w:rsidRPr="00CC34D4">
              <w:rPr>
                <w:rFonts w:ascii="VIC-Bold" w:eastAsia="Times New Roman" w:hAnsi="VIC-Bold" w:cs="Times New Roman"/>
                <w:color w:val="323E4F" w:themeColor="text2" w:themeShade="BF"/>
                <w:sz w:val="24"/>
                <w:szCs w:val="24"/>
                <w:lang w:eastAsia="en-AU"/>
              </w:rPr>
              <w:t xml:space="preserve"> 12 Students</w:t>
            </w:r>
          </w:p>
        </w:tc>
        <w:tc>
          <w:tcPr>
            <w:tcW w:w="1387" w:type="dxa"/>
            <w:hideMark/>
          </w:tcPr>
          <w:p w14:paraId="2C1E8C5A" w14:textId="77777777" w:rsidR="001167A8" w:rsidRPr="00CC34D4" w:rsidRDefault="001167A8"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CC34D4">
              <w:rPr>
                <w:rFonts w:ascii="VIC-Bold" w:eastAsia="Times New Roman" w:hAnsi="VIC-Bold" w:cs="Times New Roman"/>
                <w:color w:val="323E4F" w:themeColor="text2" w:themeShade="BF"/>
                <w:sz w:val="24"/>
                <w:szCs w:val="24"/>
                <w:lang w:eastAsia="en-AU"/>
              </w:rPr>
              <w:t>Credit ($)</w:t>
            </w:r>
          </w:p>
        </w:tc>
        <w:tc>
          <w:tcPr>
            <w:tcW w:w="1388" w:type="dxa"/>
            <w:hideMark/>
          </w:tcPr>
          <w:p w14:paraId="2AFB1996" w14:textId="77777777" w:rsidR="001167A8" w:rsidRPr="00CC34D4" w:rsidRDefault="001167A8"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CC34D4">
              <w:rPr>
                <w:rFonts w:ascii="VIC-Bold" w:eastAsia="Times New Roman" w:hAnsi="VIC-Bold" w:cs="Times New Roman"/>
                <w:color w:val="323E4F" w:themeColor="text2" w:themeShade="BF"/>
                <w:sz w:val="24"/>
                <w:szCs w:val="24"/>
                <w:lang w:eastAsia="en-AU"/>
              </w:rPr>
              <w:t>Cash ($)</w:t>
            </w:r>
          </w:p>
        </w:tc>
        <w:tc>
          <w:tcPr>
            <w:tcW w:w="1388" w:type="dxa"/>
            <w:hideMark/>
          </w:tcPr>
          <w:p w14:paraId="7E114E81" w14:textId="77777777" w:rsidR="001167A8" w:rsidRPr="00CC34D4" w:rsidRDefault="001167A8"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CC34D4">
              <w:rPr>
                <w:rFonts w:ascii="VIC-Bold" w:eastAsia="Times New Roman" w:hAnsi="VIC-Bold" w:cs="Times New Roman"/>
                <w:color w:val="323E4F" w:themeColor="text2" w:themeShade="BF"/>
                <w:sz w:val="24"/>
                <w:szCs w:val="24"/>
                <w:lang w:eastAsia="en-AU"/>
              </w:rPr>
              <w:t>Total Student Price ($)</w:t>
            </w:r>
          </w:p>
        </w:tc>
      </w:tr>
      <w:tr w:rsidR="00076552" w:rsidRPr="001167A8" w14:paraId="7A8BFA73" w14:textId="77777777" w:rsidTr="00842992">
        <w:tc>
          <w:tcPr>
            <w:tcW w:w="0" w:type="auto"/>
            <w:hideMark/>
          </w:tcPr>
          <w:p w14:paraId="3536ECC1" w14:textId="77777777" w:rsidR="00076552" w:rsidRPr="00CC34D4" w:rsidRDefault="00076552" w:rsidP="00076552">
            <w:pPr>
              <w:spacing w:after="0" w:line="360" w:lineRule="atLeast"/>
              <w:rPr>
                <w:rFonts w:ascii="VIC-Regular" w:eastAsia="Times New Roman" w:hAnsi="VIC-Regular" w:cs="Times New Roman"/>
                <w:color w:val="323E4F" w:themeColor="text2" w:themeShade="BF"/>
                <w:sz w:val="24"/>
                <w:szCs w:val="24"/>
                <w:lang w:eastAsia="en-AU"/>
              </w:rPr>
            </w:pPr>
            <w:r w:rsidRPr="00CC34D4">
              <w:rPr>
                <w:rFonts w:ascii="VIC-Regular" w:eastAsia="Times New Roman" w:hAnsi="VIC-Regular" w:cs="Times New Roman"/>
                <w:color w:val="323E4F" w:themeColor="text2" w:themeShade="BF"/>
                <w:sz w:val="24"/>
                <w:szCs w:val="24"/>
                <w:lang w:eastAsia="en-AU"/>
              </w:rPr>
              <w:t>Prep-Year 1</w:t>
            </w:r>
          </w:p>
        </w:tc>
        <w:tc>
          <w:tcPr>
            <w:tcW w:w="1387" w:type="dxa"/>
            <w:hideMark/>
          </w:tcPr>
          <w:p w14:paraId="172589BF" w14:textId="261E3181" w:rsidR="00076552" w:rsidRPr="00CC34D4" w:rsidRDefault="00076552"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CC34D4">
              <w:rPr>
                <w:rFonts w:ascii="VIC-Regular" w:eastAsia="Times New Roman" w:hAnsi="VIC-Regular" w:cs="Times New Roman"/>
                <w:color w:val="323E4F" w:themeColor="text2" w:themeShade="BF"/>
                <w:sz w:val="24"/>
                <w:szCs w:val="24"/>
                <w:lang w:eastAsia="en-AU"/>
              </w:rPr>
              <w:t>7,735</w:t>
            </w:r>
          </w:p>
        </w:tc>
        <w:tc>
          <w:tcPr>
            <w:tcW w:w="1388" w:type="dxa"/>
            <w:hideMark/>
          </w:tcPr>
          <w:p w14:paraId="162231DE" w14:textId="6F5DFBC6" w:rsidR="00076552" w:rsidRPr="00CC34D4" w:rsidRDefault="00076552"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CC34D4">
              <w:rPr>
                <w:rFonts w:ascii="VIC-Regular" w:eastAsia="Times New Roman" w:hAnsi="VIC-Regular" w:cs="Times New Roman"/>
                <w:color w:val="323E4F" w:themeColor="text2" w:themeShade="BF"/>
                <w:sz w:val="24"/>
                <w:szCs w:val="24"/>
                <w:lang w:eastAsia="en-AU"/>
              </w:rPr>
              <w:t>542</w:t>
            </w:r>
          </w:p>
        </w:tc>
        <w:tc>
          <w:tcPr>
            <w:tcW w:w="1388" w:type="dxa"/>
            <w:hideMark/>
          </w:tcPr>
          <w:p w14:paraId="38DFBE15" w14:textId="0390D9F0" w:rsidR="00076552" w:rsidRPr="00CC34D4" w:rsidRDefault="00076552"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CC34D4">
              <w:rPr>
                <w:rFonts w:ascii="VIC-Regular" w:eastAsia="Times New Roman" w:hAnsi="VIC-Regular" w:cs="Times New Roman"/>
                <w:color w:val="323E4F" w:themeColor="text2" w:themeShade="BF"/>
                <w:sz w:val="24"/>
                <w:szCs w:val="24"/>
                <w:lang w:eastAsia="en-AU"/>
              </w:rPr>
              <w:t>8,277</w:t>
            </w:r>
          </w:p>
        </w:tc>
      </w:tr>
      <w:tr w:rsidR="00962104" w:rsidRPr="001167A8" w14:paraId="45250A0E" w14:textId="77777777" w:rsidTr="00842992">
        <w:tc>
          <w:tcPr>
            <w:tcW w:w="0" w:type="auto"/>
            <w:hideMark/>
          </w:tcPr>
          <w:p w14:paraId="67141146" w14:textId="77777777" w:rsidR="00962104" w:rsidRPr="00CC34D4" w:rsidRDefault="00962104" w:rsidP="00962104">
            <w:pPr>
              <w:spacing w:after="0" w:line="360" w:lineRule="atLeast"/>
              <w:rPr>
                <w:rFonts w:ascii="VIC-Regular" w:eastAsia="Times New Roman" w:hAnsi="VIC-Regular" w:cs="Times New Roman"/>
                <w:color w:val="323E4F" w:themeColor="text2" w:themeShade="BF"/>
                <w:sz w:val="24"/>
                <w:szCs w:val="24"/>
                <w:lang w:eastAsia="en-AU"/>
              </w:rPr>
            </w:pPr>
            <w:r w:rsidRPr="00CC34D4">
              <w:rPr>
                <w:rFonts w:ascii="VIC-Regular" w:eastAsia="Times New Roman" w:hAnsi="VIC-Regular" w:cs="Times New Roman"/>
                <w:color w:val="323E4F" w:themeColor="text2" w:themeShade="BF"/>
                <w:sz w:val="24"/>
                <w:szCs w:val="24"/>
                <w:lang w:eastAsia="en-AU"/>
              </w:rPr>
              <w:lastRenderedPageBreak/>
              <w:t>Year 2</w:t>
            </w:r>
          </w:p>
        </w:tc>
        <w:tc>
          <w:tcPr>
            <w:tcW w:w="1387" w:type="dxa"/>
            <w:hideMark/>
          </w:tcPr>
          <w:p w14:paraId="07E7A23E" w14:textId="67057B2A" w:rsidR="00962104" w:rsidRPr="00CC34D4"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CC34D4">
              <w:rPr>
                <w:rFonts w:ascii="VIC-Regular" w:eastAsia="Times New Roman" w:hAnsi="VIC-Regular" w:cs="Times New Roman"/>
                <w:color w:val="323E4F" w:themeColor="text2" w:themeShade="BF"/>
                <w:sz w:val="24"/>
                <w:szCs w:val="24"/>
                <w:lang w:eastAsia="en-AU"/>
              </w:rPr>
              <w:t>7,184</w:t>
            </w:r>
          </w:p>
        </w:tc>
        <w:tc>
          <w:tcPr>
            <w:tcW w:w="1388" w:type="dxa"/>
            <w:hideMark/>
          </w:tcPr>
          <w:p w14:paraId="5C47E902" w14:textId="5852F630" w:rsidR="00962104" w:rsidRPr="00CC34D4"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CC34D4">
              <w:rPr>
                <w:rFonts w:ascii="VIC-Regular" w:eastAsia="Times New Roman" w:hAnsi="VIC-Regular" w:cs="Times New Roman"/>
                <w:color w:val="323E4F" w:themeColor="text2" w:themeShade="BF"/>
                <w:sz w:val="24"/>
                <w:szCs w:val="24"/>
                <w:lang w:eastAsia="en-AU"/>
              </w:rPr>
              <w:t>508</w:t>
            </w:r>
          </w:p>
        </w:tc>
        <w:tc>
          <w:tcPr>
            <w:tcW w:w="1388" w:type="dxa"/>
            <w:hideMark/>
          </w:tcPr>
          <w:p w14:paraId="4DC2CC50" w14:textId="01BB79EA" w:rsidR="00962104" w:rsidRPr="00CC34D4"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CC34D4">
              <w:rPr>
                <w:rFonts w:ascii="VIC-Regular" w:eastAsia="Times New Roman" w:hAnsi="VIC-Regular" w:cs="Times New Roman"/>
                <w:color w:val="323E4F" w:themeColor="text2" w:themeShade="BF"/>
                <w:sz w:val="24"/>
                <w:szCs w:val="24"/>
                <w:lang w:eastAsia="en-AU"/>
              </w:rPr>
              <w:t>7,692</w:t>
            </w:r>
          </w:p>
        </w:tc>
      </w:tr>
      <w:tr w:rsidR="00962104" w:rsidRPr="001167A8" w14:paraId="26633AF4" w14:textId="77777777" w:rsidTr="00842992">
        <w:tc>
          <w:tcPr>
            <w:tcW w:w="0" w:type="auto"/>
            <w:hideMark/>
          </w:tcPr>
          <w:p w14:paraId="38FF91A1" w14:textId="77777777" w:rsidR="00962104" w:rsidRPr="00CC34D4" w:rsidRDefault="00962104" w:rsidP="00962104">
            <w:pPr>
              <w:spacing w:after="0" w:line="360" w:lineRule="atLeast"/>
              <w:rPr>
                <w:rFonts w:ascii="VIC-Regular" w:eastAsia="Times New Roman" w:hAnsi="VIC-Regular" w:cs="Times New Roman"/>
                <w:color w:val="323E4F" w:themeColor="text2" w:themeShade="BF"/>
                <w:sz w:val="24"/>
                <w:szCs w:val="24"/>
                <w:lang w:eastAsia="en-AU"/>
              </w:rPr>
            </w:pPr>
            <w:r w:rsidRPr="00CC34D4">
              <w:rPr>
                <w:rFonts w:ascii="VIC-Regular" w:eastAsia="Times New Roman" w:hAnsi="VIC-Regular" w:cs="Times New Roman"/>
                <w:color w:val="323E4F" w:themeColor="text2" w:themeShade="BF"/>
                <w:sz w:val="24"/>
                <w:szCs w:val="24"/>
                <w:lang w:eastAsia="en-AU"/>
              </w:rPr>
              <w:t>Years 3-6 (and Primary Ungraded)</w:t>
            </w:r>
          </w:p>
        </w:tc>
        <w:tc>
          <w:tcPr>
            <w:tcW w:w="1387" w:type="dxa"/>
            <w:hideMark/>
          </w:tcPr>
          <w:p w14:paraId="3F829F76" w14:textId="1040BDC2" w:rsidR="00962104" w:rsidRPr="00CC34D4"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CC34D4">
              <w:rPr>
                <w:rFonts w:ascii="VIC-Regular" w:eastAsia="Times New Roman" w:hAnsi="VIC-Regular" w:cs="Times New Roman"/>
                <w:color w:val="323E4F" w:themeColor="text2" w:themeShade="BF"/>
                <w:sz w:val="24"/>
                <w:szCs w:val="24"/>
                <w:lang w:eastAsia="en-AU"/>
              </w:rPr>
              <w:t>6,590</w:t>
            </w:r>
          </w:p>
        </w:tc>
        <w:tc>
          <w:tcPr>
            <w:tcW w:w="1388" w:type="dxa"/>
            <w:hideMark/>
          </w:tcPr>
          <w:p w14:paraId="112C40C5" w14:textId="1EBC745A" w:rsidR="00962104" w:rsidRPr="00CC34D4"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CC34D4">
              <w:rPr>
                <w:rFonts w:ascii="VIC-Regular" w:eastAsia="Times New Roman" w:hAnsi="VIC-Regular" w:cs="Times New Roman"/>
                <w:color w:val="323E4F" w:themeColor="text2" w:themeShade="BF"/>
                <w:sz w:val="24"/>
                <w:szCs w:val="24"/>
                <w:lang w:eastAsia="en-AU"/>
              </w:rPr>
              <w:t>469</w:t>
            </w:r>
          </w:p>
        </w:tc>
        <w:tc>
          <w:tcPr>
            <w:tcW w:w="1388" w:type="dxa"/>
            <w:hideMark/>
          </w:tcPr>
          <w:p w14:paraId="69BD834E" w14:textId="3EC86601" w:rsidR="00962104" w:rsidRPr="00CC34D4"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CC34D4">
              <w:rPr>
                <w:rFonts w:ascii="VIC-Regular" w:eastAsia="Times New Roman" w:hAnsi="VIC-Regular" w:cs="Times New Roman"/>
                <w:color w:val="323E4F" w:themeColor="text2" w:themeShade="BF"/>
                <w:sz w:val="24"/>
                <w:szCs w:val="24"/>
                <w:lang w:eastAsia="en-AU"/>
              </w:rPr>
              <w:t>7,059</w:t>
            </w:r>
          </w:p>
        </w:tc>
      </w:tr>
      <w:tr w:rsidR="00962104" w:rsidRPr="001167A8" w14:paraId="767E9F7A" w14:textId="77777777" w:rsidTr="00842992">
        <w:tc>
          <w:tcPr>
            <w:tcW w:w="0" w:type="auto"/>
            <w:hideMark/>
          </w:tcPr>
          <w:p w14:paraId="47D96088" w14:textId="77777777" w:rsidR="00962104" w:rsidRPr="00CC34D4" w:rsidRDefault="00962104" w:rsidP="00962104">
            <w:pPr>
              <w:spacing w:after="0" w:line="360" w:lineRule="atLeast"/>
              <w:rPr>
                <w:rFonts w:ascii="VIC-Regular" w:eastAsia="Times New Roman" w:hAnsi="VIC-Regular" w:cs="Times New Roman"/>
                <w:color w:val="323E4F" w:themeColor="text2" w:themeShade="BF"/>
                <w:sz w:val="24"/>
                <w:szCs w:val="24"/>
                <w:lang w:eastAsia="en-AU"/>
              </w:rPr>
            </w:pPr>
            <w:r w:rsidRPr="00CC34D4">
              <w:rPr>
                <w:rFonts w:ascii="VIC-Regular" w:eastAsia="Times New Roman" w:hAnsi="VIC-Regular" w:cs="Times New Roman"/>
                <w:color w:val="323E4F" w:themeColor="text2" w:themeShade="BF"/>
                <w:sz w:val="24"/>
                <w:szCs w:val="24"/>
                <w:lang w:eastAsia="en-AU"/>
              </w:rPr>
              <w:t>Years 7-12 Students (and Secondary Ungraded)</w:t>
            </w:r>
          </w:p>
        </w:tc>
        <w:tc>
          <w:tcPr>
            <w:tcW w:w="1387" w:type="dxa"/>
            <w:hideMark/>
          </w:tcPr>
          <w:p w14:paraId="79591C97" w14:textId="28FE0EE1" w:rsidR="00962104" w:rsidRPr="00CC34D4"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CC34D4">
              <w:rPr>
                <w:rFonts w:ascii="VIC-Regular" w:eastAsia="Times New Roman" w:hAnsi="VIC-Regular" w:cs="Times New Roman"/>
                <w:color w:val="323E4F" w:themeColor="text2" w:themeShade="BF"/>
                <w:sz w:val="24"/>
                <w:szCs w:val="24"/>
                <w:lang w:eastAsia="en-AU"/>
              </w:rPr>
              <w:t>8,804</w:t>
            </w:r>
          </w:p>
        </w:tc>
        <w:tc>
          <w:tcPr>
            <w:tcW w:w="1388" w:type="dxa"/>
            <w:hideMark/>
          </w:tcPr>
          <w:p w14:paraId="6AAACF3A" w14:textId="358D9166" w:rsidR="00962104" w:rsidRPr="00CC34D4"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CC34D4">
              <w:rPr>
                <w:rFonts w:ascii="VIC-Regular" w:eastAsia="Times New Roman" w:hAnsi="VIC-Regular" w:cs="Times New Roman"/>
                <w:color w:val="323E4F" w:themeColor="text2" w:themeShade="BF"/>
                <w:sz w:val="24"/>
                <w:szCs w:val="24"/>
                <w:lang w:eastAsia="en-AU"/>
              </w:rPr>
              <w:t>524</w:t>
            </w:r>
          </w:p>
        </w:tc>
        <w:tc>
          <w:tcPr>
            <w:tcW w:w="1388" w:type="dxa"/>
            <w:hideMark/>
          </w:tcPr>
          <w:p w14:paraId="35DCE65F" w14:textId="130FD0B9" w:rsidR="00962104" w:rsidRPr="00CC34D4"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CC34D4">
              <w:rPr>
                <w:rFonts w:ascii="VIC-Regular" w:eastAsia="Times New Roman" w:hAnsi="VIC-Regular" w:cs="Times New Roman"/>
                <w:color w:val="323E4F" w:themeColor="text2" w:themeShade="BF"/>
                <w:sz w:val="24"/>
                <w:szCs w:val="24"/>
                <w:lang w:eastAsia="en-AU"/>
              </w:rPr>
              <w:t>9,328</w:t>
            </w:r>
          </w:p>
        </w:tc>
      </w:tr>
    </w:tbl>
    <w:p w14:paraId="6D7BC857" w14:textId="0CA722E2" w:rsidR="001167A8" w:rsidRPr="001167A8" w:rsidRDefault="001167A8" w:rsidP="004363C4">
      <w:pPr>
        <w:pStyle w:val="Heading2"/>
      </w:pPr>
      <w:r>
        <w:br w:type="page"/>
      </w:r>
      <w:bookmarkStart w:id="3" w:name="_Toc78895057"/>
      <w:r w:rsidRPr="001167A8">
        <w:lastRenderedPageBreak/>
        <w:t>Enrolment Linked Base (Reference 2)</w:t>
      </w:r>
      <w:bookmarkEnd w:id="3"/>
    </w:p>
    <w:p w14:paraId="40C1B1A8" w14:textId="24170BA8" w:rsidR="001167A8" w:rsidRPr="001167A8"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The Enrolment Linked Base</w:t>
      </w:r>
      <w:r w:rsidR="004F5307">
        <w:rPr>
          <w:rFonts w:ascii="VIC-Regular" w:eastAsia="Times New Roman" w:hAnsi="VIC-Regular" w:cs="Times New Roman"/>
          <w:color w:val="011A3C"/>
          <w:sz w:val="24"/>
          <w:szCs w:val="24"/>
          <w:lang w:val="en" w:eastAsia="en-AU"/>
        </w:rPr>
        <w:t xml:space="preserve"> (ELB)</w:t>
      </w:r>
      <w:r w:rsidRPr="001167A8">
        <w:rPr>
          <w:rFonts w:ascii="VIC-Regular" w:eastAsia="Times New Roman" w:hAnsi="VIC-Regular" w:cs="Times New Roman"/>
          <w:color w:val="011A3C"/>
          <w:sz w:val="24"/>
          <w:szCs w:val="24"/>
          <w:lang w:val="en" w:eastAsia="en-AU"/>
        </w:rPr>
        <w:t xml:space="preserve"> is provided to ensure that all schools, regardless of size, have sufficient resources to operate effectively. The flat base with taper provides a safety net for small schools whose enrolments are insufficient to generate viable funding. The taper also recognises the economies of scale achievable in larger schools through per student rates.</w:t>
      </w:r>
    </w:p>
    <w:p w14:paraId="61C96434" w14:textId="77777777" w:rsidR="001167A8" w:rsidRPr="001167A8"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The base is made up of a flat amount, adjusted by way of a per-student taper that reduces the allocation beyond certain thresholds.</w:t>
      </w:r>
    </w:p>
    <w:p w14:paraId="0616077F" w14:textId="77777777" w:rsidR="001167A8" w:rsidRPr="001167A8"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For multi-campus colleges the formula is applied for each campus. To be eligible for multi-campus, each campus must be at least 1km apart.</w:t>
      </w:r>
    </w:p>
    <w:p w14:paraId="162A3622" w14:textId="77777777" w:rsidR="001167A8" w:rsidRPr="00AA54CC" w:rsidRDefault="001167A8" w:rsidP="001167A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Eligibility</w:t>
      </w:r>
    </w:p>
    <w:p w14:paraId="6C6B6328" w14:textId="77777777" w:rsidR="001167A8" w:rsidRPr="001167A8"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Schools with the following campus types are eligible for the enrolment linked base funding at campus level.</w:t>
      </w:r>
    </w:p>
    <w:p w14:paraId="6EC7E732" w14:textId="77777777" w:rsidR="001167A8" w:rsidRPr="001167A8" w:rsidRDefault="001167A8" w:rsidP="001167A8">
      <w:pPr>
        <w:numPr>
          <w:ilvl w:val="0"/>
          <w:numId w:val="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Primary</w:t>
      </w:r>
    </w:p>
    <w:p w14:paraId="05FD5823" w14:textId="77777777" w:rsidR="001167A8" w:rsidRPr="001167A8" w:rsidRDefault="001167A8" w:rsidP="001167A8">
      <w:pPr>
        <w:numPr>
          <w:ilvl w:val="0"/>
          <w:numId w:val="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Secondary</w:t>
      </w:r>
    </w:p>
    <w:p w14:paraId="632AEAA3" w14:textId="16804160" w:rsidR="001167A8" w:rsidRDefault="001167A8" w:rsidP="001167A8">
      <w:pPr>
        <w:numPr>
          <w:ilvl w:val="0"/>
          <w:numId w:val="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Primary/Secondary Combined</w:t>
      </w:r>
    </w:p>
    <w:p w14:paraId="5158B380" w14:textId="15B5EFFF" w:rsidR="0039304A" w:rsidRPr="001167A8" w:rsidRDefault="0039304A" w:rsidP="001167A8">
      <w:pPr>
        <w:numPr>
          <w:ilvl w:val="0"/>
          <w:numId w:val="2"/>
        </w:num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Community</w:t>
      </w:r>
    </w:p>
    <w:p w14:paraId="75C07B5B" w14:textId="39FCFC13" w:rsidR="00A65133" w:rsidRDefault="00A65133" w:rsidP="001167A8">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bookmarkStart w:id="4" w:name="_Hlk47814683"/>
      <w:r w:rsidRPr="00A65133">
        <w:rPr>
          <w:rFonts w:ascii="VIC-Regular" w:eastAsia="Times New Roman" w:hAnsi="VIC-Regular" w:cs="Times New Roman"/>
          <w:color w:val="011A3C"/>
          <w:sz w:val="24"/>
          <w:szCs w:val="24"/>
          <w:lang w:val="en" w:eastAsia="en-AU"/>
        </w:rPr>
        <w:t>Funding is calculated at the Indicative, Confirmed and Revised budget cycles, funding is provided through credit and cash funding.</w:t>
      </w:r>
      <w:r>
        <w:rPr>
          <w:rFonts w:ascii="VIC-Regular" w:eastAsia="Times New Roman" w:hAnsi="VIC-Regular" w:cs="Times New Roman"/>
          <w:color w:val="011A3C"/>
          <w:sz w:val="24"/>
          <w:szCs w:val="24"/>
          <w:lang w:val="en" w:eastAsia="en-AU"/>
        </w:rPr>
        <w:t xml:space="preserve"> </w:t>
      </w:r>
    </w:p>
    <w:bookmarkEnd w:id="4"/>
    <w:p w14:paraId="00786AB3" w14:textId="71160B68" w:rsidR="001167A8" w:rsidRPr="00AA54CC" w:rsidRDefault="001167A8" w:rsidP="001167A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Calculation</w:t>
      </w:r>
    </w:p>
    <w:p w14:paraId="26A215B1" w14:textId="77777777" w:rsidR="001167A8" w:rsidRPr="001167A8"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b/>
          <w:bCs/>
          <w:color w:val="011A3C"/>
          <w:sz w:val="24"/>
          <w:szCs w:val="24"/>
          <w:lang w:val="en" w:eastAsia="en-AU"/>
        </w:rPr>
        <w:t>Enrolment Linked Base Funding</w:t>
      </w:r>
      <w:r w:rsidRPr="001167A8">
        <w:rPr>
          <w:rFonts w:ascii="VIC-Regular" w:eastAsia="Times New Roman" w:hAnsi="VIC-Regular" w:cs="Times New Roman"/>
          <w:color w:val="011A3C"/>
          <w:sz w:val="24"/>
          <w:szCs w:val="24"/>
          <w:lang w:val="en" w:eastAsia="en-AU"/>
        </w:rPr>
        <w:t xml:space="preserve"> = Base + (Enrolment * Taper)</w:t>
      </w:r>
    </w:p>
    <w:p w14:paraId="3326F7C7" w14:textId="77777777" w:rsidR="001167A8" w:rsidRPr="001167A8" w:rsidRDefault="001167A8" w:rsidP="001167A8">
      <w:pPr>
        <w:numPr>
          <w:ilvl w:val="0"/>
          <w:numId w:val="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Refer to the matching school type configuration from the options below.</w:t>
      </w:r>
    </w:p>
    <w:p w14:paraId="78FC4F6A" w14:textId="77777777" w:rsidR="001167A8" w:rsidRPr="001167A8" w:rsidRDefault="001167A8" w:rsidP="001167A8">
      <w:pPr>
        <w:numPr>
          <w:ilvl w:val="0"/>
          <w:numId w:val="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The base is fixed up to an enrolment threshold. Above this level, the per student taper is applied, until the base amount is exhausted.</w:t>
      </w:r>
    </w:p>
    <w:p w14:paraId="027F8DF6" w14:textId="29920F33" w:rsidR="001167A8" w:rsidRPr="001167A8"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 xml:space="preserve">Example: A primary </w:t>
      </w:r>
      <w:r w:rsidR="004E385A">
        <w:rPr>
          <w:rFonts w:ascii="VIC-Regular" w:eastAsia="Times New Roman" w:hAnsi="VIC-Regular" w:cs="Times New Roman"/>
          <w:color w:val="011A3C"/>
          <w:sz w:val="24"/>
          <w:szCs w:val="24"/>
          <w:lang w:val="en" w:eastAsia="en-AU"/>
        </w:rPr>
        <w:t>campus</w:t>
      </w:r>
      <w:r w:rsidR="004E385A" w:rsidRPr="001167A8">
        <w:rPr>
          <w:rFonts w:ascii="VIC-Regular" w:eastAsia="Times New Roman" w:hAnsi="VIC-Regular" w:cs="Times New Roman"/>
          <w:color w:val="011A3C"/>
          <w:sz w:val="24"/>
          <w:szCs w:val="24"/>
          <w:lang w:val="en" w:eastAsia="en-AU"/>
        </w:rPr>
        <w:t xml:space="preserve"> </w:t>
      </w:r>
      <w:r w:rsidRPr="001167A8">
        <w:rPr>
          <w:rFonts w:ascii="VIC-Regular" w:eastAsia="Times New Roman" w:hAnsi="VIC-Regular" w:cs="Times New Roman"/>
          <w:color w:val="011A3C"/>
          <w:sz w:val="24"/>
          <w:szCs w:val="24"/>
          <w:lang w:val="en" w:eastAsia="en-AU"/>
        </w:rPr>
        <w:t>with 600 enrolments would calculate their funding as Primary Base + [100 (enrolment &gt;500) * Primary Taper]</w:t>
      </w:r>
    </w:p>
    <w:p w14:paraId="7275B635" w14:textId="60C6F470" w:rsidR="001167A8" w:rsidRPr="00AA54CC" w:rsidRDefault="001167A8" w:rsidP="00CE3A3F">
      <w:pPr>
        <w:keepNext/>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lastRenderedPageBreak/>
        <w:t>Rates 202</w:t>
      </w:r>
      <w:r w:rsidR="00FB4A51">
        <w:rPr>
          <w:rFonts w:ascii="VIC-Bold" w:eastAsia="Times New Roman" w:hAnsi="VIC-Bold" w:cs="Times New Roman"/>
          <w:b/>
          <w:bCs/>
          <w:color w:val="011A3C"/>
          <w:sz w:val="27"/>
          <w:szCs w:val="27"/>
          <w:lang w:val="en" w:eastAsia="en-A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78"/>
        <w:gridCol w:w="1557"/>
        <w:gridCol w:w="1145"/>
        <w:gridCol w:w="813"/>
        <w:gridCol w:w="1123"/>
      </w:tblGrid>
      <w:tr w:rsidR="001167A8" w:rsidRPr="001167A8" w14:paraId="3C9A76F0" w14:textId="77777777" w:rsidTr="00124D27">
        <w:trPr>
          <w:tblHeader/>
        </w:trPr>
        <w:tc>
          <w:tcPr>
            <w:tcW w:w="0" w:type="auto"/>
            <w:hideMark/>
          </w:tcPr>
          <w:p w14:paraId="28DC1707" w14:textId="49EDA54E" w:rsidR="001167A8" w:rsidRPr="00371B75" w:rsidRDefault="004F5307" w:rsidP="001167A8">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ELB  applied</w:t>
            </w:r>
          </w:p>
        </w:tc>
        <w:tc>
          <w:tcPr>
            <w:tcW w:w="0" w:type="auto"/>
            <w:hideMark/>
          </w:tcPr>
          <w:p w14:paraId="1E6C3732" w14:textId="77777777" w:rsidR="001167A8" w:rsidRPr="00371B75" w:rsidRDefault="001167A8"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Credit ($)</w:t>
            </w:r>
          </w:p>
        </w:tc>
        <w:tc>
          <w:tcPr>
            <w:tcW w:w="0" w:type="auto"/>
            <w:hideMark/>
          </w:tcPr>
          <w:p w14:paraId="388E2FDD" w14:textId="77777777" w:rsidR="001167A8" w:rsidRPr="00371B75" w:rsidRDefault="001167A8"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Cash ($)</w:t>
            </w:r>
          </w:p>
        </w:tc>
        <w:tc>
          <w:tcPr>
            <w:tcW w:w="0" w:type="auto"/>
            <w:gridSpan w:val="2"/>
            <w:hideMark/>
          </w:tcPr>
          <w:p w14:paraId="41CEFBB0" w14:textId="77777777" w:rsidR="001167A8" w:rsidRPr="00371B75" w:rsidRDefault="001167A8"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Total ($)</w:t>
            </w:r>
          </w:p>
        </w:tc>
      </w:tr>
      <w:tr w:rsidR="00962104" w:rsidRPr="001167A8" w14:paraId="0F027E8E" w14:textId="77777777" w:rsidTr="00124D27">
        <w:tc>
          <w:tcPr>
            <w:tcW w:w="0" w:type="auto"/>
            <w:hideMark/>
          </w:tcPr>
          <w:p w14:paraId="0CD1B387" w14:textId="77777777" w:rsidR="00962104" w:rsidRPr="00371B75" w:rsidRDefault="00962104" w:rsidP="00962104">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Primary (incl. Hub Annex)</w:t>
            </w:r>
          </w:p>
        </w:tc>
        <w:tc>
          <w:tcPr>
            <w:tcW w:w="0" w:type="auto"/>
            <w:hideMark/>
          </w:tcPr>
          <w:p w14:paraId="63E0E974" w14:textId="3CEB6CB7" w:rsidR="00962104" w:rsidRPr="00371B75"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63,424</w:t>
            </w:r>
          </w:p>
        </w:tc>
        <w:tc>
          <w:tcPr>
            <w:tcW w:w="0" w:type="auto"/>
            <w:hideMark/>
          </w:tcPr>
          <w:p w14:paraId="4668F5CF" w14:textId="2EB677FB" w:rsidR="00962104" w:rsidRPr="00371B75"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3,370</w:t>
            </w:r>
          </w:p>
        </w:tc>
        <w:tc>
          <w:tcPr>
            <w:tcW w:w="0" w:type="auto"/>
            <w:gridSpan w:val="2"/>
            <w:hideMark/>
          </w:tcPr>
          <w:p w14:paraId="43AAEAE7" w14:textId="2925A74F" w:rsidR="00962104" w:rsidRPr="00371B75"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66,794</w:t>
            </w:r>
          </w:p>
        </w:tc>
      </w:tr>
      <w:tr w:rsidR="00962104" w:rsidRPr="001167A8" w14:paraId="1FC44983" w14:textId="77777777" w:rsidTr="00124D27">
        <w:tc>
          <w:tcPr>
            <w:tcW w:w="0" w:type="auto"/>
            <w:hideMark/>
          </w:tcPr>
          <w:p w14:paraId="6DBDD0DE" w14:textId="77777777" w:rsidR="00962104" w:rsidRPr="00371B75" w:rsidRDefault="00962104" w:rsidP="00962104">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Secondary</w:t>
            </w:r>
          </w:p>
        </w:tc>
        <w:tc>
          <w:tcPr>
            <w:tcW w:w="0" w:type="auto"/>
            <w:hideMark/>
          </w:tcPr>
          <w:p w14:paraId="2602D933" w14:textId="24905459" w:rsidR="00962104" w:rsidRPr="00371B75"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528,246</w:t>
            </w:r>
          </w:p>
        </w:tc>
        <w:tc>
          <w:tcPr>
            <w:tcW w:w="0" w:type="auto"/>
            <w:hideMark/>
          </w:tcPr>
          <w:p w14:paraId="56533971" w14:textId="50009B38" w:rsidR="00962104" w:rsidRPr="00371B75"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26,607</w:t>
            </w:r>
          </w:p>
        </w:tc>
        <w:tc>
          <w:tcPr>
            <w:tcW w:w="0" w:type="auto"/>
            <w:gridSpan w:val="2"/>
            <w:hideMark/>
          </w:tcPr>
          <w:p w14:paraId="51CF7B91" w14:textId="424F98B9" w:rsidR="00962104" w:rsidRPr="00371B75"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554,853</w:t>
            </w:r>
          </w:p>
        </w:tc>
      </w:tr>
      <w:tr w:rsidR="00962104" w:rsidRPr="001167A8" w14:paraId="6F504EB8" w14:textId="77777777" w:rsidTr="00124D27">
        <w:tc>
          <w:tcPr>
            <w:tcW w:w="0" w:type="auto"/>
            <w:hideMark/>
          </w:tcPr>
          <w:p w14:paraId="4844E647" w14:textId="77777777" w:rsidR="00962104" w:rsidRPr="00371B75" w:rsidRDefault="00962104" w:rsidP="00962104">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P-9, P-10 and P-12</w:t>
            </w:r>
          </w:p>
        </w:tc>
        <w:tc>
          <w:tcPr>
            <w:tcW w:w="0" w:type="auto"/>
            <w:hideMark/>
          </w:tcPr>
          <w:p w14:paraId="16431AC5" w14:textId="02A2C1D5" w:rsidR="00962104" w:rsidRPr="00371B75"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554,746</w:t>
            </w:r>
          </w:p>
        </w:tc>
        <w:tc>
          <w:tcPr>
            <w:tcW w:w="0" w:type="auto"/>
            <w:hideMark/>
          </w:tcPr>
          <w:p w14:paraId="2766BD67" w14:textId="38F2CCF0" w:rsidR="00962104" w:rsidRPr="00371B75"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30,720</w:t>
            </w:r>
          </w:p>
        </w:tc>
        <w:tc>
          <w:tcPr>
            <w:tcW w:w="0" w:type="auto"/>
            <w:gridSpan w:val="2"/>
            <w:hideMark/>
          </w:tcPr>
          <w:p w14:paraId="2B7CD6FC" w14:textId="55ACF4BF" w:rsidR="00962104" w:rsidRPr="00371B75"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585,466</w:t>
            </w:r>
          </w:p>
        </w:tc>
      </w:tr>
      <w:tr w:rsidR="004F5307" w:rsidRPr="001167A8" w14:paraId="5437D290" w14:textId="77777777" w:rsidTr="00124D27">
        <w:tc>
          <w:tcPr>
            <w:tcW w:w="0" w:type="auto"/>
            <w:hideMark/>
          </w:tcPr>
          <w:p w14:paraId="76E8EC7D" w14:textId="77777777" w:rsidR="004F5307" w:rsidRPr="00371B75" w:rsidRDefault="004F5307" w:rsidP="004F5307">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P-8 (=0.5 x P-12 Base)</w:t>
            </w:r>
          </w:p>
        </w:tc>
        <w:tc>
          <w:tcPr>
            <w:tcW w:w="0" w:type="auto"/>
            <w:hideMark/>
          </w:tcPr>
          <w:p w14:paraId="60C57D28" w14:textId="673620E5" w:rsidR="004F5307" w:rsidRPr="00371B75"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277,373</w:t>
            </w:r>
          </w:p>
        </w:tc>
        <w:tc>
          <w:tcPr>
            <w:tcW w:w="0" w:type="auto"/>
            <w:hideMark/>
          </w:tcPr>
          <w:p w14:paraId="135F4A37" w14:textId="2298E568" w:rsidR="004F5307" w:rsidRPr="00371B75"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15,360</w:t>
            </w:r>
          </w:p>
        </w:tc>
        <w:tc>
          <w:tcPr>
            <w:tcW w:w="0" w:type="auto"/>
            <w:gridSpan w:val="2"/>
            <w:hideMark/>
          </w:tcPr>
          <w:p w14:paraId="49AEDBEC" w14:textId="5EA5960E" w:rsidR="004F5307" w:rsidRPr="00371B75"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292,733</w:t>
            </w:r>
          </w:p>
        </w:tc>
      </w:tr>
      <w:tr w:rsidR="004F5307" w:rsidRPr="001167A8" w14:paraId="43ECFA04" w14:textId="77777777" w:rsidTr="00124D27">
        <w:tc>
          <w:tcPr>
            <w:tcW w:w="0" w:type="auto"/>
            <w:hideMark/>
          </w:tcPr>
          <w:p w14:paraId="7C95B261" w14:textId="77777777" w:rsidR="004F5307" w:rsidRPr="00371B75" w:rsidRDefault="004F5307" w:rsidP="004F5307">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Sec-Split Site (=1.5 x Sec Base)</w:t>
            </w:r>
          </w:p>
        </w:tc>
        <w:tc>
          <w:tcPr>
            <w:tcW w:w="0" w:type="auto"/>
            <w:hideMark/>
          </w:tcPr>
          <w:p w14:paraId="15E92BCD" w14:textId="117A77AC" w:rsidR="004F5307" w:rsidRPr="00371B75"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792,369</w:t>
            </w:r>
          </w:p>
        </w:tc>
        <w:tc>
          <w:tcPr>
            <w:tcW w:w="0" w:type="auto"/>
            <w:hideMark/>
          </w:tcPr>
          <w:p w14:paraId="2D4214FE" w14:textId="224DBA22" w:rsidR="004F5307" w:rsidRPr="00371B75"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39,910.50</w:t>
            </w:r>
          </w:p>
        </w:tc>
        <w:tc>
          <w:tcPr>
            <w:tcW w:w="0" w:type="auto"/>
            <w:gridSpan w:val="2"/>
            <w:hideMark/>
          </w:tcPr>
          <w:p w14:paraId="5B2C0C9E" w14:textId="1AEA6A1E" w:rsidR="004F5307" w:rsidRPr="00371B75"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832,279.50</w:t>
            </w:r>
          </w:p>
        </w:tc>
      </w:tr>
      <w:tr w:rsidR="004F5307" w:rsidRPr="001167A8" w14:paraId="0EB6FDEE" w14:textId="77777777" w:rsidTr="00124D27">
        <w:tc>
          <w:tcPr>
            <w:tcW w:w="0" w:type="auto"/>
            <w:hideMark/>
          </w:tcPr>
          <w:p w14:paraId="75404584" w14:textId="77777777" w:rsidR="004F5307" w:rsidRPr="00371B75" w:rsidRDefault="004F5307" w:rsidP="004F5307">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Split Site P-12 (=1.5 x P-12 Base)</w:t>
            </w:r>
          </w:p>
        </w:tc>
        <w:tc>
          <w:tcPr>
            <w:tcW w:w="0" w:type="auto"/>
            <w:hideMark/>
          </w:tcPr>
          <w:p w14:paraId="3DB7BF88" w14:textId="2DF5CA7B" w:rsidR="004F5307" w:rsidRPr="00371B75"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832,119</w:t>
            </w:r>
          </w:p>
        </w:tc>
        <w:tc>
          <w:tcPr>
            <w:tcW w:w="0" w:type="auto"/>
            <w:hideMark/>
          </w:tcPr>
          <w:p w14:paraId="4D3B9182" w14:textId="49659265" w:rsidR="004F5307" w:rsidRPr="00371B75"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46,080</w:t>
            </w:r>
          </w:p>
        </w:tc>
        <w:tc>
          <w:tcPr>
            <w:tcW w:w="0" w:type="auto"/>
            <w:gridSpan w:val="2"/>
            <w:hideMark/>
          </w:tcPr>
          <w:p w14:paraId="0149FE8C" w14:textId="58AE11FE" w:rsidR="004F5307" w:rsidRPr="00371B75"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878,199</w:t>
            </w:r>
          </w:p>
        </w:tc>
      </w:tr>
      <w:tr w:rsidR="001167A8" w:rsidRPr="001167A8" w14:paraId="2E02DBC6" w14:textId="77777777" w:rsidTr="00C55926">
        <w:trPr>
          <w:tblHeader/>
        </w:trPr>
        <w:tc>
          <w:tcPr>
            <w:tcW w:w="0" w:type="auto"/>
            <w:gridSpan w:val="2"/>
            <w:hideMark/>
          </w:tcPr>
          <w:p w14:paraId="1D38485D" w14:textId="77777777" w:rsidR="001167A8" w:rsidRPr="00371B75" w:rsidRDefault="001167A8" w:rsidP="001167A8">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Regular Enrolment Linked Base Taper</w:t>
            </w:r>
          </w:p>
        </w:tc>
        <w:tc>
          <w:tcPr>
            <w:tcW w:w="0" w:type="auto"/>
            <w:hideMark/>
          </w:tcPr>
          <w:p w14:paraId="133CDFE8" w14:textId="77777777" w:rsidR="001167A8" w:rsidRPr="00371B75" w:rsidRDefault="001167A8"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Credit ($)</w:t>
            </w:r>
          </w:p>
        </w:tc>
        <w:tc>
          <w:tcPr>
            <w:tcW w:w="451" w:type="pct"/>
            <w:hideMark/>
          </w:tcPr>
          <w:p w14:paraId="21668762" w14:textId="77777777" w:rsidR="001167A8" w:rsidRPr="00371B75" w:rsidRDefault="001167A8"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Cash ($)</w:t>
            </w:r>
          </w:p>
        </w:tc>
        <w:tc>
          <w:tcPr>
            <w:tcW w:w="623" w:type="pct"/>
            <w:hideMark/>
          </w:tcPr>
          <w:p w14:paraId="7564905B" w14:textId="77777777" w:rsidR="001167A8" w:rsidRPr="00371B75" w:rsidRDefault="001167A8"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Total ($)</w:t>
            </w:r>
          </w:p>
        </w:tc>
      </w:tr>
      <w:tr w:rsidR="004F5307" w:rsidRPr="001167A8" w14:paraId="555BDA8C" w14:textId="77777777" w:rsidTr="00C55926">
        <w:tc>
          <w:tcPr>
            <w:tcW w:w="0" w:type="auto"/>
            <w:gridSpan w:val="2"/>
            <w:hideMark/>
          </w:tcPr>
          <w:p w14:paraId="3EB5FB98" w14:textId="77777777" w:rsidR="004F5307" w:rsidRPr="00371B75" w:rsidRDefault="004F5307" w:rsidP="004F5307">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Primary Taper &gt;500 Per student reduction</w:t>
            </w:r>
          </w:p>
        </w:tc>
        <w:tc>
          <w:tcPr>
            <w:tcW w:w="0" w:type="auto"/>
            <w:hideMark/>
          </w:tcPr>
          <w:p w14:paraId="6681C6B1" w14:textId="28F52D4B" w:rsidR="004F5307" w:rsidRPr="00371B75"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-169.45</w:t>
            </w:r>
          </w:p>
        </w:tc>
        <w:tc>
          <w:tcPr>
            <w:tcW w:w="451" w:type="pct"/>
            <w:hideMark/>
          </w:tcPr>
          <w:p w14:paraId="1BB0514A" w14:textId="60D75EED" w:rsidR="004F5307" w:rsidRPr="00371B75"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-9.01</w:t>
            </w:r>
          </w:p>
        </w:tc>
        <w:tc>
          <w:tcPr>
            <w:tcW w:w="623" w:type="pct"/>
            <w:hideMark/>
          </w:tcPr>
          <w:p w14:paraId="562B4751" w14:textId="41618B48" w:rsidR="004F5307" w:rsidRPr="00371B75"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-178.46</w:t>
            </w:r>
          </w:p>
        </w:tc>
      </w:tr>
      <w:tr w:rsidR="004F5307" w:rsidRPr="001167A8" w14:paraId="2E161121" w14:textId="77777777" w:rsidTr="00C55926">
        <w:tc>
          <w:tcPr>
            <w:tcW w:w="0" w:type="auto"/>
            <w:gridSpan w:val="2"/>
            <w:hideMark/>
          </w:tcPr>
          <w:p w14:paraId="3FDC0AD2" w14:textId="77777777" w:rsidR="004F5307" w:rsidRPr="00371B75" w:rsidRDefault="004F5307" w:rsidP="004F5307">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Secondary and Sec-Split Site Taper &gt;400 Per student reduction</w:t>
            </w:r>
          </w:p>
        </w:tc>
        <w:tc>
          <w:tcPr>
            <w:tcW w:w="0" w:type="auto"/>
            <w:hideMark/>
          </w:tcPr>
          <w:p w14:paraId="7797EB95" w14:textId="5629132F" w:rsidR="004F5307" w:rsidRPr="00371B75"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-452.62</w:t>
            </w:r>
          </w:p>
        </w:tc>
        <w:tc>
          <w:tcPr>
            <w:tcW w:w="451" w:type="pct"/>
            <w:hideMark/>
          </w:tcPr>
          <w:p w14:paraId="1A35B668" w14:textId="00D1DD9A" w:rsidR="004F5307" w:rsidRPr="00371B75"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-22.80</w:t>
            </w:r>
          </w:p>
        </w:tc>
        <w:tc>
          <w:tcPr>
            <w:tcW w:w="623" w:type="pct"/>
            <w:hideMark/>
          </w:tcPr>
          <w:p w14:paraId="19A37040" w14:textId="0E2F032A" w:rsidR="004F5307" w:rsidRPr="00371B75"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-475.42</w:t>
            </w:r>
          </w:p>
        </w:tc>
      </w:tr>
    </w:tbl>
    <w:p w14:paraId="1F9BFC93" w14:textId="5E7C75F7" w:rsidR="001167A8" w:rsidRPr="001167A8" w:rsidRDefault="004F5307"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 xml:space="preserve">The following campus configurations </w:t>
      </w:r>
      <w:r w:rsidR="001167A8" w:rsidRPr="001167A8">
        <w:rPr>
          <w:rFonts w:ascii="VIC-Regular" w:eastAsia="Times New Roman" w:hAnsi="VIC-Regular" w:cs="Times New Roman"/>
          <w:color w:val="011A3C"/>
          <w:sz w:val="24"/>
          <w:szCs w:val="24"/>
          <w:lang w:val="en" w:eastAsia="en-AU"/>
        </w:rPr>
        <w:t>P-8, P-9, P-10, P-12 &amp; Split Site P-12 — </w:t>
      </w:r>
      <w:r w:rsidR="001167A8" w:rsidRPr="001167A8">
        <w:rPr>
          <w:rFonts w:ascii="VIC-Regular" w:eastAsia="Times New Roman" w:hAnsi="VIC-Regular" w:cs="Times New Roman"/>
          <w:b/>
          <w:bCs/>
          <w:color w:val="011A3C"/>
          <w:sz w:val="24"/>
          <w:szCs w:val="24"/>
          <w:lang w:val="en" w:eastAsia="en-AU"/>
        </w:rPr>
        <w:t xml:space="preserve">use Primary and Secondary </w:t>
      </w:r>
      <w:r w:rsidR="00842992" w:rsidRPr="001167A8">
        <w:rPr>
          <w:rFonts w:ascii="VIC-Regular" w:eastAsia="Times New Roman" w:hAnsi="VIC-Regular" w:cs="Times New Roman"/>
          <w:b/>
          <w:bCs/>
          <w:color w:val="011A3C"/>
          <w:sz w:val="24"/>
          <w:szCs w:val="24"/>
          <w:lang w:val="en" w:eastAsia="en-AU"/>
        </w:rPr>
        <w:t>taper</w:t>
      </w:r>
      <w:r w:rsidR="00842992">
        <w:rPr>
          <w:rFonts w:ascii="VIC-Regular" w:eastAsia="Times New Roman" w:hAnsi="VIC-Regular" w:cs="Times New Roman"/>
          <w:b/>
          <w:bCs/>
          <w:color w:val="011A3C"/>
          <w:sz w:val="24"/>
          <w:szCs w:val="24"/>
          <w:lang w:val="en" w:eastAsia="en-AU"/>
        </w:rPr>
        <w:t>s.</w:t>
      </w:r>
    </w:p>
    <w:p w14:paraId="398B4CF4" w14:textId="7A4261E0" w:rsidR="001167A8" w:rsidRDefault="001167A8"/>
    <w:p w14:paraId="5FB1D039" w14:textId="77777777" w:rsidR="001167A8" w:rsidRDefault="001167A8">
      <w:r>
        <w:br w:type="page"/>
      </w:r>
    </w:p>
    <w:p w14:paraId="500CB4B4" w14:textId="77777777" w:rsidR="00DB5C39" w:rsidRPr="00DB5C39" w:rsidRDefault="00DB5C39" w:rsidP="004363C4">
      <w:pPr>
        <w:pStyle w:val="Heading2"/>
      </w:pPr>
      <w:bookmarkStart w:id="5" w:name="_Toc78895058"/>
      <w:r w:rsidRPr="00DB5C39">
        <w:lastRenderedPageBreak/>
        <w:t>Small School Base (Reference 3)</w:t>
      </w:r>
      <w:bookmarkEnd w:id="5"/>
    </w:p>
    <w:p w14:paraId="127D3343" w14:textId="77777777" w:rsidR="00DB5C39" w:rsidRPr="00DB5C39" w:rsidRDefault="00DB5C39" w:rsidP="00DB5C3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B5C39">
        <w:rPr>
          <w:rFonts w:ascii="VIC-Regular" w:eastAsia="Times New Roman" w:hAnsi="VIC-Regular" w:cs="Times New Roman"/>
          <w:color w:val="011A3C"/>
          <w:sz w:val="24"/>
          <w:szCs w:val="24"/>
          <w:lang w:val="en" w:eastAsia="en-AU"/>
        </w:rPr>
        <w:t>A Small School Base is provided to primary schools with less than 80.1 students and secondary colleges with less than 400 students.</w:t>
      </w:r>
    </w:p>
    <w:p w14:paraId="68244AF5" w14:textId="77777777" w:rsidR="00DB5C39" w:rsidRPr="00DB5C39" w:rsidRDefault="00DB5C39" w:rsidP="00DB5C3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B5C39">
        <w:rPr>
          <w:rFonts w:ascii="VIC-Regular" w:eastAsia="Times New Roman" w:hAnsi="VIC-Regular" w:cs="Times New Roman"/>
          <w:color w:val="011A3C"/>
          <w:sz w:val="24"/>
          <w:szCs w:val="24"/>
          <w:lang w:val="en" w:eastAsia="en-AU"/>
        </w:rPr>
        <w:t>For primary schools, the base reduces as enrolments increase. For multi-site primary schools the Base and Taper is applied for each site.</w:t>
      </w:r>
    </w:p>
    <w:p w14:paraId="535C8CFE" w14:textId="77777777" w:rsidR="00DB5C39" w:rsidRPr="00DB5C39" w:rsidRDefault="00DB5C39" w:rsidP="00DB5C3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B5C39">
        <w:rPr>
          <w:rFonts w:ascii="VIC-Regular" w:eastAsia="Times New Roman" w:hAnsi="VIC-Regular" w:cs="Times New Roman"/>
          <w:color w:val="011A3C"/>
          <w:sz w:val="24"/>
          <w:szCs w:val="24"/>
          <w:lang w:val="en" w:eastAsia="en-AU"/>
        </w:rPr>
        <w:t>For secondary colleges, the base is a flat amount up to 110 enrolments after which it reduces as enrolments increase. For multi-campus colleges, the Base and Taper is applied for each campus.</w:t>
      </w:r>
    </w:p>
    <w:p w14:paraId="2099CD02" w14:textId="77777777" w:rsidR="00DB5C39" w:rsidRPr="00AA54CC" w:rsidRDefault="00DB5C39" w:rsidP="00DB5C3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Eligibility</w:t>
      </w:r>
    </w:p>
    <w:p w14:paraId="475A8C4F" w14:textId="77777777" w:rsidR="00DB5C39" w:rsidRPr="00DB5C39" w:rsidRDefault="00DB5C39" w:rsidP="00DB5C3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B5C39">
        <w:rPr>
          <w:rFonts w:ascii="VIC-Regular" w:eastAsia="Times New Roman" w:hAnsi="VIC-Regular" w:cs="Times New Roman"/>
          <w:color w:val="011A3C"/>
          <w:sz w:val="24"/>
          <w:szCs w:val="24"/>
          <w:lang w:val="en" w:eastAsia="en-AU"/>
        </w:rPr>
        <w:t>Schools with the following campus types are eligible for the small school base funding at campus level.</w:t>
      </w:r>
    </w:p>
    <w:p w14:paraId="77C59095" w14:textId="77777777" w:rsidR="00DB5C39" w:rsidRPr="00DB5C39" w:rsidRDefault="00DB5C39" w:rsidP="00DB5C39">
      <w:pPr>
        <w:numPr>
          <w:ilvl w:val="0"/>
          <w:numId w:val="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B5C39">
        <w:rPr>
          <w:rFonts w:ascii="VIC-Regular" w:eastAsia="Times New Roman" w:hAnsi="VIC-Regular" w:cs="Times New Roman"/>
          <w:color w:val="011A3C"/>
          <w:sz w:val="24"/>
          <w:szCs w:val="24"/>
          <w:lang w:val="en" w:eastAsia="en-AU"/>
        </w:rPr>
        <w:t>Primary</w:t>
      </w:r>
    </w:p>
    <w:p w14:paraId="714894D2" w14:textId="77777777" w:rsidR="00DB5C39" w:rsidRPr="00DB5C39" w:rsidRDefault="00DB5C39" w:rsidP="00DB5C39">
      <w:pPr>
        <w:numPr>
          <w:ilvl w:val="0"/>
          <w:numId w:val="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B5C39">
        <w:rPr>
          <w:rFonts w:ascii="VIC-Regular" w:eastAsia="Times New Roman" w:hAnsi="VIC-Regular" w:cs="Times New Roman"/>
          <w:color w:val="011A3C"/>
          <w:sz w:val="24"/>
          <w:szCs w:val="24"/>
          <w:lang w:val="en" w:eastAsia="en-AU"/>
        </w:rPr>
        <w:t>Secondary</w:t>
      </w:r>
    </w:p>
    <w:p w14:paraId="08821D53" w14:textId="7FC4C55A" w:rsidR="00DB5C39" w:rsidRDefault="00DB5C39" w:rsidP="00DB5C39">
      <w:pPr>
        <w:numPr>
          <w:ilvl w:val="0"/>
          <w:numId w:val="4"/>
        </w:numPr>
        <w:spacing w:before="100" w:beforeAutospacing="1" w:after="100" w:afterAutospacing="1" w:line="360" w:lineRule="atLeast"/>
        <w:rPr>
          <w:rFonts w:ascii="VIC-Regular" w:eastAsia="Times New Roman" w:hAnsi="VIC-Regular" w:cs="Times New Roman"/>
          <w:color w:val="011A3C"/>
          <w:sz w:val="24"/>
          <w:szCs w:val="24"/>
          <w:lang w:val="en" w:eastAsia="en-AU"/>
        </w:rPr>
      </w:pPr>
      <w:bookmarkStart w:id="6" w:name="_Hlk66193413"/>
      <w:r w:rsidRPr="00DB5C39">
        <w:rPr>
          <w:rFonts w:ascii="VIC-Regular" w:eastAsia="Times New Roman" w:hAnsi="VIC-Regular" w:cs="Times New Roman"/>
          <w:color w:val="011A3C"/>
          <w:sz w:val="24"/>
          <w:szCs w:val="24"/>
          <w:lang w:val="en" w:eastAsia="en-AU"/>
        </w:rPr>
        <w:t xml:space="preserve">Primary/Secondary </w:t>
      </w:r>
      <w:bookmarkEnd w:id="6"/>
      <w:r w:rsidRPr="00DB5C39">
        <w:rPr>
          <w:rFonts w:ascii="VIC-Regular" w:eastAsia="Times New Roman" w:hAnsi="VIC-Regular" w:cs="Times New Roman"/>
          <w:color w:val="011A3C"/>
          <w:sz w:val="24"/>
          <w:szCs w:val="24"/>
          <w:lang w:val="en" w:eastAsia="en-AU"/>
        </w:rPr>
        <w:t>Combined</w:t>
      </w:r>
    </w:p>
    <w:p w14:paraId="3AD404FB" w14:textId="564921B7" w:rsidR="0039304A" w:rsidRPr="00DB5C39" w:rsidRDefault="0039304A" w:rsidP="00DB5C39">
      <w:pPr>
        <w:numPr>
          <w:ilvl w:val="0"/>
          <w:numId w:val="4"/>
        </w:num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Community</w:t>
      </w:r>
    </w:p>
    <w:p w14:paraId="1CCE8A10" w14:textId="77777777" w:rsidR="00531290" w:rsidRDefault="00531290" w:rsidP="00DB5C39">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r w:rsidRPr="00531290">
        <w:rPr>
          <w:rFonts w:ascii="VIC-Regular" w:eastAsia="Times New Roman" w:hAnsi="VIC-Regular" w:cs="Times New Roman"/>
          <w:color w:val="011A3C"/>
          <w:sz w:val="24"/>
          <w:szCs w:val="24"/>
          <w:lang w:val="en" w:eastAsia="en-AU"/>
        </w:rPr>
        <w:t xml:space="preserve">Funding is calculated at the Indicative, Confirmed and Revised budget cycles, funding is provided through credit and cash funding. </w:t>
      </w:r>
    </w:p>
    <w:p w14:paraId="02ABB553" w14:textId="1DCB56D2" w:rsidR="00DB5C39" w:rsidRPr="00AA54CC" w:rsidRDefault="00DB5C39" w:rsidP="00DB5C3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Calculation</w:t>
      </w:r>
    </w:p>
    <w:p w14:paraId="1057DF29" w14:textId="77777777" w:rsidR="00DB5C39" w:rsidRPr="00DB5C39" w:rsidRDefault="00DB5C39" w:rsidP="00DB5C3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B5C39">
        <w:rPr>
          <w:rFonts w:ascii="VIC-Regular" w:eastAsia="Times New Roman" w:hAnsi="VIC-Regular" w:cs="Times New Roman"/>
          <w:b/>
          <w:bCs/>
          <w:color w:val="011A3C"/>
          <w:sz w:val="24"/>
          <w:szCs w:val="24"/>
          <w:lang w:val="en" w:eastAsia="en-AU"/>
        </w:rPr>
        <w:t xml:space="preserve">Small School Base (Primary where enrolment is less than 80.1) </w:t>
      </w:r>
      <w:r w:rsidRPr="00DB5C39">
        <w:rPr>
          <w:rFonts w:ascii="VIC-Regular" w:eastAsia="Times New Roman" w:hAnsi="VIC-Regular" w:cs="Times New Roman"/>
          <w:color w:val="011A3C"/>
          <w:sz w:val="24"/>
          <w:szCs w:val="24"/>
          <w:lang w:val="en" w:eastAsia="en-AU"/>
        </w:rPr>
        <w:t>= Primary Base + (Primary Enrolment x Taper)</w:t>
      </w:r>
    </w:p>
    <w:p w14:paraId="1618EF9B" w14:textId="32E009F5" w:rsidR="00DB5C39" w:rsidRDefault="00DB5C39" w:rsidP="00DB5C3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B5C39">
        <w:rPr>
          <w:rFonts w:ascii="VIC-Regular" w:eastAsia="Times New Roman" w:hAnsi="VIC-Regular" w:cs="Times New Roman"/>
          <w:b/>
          <w:bCs/>
          <w:color w:val="011A3C"/>
          <w:sz w:val="24"/>
          <w:szCs w:val="24"/>
          <w:lang w:val="en" w:eastAsia="en-AU"/>
        </w:rPr>
        <w:t xml:space="preserve">Small School Base (Secondary where enrolment is less than 400) </w:t>
      </w:r>
      <w:r w:rsidRPr="00DB5C39">
        <w:rPr>
          <w:rFonts w:ascii="VIC-Regular" w:eastAsia="Times New Roman" w:hAnsi="VIC-Regular" w:cs="Times New Roman"/>
          <w:color w:val="011A3C"/>
          <w:sz w:val="24"/>
          <w:szCs w:val="24"/>
          <w:lang w:val="en" w:eastAsia="en-AU"/>
        </w:rPr>
        <w:t>= Secondary Base + [(Secondary Enrolment – 110) x Taper]</w:t>
      </w:r>
    </w:p>
    <w:p w14:paraId="55ACD144" w14:textId="635DE946" w:rsidR="00DB5C39" w:rsidRPr="00DB5C39" w:rsidRDefault="00DB5C39" w:rsidP="00DB5C3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B5C39">
        <w:rPr>
          <w:rFonts w:ascii="VIC-Regular" w:eastAsia="Times New Roman" w:hAnsi="VIC-Regular" w:cs="Times New Roman"/>
          <w:color w:val="011A3C"/>
          <w:sz w:val="24"/>
          <w:szCs w:val="24"/>
          <w:lang w:val="en" w:eastAsia="en-AU"/>
        </w:rPr>
        <w:t xml:space="preserve">Example: A secondary </w:t>
      </w:r>
      <w:r w:rsidR="00DD54B0">
        <w:rPr>
          <w:rFonts w:ascii="VIC-Regular" w:eastAsia="Times New Roman" w:hAnsi="VIC-Regular" w:cs="Times New Roman"/>
          <w:color w:val="011A3C"/>
          <w:sz w:val="24"/>
          <w:szCs w:val="24"/>
          <w:lang w:val="en" w:eastAsia="en-AU"/>
        </w:rPr>
        <w:t>campus</w:t>
      </w:r>
      <w:r w:rsidR="00DD54B0" w:rsidRPr="00DB5C39">
        <w:rPr>
          <w:rFonts w:ascii="VIC-Regular" w:eastAsia="Times New Roman" w:hAnsi="VIC-Regular" w:cs="Times New Roman"/>
          <w:color w:val="011A3C"/>
          <w:sz w:val="24"/>
          <w:szCs w:val="24"/>
          <w:lang w:val="en" w:eastAsia="en-AU"/>
        </w:rPr>
        <w:t xml:space="preserve"> </w:t>
      </w:r>
      <w:r w:rsidRPr="00DB5C39">
        <w:rPr>
          <w:rFonts w:ascii="VIC-Regular" w:eastAsia="Times New Roman" w:hAnsi="VIC-Regular" w:cs="Times New Roman"/>
          <w:color w:val="011A3C"/>
          <w:sz w:val="24"/>
          <w:szCs w:val="24"/>
          <w:lang w:val="en" w:eastAsia="en-AU"/>
        </w:rPr>
        <w:t>with 300 enrolments would calculate their funding as Secondary Base + [(300 -110) * Secondary Taper]</w:t>
      </w:r>
    </w:p>
    <w:p w14:paraId="16A26130" w14:textId="77777777" w:rsidR="00141B7F" w:rsidRDefault="00141B7F" w:rsidP="00DB5C3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p>
    <w:p w14:paraId="6F9E4EAA" w14:textId="77777777" w:rsidR="00141B7F" w:rsidRDefault="00141B7F" w:rsidP="00DB5C3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p>
    <w:p w14:paraId="3691FA46" w14:textId="77777777" w:rsidR="00141B7F" w:rsidRDefault="00141B7F" w:rsidP="00DB5C3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p>
    <w:p w14:paraId="61E5143D" w14:textId="1EE4475A" w:rsidR="00DB5C39" w:rsidRPr="00AA54CC" w:rsidRDefault="00DB5C39" w:rsidP="00DB5C3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lastRenderedPageBreak/>
        <w:t>Rates 202</w:t>
      </w:r>
      <w:r w:rsidR="00FB4A51">
        <w:rPr>
          <w:rFonts w:ascii="VIC-Bold" w:eastAsia="Times New Roman" w:hAnsi="VIC-Bold" w:cs="Times New Roman"/>
          <w:b/>
          <w:bCs/>
          <w:color w:val="011A3C"/>
          <w:sz w:val="27"/>
          <w:szCs w:val="27"/>
          <w:lang w:val="en" w:eastAsia="en-A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57"/>
        <w:gridCol w:w="1503"/>
        <w:gridCol w:w="1316"/>
        <w:gridCol w:w="1340"/>
      </w:tblGrid>
      <w:tr w:rsidR="00DB5C39" w:rsidRPr="00DB5C39" w14:paraId="00974DDC" w14:textId="77777777" w:rsidTr="00124D27">
        <w:trPr>
          <w:tblHeader/>
        </w:trPr>
        <w:tc>
          <w:tcPr>
            <w:tcW w:w="0" w:type="auto"/>
            <w:hideMark/>
          </w:tcPr>
          <w:p w14:paraId="2C464FA3" w14:textId="77777777" w:rsidR="00DB5C39" w:rsidRPr="00371B75" w:rsidRDefault="00DB5C39" w:rsidP="00DB5C39">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Small Schools Adjustment Base</w:t>
            </w:r>
          </w:p>
        </w:tc>
        <w:tc>
          <w:tcPr>
            <w:tcW w:w="0" w:type="auto"/>
            <w:hideMark/>
          </w:tcPr>
          <w:p w14:paraId="2069F423" w14:textId="77777777" w:rsidR="00DB5C39" w:rsidRPr="00371B75" w:rsidRDefault="00DB5C39"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Credit ($)</w:t>
            </w:r>
          </w:p>
        </w:tc>
        <w:tc>
          <w:tcPr>
            <w:tcW w:w="0" w:type="auto"/>
            <w:hideMark/>
          </w:tcPr>
          <w:p w14:paraId="1BC7A6FA" w14:textId="77777777" w:rsidR="00DB5C39" w:rsidRPr="00371B75" w:rsidRDefault="00DB5C39"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Cash ($)</w:t>
            </w:r>
          </w:p>
        </w:tc>
        <w:tc>
          <w:tcPr>
            <w:tcW w:w="0" w:type="auto"/>
            <w:hideMark/>
          </w:tcPr>
          <w:p w14:paraId="555D8A81" w14:textId="77777777" w:rsidR="00DB5C39" w:rsidRPr="00371B75" w:rsidRDefault="00DB5C39"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Total ($)</w:t>
            </w:r>
          </w:p>
        </w:tc>
      </w:tr>
      <w:tr w:rsidR="00BE29E7" w:rsidRPr="00DB5C39" w14:paraId="3FF53679" w14:textId="77777777" w:rsidTr="00124D27">
        <w:tc>
          <w:tcPr>
            <w:tcW w:w="0" w:type="auto"/>
            <w:hideMark/>
          </w:tcPr>
          <w:p w14:paraId="47929FFA" w14:textId="77777777" w:rsidR="00BE29E7" w:rsidRPr="00371B75" w:rsidRDefault="00BE29E7" w:rsidP="00BE29E7">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Primary</w:t>
            </w:r>
          </w:p>
        </w:tc>
        <w:tc>
          <w:tcPr>
            <w:tcW w:w="0" w:type="auto"/>
            <w:hideMark/>
          </w:tcPr>
          <w:p w14:paraId="5F10165B" w14:textId="55CD0286" w:rsidR="00BE29E7" w:rsidRPr="00371B75" w:rsidRDefault="00BE29E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35,054</w:t>
            </w:r>
          </w:p>
        </w:tc>
        <w:tc>
          <w:tcPr>
            <w:tcW w:w="0" w:type="auto"/>
            <w:hideMark/>
          </w:tcPr>
          <w:p w14:paraId="073692E1" w14:textId="34E6B5EF" w:rsidR="00BE29E7" w:rsidRPr="00371B75" w:rsidRDefault="00BE29E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2,390</w:t>
            </w:r>
          </w:p>
        </w:tc>
        <w:tc>
          <w:tcPr>
            <w:tcW w:w="0" w:type="auto"/>
            <w:hideMark/>
          </w:tcPr>
          <w:p w14:paraId="53AD71D7" w14:textId="11DE50D8" w:rsidR="00BE29E7" w:rsidRPr="00371B75" w:rsidRDefault="00BE29E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37,444</w:t>
            </w:r>
          </w:p>
        </w:tc>
      </w:tr>
      <w:tr w:rsidR="00BE29E7" w:rsidRPr="00DB5C39" w14:paraId="5DED63BD" w14:textId="77777777" w:rsidTr="00124D27">
        <w:tc>
          <w:tcPr>
            <w:tcW w:w="0" w:type="auto"/>
            <w:hideMark/>
          </w:tcPr>
          <w:p w14:paraId="3D3792FA" w14:textId="77777777" w:rsidR="00BE29E7" w:rsidRPr="00371B75" w:rsidRDefault="00BE29E7" w:rsidP="00BE29E7">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Secondary</w:t>
            </w:r>
          </w:p>
        </w:tc>
        <w:tc>
          <w:tcPr>
            <w:tcW w:w="0" w:type="auto"/>
            <w:hideMark/>
          </w:tcPr>
          <w:p w14:paraId="180E648D" w14:textId="18D018BB" w:rsidR="00BE29E7" w:rsidRPr="00371B75" w:rsidRDefault="00BE29E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153,733</w:t>
            </w:r>
          </w:p>
        </w:tc>
        <w:tc>
          <w:tcPr>
            <w:tcW w:w="0" w:type="auto"/>
            <w:hideMark/>
          </w:tcPr>
          <w:p w14:paraId="7B3445FE" w14:textId="0251827F" w:rsidR="00BE29E7" w:rsidRPr="00371B75" w:rsidRDefault="00BE29E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8,313</w:t>
            </w:r>
          </w:p>
        </w:tc>
        <w:tc>
          <w:tcPr>
            <w:tcW w:w="0" w:type="auto"/>
            <w:hideMark/>
          </w:tcPr>
          <w:p w14:paraId="1F6E1A23" w14:textId="0C07FD55" w:rsidR="00BE29E7" w:rsidRPr="00371B75" w:rsidRDefault="00BE29E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162,046</w:t>
            </w:r>
          </w:p>
        </w:tc>
      </w:tr>
      <w:tr w:rsidR="00DB5C39" w:rsidRPr="00DB5C39" w14:paraId="6DE76AC3" w14:textId="77777777" w:rsidTr="00124D27">
        <w:trPr>
          <w:tblHeader/>
        </w:trPr>
        <w:tc>
          <w:tcPr>
            <w:tcW w:w="0" w:type="auto"/>
            <w:hideMark/>
          </w:tcPr>
          <w:p w14:paraId="77183E3F" w14:textId="77777777" w:rsidR="00DB5C39" w:rsidRPr="00371B75" w:rsidRDefault="00DB5C39" w:rsidP="00DB5C39">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Small School Adjustment Taper</w:t>
            </w:r>
          </w:p>
        </w:tc>
        <w:tc>
          <w:tcPr>
            <w:tcW w:w="0" w:type="auto"/>
            <w:hideMark/>
          </w:tcPr>
          <w:p w14:paraId="7818E900" w14:textId="77777777" w:rsidR="00DB5C39" w:rsidRPr="00371B75" w:rsidRDefault="00DB5C39"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Credit ($)</w:t>
            </w:r>
          </w:p>
        </w:tc>
        <w:tc>
          <w:tcPr>
            <w:tcW w:w="0" w:type="auto"/>
            <w:hideMark/>
          </w:tcPr>
          <w:p w14:paraId="6EAF976A" w14:textId="77777777" w:rsidR="00DB5C39" w:rsidRPr="00371B75" w:rsidRDefault="00DB5C39"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Cash ($)</w:t>
            </w:r>
          </w:p>
        </w:tc>
        <w:tc>
          <w:tcPr>
            <w:tcW w:w="0" w:type="auto"/>
            <w:hideMark/>
          </w:tcPr>
          <w:p w14:paraId="6150A56F" w14:textId="77777777" w:rsidR="00DB5C39" w:rsidRPr="00371B75" w:rsidRDefault="00DB5C39"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Total ($)</w:t>
            </w:r>
          </w:p>
        </w:tc>
      </w:tr>
      <w:tr w:rsidR="00BE29E7" w:rsidRPr="00DB5C39" w14:paraId="6728E007" w14:textId="77777777" w:rsidTr="00124D27">
        <w:tc>
          <w:tcPr>
            <w:tcW w:w="0" w:type="auto"/>
            <w:hideMark/>
          </w:tcPr>
          <w:p w14:paraId="61F7BA11" w14:textId="77777777" w:rsidR="00BE29E7" w:rsidRPr="00371B75" w:rsidRDefault="00BE29E7" w:rsidP="00BE29E7">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Primary</w:t>
            </w:r>
          </w:p>
        </w:tc>
        <w:tc>
          <w:tcPr>
            <w:tcW w:w="0" w:type="auto"/>
            <w:hideMark/>
          </w:tcPr>
          <w:p w14:paraId="77AA087F" w14:textId="298E6C64" w:rsidR="00BE29E7" w:rsidRPr="00371B75" w:rsidRDefault="00BE29E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-182.02</w:t>
            </w:r>
          </w:p>
        </w:tc>
        <w:tc>
          <w:tcPr>
            <w:tcW w:w="0" w:type="auto"/>
            <w:hideMark/>
          </w:tcPr>
          <w:p w14:paraId="5114E6AC" w14:textId="57E0FFE0" w:rsidR="00BE29E7" w:rsidRPr="00371B75" w:rsidRDefault="00BE29E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-12.50</w:t>
            </w:r>
          </w:p>
        </w:tc>
        <w:tc>
          <w:tcPr>
            <w:tcW w:w="0" w:type="auto"/>
            <w:hideMark/>
          </w:tcPr>
          <w:p w14:paraId="29E23C1D" w14:textId="6DC510DF" w:rsidR="00BE29E7" w:rsidRPr="00371B75" w:rsidRDefault="00BE29E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-194.52</w:t>
            </w:r>
          </w:p>
        </w:tc>
      </w:tr>
      <w:tr w:rsidR="00BE29E7" w:rsidRPr="00DB5C39" w14:paraId="34961AC6" w14:textId="77777777" w:rsidTr="00124D27">
        <w:tc>
          <w:tcPr>
            <w:tcW w:w="0" w:type="auto"/>
            <w:hideMark/>
          </w:tcPr>
          <w:p w14:paraId="26274EED" w14:textId="77777777" w:rsidR="00BE29E7" w:rsidRPr="00371B75" w:rsidRDefault="00BE29E7" w:rsidP="00BE29E7">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Secondary</w:t>
            </w:r>
          </w:p>
        </w:tc>
        <w:tc>
          <w:tcPr>
            <w:tcW w:w="0" w:type="auto"/>
            <w:hideMark/>
          </w:tcPr>
          <w:p w14:paraId="4D0BA088" w14:textId="3C253119" w:rsidR="00BE29E7" w:rsidRPr="00371B75" w:rsidRDefault="00BE29E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-530.13</w:t>
            </w:r>
          </w:p>
        </w:tc>
        <w:tc>
          <w:tcPr>
            <w:tcW w:w="0" w:type="auto"/>
            <w:hideMark/>
          </w:tcPr>
          <w:p w14:paraId="521A515B" w14:textId="79D9701C" w:rsidR="00BE29E7" w:rsidRPr="00371B75" w:rsidRDefault="00BE29E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-28.66</w:t>
            </w:r>
          </w:p>
        </w:tc>
        <w:tc>
          <w:tcPr>
            <w:tcW w:w="0" w:type="auto"/>
            <w:hideMark/>
          </w:tcPr>
          <w:p w14:paraId="56AFE2A1" w14:textId="25AECED2" w:rsidR="00BE29E7" w:rsidRPr="00371B75" w:rsidRDefault="00BE29E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-558.79</w:t>
            </w:r>
          </w:p>
        </w:tc>
      </w:tr>
    </w:tbl>
    <w:p w14:paraId="21EC1DDD" w14:textId="69DC32C0" w:rsidR="00DB5C39" w:rsidRDefault="00DB5C39"/>
    <w:p w14:paraId="030C27FC" w14:textId="77777777" w:rsidR="00DD54B0" w:rsidRDefault="00DD54B0">
      <w:pPr>
        <w:rPr>
          <w:rFonts w:ascii="VIC-Bold" w:eastAsia="Times New Roman" w:hAnsi="VIC-Bold" w:cs="Times New Roman"/>
          <w:color w:val="011A3C"/>
          <w:sz w:val="36"/>
          <w:szCs w:val="36"/>
          <w:lang w:val="en" w:eastAsia="en-AU"/>
        </w:rPr>
      </w:pPr>
      <w:r>
        <w:rPr>
          <w:rFonts w:ascii="VIC-Bold" w:eastAsia="Times New Roman" w:hAnsi="VIC-Bold" w:cs="Times New Roman"/>
          <w:color w:val="011A3C"/>
          <w:sz w:val="36"/>
          <w:szCs w:val="36"/>
          <w:lang w:val="en" w:eastAsia="en-AU"/>
        </w:rPr>
        <w:br w:type="page"/>
      </w:r>
    </w:p>
    <w:p w14:paraId="7E4E223F" w14:textId="22E9EBEA" w:rsidR="006A5663" w:rsidRPr="006A5663" w:rsidRDefault="006A5663" w:rsidP="004363C4">
      <w:pPr>
        <w:pStyle w:val="Heading2"/>
      </w:pPr>
      <w:bookmarkStart w:id="7" w:name="_Toc78895059"/>
      <w:r w:rsidRPr="006A5663">
        <w:lastRenderedPageBreak/>
        <w:t>Rural School Size Adjustment Factor (Reference 4)</w:t>
      </w:r>
      <w:bookmarkEnd w:id="7"/>
    </w:p>
    <w:p w14:paraId="0C418573" w14:textId="77777777" w:rsidR="006C05C4" w:rsidRPr="006C05C4" w:rsidRDefault="006C05C4" w:rsidP="006C05C4">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C05C4">
        <w:rPr>
          <w:rFonts w:ascii="VIC-Regular" w:eastAsia="Times New Roman" w:hAnsi="VIC-Regular" w:cs="Times New Roman"/>
          <w:color w:val="011A3C"/>
          <w:sz w:val="24"/>
          <w:szCs w:val="24"/>
          <w:lang w:val="en" w:eastAsia="en-AU"/>
        </w:rPr>
        <w:t xml:space="preserve">This funding line recognises that small rural schools require additional resources to provide a high-quality education that is equal to that of schools in urban areas. </w:t>
      </w:r>
    </w:p>
    <w:p w14:paraId="21717F82" w14:textId="77777777" w:rsidR="006C05C4" w:rsidRPr="006C05C4" w:rsidRDefault="006C05C4" w:rsidP="006C05C4">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C05C4">
        <w:rPr>
          <w:rFonts w:ascii="VIC-Regular" w:eastAsia="Times New Roman" w:hAnsi="VIC-Regular" w:cs="Times New Roman"/>
          <w:color w:val="011A3C"/>
          <w:sz w:val="24"/>
          <w:szCs w:val="24"/>
          <w:lang w:val="en" w:eastAsia="en-AU"/>
        </w:rPr>
        <w:t xml:space="preserve">Funding is provided to eligible primary schools, secondary schools and combined schools that are situated in non-metropolitan and non-provincial locations.  </w:t>
      </w:r>
    </w:p>
    <w:p w14:paraId="6654D492" w14:textId="0F9F7D9C" w:rsidR="006C05C4" w:rsidRDefault="006C05C4" w:rsidP="006C05C4">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C05C4">
        <w:rPr>
          <w:rFonts w:ascii="VIC-Regular" w:eastAsia="Times New Roman" w:hAnsi="VIC-Regular" w:cs="Times New Roman"/>
          <w:color w:val="011A3C"/>
          <w:sz w:val="24"/>
          <w:szCs w:val="24"/>
          <w:lang w:val="en" w:eastAsia="en-AU"/>
        </w:rPr>
        <w:t>Allocations are determined at campus level using a per student rate. The per student rate is split into credit and cash and contains provisions for payroll tax, superannuation, relief teaching and professional development.</w:t>
      </w:r>
    </w:p>
    <w:p w14:paraId="43EA0F14" w14:textId="3FB53D7D" w:rsidR="006A5663" w:rsidRDefault="006A5663" w:rsidP="006A5663">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Eligibility</w:t>
      </w:r>
    </w:p>
    <w:p w14:paraId="2543BAD6" w14:textId="77777777" w:rsidR="006C05C4" w:rsidRPr="006C05C4" w:rsidRDefault="006C05C4" w:rsidP="006C05C4">
      <w:pPr>
        <w:spacing w:after="0" w:line="240" w:lineRule="auto"/>
        <w:rPr>
          <w:rFonts w:ascii="VIC-Regular" w:eastAsia="Times New Roman" w:hAnsi="VIC-Regular" w:cs="Times New Roman"/>
          <w:color w:val="011A3C"/>
          <w:sz w:val="24"/>
          <w:szCs w:val="24"/>
          <w:lang w:val="en" w:eastAsia="en-AU"/>
        </w:rPr>
      </w:pPr>
      <w:r w:rsidRPr="006C05C4">
        <w:rPr>
          <w:rFonts w:ascii="VIC-Regular" w:eastAsia="Times New Roman" w:hAnsi="VIC-Regular" w:cs="Times New Roman"/>
          <w:color w:val="011A3C"/>
          <w:sz w:val="24"/>
          <w:szCs w:val="24"/>
          <w:lang w:val="en" w:eastAsia="en-AU"/>
        </w:rPr>
        <w:t>Campuses with the following campus type, enrolments and location are eligible for RSAF funding.</w:t>
      </w:r>
    </w:p>
    <w:p w14:paraId="32637437" w14:textId="77777777" w:rsidR="006C05C4" w:rsidRPr="006C05C4" w:rsidRDefault="006C05C4" w:rsidP="006C05C4">
      <w:pPr>
        <w:spacing w:after="0" w:line="240" w:lineRule="auto"/>
        <w:rPr>
          <w:rFonts w:ascii="VIC-Regular" w:eastAsia="Times New Roman" w:hAnsi="VIC-Regular" w:cs="Times New Roman"/>
          <w:color w:val="011A3C"/>
          <w:sz w:val="24"/>
          <w:szCs w:val="24"/>
          <w:lang w:val="en" w:eastAsia="en-AU"/>
        </w:rPr>
      </w:pPr>
    </w:p>
    <w:p w14:paraId="2C6E3EF8" w14:textId="77777777" w:rsidR="006C05C4" w:rsidRPr="006C05C4" w:rsidRDefault="006C05C4" w:rsidP="006C05C4">
      <w:pPr>
        <w:spacing w:after="0" w:line="240" w:lineRule="auto"/>
        <w:rPr>
          <w:rFonts w:ascii="VIC-Regular" w:eastAsia="Times New Roman" w:hAnsi="VIC-Regular" w:cs="Times New Roman"/>
          <w:color w:val="011A3C"/>
          <w:sz w:val="24"/>
          <w:szCs w:val="24"/>
          <w:lang w:val="en" w:eastAsia="en-AU"/>
        </w:rPr>
      </w:pPr>
      <w:r w:rsidRPr="006C05C4">
        <w:rPr>
          <w:rFonts w:ascii="VIC-Regular" w:eastAsia="Times New Roman" w:hAnsi="VIC-Regular" w:cs="Times New Roman"/>
          <w:color w:val="011A3C"/>
          <w:sz w:val="24"/>
          <w:szCs w:val="24"/>
          <w:lang w:val="en" w:eastAsia="en-AU"/>
        </w:rPr>
        <w:t>Campus type:</w:t>
      </w:r>
    </w:p>
    <w:p w14:paraId="1C727388" w14:textId="77777777" w:rsidR="006C05C4" w:rsidRPr="006C05C4" w:rsidRDefault="006C05C4" w:rsidP="00F66851">
      <w:pPr>
        <w:pStyle w:val="ListParagraph"/>
        <w:numPr>
          <w:ilvl w:val="0"/>
          <w:numId w:val="142"/>
        </w:numPr>
        <w:spacing w:after="0" w:line="240" w:lineRule="auto"/>
        <w:rPr>
          <w:rFonts w:ascii="VIC-Regular" w:eastAsia="Times New Roman" w:hAnsi="VIC-Regular" w:cs="Times New Roman"/>
          <w:color w:val="011A3C"/>
          <w:sz w:val="24"/>
          <w:szCs w:val="24"/>
          <w:lang w:val="en" w:eastAsia="en-AU"/>
        </w:rPr>
      </w:pPr>
      <w:r w:rsidRPr="006C05C4">
        <w:rPr>
          <w:rFonts w:ascii="VIC-Regular" w:eastAsia="Times New Roman" w:hAnsi="VIC-Regular" w:cs="Times New Roman"/>
          <w:color w:val="011A3C"/>
          <w:sz w:val="24"/>
          <w:szCs w:val="24"/>
          <w:lang w:val="en" w:eastAsia="en-AU"/>
        </w:rPr>
        <w:t>Primary</w:t>
      </w:r>
    </w:p>
    <w:p w14:paraId="6DC6EE29" w14:textId="77777777" w:rsidR="006C05C4" w:rsidRPr="006C05C4" w:rsidRDefault="006C05C4" w:rsidP="00F66851">
      <w:pPr>
        <w:pStyle w:val="ListParagraph"/>
        <w:numPr>
          <w:ilvl w:val="0"/>
          <w:numId w:val="142"/>
        </w:numPr>
        <w:spacing w:after="0" w:line="240" w:lineRule="auto"/>
        <w:rPr>
          <w:rFonts w:ascii="VIC-Regular" w:eastAsia="Times New Roman" w:hAnsi="VIC-Regular" w:cs="Times New Roman"/>
          <w:color w:val="011A3C"/>
          <w:sz w:val="24"/>
          <w:szCs w:val="24"/>
          <w:lang w:val="en" w:eastAsia="en-AU"/>
        </w:rPr>
      </w:pPr>
      <w:r w:rsidRPr="006C05C4">
        <w:rPr>
          <w:rFonts w:ascii="VIC-Regular" w:eastAsia="Times New Roman" w:hAnsi="VIC-Regular" w:cs="Times New Roman"/>
          <w:color w:val="011A3C"/>
          <w:sz w:val="24"/>
          <w:szCs w:val="24"/>
          <w:lang w:val="en" w:eastAsia="en-AU"/>
        </w:rPr>
        <w:t>Secondary</w:t>
      </w:r>
    </w:p>
    <w:p w14:paraId="03AB9F39" w14:textId="4837099E" w:rsidR="006C05C4" w:rsidRDefault="00170FD6" w:rsidP="00F66851">
      <w:pPr>
        <w:pStyle w:val="ListParagraph"/>
        <w:numPr>
          <w:ilvl w:val="0"/>
          <w:numId w:val="142"/>
        </w:numPr>
        <w:spacing w:after="0" w:line="240" w:lineRule="auto"/>
        <w:rPr>
          <w:rFonts w:ascii="VIC-Regular" w:eastAsia="Times New Roman" w:hAnsi="VIC-Regular" w:cs="Times New Roman"/>
          <w:color w:val="011A3C"/>
          <w:sz w:val="24"/>
          <w:szCs w:val="24"/>
          <w:lang w:val="en" w:eastAsia="en-AU"/>
        </w:rPr>
      </w:pPr>
      <w:r w:rsidRPr="00DB5C39">
        <w:rPr>
          <w:rFonts w:ascii="VIC-Regular" w:eastAsia="Times New Roman" w:hAnsi="VIC-Regular" w:cs="Times New Roman"/>
          <w:color w:val="011A3C"/>
          <w:sz w:val="24"/>
          <w:szCs w:val="24"/>
          <w:lang w:val="en" w:eastAsia="en-AU"/>
        </w:rPr>
        <w:t xml:space="preserve">Primary/Secondary </w:t>
      </w:r>
      <w:r>
        <w:rPr>
          <w:rFonts w:ascii="VIC-Regular" w:eastAsia="Times New Roman" w:hAnsi="VIC-Regular" w:cs="Times New Roman"/>
          <w:color w:val="011A3C"/>
          <w:sz w:val="24"/>
          <w:szCs w:val="24"/>
          <w:lang w:val="en" w:eastAsia="en-AU"/>
        </w:rPr>
        <w:t>Combined</w:t>
      </w:r>
    </w:p>
    <w:p w14:paraId="0278D323" w14:textId="4F5777D0" w:rsidR="0039304A" w:rsidRPr="006C05C4" w:rsidRDefault="0039304A" w:rsidP="00F66851">
      <w:pPr>
        <w:pStyle w:val="ListParagraph"/>
        <w:numPr>
          <w:ilvl w:val="0"/>
          <w:numId w:val="142"/>
        </w:numPr>
        <w:spacing w:after="0" w:line="240" w:lineRule="auto"/>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Community</w:t>
      </w:r>
    </w:p>
    <w:p w14:paraId="6A07F8CA" w14:textId="77777777" w:rsidR="006C05C4" w:rsidRPr="006C05C4" w:rsidRDefault="006C05C4" w:rsidP="006C05C4">
      <w:pPr>
        <w:spacing w:after="0" w:line="240" w:lineRule="auto"/>
        <w:rPr>
          <w:rFonts w:ascii="VIC-Regular" w:eastAsia="Times New Roman" w:hAnsi="VIC-Regular" w:cs="Times New Roman"/>
          <w:color w:val="011A3C"/>
          <w:sz w:val="24"/>
          <w:szCs w:val="24"/>
          <w:lang w:val="en" w:eastAsia="en-AU"/>
        </w:rPr>
      </w:pPr>
    </w:p>
    <w:p w14:paraId="4EE0483B" w14:textId="77777777" w:rsidR="006C05C4" w:rsidRPr="006C05C4" w:rsidRDefault="006C05C4" w:rsidP="006C05C4">
      <w:pPr>
        <w:spacing w:after="0" w:line="240" w:lineRule="auto"/>
        <w:rPr>
          <w:rFonts w:ascii="VIC-Regular" w:eastAsia="Times New Roman" w:hAnsi="VIC-Regular" w:cs="Times New Roman"/>
          <w:color w:val="011A3C"/>
          <w:sz w:val="24"/>
          <w:szCs w:val="24"/>
          <w:lang w:val="en" w:eastAsia="en-AU"/>
        </w:rPr>
      </w:pPr>
      <w:r w:rsidRPr="006C05C4">
        <w:rPr>
          <w:rFonts w:ascii="VIC-Regular" w:eastAsia="Times New Roman" w:hAnsi="VIC-Regular" w:cs="Times New Roman"/>
          <w:color w:val="011A3C"/>
          <w:sz w:val="24"/>
          <w:szCs w:val="24"/>
          <w:lang w:val="en" w:eastAsia="en-AU"/>
        </w:rPr>
        <w:t>Enrolments:</w:t>
      </w:r>
    </w:p>
    <w:p w14:paraId="0D3FDA06" w14:textId="77777777" w:rsidR="006C05C4" w:rsidRPr="006C05C4" w:rsidRDefault="006C05C4" w:rsidP="00F66851">
      <w:pPr>
        <w:pStyle w:val="ListParagraph"/>
        <w:numPr>
          <w:ilvl w:val="0"/>
          <w:numId w:val="140"/>
        </w:numPr>
        <w:spacing w:after="0" w:line="240" w:lineRule="auto"/>
        <w:rPr>
          <w:rFonts w:ascii="VIC-Regular" w:eastAsia="Times New Roman" w:hAnsi="VIC-Regular" w:cs="Times New Roman"/>
          <w:color w:val="011A3C"/>
          <w:sz w:val="24"/>
          <w:szCs w:val="24"/>
          <w:lang w:val="en" w:eastAsia="en-AU"/>
        </w:rPr>
      </w:pPr>
      <w:r w:rsidRPr="006C05C4">
        <w:rPr>
          <w:rFonts w:ascii="VIC-Regular" w:eastAsia="Times New Roman" w:hAnsi="VIC-Regular" w:cs="Times New Roman"/>
          <w:color w:val="011A3C"/>
          <w:sz w:val="24"/>
          <w:szCs w:val="24"/>
          <w:lang w:val="en" w:eastAsia="en-AU"/>
        </w:rPr>
        <w:t>Less than or equal to 200 Primary enrolments</w:t>
      </w:r>
    </w:p>
    <w:p w14:paraId="659BE2CE" w14:textId="77777777" w:rsidR="006C05C4" w:rsidRPr="006C05C4" w:rsidRDefault="006C05C4" w:rsidP="00F66851">
      <w:pPr>
        <w:pStyle w:val="ListParagraph"/>
        <w:numPr>
          <w:ilvl w:val="0"/>
          <w:numId w:val="140"/>
        </w:numPr>
        <w:spacing w:after="0" w:line="240" w:lineRule="auto"/>
        <w:rPr>
          <w:rFonts w:ascii="VIC-Regular" w:eastAsia="Times New Roman" w:hAnsi="VIC-Regular" w:cs="Times New Roman"/>
          <w:color w:val="011A3C"/>
          <w:sz w:val="24"/>
          <w:szCs w:val="24"/>
          <w:lang w:val="en" w:eastAsia="en-AU"/>
        </w:rPr>
      </w:pPr>
      <w:r w:rsidRPr="006C05C4">
        <w:rPr>
          <w:rFonts w:ascii="VIC-Regular" w:eastAsia="Times New Roman" w:hAnsi="VIC-Regular" w:cs="Times New Roman"/>
          <w:color w:val="011A3C"/>
          <w:sz w:val="24"/>
          <w:szCs w:val="24"/>
          <w:lang w:val="en" w:eastAsia="en-AU"/>
        </w:rPr>
        <w:t>Less than or equal to 500 Secondary enrolments</w:t>
      </w:r>
    </w:p>
    <w:p w14:paraId="2858F5BE" w14:textId="77777777" w:rsidR="006C05C4" w:rsidRPr="006C05C4" w:rsidRDefault="006C05C4" w:rsidP="006C05C4">
      <w:pPr>
        <w:spacing w:after="0" w:line="240" w:lineRule="auto"/>
        <w:rPr>
          <w:rFonts w:ascii="VIC-Regular" w:eastAsia="Times New Roman" w:hAnsi="VIC-Regular" w:cs="Times New Roman"/>
          <w:color w:val="011A3C"/>
          <w:sz w:val="24"/>
          <w:szCs w:val="24"/>
          <w:lang w:val="en" w:eastAsia="en-AU"/>
        </w:rPr>
      </w:pPr>
    </w:p>
    <w:p w14:paraId="77D84BFE" w14:textId="77777777" w:rsidR="006C05C4" w:rsidRPr="006C05C4" w:rsidRDefault="006C05C4" w:rsidP="006C05C4">
      <w:pPr>
        <w:spacing w:after="0" w:line="240" w:lineRule="auto"/>
        <w:rPr>
          <w:rFonts w:ascii="VIC-Regular" w:eastAsia="Times New Roman" w:hAnsi="VIC-Regular" w:cs="Times New Roman"/>
          <w:color w:val="011A3C"/>
          <w:sz w:val="24"/>
          <w:szCs w:val="24"/>
          <w:lang w:val="en" w:eastAsia="en-AU"/>
        </w:rPr>
      </w:pPr>
      <w:r w:rsidRPr="006C05C4">
        <w:rPr>
          <w:rFonts w:ascii="VIC-Regular" w:eastAsia="Times New Roman" w:hAnsi="VIC-Regular" w:cs="Times New Roman"/>
          <w:color w:val="011A3C"/>
          <w:sz w:val="24"/>
          <w:szCs w:val="24"/>
          <w:lang w:val="en" w:eastAsia="en-AU"/>
        </w:rPr>
        <w:t>Locations:</w:t>
      </w:r>
    </w:p>
    <w:p w14:paraId="3FE84489" w14:textId="77777777" w:rsidR="006C05C4" w:rsidRPr="006C05C4" w:rsidRDefault="006C05C4" w:rsidP="00F66851">
      <w:pPr>
        <w:pStyle w:val="ListParagraph"/>
        <w:numPr>
          <w:ilvl w:val="0"/>
          <w:numId w:val="141"/>
        </w:numPr>
        <w:spacing w:after="0" w:line="240" w:lineRule="auto"/>
        <w:rPr>
          <w:rFonts w:ascii="VIC-Regular" w:eastAsia="Times New Roman" w:hAnsi="VIC-Regular" w:cs="Times New Roman"/>
          <w:color w:val="011A3C"/>
          <w:sz w:val="24"/>
          <w:szCs w:val="24"/>
          <w:lang w:val="en" w:eastAsia="en-AU"/>
        </w:rPr>
      </w:pPr>
      <w:r w:rsidRPr="006C05C4">
        <w:rPr>
          <w:rFonts w:ascii="VIC-Regular" w:eastAsia="Times New Roman" w:hAnsi="VIC-Regular" w:cs="Times New Roman"/>
          <w:color w:val="011A3C"/>
          <w:sz w:val="24"/>
          <w:szCs w:val="24"/>
          <w:lang w:val="en" w:eastAsia="en-AU"/>
        </w:rPr>
        <w:t xml:space="preserve">outside the “Major Cities of Australia” Remoteness Area category, as defined by the Australian Bureau of Statistics (ABS), with reference to the 2016 Accessibility/Remoteness Index of Australia (ARIA). </w:t>
      </w:r>
    </w:p>
    <w:p w14:paraId="2704B8B5" w14:textId="6A3B026B" w:rsidR="006C05C4" w:rsidRPr="000D106B" w:rsidRDefault="006C05C4" w:rsidP="00F66851">
      <w:pPr>
        <w:pStyle w:val="ListParagraph"/>
        <w:numPr>
          <w:ilvl w:val="0"/>
          <w:numId w:val="141"/>
        </w:numPr>
        <w:spacing w:after="0" w:line="240" w:lineRule="auto"/>
        <w:rPr>
          <w:rFonts w:ascii="VIC-Regular" w:eastAsia="Times New Roman" w:hAnsi="VIC-Regular" w:cs="Times New Roman"/>
          <w:color w:val="011A3C"/>
          <w:sz w:val="24"/>
          <w:szCs w:val="24"/>
          <w:lang w:val="en" w:eastAsia="en-AU"/>
        </w:rPr>
      </w:pPr>
      <w:r w:rsidRPr="006C05C4">
        <w:rPr>
          <w:rFonts w:ascii="VIC-Regular" w:eastAsia="Times New Roman" w:hAnsi="VIC-Regular" w:cs="Times New Roman"/>
          <w:color w:val="011A3C"/>
          <w:sz w:val="24"/>
          <w:szCs w:val="24"/>
          <w:lang w:val="en" w:eastAsia="en-AU"/>
        </w:rPr>
        <w:t>outside provincial locations with more than 20,000 population, as defined by the ABS Urban Centres and Localities (UCL). Using ABS 2016, campuses in Geelong, Ballarat, Bendigo, Shepparton-Mooroopna, Warrnambool, Albury-Wodonga, Mildura and Traralgon are ineligible.</w:t>
      </w:r>
    </w:p>
    <w:p w14:paraId="3586F931" w14:textId="1CB13AFE" w:rsidR="00141B7F" w:rsidRPr="00930B6B" w:rsidRDefault="00395E28" w:rsidP="006A5663">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r w:rsidRPr="00395E28">
        <w:rPr>
          <w:rFonts w:ascii="VIC-Regular" w:eastAsia="Times New Roman" w:hAnsi="VIC-Regular" w:cs="Times New Roman"/>
          <w:color w:val="011A3C"/>
          <w:sz w:val="24"/>
          <w:szCs w:val="24"/>
          <w:lang w:val="en" w:eastAsia="en-AU"/>
        </w:rPr>
        <w:t xml:space="preserve">Funding is calculated at the Indicative, Confirmed and Revised budget cycles, funding is provided through credit and cash funding. </w:t>
      </w:r>
    </w:p>
    <w:p w14:paraId="5CE2799F" w14:textId="60F1C106" w:rsidR="006A5663" w:rsidRPr="00AA54CC" w:rsidRDefault="006A5663" w:rsidP="006A5663">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Calculation</w:t>
      </w:r>
    </w:p>
    <w:p w14:paraId="422EA95C" w14:textId="74B7EAD0" w:rsidR="00E000E8" w:rsidRDefault="00E000E8" w:rsidP="00E000E8">
      <w:pPr>
        <w:spacing w:before="100" w:beforeAutospacing="1" w:after="100" w:afterAutospacing="1" w:line="360" w:lineRule="atLeast"/>
        <w:ind w:left="720"/>
        <w:rPr>
          <w:rFonts w:ascii="VIC-Regular" w:eastAsia="Times New Roman" w:hAnsi="VIC-Regular" w:cs="Times New Roman"/>
          <w:color w:val="011A3C"/>
          <w:sz w:val="24"/>
          <w:szCs w:val="24"/>
          <w:lang w:val="en" w:eastAsia="en-AU"/>
        </w:rPr>
      </w:pPr>
      <w:r w:rsidRPr="00E000E8">
        <w:rPr>
          <w:rFonts w:ascii="VIC-Regular" w:eastAsia="Times New Roman" w:hAnsi="VIC-Regular" w:cs="Times New Roman"/>
          <w:color w:val="011A3C"/>
          <w:sz w:val="24"/>
          <w:szCs w:val="24"/>
          <w:lang w:val="en" w:eastAsia="en-AU"/>
        </w:rPr>
        <w:lastRenderedPageBreak/>
        <w:t>Allocation = Primary Enrolments * Primary Per Student Rate + Secondary enrolments * Secondary Per Student Rate</w:t>
      </w:r>
    </w:p>
    <w:p w14:paraId="4EB82BD1" w14:textId="77777777" w:rsidR="00A45EB1" w:rsidRPr="00E000E8" w:rsidRDefault="00A45EB1" w:rsidP="00E000E8">
      <w:pPr>
        <w:spacing w:before="100" w:beforeAutospacing="1" w:after="100" w:afterAutospacing="1" w:line="360" w:lineRule="atLeast"/>
        <w:ind w:left="720"/>
        <w:rPr>
          <w:rFonts w:ascii="VIC-Regular" w:eastAsia="Times New Roman" w:hAnsi="VIC-Regular" w:cs="Times New Roman"/>
          <w:color w:val="011A3C"/>
          <w:sz w:val="24"/>
          <w:szCs w:val="24"/>
          <w:lang w:val="en" w:eastAsia="en-AU"/>
        </w:rPr>
      </w:pPr>
    </w:p>
    <w:p w14:paraId="6A1E2FD6" w14:textId="77777777" w:rsidR="00E000E8" w:rsidRPr="00E000E8" w:rsidRDefault="00E000E8" w:rsidP="00E000E8">
      <w:pPr>
        <w:spacing w:before="100" w:beforeAutospacing="1" w:after="100" w:afterAutospacing="1" w:line="360" w:lineRule="atLeast"/>
        <w:ind w:left="720"/>
        <w:rPr>
          <w:rFonts w:ascii="VIC-Regular" w:eastAsia="Times New Roman" w:hAnsi="VIC-Regular" w:cs="Times New Roman"/>
          <w:color w:val="011A3C"/>
          <w:sz w:val="24"/>
          <w:szCs w:val="24"/>
          <w:lang w:val="en" w:eastAsia="en-AU"/>
        </w:rPr>
      </w:pPr>
      <w:r w:rsidRPr="00E000E8">
        <w:rPr>
          <w:rFonts w:ascii="VIC-Regular" w:eastAsia="Times New Roman" w:hAnsi="VIC-Regular" w:cs="Times New Roman"/>
          <w:color w:val="011A3C"/>
          <w:sz w:val="24"/>
          <w:szCs w:val="24"/>
          <w:lang w:val="en" w:eastAsia="en-AU"/>
        </w:rPr>
        <w:t>Note:</w:t>
      </w:r>
    </w:p>
    <w:p w14:paraId="231E076D" w14:textId="507996E7" w:rsidR="00E000E8" w:rsidRPr="00E000E8" w:rsidRDefault="00E000E8" w:rsidP="00F66851">
      <w:pPr>
        <w:pStyle w:val="ListParagraph"/>
        <w:numPr>
          <w:ilvl w:val="0"/>
          <w:numId w:val="14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000E8">
        <w:rPr>
          <w:rFonts w:ascii="VIC-Regular" w:eastAsia="Times New Roman" w:hAnsi="VIC-Regular" w:cs="Times New Roman"/>
          <w:color w:val="011A3C"/>
          <w:sz w:val="24"/>
          <w:szCs w:val="24"/>
          <w:lang w:val="en" w:eastAsia="en-AU"/>
        </w:rPr>
        <w:t xml:space="preserve">The rates for each enrolment level are provided in an Excel table </w:t>
      </w:r>
      <w:hyperlink r:id="rId12" w:history="1">
        <w:r w:rsidRPr="002175D0">
          <w:rPr>
            <w:rStyle w:val="Hyperlink"/>
            <w:rFonts w:ascii="VIC-Regular" w:eastAsia="Times New Roman" w:hAnsi="VIC-Regular" w:cs="Times New Roman"/>
            <w:sz w:val="24"/>
            <w:szCs w:val="24"/>
            <w:lang w:val="en" w:eastAsia="en-AU"/>
          </w:rPr>
          <w:t>here</w:t>
        </w:r>
      </w:hyperlink>
    </w:p>
    <w:p w14:paraId="520F9C8A" w14:textId="29862A5A" w:rsidR="00E000E8" w:rsidRPr="00E000E8" w:rsidRDefault="00E000E8" w:rsidP="00F66851">
      <w:pPr>
        <w:pStyle w:val="ListParagraph"/>
        <w:numPr>
          <w:ilvl w:val="0"/>
          <w:numId w:val="14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000E8">
        <w:rPr>
          <w:rFonts w:ascii="VIC-Regular" w:eastAsia="Times New Roman" w:hAnsi="VIC-Regular" w:cs="Times New Roman"/>
          <w:color w:val="011A3C"/>
          <w:sz w:val="24"/>
          <w:szCs w:val="24"/>
          <w:lang w:val="en" w:eastAsia="en-AU"/>
        </w:rPr>
        <w:t>Enrolments are rounded down to the nearest whole number to identify the relevant per student rate. The actual campus enrolments are applied to the per student rate to determine the allocation.</w:t>
      </w:r>
    </w:p>
    <w:p w14:paraId="01B7369F" w14:textId="098FFDBD" w:rsidR="00E000E8" w:rsidRPr="00E000E8" w:rsidRDefault="00E000E8" w:rsidP="00E000E8">
      <w:pPr>
        <w:spacing w:after="0" w:line="240" w:lineRule="auto"/>
        <w:rPr>
          <w:rFonts w:ascii="VIC-Regular" w:eastAsia="Times New Roman" w:hAnsi="VIC-Regular" w:cs="Times New Roman"/>
          <w:b/>
          <w:bCs/>
          <w:color w:val="011A3C"/>
          <w:sz w:val="24"/>
          <w:szCs w:val="24"/>
          <w:lang w:val="en" w:eastAsia="en-AU"/>
        </w:rPr>
      </w:pPr>
      <w:r w:rsidRPr="00E000E8">
        <w:rPr>
          <w:rFonts w:ascii="VIC-Regular" w:eastAsia="Times New Roman" w:hAnsi="VIC-Regular" w:cs="Times New Roman"/>
          <w:b/>
          <w:bCs/>
          <w:color w:val="011A3C"/>
          <w:sz w:val="24"/>
          <w:szCs w:val="24"/>
          <w:lang w:val="en" w:eastAsia="en-AU"/>
        </w:rPr>
        <w:t>Other relevant information</w:t>
      </w:r>
    </w:p>
    <w:p w14:paraId="6CB71EA4" w14:textId="77777777" w:rsidR="00E000E8" w:rsidRPr="00E000E8" w:rsidRDefault="00E000E8" w:rsidP="00E000E8">
      <w:pPr>
        <w:spacing w:after="0" w:line="240" w:lineRule="auto"/>
        <w:rPr>
          <w:rFonts w:ascii="VIC-Regular" w:eastAsia="Times New Roman" w:hAnsi="VIC-Regular" w:cs="Times New Roman"/>
          <w:color w:val="011A3C"/>
          <w:sz w:val="24"/>
          <w:szCs w:val="24"/>
          <w:lang w:val="en" w:eastAsia="en-AU"/>
        </w:rPr>
      </w:pPr>
      <w:r w:rsidRPr="00E000E8">
        <w:rPr>
          <w:rFonts w:ascii="VIC-Regular" w:eastAsia="Times New Roman" w:hAnsi="VIC-Regular" w:cs="Times New Roman"/>
          <w:color w:val="011A3C"/>
          <w:sz w:val="24"/>
          <w:szCs w:val="24"/>
          <w:lang w:val="en" w:eastAsia="en-AU"/>
        </w:rPr>
        <w:t xml:space="preserve">It is intended that location measures will be updated with the release of new ABS data every 5 years. The next release is scheduled in 2021. </w:t>
      </w:r>
    </w:p>
    <w:p w14:paraId="481F7237" w14:textId="77777777" w:rsidR="00E000E8" w:rsidRPr="00E000E8" w:rsidRDefault="00E000E8" w:rsidP="00E000E8">
      <w:pPr>
        <w:spacing w:after="0" w:line="240" w:lineRule="auto"/>
        <w:rPr>
          <w:rFonts w:ascii="VIC-Regular" w:eastAsia="Times New Roman" w:hAnsi="VIC-Regular" w:cs="Times New Roman"/>
          <w:color w:val="011A3C"/>
          <w:sz w:val="24"/>
          <w:szCs w:val="24"/>
          <w:lang w:val="en" w:eastAsia="en-AU"/>
        </w:rPr>
      </w:pPr>
    </w:p>
    <w:p w14:paraId="796D8377" w14:textId="77777777" w:rsidR="00E000E8" w:rsidRPr="00E000E8" w:rsidRDefault="00E000E8" w:rsidP="00E000E8">
      <w:pPr>
        <w:spacing w:after="0" w:line="240" w:lineRule="auto"/>
        <w:rPr>
          <w:rFonts w:ascii="VIC-Regular" w:eastAsia="Times New Roman" w:hAnsi="VIC-Regular" w:cs="Times New Roman"/>
          <w:color w:val="011A3C"/>
          <w:sz w:val="24"/>
          <w:szCs w:val="24"/>
          <w:lang w:val="en" w:eastAsia="en-AU"/>
        </w:rPr>
      </w:pPr>
      <w:r w:rsidRPr="00E000E8">
        <w:rPr>
          <w:rFonts w:ascii="VIC-Regular" w:eastAsia="Times New Roman" w:hAnsi="VIC-Regular" w:cs="Times New Roman"/>
          <w:color w:val="011A3C"/>
          <w:sz w:val="24"/>
          <w:szCs w:val="24"/>
          <w:lang w:val="en" w:eastAsia="en-AU"/>
        </w:rPr>
        <w:t xml:space="preserve">ARIA+ is a continuous index, which the ABS uses to define the Remoteness Area categories, including: Major Cities of Australia, Inner Regional Australia, Outer Regional Australia, Remote Australia and Very Remote Australia. These categories of remoteness are based on a measure of relative access to services. Further information can be found </w:t>
      </w:r>
      <w:hyperlink r:id="rId13" w:history="1">
        <w:r w:rsidRPr="00E000E8">
          <w:rPr>
            <w:rFonts w:ascii="VIC-Regular" w:eastAsia="Times New Roman" w:hAnsi="VIC-Regular" w:cs="Times New Roman"/>
            <w:color w:val="011A3C"/>
            <w:sz w:val="24"/>
            <w:szCs w:val="24"/>
            <w:lang w:val="en" w:eastAsia="en-AU"/>
          </w:rPr>
          <w:t>here</w:t>
        </w:r>
      </w:hyperlink>
      <w:r w:rsidRPr="00E000E8">
        <w:rPr>
          <w:rFonts w:ascii="VIC-Regular" w:eastAsia="Times New Roman" w:hAnsi="VIC-Regular" w:cs="Times New Roman"/>
          <w:color w:val="011A3C"/>
          <w:sz w:val="24"/>
          <w:szCs w:val="24"/>
          <w:lang w:val="en" w:eastAsia="en-AU"/>
        </w:rPr>
        <w:t xml:space="preserve">. </w:t>
      </w:r>
    </w:p>
    <w:p w14:paraId="7959641D" w14:textId="77777777" w:rsidR="00E000E8" w:rsidRPr="00E000E8" w:rsidRDefault="00E000E8" w:rsidP="00E000E8">
      <w:pPr>
        <w:spacing w:after="0" w:line="240" w:lineRule="auto"/>
        <w:rPr>
          <w:rFonts w:ascii="VIC-Regular" w:eastAsia="Times New Roman" w:hAnsi="VIC-Regular" w:cs="Times New Roman"/>
          <w:color w:val="011A3C"/>
          <w:sz w:val="24"/>
          <w:szCs w:val="24"/>
          <w:lang w:val="en" w:eastAsia="en-AU"/>
        </w:rPr>
      </w:pPr>
    </w:p>
    <w:p w14:paraId="75629E59" w14:textId="77777777" w:rsidR="00E000E8" w:rsidRPr="00E000E8" w:rsidRDefault="00E000E8" w:rsidP="00E000E8">
      <w:pPr>
        <w:spacing w:after="0" w:line="240" w:lineRule="auto"/>
        <w:rPr>
          <w:rFonts w:ascii="VIC-Regular" w:eastAsia="Times New Roman" w:hAnsi="VIC-Regular" w:cs="Times New Roman"/>
          <w:color w:val="011A3C"/>
          <w:sz w:val="24"/>
          <w:szCs w:val="24"/>
          <w:lang w:val="en" w:eastAsia="en-AU"/>
        </w:rPr>
      </w:pPr>
      <w:r w:rsidRPr="00E000E8">
        <w:rPr>
          <w:rFonts w:ascii="VIC-Regular" w:eastAsia="Times New Roman" w:hAnsi="VIC-Regular" w:cs="Times New Roman"/>
          <w:color w:val="011A3C"/>
          <w:sz w:val="24"/>
          <w:szCs w:val="24"/>
          <w:lang w:val="en" w:eastAsia="en-AU"/>
        </w:rPr>
        <w:t xml:space="preserve">More information can be found </w:t>
      </w:r>
      <w:hyperlink r:id="rId14" w:history="1">
        <w:r w:rsidRPr="00E000E8">
          <w:rPr>
            <w:rFonts w:ascii="VIC-Regular" w:eastAsia="Times New Roman" w:hAnsi="VIC-Regular" w:cs="Times New Roman"/>
            <w:color w:val="011A3C"/>
            <w:sz w:val="24"/>
            <w:szCs w:val="24"/>
            <w:lang w:val="en" w:eastAsia="en-AU"/>
          </w:rPr>
          <w:t>here</w:t>
        </w:r>
      </w:hyperlink>
      <w:r w:rsidRPr="00E000E8">
        <w:rPr>
          <w:rFonts w:ascii="VIC-Regular" w:eastAsia="Times New Roman" w:hAnsi="VIC-Regular" w:cs="Times New Roman"/>
          <w:color w:val="011A3C"/>
          <w:sz w:val="24"/>
          <w:szCs w:val="24"/>
          <w:lang w:val="en" w:eastAsia="en-AU"/>
        </w:rPr>
        <w:t xml:space="preserve"> about UCL definitions and sources. </w:t>
      </w:r>
    </w:p>
    <w:p w14:paraId="6361B93C" w14:textId="77777777" w:rsidR="00E000E8" w:rsidRPr="00E000E8" w:rsidRDefault="00E000E8" w:rsidP="00E000E8">
      <w:pPr>
        <w:spacing w:after="0" w:line="240" w:lineRule="auto"/>
        <w:rPr>
          <w:rFonts w:ascii="VIC-Regular" w:eastAsia="Times New Roman" w:hAnsi="VIC-Regular" w:cs="Times New Roman"/>
          <w:color w:val="011A3C"/>
          <w:sz w:val="24"/>
          <w:szCs w:val="24"/>
          <w:lang w:val="en" w:eastAsia="en-AU"/>
        </w:rPr>
      </w:pPr>
    </w:p>
    <w:p w14:paraId="10FB5485" w14:textId="06125551" w:rsidR="00CC1030" w:rsidRDefault="00E000E8" w:rsidP="00C8414A">
      <w:pPr>
        <w:spacing w:after="0" w:line="240" w:lineRule="auto"/>
        <w:rPr>
          <w:rFonts w:ascii="VIC-Regular" w:eastAsia="Times New Roman" w:hAnsi="VIC-Regular" w:cs="Times New Roman"/>
          <w:color w:val="011A3C"/>
          <w:sz w:val="24"/>
          <w:szCs w:val="24"/>
          <w:lang w:val="en" w:eastAsia="en-AU"/>
        </w:rPr>
      </w:pPr>
      <w:r w:rsidRPr="00E000E8">
        <w:rPr>
          <w:rFonts w:ascii="VIC-Regular" w:eastAsia="Times New Roman" w:hAnsi="VIC-Regular" w:cs="Times New Roman"/>
          <w:color w:val="011A3C"/>
          <w:sz w:val="24"/>
          <w:szCs w:val="24"/>
          <w:lang w:val="en" w:eastAsia="en-AU"/>
        </w:rPr>
        <w:t xml:space="preserve">To determine a campus’ Remoteness Area category and UCL boundary, use the ABS map tool located </w:t>
      </w:r>
      <w:hyperlink r:id="rId15" w:history="1">
        <w:r w:rsidRPr="00E000E8">
          <w:rPr>
            <w:rFonts w:ascii="VIC-Regular" w:eastAsia="Times New Roman" w:hAnsi="VIC-Regular" w:cs="Times New Roman"/>
            <w:color w:val="011A3C"/>
            <w:sz w:val="24"/>
            <w:szCs w:val="24"/>
            <w:lang w:val="en" w:eastAsia="en-AU"/>
          </w:rPr>
          <w:t>here</w:t>
        </w:r>
      </w:hyperlink>
      <w:r w:rsidRPr="00E000E8">
        <w:rPr>
          <w:rFonts w:ascii="VIC-Regular" w:eastAsia="Times New Roman" w:hAnsi="VIC-Regular" w:cs="Times New Roman"/>
          <w:color w:val="011A3C"/>
          <w:sz w:val="24"/>
          <w:szCs w:val="24"/>
          <w:lang w:val="en" w:eastAsia="en-AU"/>
        </w:rPr>
        <w:t>.</w:t>
      </w:r>
    </w:p>
    <w:p w14:paraId="25A0F040" w14:textId="58A01966" w:rsidR="00341AB0" w:rsidRDefault="00C8414A" w:rsidP="00D14A94">
      <w:pPr>
        <w:spacing w:after="0" w:line="240" w:lineRule="auto"/>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 xml:space="preserve">To determine a school’s geographic parameters, refer to Steps to determine a school’s geographic parameters. </w:t>
      </w:r>
    </w:p>
    <w:p w14:paraId="211F4053" w14:textId="76EFA7EE" w:rsidR="00C8414A" w:rsidRPr="00ED0C6A" w:rsidRDefault="00C8414A" w:rsidP="00D14A94">
      <w:pPr>
        <w:pStyle w:val="Heading2"/>
        <w:rPr>
          <w:u w:val="single"/>
        </w:rPr>
      </w:pPr>
    </w:p>
    <w:p w14:paraId="2C8FCABD" w14:textId="2E98EE42" w:rsidR="00B25992" w:rsidRDefault="00341AB0">
      <w:pPr>
        <w:rPr>
          <w:rFonts w:ascii="VIC-Regular" w:eastAsia="Times New Roman" w:hAnsi="VIC-Regular" w:cs="Times New Roman"/>
          <w:color w:val="011A3C"/>
          <w:sz w:val="24"/>
          <w:szCs w:val="24"/>
          <w:lang w:val="en" w:eastAsia="en-AU"/>
        </w:rPr>
      </w:pPr>
      <w:bookmarkStart w:id="8" w:name="_Hlk50546705"/>
      <w:r>
        <w:rPr>
          <w:rFonts w:ascii="VIC-Regular" w:eastAsia="Times New Roman" w:hAnsi="VIC-Regular" w:cs="Times New Roman"/>
          <w:color w:val="011A3C"/>
          <w:sz w:val="24"/>
          <w:szCs w:val="24"/>
          <w:lang w:val="en" w:eastAsia="en-AU"/>
        </w:rPr>
        <w:t xml:space="preserve">Additionally, schools that may be eligible for transition should refer </w:t>
      </w:r>
      <w:r w:rsidR="00B25992">
        <w:rPr>
          <w:rFonts w:ascii="VIC-Regular" w:eastAsia="Times New Roman" w:hAnsi="VIC-Regular" w:cs="Times New Roman"/>
          <w:color w:val="011A3C"/>
          <w:sz w:val="24"/>
          <w:szCs w:val="24"/>
          <w:lang w:val="en" w:eastAsia="en-AU"/>
        </w:rPr>
        <w:t>to:</w:t>
      </w:r>
    </w:p>
    <w:p w14:paraId="22362CEF" w14:textId="54FDED92" w:rsidR="006A5663" w:rsidRDefault="00B25992">
      <w:pPr>
        <w:rPr>
          <w:rFonts w:ascii="VIC-Regular" w:eastAsia="Times New Roman" w:hAnsi="VIC-Regular" w:cs="Times New Roman"/>
          <w:color w:val="011A3C"/>
          <w:sz w:val="24"/>
          <w:szCs w:val="24"/>
          <w:lang w:val="en" w:eastAsia="en-AU"/>
        </w:rPr>
      </w:pPr>
      <w:r w:rsidRPr="00B25992">
        <w:rPr>
          <w:rFonts w:ascii="VIC-Regular" w:eastAsia="Times New Roman" w:hAnsi="VIC-Regular" w:cs="Times New Roman"/>
          <w:color w:val="011A3C"/>
          <w:sz w:val="24"/>
          <w:szCs w:val="24"/>
          <w:lang w:val="en" w:eastAsia="en-AU"/>
        </w:rPr>
        <w:t>Transition Funding (Rural) (Ref 126)</w:t>
      </w:r>
      <w:bookmarkEnd w:id="8"/>
      <w:r w:rsidR="006A5663">
        <w:rPr>
          <w:rFonts w:ascii="VIC-Regular" w:eastAsia="Times New Roman" w:hAnsi="VIC-Regular" w:cs="Times New Roman"/>
          <w:color w:val="011A3C"/>
          <w:sz w:val="24"/>
          <w:szCs w:val="24"/>
          <w:lang w:val="en" w:eastAsia="en-AU"/>
        </w:rPr>
        <w:br w:type="page"/>
      </w:r>
    </w:p>
    <w:p w14:paraId="088E3097" w14:textId="77777777" w:rsidR="00D0026E" w:rsidRPr="00D0026E" w:rsidRDefault="00D0026E" w:rsidP="004363C4">
      <w:pPr>
        <w:pStyle w:val="Heading2"/>
      </w:pPr>
      <w:bookmarkStart w:id="9" w:name="_Toc78895060"/>
      <w:r w:rsidRPr="00D0026E">
        <w:lastRenderedPageBreak/>
        <w:t>Core Index Stages 1-3 (Reference 5)</w:t>
      </w:r>
      <w:bookmarkEnd w:id="9"/>
    </w:p>
    <w:p w14:paraId="51EAD4F7" w14:textId="7EA1FF81" w:rsidR="00D0026E" w:rsidRPr="00D0026E" w:rsidRDefault="00D0026E" w:rsidP="00D0026E">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0026E">
        <w:rPr>
          <w:rFonts w:ascii="VIC-Regular" w:eastAsia="Times New Roman" w:hAnsi="VIC-Regular" w:cs="Times New Roman"/>
          <w:color w:val="011A3C"/>
          <w:sz w:val="24"/>
          <w:szCs w:val="24"/>
          <w:lang w:val="en" w:eastAsia="en-AU"/>
        </w:rPr>
        <w:t>Core Index Stages 1-3 provides funding to specialist schools for enrolments based on students’ age range.</w:t>
      </w:r>
    </w:p>
    <w:p w14:paraId="12BBA6BB" w14:textId="77777777" w:rsidR="00CC77CA" w:rsidRPr="00AA54CC" w:rsidRDefault="00CC77CA" w:rsidP="00CC77CA">
      <w:pPr>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Eligibility</w:t>
      </w:r>
      <w:r w:rsidRPr="00AA54CC">
        <w:rPr>
          <w:rFonts w:ascii="VIC-Bold" w:eastAsia="Times New Roman" w:hAnsi="VIC-Bold" w:cs="Times New Roman" w:hint="eastAsia"/>
          <w:b/>
          <w:bCs/>
          <w:color w:val="011A3C"/>
          <w:sz w:val="27"/>
          <w:szCs w:val="27"/>
          <w:lang w:val="en" w:eastAsia="en-AU"/>
        </w:rPr>
        <w:t> </w:t>
      </w:r>
    </w:p>
    <w:p w14:paraId="43F7FCC5" w14:textId="624D815D" w:rsidR="00CC77CA" w:rsidRPr="00E96B44" w:rsidRDefault="00CC77CA" w:rsidP="00CC77C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96B44">
        <w:rPr>
          <w:rFonts w:ascii="VIC-Regular" w:eastAsia="Times New Roman" w:hAnsi="VIC-Regular" w:cs="Times New Roman"/>
          <w:color w:val="011A3C"/>
          <w:sz w:val="24"/>
          <w:szCs w:val="24"/>
          <w:lang w:val="en" w:eastAsia="en-AU"/>
        </w:rPr>
        <w:t>The following school types receive the</w:t>
      </w:r>
      <w:r>
        <w:rPr>
          <w:rFonts w:ascii="VIC-Regular" w:eastAsia="Times New Roman" w:hAnsi="VIC-Regular" w:cs="Times New Roman"/>
          <w:color w:val="011A3C"/>
          <w:sz w:val="24"/>
          <w:szCs w:val="24"/>
          <w:lang w:val="en" w:eastAsia="en-AU"/>
        </w:rPr>
        <w:t xml:space="preserve"> </w:t>
      </w:r>
      <w:r w:rsidRPr="00E96B44">
        <w:rPr>
          <w:rFonts w:ascii="VIC-Regular" w:eastAsia="Times New Roman" w:hAnsi="VIC-Regular" w:cs="Times New Roman"/>
          <w:color w:val="011A3C"/>
          <w:sz w:val="24"/>
          <w:szCs w:val="24"/>
          <w:lang w:val="en" w:eastAsia="en-AU"/>
        </w:rPr>
        <w:t>Core Index</w:t>
      </w:r>
      <w:r>
        <w:rPr>
          <w:rFonts w:ascii="VIC-Regular" w:eastAsia="Times New Roman" w:hAnsi="VIC-Regular" w:cs="Times New Roman"/>
          <w:color w:val="011A3C"/>
          <w:sz w:val="24"/>
          <w:szCs w:val="24"/>
          <w:lang w:val="en" w:eastAsia="en-AU"/>
        </w:rPr>
        <w:t xml:space="preserve"> </w:t>
      </w:r>
      <w:r w:rsidRPr="00E96B44">
        <w:rPr>
          <w:rFonts w:ascii="VIC-Regular" w:eastAsia="Times New Roman" w:hAnsi="VIC-Regular" w:cs="Times New Roman"/>
          <w:color w:val="011A3C"/>
          <w:sz w:val="24"/>
          <w:szCs w:val="24"/>
          <w:lang w:val="en" w:eastAsia="en-AU"/>
        </w:rPr>
        <w:t>funding</w:t>
      </w:r>
      <w:r w:rsidR="00800331">
        <w:rPr>
          <w:rFonts w:ascii="VIC-Regular" w:eastAsia="Times New Roman" w:hAnsi="VIC-Regular" w:cs="Times New Roman"/>
          <w:color w:val="011A3C"/>
          <w:sz w:val="24"/>
          <w:szCs w:val="24"/>
          <w:lang w:val="en" w:eastAsia="en-AU"/>
        </w:rPr>
        <w:t xml:space="preserve"> at school level</w:t>
      </w:r>
    </w:p>
    <w:p w14:paraId="2305EBDC" w14:textId="2472F148" w:rsidR="00CC77CA" w:rsidRDefault="00CC77CA" w:rsidP="00F66851">
      <w:pPr>
        <w:numPr>
          <w:ilvl w:val="0"/>
          <w:numId w:val="11"/>
        </w:num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Special</w:t>
      </w:r>
      <w:r w:rsidR="00335627">
        <w:rPr>
          <w:rFonts w:ascii="VIC-Regular" w:eastAsia="Times New Roman" w:hAnsi="VIC-Regular" w:cs="Times New Roman"/>
          <w:color w:val="011A3C"/>
          <w:sz w:val="24"/>
          <w:szCs w:val="24"/>
          <w:lang w:val="en" w:eastAsia="en-AU"/>
        </w:rPr>
        <w:t xml:space="preserve">ist </w:t>
      </w:r>
      <w:r w:rsidR="00395E28">
        <w:rPr>
          <w:rFonts w:ascii="VIC-Regular" w:eastAsia="Times New Roman" w:hAnsi="VIC-Regular" w:cs="Times New Roman"/>
          <w:color w:val="011A3C"/>
          <w:sz w:val="24"/>
          <w:szCs w:val="24"/>
          <w:lang w:val="en" w:eastAsia="en-AU"/>
        </w:rPr>
        <w:t>Schools</w:t>
      </w:r>
    </w:p>
    <w:p w14:paraId="0EA87F06" w14:textId="33FBB6B8" w:rsidR="00C42D86" w:rsidRDefault="00C42D86" w:rsidP="00C42D86">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bookmarkStart w:id="10" w:name="_Hlk47884304"/>
      <w:r w:rsidRPr="0095279A">
        <w:rPr>
          <w:rFonts w:ascii="VIC-Regular" w:eastAsia="Times New Roman" w:hAnsi="VIC-Regular" w:cs="Times New Roman"/>
          <w:color w:val="011A3C"/>
          <w:sz w:val="24"/>
          <w:szCs w:val="24"/>
          <w:lang w:val="en" w:eastAsia="en-AU"/>
        </w:rPr>
        <w:t xml:space="preserve">Funding is calculated </w:t>
      </w:r>
      <w:r>
        <w:rPr>
          <w:rFonts w:ascii="VIC-Regular" w:eastAsia="Times New Roman" w:hAnsi="VIC-Regular" w:cs="Times New Roman"/>
          <w:color w:val="011A3C"/>
          <w:sz w:val="24"/>
          <w:szCs w:val="24"/>
          <w:lang w:val="en" w:eastAsia="en-AU"/>
        </w:rPr>
        <w:t>for each of the four school terms</w:t>
      </w:r>
      <w:r w:rsidR="009D3396">
        <w:rPr>
          <w:rFonts w:ascii="VIC-Regular" w:eastAsia="Times New Roman" w:hAnsi="VIC-Regular" w:cs="Times New Roman"/>
          <w:color w:val="011A3C"/>
          <w:sz w:val="24"/>
          <w:szCs w:val="24"/>
          <w:lang w:val="en" w:eastAsia="en-AU"/>
        </w:rPr>
        <w:t>, funding is allocated through credit and cash funding.</w:t>
      </w:r>
      <w:r>
        <w:rPr>
          <w:rFonts w:ascii="VIC-Regular" w:eastAsia="Times New Roman" w:hAnsi="VIC-Regular" w:cs="Times New Roman"/>
          <w:color w:val="011A3C"/>
          <w:sz w:val="24"/>
          <w:szCs w:val="24"/>
          <w:lang w:val="en" w:eastAsia="en-AU"/>
        </w:rPr>
        <w:t xml:space="preserve"> </w:t>
      </w:r>
    </w:p>
    <w:bookmarkEnd w:id="10"/>
    <w:p w14:paraId="38F8E5D7" w14:textId="28425F0B" w:rsidR="00D0026E" w:rsidRPr="00AA54CC" w:rsidRDefault="00D0026E" w:rsidP="00D0026E">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Calculation</w:t>
      </w:r>
    </w:p>
    <w:p w14:paraId="3F964857" w14:textId="71BD4AF4" w:rsidR="00D0026E" w:rsidRPr="00D0026E" w:rsidRDefault="00D0026E" w:rsidP="00D0026E">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0026E">
        <w:rPr>
          <w:rFonts w:ascii="VIC-Regular" w:eastAsia="Times New Roman" w:hAnsi="VIC-Regular" w:cs="Times New Roman"/>
          <w:color w:val="011A3C"/>
          <w:sz w:val="24"/>
          <w:szCs w:val="24"/>
          <w:lang w:val="en" w:eastAsia="en-AU"/>
        </w:rPr>
        <w:t xml:space="preserve">Core Index allocations are determined once a year (confirmed budget cycle) based on </w:t>
      </w:r>
      <w:r w:rsidR="00335627">
        <w:rPr>
          <w:rFonts w:ascii="VIC-Regular" w:eastAsia="Times New Roman" w:hAnsi="VIC-Regular" w:cs="Times New Roman"/>
          <w:color w:val="011A3C"/>
          <w:sz w:val="24"/>
          <w:szCs w:val="24"/>
          <w:lang w:val="en" w:eastAsia="en-AU"/>
        </w:rPr>
        <w:t xml:space="preserve">February Census </w:t>
      </w:r>
      <w:r w:rsidR="00CA1FF9">
        <w:rPr>
          <w:rFonts w:ascii="VIC-Regular" w:eastAsia="Times New Roman" w:hAnsi="VIC-Regular" w:cs="Times New Roman"/>
          <w:color w:val="011A3C"/>
          <w:sz w:val="24"/>
          <w:szCs w:val="24"/>
          <w:lang w:val="en" w:eastAsia="en-AU"/>
        </w:rPr>
        <w:t xml:space="preserve">student </w:t>
      </w:r>
      <w:r w:rsidRPr="00D0026E">
        <w:rPr>
          <w:rFonts w:ascii="VIC-Regular" w:eastAsia="Times New Roman" w:hAnsi="VIC-Regular" w:cs="Times New Roman"/>
          <w:color w:val="011A3C"/>
          <w:sz w:val="24"/>
          <w:szCs w:val="24"/>
          <w:lang w:val="en" w:eastAsia="en-AU"/>
        </w:rPr>
        <w:t>enrolment details</w:t>
      </w:r>
      <w:r w:rsidR="00CA1FF9">
        <w:rPr>
          <w:rFonts w:ascii="VIC-Regular" w:eastAsia="Times New Roman" w:hAnsi="VIC-Regular" w:cs="Times New Roman"/>
          <w:color w:val="011A3C"/>
          <w:sz w:val="24"/>
          <w:szCs w:val="24"/>
          <w:lang w:val="en" w:eastAsia="en-AU"/>
        </w:rPr>
        <w:t>.</w:t>
      </w:r>
    </w:p>
    <w:p w14:paraId="03620647" w14:textId="05F1631D" w:rsidR="00D0026E" w:rsidRDefault="00D0026E" w:rsidP="00D0026E">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0026E">
        <w:rPr>
          <w:rFonts w:ascii="VIC-Regular" w:eastAsia="Times New Roman" w:hAnsi="VIC-Regular" w:cs="Times New Roman"/>
          <w:b/>
          <w:bCs/>
          <w:color w:val="011A3C"/>
          <w:sz w:val="24"/>
          <w:szCs w:val="24"/>
          <w:lang w:val="en" w:eastAsia="en-AU"/>
        </w:rPr>
        <w:t>Core Index allocation</w:t>
      </w:r>
      <w:r w:rsidRPr="00D0026E">
        <w:rPr>
          <w:rFonts w:ascii="VIC-Regular" w:eastAsia="Times New Roman" w:hAnsi="VIC-Regular" w:cs="Times New Roman"/>
          <w:color w:val="011A3C"/>
          <w:sz w:val="24"/>
          <w:szCs w:val="24"/>
          <w:lang w:val="en" w:eastAsia="en-AU"/>
        </w:rPr>
        <w:t xml:space="preserve"> = </w:t>
      </w:r>
      <w:r w:rsidR="00CA1FF9">
        <w:rPr>
          <w:rFonts w:ascii="VIC-Regular" w:eastAsia="Times New Roman" w:hAnsi="VIC-Regular" w:cs="Times New Roman"/>
          <w:color w:val="011A3C"/>
          <w:sz w:val="24"/>
          <w:szCs w:val="24"/>
          <w:lang w:val="en" w:eastAsia="en-AU"/>
        </w:rPr>
        <w:t xml:space="preserve">February Census </w:t>
      </w:r>
      <w:r w:rsidRPr="00D0026E">
        <w:rPr>
          <w:rFonts w:ascii="VIC-Regular" w:eastAsia="Times New Roman" w:hAnsi="VIC-Regular" w:cs="Times New Roman"/>
          <w:color w:val="011A3C"/>
          <w:sz w:val="24"/>
          <w:szCs w:val="24"/>
          <w:lang w:val="en" w:eastAsia="en-AU"/>
        </w:rPr>
        <w:t>student enrolments * stage funding rate</w:t>
      </w:r>
    </w:p>
    <w:p w14:paraId="00EFDFB0" w14:textId="35071220" w:rsidR="00D603B5" w:rsidRPr="00D0026E" w:rsidRDefault="00D603B5" w:rsidP="00D0026E">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B5C39">
        <w:rPr>
          <w:rFonts w:ascii="VIC-Regular" w:eastAsia="Times New Roman" w:hAnsi="VIC-Regular" w:cs="Times New Roman"/>
          <w:color w:val="011A3C"/>
          <w:sz w:val="24"/>
          <w:szCs w:val="24"/>
          <w:lang w:val="en" w:eastAsia="en-AU"/>
        </w:rPr>
        <w:t xml:space="preserve">Example: A </w:t>
      </w:r>
      <w:r>
        <w:rPr>
          <w:rFonts w:ascii="VIC-Regular" w:eastAsia="Times New Roman" w:hAnsi="VIC-Regular" w:cs="Times New Roman"/>
          <w:color w:val="011A3C"/>
          <w:sz w:val="24"/>
          <w:szCs w:val="24"/>
          <w:lang w:val="en" w:eastAsia="en-AU"/>
        </w:rPr>
        <w:t>school</w:t>
      </w:r>
      <w:r w:rsidRPr="00DB5C39">
        <w:rPr>
          <w:rFonts w:ascii="VIC-Regular" w:eastAsia="Times New Roman" w:hAnsi="VIC-Regular" w:cs="Times New Roman"/>
          <w:color w:val="011A3C"/>
          <w:sz w:val="24"/>
          <w:szCs w:val="24"/>
          <w:lang w:val="en" w:eastAsia="en-AU"/>
        </w:rPr>
        <w:t xml:space="preserve"> with </w:t>
      </w:r>
      <w:r>
        <w:rPr>
          <w:rFonts w:ascii="VIC-Regular" w:eastAsia="Times New Roman" w:hAnsi="VIC-Regular" w:cs="Times New Roman"/>
          <w:color w:val="011A3C"/>
          <w:sz w:val="24"/>
          <w:szCs w:val="24"/>
          <w:lang w:val="en" w:eastAsia="en-AU"/>
        </w:rPr>
        <w:t xml:space="preserve">10 stage 2 enrolments </w:t>
      </w:r>
      <w:r w:rsidRPr="00DB5C39">
        <w:rPr>
          <w:rFonts w:ascii="VIC-Regular" w:eastAsia="Times New Roman" w:hAnsi="VIC-Regular" w:cs="Times New Roman"/>
          <w:color w:val="011A3C"/>
          <w:sz w:val="24"/>
          <w:szCs w:val="24"/>
          <w:lang w:val="en" w:eastAsia="en-AU"/>
        </w:rPr>
        <w:t xml:space="preserve">would calculate their </w:t>
      </w:r>
      <w:r>
        <w:rPr>
          <w:rFonts w:ascii="VIC-Regular" w:eastAsia="Times New Roman" w:hAnsi="VIC-Regular" w:cs="Times New Roman"/>
          <w:color w:val="011A3C"/>
          <w:sz w:val="24"/>
          <w:szCs w:val="24"/>
          <w:lang w:val="en" w:eastAsia="en-AU"/>
        </w:rPr>
        <w:t xml:space="preserve">Stage 2 </w:t>
      </w:r>
      <w:r w:rsidRPr="00DB5C39">
        <w:rPr>
          <w:rFonts w:ascii="VIC-Regular" w:eastAsia="Times New Roman" w:hAnsi="VIC-Regular" w:cs="Times New Roman"/>
          <w:color w:val="011A3C"/>
          <w:sz w:val="24"/>
          <w:szCs w:val="24"/>
          <w:lang w:val="en" w:eastAsia="en-AU"/>
        </w:rPr>
        <w:t>funding as</w:t>
      </w:r>
      <w:r>
        <w:rPr>
          <w:rFonts w:ascii="VIC-Regular" w:eastAsia="Times New Roman" w:hAnsi="VIC-Regular" w:cs="Times New Roman"/>
          <w:color w:val="011A3C"/>
          <w:sz w:val="24"/>
          <w:szCs w:val="24"/>
          <w:lang w:val="en" w:eastAsia="en-AU"/>
        </w:rPr>
        <w:t>:</w:t>
      </w:r>
      <w:r>
        <w:rPr>
          <w:rFonts w:ascii="VIC-Regular" w:eastAsia="Times New Roman" w:hAnsi="VIC-Regular" w:cs="Times New Roman"/>
          <w:color w:val="011A3C"/>
          <w:sz w:val="24"/>
          <w:szCs w:val="24"/>
          <w:lang w:val="en" w:eastAsia="en-AU"/>
        </w:rPr>
        <w:br/>
      </w:r>
      <w:r w:rsidRPr="00DB5C39">
        <w:rPr>
          <w:rFonts w:ascii="VIC-Regular" w:eastAsia="Times New Roman" w:hAnsi="VIC-Regular" w:cs="Times New Roman"/>
          <w:color w:val="011A3C"/>
          <w:sz w:val="24"/>
          <w:szCs w:val="24"/>
          <w:lang w:val="en" w:eastAsia="en-AU"/>
        </w:rPr>
        <w:t> </w:t>
      </w:r>
      <w:r>
        <w:rPr>
          <w:rFonts w:ascii="VIC-Regular" w:eastAsia="Times New Roman" w:hAnsi="VIC-Regular" w:cs="Times New Roman"/>
          <w:color w:val="011A3C"/>
          <w:sz w:val="24"/>
          <w:szCs w:val="24"/>
          <w:lang w:val="en" w:eastAsia="en-AU"/>
        </w:rPr>
        <w:t>Stage 2 enrolments (10)</w:t>
      </w:r>
      <w:r w:rsidRPr="00DB5C39">
        <w:rPr>
          <w:rFonts w:ascii="VIC-Regular" w:eastAsia="Times New Roman" w:hAnsi="VIC-Regular" w:cs="Times New Roman"/>
          <w:color w:val="011A3C"/>
          <w:sz w:val="24"/>
          <w:szCs w:val="24"/>
          <w:lang w:val="en" w:eastAsia="en-AU"/>
        </w:rPr>
        <w:t xml:space="preserve"> * </w:t>
      </w:r>
      <w:r>
        <w:rPr>
          <w:rFonts w:ascii="VIC-Regular" w:eastAsia="Times New Roman" w:hAnsi="VIC-Regular" w:cs="Times New Roman"/>
          <w:color w:val="011A3C"/>
          <w:sz w:val="24"/>
          <w:szCs w:val="24"/>
          <w:lang w:val="en" w:eastAsia="en-AU"/>
        </w:rPr>
        <w:t>Stage 2 rate.</w:t>
      </w:r>
      <w:r w:rsidR="00D36A42">
        <w:rPr>
          <w:rFonts w:ascii="VIC-Regular" w:eastAsia="Times New Roman" w:hAnsi="VIC-Regular" w:cs="Times New Roman"/>
          <w:color w:val="011A3C"/>
          <w:sz w:val="24"/>
          <w:szCs w:val="24"/>
          <w:lang w:val="en" w:eastAsia="en-AU"/>
        </w:rPr>
        <w:t xml:space="preserve"> </w:t>
      </w:r>
      <w:r>
        <w:rPr>
          <w:rFonts w:ascii="VIC-Regular" w:eastAsia="Times New Roman" w:hAnsi="VIC-Regular" w:cs="Times New Roman"/>
          <w:color w:val="011A3C"/>
          <w:sz w:val="24"/>
          <w:szCs w:val="24"/>
          <w:lang w:val="en" w:eastAsia="en-AU"/>
        </w:rPr>
        <w:t>This would be repeated for all stages</w:t>
      </w:r>
      <w:r w:rsidR="002F4A99">
        <w:rPr>
          <w:rFonts w:ascii="VIC-Regular" w:eastAsia="Times New Roman" w:hAnsi="VIC-Regular" w:cs="Times New Roman"/>
          <w:color w:val="011A3C"/>
          <w:sz w:val="24"/>
          <w:szCs w:val="24"/>
          <w:lang w:val="en" w:eastAsia="en-AU"/>
        </w:rPr>
        <w:t xml:space="preserve"> dependent on school enrolments</w:t>
      </w:r>
      <w:r>
        <w:rPr>
          <w:rFonts w:ascii="VIC-Regular" w:eastAsia="Times New Roman" w:hAnsi="VIC-Regular" w:cs="Times New Roman"/>
          <w:color w:val="011A3C"/>
          <w:sz w:val="24"/>
          <w:szCs w:val="24"/>
          <w:lang w:val="en" w:eastAsia="en-AU"/>
        </w:rPr>
        <w:t>.</w:t>
      </w:r>
    </w:p>
    <w:p w14:paraId="62978F02" w14:textId="07BC08B5" w:rsidR="00D0026E" w:rsidRPr="00AA54CC" w:rsidRDefault="00D0026E" w:rsidP="00D0026E">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Rates 202</w:t>
      </w:r>
      <w:r w:rsidR="00FB4A51">
        <w:rPr>
          <w:rFonts w:ascii="VIC-Bold" w:eastAsia="Times New Roman" w:hAnsi="VIC-Bold" w:cs="Times New Roman"/>
          <w:b/>
          <w:bCs/>
          <w:color w:val="011A3C"/>
          <w:sz w:val="27"/>
          <w:szCs w:val="27"/>
          <w:lang w:val="en" w:eastAsia="en-A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60"/>
        <w:gridCol w:w="2232"/>
        <w:gridCol w:w="1996"/>
        <w:gridCol w:w="1748"/>
        <w:gridCol w:w="1780"/>
      </w:tblGrid>
      <w:tr w:rsidR="00D0026E" w:rsidRPr="00D0026E" w14:paraId="25960045" w14:textId="77777777" w:rsidTr="00124D27">
        <w:trPr>
          <w:tblHeader/>
        </w:trPr>
        <w:tc>
          <w:tcPr>
            <w:tcW w:w="0" w:type="auto"/>
            <w:hideMark/>
          </w:tcPr>
          <w:p w14:paraId="6B5628EC" w14:textId="77777777" w:rsidR="00D0026E" w:rsidRPr="00371B75" w:rsidRDefault="00D0026E" w:rsidP="00D0026E">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Stage</w:t>
            </w:r>
          </w:p>
        </w:tc>
        <w:tc>
          <w:tcPr>
            <w:tcW w:w="0" w:type="auto"/>
            <w:hideMark/>
          </w:tcPr>
          <w:p w14:paraId="636CE6D6" w14:textId="77777777" w:rsidR="00D0026E" w:rsidRPr="00371B75" w:rsidRDefault="00D0026E" w:rsidP="00D0026E">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Age Range</w:t>
            </w:r>
          </w:p>
        </w:tc>
        <w:tc>
          <w:tcPr>
            <w:tcW w:w="0" w:type="auto"/>
            <w:hideMark/>
          </w:tcPr>
          <w:p w14:paraId="63E07861" w14:textId="77777777" w:rsidR="00D0026E" w:rsidRPr="00371B75" w:rsidRDefault="00D0026E" w:rsidP="00D0026E">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Credit ($)</w:t>
            </w:r>
          </w:p>
        </w:tc>
        <w:tc>
          <w:tcPr>
            <w:tcW w:w="0" w:type="auto"/>
            <w:hideMark/>
          </w:tcPr>
          <w:p w14:paraId="35771CDF" w14:textId="77777777" w:rsidR="00D0026E" w:rsidRPr="00371B75" w:rsidRDefault="00D0026E" w:rsidP="00D0026E">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Cash ($)</w:t>
            </w:r>
          </w:p>
        </w:tc>
        <w:tc>
          <w:tcPr>
            <w:tcW w:w="0" w:type="auto"/>
            <w:hideMark/>
          </w:tcPr>
          <w:p w14:paraId="359B659D" w14:textId="77777777" w:rsidR="00D0026E" w:rsidRPr="00371B75" w:rsidRDefault="00D0026E" w:rsidP="00D0026E">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Total ($)</w:t>
            </w:r>
          </w:p>
        </w:tc>
      </w:tr>
      <w:tr w:rsidR="00D36A42" w:rsidRPr="00D0026E" w14:paraId="135462D4" w14:textId="77777777" w:rsidTr="00124D27">
        <w:tc>
          <w:tcPr>
            <w:tcW w:w="0" w:type="auto"/>
            <w:hideMark/>
          </w:tcPr>
          <w:p w14:paraId="06950E71" w14:textId="77777777" w:rsidR="00D36A42" w:rsidRPr="00371B75" w:rsidRDefault="00D36A42" w:rsidP="00D36A42">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w:t>
            </w:r>
          </w:p>
        </w:tc>
        <w:tc>
          <w:tcPr>
            <w:tcW w:w="0" w:type="auto"/>
            <w:hideMark/>
          </w:tcPr>
          <w:p w14:paraId="1F57C172" w14:textId="77777777" w:rsidR="00D36A42" w:rsidRPr="00371B75" w:rsidRDefault="00D36A42" w:rsidP="00D36A42">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 to 10</w:t>
            </w:r>
          </w:p>
        </w:tc>
        <w:tc>
          <w:tcPr>
            <w:tcW w:w="0" w:type="auto"/>
            <w:hideMark/>
          </w:tcPr>
          <w:p w14:paraId="04A4F554" w14:textId="53A6A9EC" w:rsidR="00D36A42" w:rsidRPr="00371B75" w:rsidRDefault="00D36A42" w:rsidP="00D36A42">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8,325</w:t>
            </w:r>
          </w:p>
        </w:tc>
        <w:tc>
          <w:tcPr>
            <w:tcW w:w="0" w:type="auto"/>
            <w:hideMark/>
          </w:tcPr>
          <w:p w14:paraId="476452DC" w14:textId="3BD195FB" w:rsidR="00D36A42" w:rsidRPr="00371B75" w:rsidRDefault="00D36A42" w:rsidP="00D36A42">
            <w:pPr>
              <w:spacing w:after="0" w:line="360" w:lineRule="atLeast"/>
              <w:rPr>
                <w:rFonts w:ascii="VIC-Regular" w:eastAsia="Times New Roman" w:hAnsi="VIC-Regular" w:cs="Times New Roman"/>
                <w:color w:val="323E4F" w:themeColor="text2" w:themeShade="BF"/>
                <w:sz w:val="24"/>
                <w:szCs w:val="24"/>
                <w:lang w:eastAsia="en-AU"/>
              </w:rPr>
            </w:pPr>
            <w:r w:rsidRPr="00371B75">
              <w:rPr>
                <w:color w:val="323E4F" w:themeColor="text2" w:themeShade="BF"/>
              </w:rPr>
              <w:t>772</w:t>
            </w:r>
          </w:p>
        </w:tc>
        <w:tc>
          <w:tcPr>
            <w:tcW w:w="0" w:type="auto"/>
            <w:hideMark/>
          </w:tcPr>
          <w:p w14:paraId="6ECB965D" w14:textId="72739074" w:rsidR="00D36A42" w:rsidRPr="00371B75" w:rsidRDefault="00D36A42" w:rsidP="00D36A42">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9,097</w:t>
            </w:r>
          </w:p>
        </w:tc>
      </w:tr>
      <w:tr w:rsidR="00532A6E" w:rsidRPr="00D0026E" w14:paraId="569904C0" w14:textId="77777777" w:rsidTr="00124D27">
        <w:tc>
          <w:tcPr>
            <w:tcW w:w="0" w:type="auto"/>
            <w:hideMark/>
          </w:tcPr>
          <w:p w14:paraId="27600801" w14:textId="77777777" w:rsidR="00532A6E" w:rsidRPr="00371B75" w:rsidRDefault="00532A6E" w:rsidP="00532A6E">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w:t>
            </w:r>
          </w:p>
        </w:tc>
        <w:tc>
          <w:tcPr>
            <w:tcW w:w="0" w:type="auto"/>
            <w:hideMark/>
          </w:tcPr>
          <w:p w14:paraId="2A1FCF8D" w14:textId="77777777" w:rsidR="00532A6E" w:rsidRPr="00371B75" w:rsidRDefault="00532A6E" w:rsidP="00532A6E">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11 to 16</w:t>
            </w:r>
          </w:p>
        </w:tc>
        <w:tc>
          <w:tcPr>
            <w:tcW w:w="0" w:type="auto"/>
            <w:hideMark/>
          </w:tcPr>
          <w:p w14:paraId="216A2F1D" w14:textId="56799CEA" w:rsidR="00532A6E" w:rsidRPr="00371B75" w:rsidRDefault="00532A6E" w:rsidP="00532A6E">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5,987</w:t>
            </w:r>
          </w:p>
        </w:tc>
        <w:tc>
          <w:tcPr>
            <w:tcW w:w="0" w:type="auto"/>
            <w:hideMark/>
          </w:tcPr>
          <w:p w14:paraId="019E2BAE" w14:textId="128590B5" w:rsidR="00532A6E" w:rsidRPr="00371B75" w:rsidRDefault="00532A6E" w:rsidP="00532A6E">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630</w:t>
            </w:r>
          </w:p>
        </w:tc>
        <w:tc>
          <w:tcPr>
            <w:tcW w:w="0" w:type="auto"/>
            <w:hideMark/>
          </w:tcPr>
          <w:p w14:paraId="2BFE51E8" w14:textId="290D1F1C" w:rsidR="00532A6E" w:rsidRPr="00371B75" w:rsidRDefault="00532A6E" w:rsidP="00532A6E">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6,617</w:t>
            </w:r>
          </w:p>
        </w:tc>
      </w:tr>
      <w:tr w:rsidR="00532A6E" w:rsidRPr="00D0026E" w14:paraId="03A70AF9" w14:textId="77777777" w:rsidTr="00124D27">
        <w:tc>
          <w:tcPr>
            <w:tcW w:w="0" w:type="auto"/>
            <w:hideMark/>
          </w:tcPr>
          <w:p w14:paraId="47582C6D" w14:textId="77777777" w:rsidR="00532A6E" w:rsidRPr="00371B75" w:rsidRDefault="00532A6E" w:rsidP="00532A6E">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w:t>
            </w:r>
          </w:p>
        </w:tc>
        <w:tc>
          <w:tcPr>
            <w:tcW w:w="0" w:type="auto"/>
            <w:hideMark/>
          </w:tcPr>
          <w:p w14:paraId="1CAD3EB2" w14:textId="77777777" w:rsidR="00532A6E" w:rsidRPr="00371B75" w:rsidRDefault="00532A6E" w:rsidP="00532A6E">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17 to 18</w:t>
            </w:r>
          </w:p>
        </w:tc>
        <w:tc>
          <w:tcPr>
            <w:tcW w:w="0" w:type="auto"/>
            <w:hideMark/>
          </w:tcPr>
          <w:p w14:paraId="3D4AF820" w14:textId="776F4737" w:rsidR="00532A6E" w:rsidRPr="00371B75" w:rsidRDefault="00532A6E" w:rsidP="00532A6E">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6,566</w:t>
            </w:r>
          </w:p>
        </w:tc>
        <w:tc>
          <w:tcPr>
            <w:tcW w:w="0" w:type="auto"/>
            <w:hideMark/>
          </w:tcPr>
          <w:p w14:paraId="001DA5B7" w14:textId="030C0537" w:rsidR="00532A6E" w:rsidRPr="00371B75" w:rsidRDefault="00532A6E" w:rsidP="00532A6E">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677</w:t>
            </w:r>
          </w:p>
        </w:tc>
        <w:tc>
          <w:tcPr>
            <w:tcW w:w="0" w:type="auto"/>
            <w:hideMark/>
          </w:tcPr>
          <w:p w14:paraId="0C6B18E7" w14:textId="7F30C8BF" w:rsidR="00532A6E" w:rsidRPr="00371B75" w:rsidRDefault="00532A6E" w:rsidP="00532A6E">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7,243</w:t>
            </w:r>
          </w:p>
        </w:tc>
      </w:tr>
    </w:tbl>
    <w:p w14:paraId="3A5CA506" w14:textId="650B4DB0" w:rsidR="00D0026E" w:rsidRPr="00AA54CC" w:rsidRDefault="00D0026E" w:rsidP="00D0026E">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Notes</w:t>
      </w:r>
    </w:p>
    <w:p w14:paraId="0F33B911" w14:textId="3A039DC2" w:rsidR="00D0026E" w:rsidRPr="00D0026E" w:rsidRDefault="00CA1FF9" w:rsidP="00D0026E">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S</w:t>
      </w:r>
      <w:r w:rsidR="00D0026E" w:rsidRPr="00D0026E">
        <w:rPr>
          <w:rFonts w:ascii="VIC-Regular" w:eastAsia="Times New Roman" w:hAnsi="VIC-Regular" w:cs="Times New Roman"/>
          <w:color w:val="011A3C"/>
          <w:sz w:val="24"/>
          <w:szCs w:val="24"/>
          <w:lang w:val="en" w:eastAsia="en-AU"/>
        </w:rPr>
        <w:t xml:space="preserve">pecialist school </w:t>
      </w:r>
      <w:r>
        <w:rPr>
          <w:rFonts w:ascii="VIC-Regular" w:eastAsia="Times New Roman" w:hAnsi="VIC-Regular" w:cs="Times New Roman"/>
          <w:color w:val="011A3C"/>
          <w:sz w:val="24"/>
          <w:szCs w:val="24"/>
          <w:lang w:val="en" w:eastAsia="en-AU"/>
        </w:rPr>
        <w:t xml:space="preserve">enrolment </w:t>
      </w:r>
      <w:r w:rsidR="00D0026E" w:rsidRPr="00D0026E">
        <w:rPr>
          <w:rFonts w:ascii="VIC-Regular" w:eastAsia="Times New Roman" w:hAnsi="VIC-Regular" w:cs="Times New Roman"/>
          <w:color w:val="011A3C"/>
          <w:sz w:val="24"/>
          <w:szCs w:val="24"/>
          <w:lang w:val="en" w:eastAsia="en-AU"/>
        </w:rPr>
        <w:t>eligibility and regional approval need</w:t>
      </w:r>
      <w:r>
        <w:rPr>
          <w:rFonts w:ascii="VIC-Regular" w:eastAsia="Times New Roman" w:hAnsi="VIC-Regular" w:cs="Times New Roman"/>
          <w:color w:val="011A3C"/>
          <w:sz w:val="24"/>
          <w:szCs w:val="24"/>
          <w:lang w:val="en" w:eastAsia="en-AU"/>
        </w:rPr>
        <w:t>s</w:t>
      </w:r>
      <w:r w:rsidR="00D0026E" w:rsidRPr="00D0026E">
        <w:rPr>
          <w:rFonts w:ascii="VIC-Regular" w:eastAsia="Times New Roman" w:hAnsi="VIC-Regular" w:cs="Times New Roman"/>
          <w:color w:val="011A3C"/>
          <w:sz w:val="24"/>
          <w:szCs w:val="24"/>
          <w:lang w:val="en" w:eastAsia="en-AU"/>
        </w:rPr>
        <w:t xml:space="preserve"> to be established for each student. </w:t>
      </w:r>
    </w:p>
    <w:p w14:paraId="708E54B9" w14:textId="4568276D" w:rsidR="00D0026E" w:rsidRDefault="00D0026E" w:rsidP="006A5663">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0026E">
        <w:rPr>
          <w:rFonts w:ascii="VIC-Regular" w:eastAsia="Times New Roman" w:hAnsi="VIC-Regular" w:cs="Times New Roman"/>
          <w:color w:val="011A3C"/>
          <w:sz w:val="24"/>
          <w:szCs w:val="24"/>
          <w:lang w:val="en" w:eastAsia="en-AU"/>
        </w:rPr>
        <w:lastRenderedPageBreak/>
        <w:t xml:space="preserve">If it is deemed appropriate, a regional director has the discretion and the authority to approve the enrolment of a student </w:t>
      </w:r>
      <w:r w:rsidR="00CA1FF9">
        <w:rPr>
          <w:rFonts w:ascii="VIC-Regular" w:eastAsia="Times New Roman" w:hAnsi="VIC-Regular" w:cs="Times New Roman"/>
          <w:color w:val="011A3C"/>
          <w:sz w:val="24"/>
          <w:szCs w:val="24"/>
          <w:lang w:val="en" w:eastAsia="en-AU"/>
        </w:rPr>
        <w:t xml:space="preserve">that </w:t>
      </w:r>
      <w:r w:rsidR="00CA1FF9" w:rsidRPr="00CA1FF9">
        <w:rPr>
          <w:rFonts w:ascii="VIC-Regular" w:eastAsia="Times New Roman" w:hAnsi="VIC-Regular" w:cs="Times New Roman"/>
          <w:color w:val="011A3C"/>
          <w:sz w:val="24"/>
          <w:szCs w:val="24"/>
          <w:lang w:val="en" w:eastAsia="en-AU"/>
        </w:rPr>
        <w:t>does not meet the specialist school’s enrolment criteria</w:t>
      </w:r>
      <w:r w:rsidR="00CA1FF9">
        <w:rPr>
          <w:rFonts w:ascii="VIC-Regular" w:eastAsia="Times New Roman" w:hAnsi="VIC-Regular" w:cs="Times New Roman"/>
          <w:color w:val="011A3C"/>
          <w:sz w:val="24"/>
          <w:szCs w:val="24"/>
          <w:lang w:val="en" w:eastAsia="en-AU"/>
        </w:rPr>
        <w:t xml:space="preserve">. </w:t>
      </w:r>
    </w:p>
    <w:p w14:paraId="1B54EDA3" w14:textId="77777777" w:rsidR="00D0026E" w:rsidRDefault="00D0026E">
      <w:p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br w:type="page"/>
      </w:r>
    </w:p>
    <w:p w14:paraId="019F1361" w14:textId="77777777" w:rsidR="00B6662C" w:rsidRPr="00B6662C" w:rsidRDefault="00B6662C" w:rsidP="004363C4">
      <w:pPr>
        <w:pStyle w:val="Heading2"/>
      </w:pPr>
      <w:bookmarkStart w:id="11" w:name="_Toc78895061"/>
      <w:r w:rsidRPr="00B6662C">
        <w:lastRenderedPageBreak/>
        <w:t>Size Adjustment Supplementation (Reference 6)</w:t>
      </w:r>
      <w:bookmarkEnd w:id="11"/>
    </w:p>
    <w:p w14:paraId="4EB72031" w14:textId="07FD2FE5" w:rsidR="00B6662C" w:rsidRDefault="00B6662C" w:rsidP="00B6662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B6662C">
        <w:rPr>
          <w:rFonts w:ascii="VIC-Regular" w:eastAsia="Times New Roman" w:hAnsi="VIC-Regular" w:cs="Times New Roman"/>
          <w:color w:val="011A3C"/>
          <w:sz w:val="24"/>
          <w:szCs w:val="24"/>
          <w:lang w:val="en" w:eastAsia="en-AU"/>
        </w:rPr>
        <w:t>A size adjustment allocation will apply to all specialist schools with a school aged enrolment of less than the enrolment threshold.</w:t>
      </w:r>
    </w:p>
    <w:p w14:paraId="496BD57C" w14:textId="77777777" w:rsidR="00A11F95" w:rsidRPr="00AA54CC" w:rsidRDefault="00A11F95" w:rsidP="00A11F95">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Eligibility</w:t>
      </w:r>
      <w:r w:rsidRPr="00AA54CC">
        <w:rPr>
          <w:rFonts w:ascii="VIC-Bold" w:eastAsia="Times New Roman" w:hAnsi="VIC-Bold" w:cs="Times New Roman" w:hint="eastAsia"/>
          <w:b/>
          <w:bCs/>
          <w:color w:val="011A3C"/>
          <w:sz w:val="27"/>
          <w:szCs w:val="27"/>
          <w:lang w:val="en" w:eastAsia="en-AU"/>
        </w:rPr>
        <w:t> </w:t>
      </w:r>
    </w:p>
    <w:p w14:paraId="48E9E218" w14:textId="02549229" w:rsidR="00A11F95" w:rsidRPr="00A11F95" w:rsidRDefault="00A11F95" w:rsidP="00A11F9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11F95">
        <w:rPr>
          <w:rFonts w:ascii="VIC-Regular" w:eastAsia="Times New Roman" w:hAnsi="VIC-Regular" w:cs="Times New Roman"/>
          <w:color w:val="011A3C"/>
          <w:sz w:val="24"/>
          <w:szCs w:val="24"/>
          <w:lang w:val="en" w:eastAsia="en-AU"/>
        </w:rPr>
        <w:t>The following school campus types receive the size adjustment supplementation</w:t>
      </w:r>
      <w:r w:rsidR="009D3396">
        <w:rPr>
          <w:rFonts w:ascii="VIC-Regular" w:eastAsia="Times New Roman" w:hAnsi="VIC-Regular" w:cs="Times New Roman"/>
          <w:color w:val="011A3C"/>
          <w:sz w:val="24"/>
          <w:szCs w:val="24"/>
          <w:lang w:val="en" w:eastAsia="en-AU"/>
        </w:rPr>
        <w:t xml:space="preserve"> </w:t>
      </w:r>
      <w:r w:rsidR="002F4A99">
        <w:rPr>
          <w:rFonts w:ascii="VIC-Regular" w:eastAsia="Times New Roman" w:hAnsi="VIC-Regular" w:cs="Times New Roman"/>
          <w:color w:val="011A3C"/>
          <w:sz w:val="24"/>
          <w:szCs w:val="24"/>
          <w:lang w:val="en" w:eastAsia="en-AU"/>
        </w:rPr>
        <w:t xml:space="preserve">funding </w:t>
      </w:r>
      <w:r w:rsidR="009D3396">
        <w:rPr>
          <w:rFonts w:ascii="VIC-Regular" w:eastAsia="Times New Roman" w:hAnsi="VIC-Regular" w:cs="Times New Roman"/>
          <w:color w:val="011A3C"/>
          <w:sz w:val="24"/>
          <w:szCs w:val="24"/>
          <w:lang w:val="en" w:eastAsia="en-AU"/>
        </w:rPr>
        <w:t>at school level</w:t>
      </w:r>
      <w:r w:rsidRPr="00A11F95">
        <w:rPr>
          <w:rFonts w:ascii="VIC-Regular" w:eastAsia="Times New Roman" w:hAnsi="VIC-Regular" w:cs="Times New Roman"/>
          <w:color w:val="011A3C"/>
          <w:sz w:val="24"/>
          <w:szCs w:val="24"/>
          <w:lang w:val="en" w:eastAsia="en-AU"/>
        </w:rPr>
        <w:t>:</w:t>
      </w:r>
    </w:p>
    <w:p w14:paraId="4F9389B6" w14:textId="77777777" w:rsidR="00A11F95" w:rsidRPr="00A11F95" w:rsidRDefault="00A11F95" w:rsidP="00F66851">
      <w:pPr>
        <w:numPr>
          <w:ilvl w:val="0"/>
          <w:numId w:val="1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11F95">
        <w:rPr>
          <w:rFonts w:ascii="VIC-Regular" w:eastAsia="Times New Roman" w:hAnsi="VIC-Regular" w:cs="Times New Roman"/>
          <w:color w:val="011A3C"/>
          <w:sz w:val="24"/>
          <w:szCs w:val="24"/>
          <w:lang w:val="en" w:eastAsia="en-AU"/>
        </w:rPr>
        <w:t>Day special</w:t>
      </w:r>
    </w:p>
    <w:p w14:paraId="36C037E2" w14:textId="5415102C" w:rsidR="009D3396" w:rsidRDefault="00A11F95" w:rsidP="00F66851">
      <w:pPr>
        <w:numPr>
          <w:ilvl w:val="0"/>
          <w:numId w:val="1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11F95">
        <w:rPr>
          <w:rFonts w:ascii="VIC-Regular" w:eastAsia="Times New Roman" w:hAnsi="VIC-Regular" w:cs="Times New Roman"/>
          <w:color w:val="011A3C"/>
          <w:sz w:val="24"/>
          <w:szCs w:val="24"/>
          <w:lang w:val="en" w:eastAsia="en-AU"/>
        </w:rPr>
        <w:t>Special developmental</w:t>
      </w:r>
    </w:p>
    <w:p w14:paraId="471A4C03" w14:textId="699C3B28" w:rsidR="00C05DD4" w:rsidRDefault="00C05DD4" w:rsidP="00F66851">
      <w:pPr>
        <w:numPr>
          <w:ilvl w:val="0"/>
          <w:numId w:val="12"/>
        </w:num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Disability</w:t>
      </w:r>
    </w:p>
    <w:p w14:paraId="29964A25" w14:textId="6C20B3A1" w:rsidR="0039304A" w:rsidRDefault="0039304A" w:rsidP="00F66851">
      <w:pPr>
        <w:numPr>
          <w:ilvl w:val="0"/>
          <w:numId w:val="12"/>
        </w:num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Special</w:t>
      </w:r>
    </w:p>
    <w:p w14:paraId="66BA4DAD" w14:textId="77777777" w:rsidR="00533493" w:rsidRDefault="0039304A" w:rsidP="00F66851">
      <w:pPr>
        <w:numPr>
          <w:ilvl w:val="0"/>
          <w:numId w:val="1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304A">
        <w:rPr>
          <w:rFonts w:ascii="VIC-Regular" w:eastAsia="Times New Roman" w:hAnsi="VIC-Regular" w:cs="Times New Roman"/>
          <w:color w:val="011A3C"/>
          <w:sz w:val="24"/>
          <w:szCs w:val="24"/>
          <w:lang w:val="en" w:eastAsia="en-AU"/>
        </w:rPr>
        <w:t xml:space="preserve">Furlong Park School For Deaf Children </w:t>
      </w:r>
    </w:p>
    <w:p w14:paraId="3D981BC7" w14:textId="20DD595F" w:rsidR="0039304A" w:rsidRDefault="0039304A" w:rsidP="0039304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304A">
        <w:rPr>
          <w:rFonts w:ascii="VIC-Regular" w:eastAsia="Times New Roman" w:hAnsi="VIC-Regular" w:cs="Times New Roman"/>
          <w:color w:val="011A3C"/>
          <w:sz w:val="24"/>
          <w:szCs w:val="24"/>
          <w:lang w:val="en" w:eastAsia="en-AU"/>
        </w:rPr>
        <w:t>Funding is calculated for each of the 4 school terms and allocated through credit and cash funding.</w:t>
      </w:r>
    </w:p>
    <w:p w14:paraId="0AB0C44F" w14:textId="03204150" w:rsidR="00A11F95" w:rsidRPr="00AA54CC" w:rsidRDefault="00A11F95" w:rsidP="00A11F95">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Calculation</w:t>
      </w:r>
    </w:p>
    <w:p w14:paraId="681EA550" w14:textId="10AB369F" w:rsidR="00B6662C" w:rsidRDefault="00B6662C" w:rsidP="00B6662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B6662C">
        <w:rPr>
          <w:rFonts w:ascii="VIC-Regular" w:eastAsia="Times New Roman" w:hAnsi="VIC-Regular" w:cs="Times New Roman"/>
          <w:color w:val="011A3C"/>
          <w:sz w:val="24"/>
          <w:szCs w:val="24"/>
          <w:lang w:val="en" w:eastAsia="en-AU"/>
        </w:rPr>
        <w:t>Where total enrolments at the school are less than 45 (enrolment threshold): Size Adjustment Supplementation = [45(</w:t>
      </w:r>
      <w:r w:rsidR="00F12663">
        <w:rPr>
          <w:rFonts w:ascii="VIC-Regular" w:eastAsia="Times New Roman" w:hAnsi="VIC-Regular" w:cs="Times New Roman"/>
          <w:color w:val="011A3C"/>
          <w:sz w:val="24"/>
          <w:szCs w:val="24"/>
          <w:lang w:val="en" w:eastAsia="en-AU"/>
        </w:rPr>
        <w:t>E</w:t>
      </w:r>
      <w:r w:rsidRPr="00B6662C">
        <w:rPr>
          <w:rFonts w:ascii="VIC-Regular" w:eastAsia="Times New Roman" w:hAnsi="VIC-Regular" w:cs="Times New Roman"/>
          <w:color w:val="011A3C"/>
          <w:sz w:val="24"/>
          <w:szCs w:val="24"/>
          <w:lang w:val="en" w:eastAsia="en-AU"/>
        </w:rPr>
        <w:t xml:space="preserve">nrolment </w:t>
      </w:r>
      <w:r w:rsidR="00F12663">
        <w:rPr>
          <w:rFonts w:ascii="VIC-Regular" w:eastAsia="Times New Roman" w:hAnsi="VIC-Regular" w:cs="Times New Roman"/>
          <w:color w:val="011A3C"/>
          <w:sz w:val="24"/>
          <w:szCs w:val="24"/>
          <w:lang w:val="en" w:eastAsia="en-AU"/>
        </w:rPr>
        <w:t>T</w:t>
      </w:r>
      <w:r w:rsidRPr="00B6662C">
        <w:rPr>
          <w:rFonts w:ascii="VIC-Regular" w:eastAsia="Times New Roman" w:hAnsi="VIC-Regular" w:cs="Times New Roman"/>
          <w:color w:val="011A3C"/>
          <w:sz w:val="24"/>
          <w:szCs w:val="24"/>
          <w:lang w:val="en" w:eastAsia="en-AU"/>
        </w:rPr>
        <w:t>hreshold) </w:t>
      </w:r>
      <w:r w:rsidR="00F12663">
        <w:rPr>
          <w:rFonts w:ascii="VIC-Regular" w:eastAsia="Times New Roman" w:hAnsi="VIC-Regular" w:cs="Times New Roman"/>
          <w:color w:val="011A3C"/>
          <w:sz w:val="24"/>
          <w:szCs w:val="24"/>
          <w:lang w:val="en" w:eastAsia="en-AU"/>
        </w:rPr>
        <w:t>–</w:t>
      </w:r>
      <w:r w:rsidRPr="00B6662C">
        <w:rPr>
          <w:rFonts w:ascii="VIC-Regular" w:eastAsia="Times New Roman" w:hAnsi="VIC-Regular" w:cs="Times New Roman"/>
          <w:color w:val="011A3C"/>
          <w:sz w:val="24"/>
          <w:szCs w:val="24"/>
          <w:lang w:val="en" w:eastAsia="en-AU"/>
        </w:rPr>
        <w:t xml:space="preserve"> </w:t>
      </w:r>
      <w:r w:rsidR="00F12663">
        <w:rPr>
          <w:rFonts w:ascii="VIC-Regular" w:eastAsia="Times New Roman" w:hAnsi="VIC-Regular" w:cs="Times New Roman"/>
          <w:color w:val="011A3C"/>
          <w:sz w:val="24"/>
          <w:szCs w:val="24"/>
          <w:lang w:val="en" w:eastAsia="en-AU"/>
        </w:rPr>
        <w:t xml:space="preserve">Core Index </w:t>
      </w:r>
      <w:r w:rsidRPr="00B6662C">
        <w:rPr>
          <w:rFonts w:ascii="VIC-Regular" w:eastAsia="Times New Roman" w:hAnsi="VIC-Regular" w:cs="Times New Roman"/>
          <w:color w:val="011A3C"/>
          <w:sz w:val="24"/>
          <w:szCs w:val="24"/>
          <w:lang w:val="en" w:eastAsia="en-AU"/>
        </w:rPr>
        <w:t>Enrolment] × Rate</w:t>
      </w:r>
    </w:p>
    <w:p w14:paraId="16737B47" w14:textId="0D5A9651" w:rsidR="00800331" w:rsidRPr="00AA54CC" w:rsidRDefault="00800331" w:rsidP="00B6662C">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AA54CC">
        <w:rPr>
          <w:rFonts w:ascii="VIC-Regular" w:eastAsia="Times New Roman" w:hAnsi="VIC-Regular" w:cs="Times New Roman"/>
          <w:b/>
          <w:bCs/>
          <w:color w:val="011A3C"/>
          <w:sz w:val="24"/>
          <w:szCs w:val="24"/>
          <w:lang w:val="en" w:eastAsia="en-AU"/>
        </w:rPr>
        <w:t>Example:</w:t>
      </w:r>
    </w:p>
    <w:p w14:paraId="674554C0" w14:textId="2AFBE222" w:rsidR="00800331" w:rsidRPr="00B6662C" w:rsidRDefault="00800331" w:rsidP="00B6662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B5C39">
        <w:rPr>
          <w:rFonts w:ascii="VIC-Regular" w:eastAsia="Times New Roman" w:hAnsi="VIC-Regular" w:cs="Times New Roman"/>
          <w:color w:val="011A3C"/>
          <w:sz w:val="24"/>
          <w:szCs w:val="24"/>
          <w:lang w:val="en" w:eastAsia="en-AU"/>
        </w:rPr>
        <w:t xml:space="preserve">Example: A </w:t>
      </w:r>
      <w:r>
        <w:rPr>
          <w:rFonts w:ascii="VIC-Regular" w:eastAsia="Times New Roman" w:hAnsi="VIC-Regular" w:cs="Times New Roman"/>
          <w:color w:val="011A3C"/>
          <w:sz w:val="24"/>
          <w:szCs w:val="24"/>
          <w:lang w:val="en" w:eastAsia="en-AU"/>
        </w:rPr>
        <w:t>school</w:t>
      </w:r>
      <w:r w:rsidRPr="00DB5C39">
        <w:rPr>
          <w:rFonts w:ascii="VIC-Regular" w:eastAsia="Times New Roman" w:hAnsi="VIC-Regular" w:cs="Times New Roman"/>
          <w:color w:val="011A3C"/>
          <w:sz w:val="24"/>
          <w:szCs w:val="24"/>
          <w:lang w:val="en" w:eastAsia="en-AU"/>
        </w:rPr>
        <w:t xml:space="preserve"> with </w:t>
      </w:r>
      <w:r>
        <w:rPr>
          <w:rFonts w:ascii="VIC-Regular" w:eastAsia="Times New Roman" w:hAnsi="VIC-Regular" w:cs="Times New Roman"/>
          <w:color w:val="011A3C"/>
          <w:sz w:val="24"/>
          <w:szCs w:val="24"/>
          <w:lang w:val="en" w:eastAsia="en-AU"/>
        </w:rPr>
        <w:t>35 enrolments would</w:t>
      </w:r>
      <w:r w:rsidRPr="00DB5C39">
        <w:rPr>
          <w:rFonts w:ascii="VIC-Regular" w:eastAsia="Times New Roman" w:hAnsi="VIC-Regular" w:cs="Times New Roman"/>
          <w:color w:val="011A3C"/>
          <w:sz w:val="24"/>
          <w:szCs w:val="24"/>
          <w:lang w:val="en" w:eastAsia="en-AU"/>
        </w:rPr>
        <w:t xml:space="preserve"> calculate their </w:t>
      </w:r>
      <w:r>
        <w:rPr>
          <w:rFonts w:ascii="VIC-Regular" w:eastAsia="Times New Roman" w:hAnsi="VIC-Regular" w:cs="Times New Roman"/>
          <w:color w:val="011A3C"/>
          <w:sz w:val="24"/>
          <w:szCs w:val="24"/>
          <w:lang w:val="en" w:eastAsia="en-AU"/>
        </w:rPr>
        <w:t xml:space="preserve">Size </w:t>
      </w:r>
      <w:r w:rsidR="004E099D">
        <w:rPr>
          <w:rFonts w:ascii="VIC-Regular" w:eastAsia="Times New Roman" w:hAnsi="VIC-Regular" w:cs="Times New Roman"/>
          <w:color w:val="011A3C"/>
          <w:sz w:val="24"/>
          <w:szCs w:val="24"/>
          <w:lang w:val="en" w:eastAsia="en-AU"/>
        </w:rPr>
        <w:t>Adjustment funding</w:t>
      </w:r>
      <w:r w:rsidRPr="00DB5C39">
        <w:rPr>
          <w:rFonts w:ascii="VIC-Regular" w:eastAsia="Times New Roman" w:hAnsi="VIC-Regular" w:cs="Times New Roman"/>
          <w:color w:val="011A3C"/>
          <w:sz w:val="24"/>
          <w:szCs w:val="24"/>
          <w:lang w:val="en" w:eastAsia="en-AU"/>
        </w:rPr>
        <w:t xml:space="preserve"> as</w:t>
      </w:r>
      <w:r>
        <w:rPr>
          <w:rFonts w:ascii="VIC-Regular" w:eastAsia="Times New Roman" w:hAnsi="VIC-Regular" w:cs="Times New Roman"/>
          <w:color w:val="011A3C"/>
          <w:sz w:val="24"/>
          <w:szCs w:val="24"/>
          <w:lang w:val="en" w:eastAsia="en-AU"/>
        </w:rPr>
        <w:t>:</w:t>
      </w:r>
      <w:r>
        <w:rPr>
          <w:rFonts w:ascii="VIC-Regular" w:eastAsia="Times New Roman" w:hAnsi="VIC-Regular" w:cs="Times New Roman"/>
          <w:color w:val="011A3C"/>
          <w:sz w:val="24"/>
          <w:szCs w:val="24"/>
          <w:lang w:val="en" w:eastAsia="en-AU"/>
        </w:rPr>
        <w:br/>
      </w:r>
      <w:r w:rsidRPr="00B6662C">
        <w:rPr>
          <w:rFonts w:ascii="VIC-Regular" w:eastAsia="Times New Roman" w:hAnsi="VIC-Regular" w:cs="Times New Roman"/>
          <w:color w:val="011A3C"/>
          <w:sz w:val="24"/>
          <w:szCs w:val="24"/>
          <w:lang w:val="en" w:eastAsia="en-AU"/>
        </w:rPr>
        <w:t>[45(enrolment threshold) </w:t>
      </w:r>
      <w:r>
        <w:rPr>
          <w:rFonts w:ascii="VIC-Regular" w:eastAsia="Times New Roman" w:hAnsi="VIC-Regular" w:cs="Times New Roman"/>
          <w:color w:val="011A3C"/>
          <w:sz w:val="24"/>
          <w:szCs w:val="24"/>
          <w:lang w:val="en" w:eastAsia="en-AU"/>
        </w:rPr>
        <w:t>–</w:t>
      </w:r>
      <w:r w:rsidRPr="00B6662C">
        <w:rPr>
          <w:rFonts w:ascii="VIC-Regular" w:eastAsia="Times New Roman" w:hAnsi="VIC-Regular" w:cs="Times New Roman"/>
          <w:color w:val="011A3C"/>
          <w:sz w:val="24"/>
          <w:szCs w:val="24"/>
          <w:lang w:val="en" w:eastAsia="en-AU"/>
        </w:rPr>
        <w:t xml:space="preserve"> </w:t>
      </w:r>
      <w:r w:rsidR="00F12663">
        <w:rPr>
          <w:rFonts w:ascii="VIC-Regular" w:eastAsia="Times New Roman" w:hAnsi="VIC-Regular" w:cs="Times New Roman"/>
          <w:color w:val="011A3C"/>
          <w:sz w:val="24"/>
          <w:szCs w:val="24"/>
          <w:lang w:val="en" w:eastAsia="en-AU"/>
        </w:rPr>
        <w:t xml:space="preserve">Core Index </w:t>
      </w:r>
      <w:r w:rsidR="004E099D" w:rsidRPr="00B6662C">
        <w:rPr>
          <w:rFonts w:ascii="VIC-Regular" w:eastAsia="Times New Roman" w:hAnsi="VIC-Regular" w:cs="Times New Roman"/>
          <w:color w:val="011A3C"/>
          <w:sz w:val="24"/>
          <w:szCs w:val="24"/>
          <w:lang w:val="en" w:eastAsia="en-AU"/>
        </w:rPr>
        <w:t>Enrolment</w:t>
      </w:r>
      <w:r w:rsidR="004E099D">
        <w:rPr>
          <w:rFonts w:ascii="VIC-Regular" w:eastAsia="Times New Roman" w:hAnsi="VIC-Regular" w:cs="Times New Roman"/>
          <w:color w:val="011A3C"/>
          <w:sz w:val="24"/>
          <w:szCs w:val="24"/>
          <w:lang w:val="en" w:eastAsia="en-AU"/>
        </w:rPr>
        <w:t xml:space="preserve"> (</w:t>
      </w:r>
      <w:r>
        <w:rPr>
          <w:rFonts w:ascii="VIC-Regular" w:eastAsia="Times New Roman" w:hAnsi="VIC-Regular" w:cs="Times New Roman"/>
          <w:color w:val="011A3C"/>
          <w:sz w:val="24"/>
          <w:szCs w:val="24"/>
          <w:lang w:val="en" w:eastAsia="en-AU"/>
        </w:rPr>
        <w:t>35)</w:t>
      </w:r>
      <w:r w:rsidRPr="00B6662C">
        <w:rPr>
          <w:rFonts w:ascii="VIC-Regular" w:eastAsia="Times New Roman" w:hAnsi="VIC-Regular" w:cs="Times New Roman"/>
          <w:color w:val="011A3C"/>
          <w:sz w:val="24"/>
          <w:szCs w:val="24"/>
          <w:lang w:val="en" w:eastAsia="en-AU"/>
        </w:rPr>
        <w:t>] × Rate</w:t>
      </w:r>
    </w:p>
    <w:p w14:paraId="7AB8D1B7" w14:textId="33B55CA3" w:rsidR="00B6662C" w:rsidRPr="00B6662C" w:rsidRDefault="00B6662C" w:rsidP="00B6662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B6662C">
        <w:rPr>
          <w:rFonts w:ascii="VIC-Regular" w:eastAsia="Times New Roman" w:hAnsi="VIC-Regular" w:cs="Times New Roman"/>
          <w:color w:val="011A3C"/>
          <w:sz w:val="24"/>
          <w:szCs w:val="24"/>
          <w:lang w:val="en" w:eastAsia="en-AU"/>
        </w:rPr>
        <w:t xml:space="preserve">The maximum amount funded is limited to </w:t>
      </w:r>
      <w:r w:rsidR="00800331">
        <w:rPr>
          <w:rFonts w:ascii="VIC-Regular" w:eastAsia="Times New Roman" w:hAnsi="VIC-Regular" w:cs="Times New Roman"/>
          <w:color w:val="011A3C"/>
          <w:sz w:val="24"/>
          <w:szCs w:val="24"/>
          <w:lang w:val="en" w:eastAsia="en-AU"/>
        </w:rPr>
        <w:t>cap listed below</w:t>
      </w:r>
      <w:r w:rsidRPr="00B6662C">
        <w:rPr>
          <w:rFonts w:ascii="VIC-Regular" w:eastAsia="Times New Roman" w:hAnsi="VIC-Regular" w:cs="Times New Roman"/>
          <w:color w:val="011A3C"/>
          <w:sz w:val="24"/>
          <w:szCs w:val="24"/>
          <w:lang w:val="en" w:eastAsia="en-AU"/>
        </w:rPr>
        <w:t>.</w:t>
      </w:r>
    </w:p>
    <w:p w14:paraId="1F5249A7" w14:textId="0D924951" w:rsidR="00B6662C" w:rsidRPr="00AA54CC" w:rsidRDefault="00B6662C" w:rsidP="00B6662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Rates 202</w:t>
      </w:r>
      <w:r w:rsidR="00FB4A51">
        <w:rPr>
          <w:rFonts w:ascii="VIC-Bold" w:eastAsia="Times New Roman" w:hAnsi="VIC-Bold" w:cs="Times New Roman"/>
          <w:b/>
          <w:bCs/>
          <w:color w:val="011A3C"/>
          <w:sz w:val="27"/>
          <w:szCs w:val="27"/>
          <w:lang w:val="en" w:eastAsia="en-AU"/>
        </w:rPr>
        <w:t>1</w:t>
      </w:r>
    </w:p>
    <w:p w14:paraId="32E03BFF" w14:textId="401371A2" w:rsidR="00B6662C" w:rsidRPr="00B6662C" w:rsidRDefault="00B6662C" w:rsidP="00F66851">
      <w:pPr>
        <w:numPr>
          <w:ilvl w:val="0"/>
          <w:numId w:val="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B6662C">
        <w:rPr>
          <w:rFonts w:ascii="VIC-Regular" w:eastAsia="Times New Roman" w:hAnsi="VIC-Regular" w:cs="Times New Roman"/>
          <w:color w:val="011A3C"/>
          <w:sz w:val="24"/>
          <w:szCs w:val="24"/>
          <w:lang w:val="en" w:eastAsia="en-AU"/>
        </w:rPr>
        <w:t xml:space="preserve">Per student rate: </w:t>
      </w:r>
      <w:r w:rsidR="009A4CFA">
        <w:rPr>
          <w:rFonts w:ascii="VIC-Regular" w:eastAsia="Times New Roman" w:hAnsi="VIC-Regular" w:cs="Times New Roman"/>
          <w:color w:val="011A3C"/>
          <w:sz w:val="24"/>
          <w:szCs w:val="24"/>
          <w:lang w:val="en" w:eastAsia="en-AU"/>
        </w:rPr>
        <w:t xml:space="preserve"> $</w:t>
      </w:r>
      <w:r w:rsidR="009A4CFA" w:rsidRPr="009A4CFA">
        <w:rPr>
          <w:rFonts w:ascii="VIC-Regular" w:eastAsia="Times New Roman" w:hAnsi="VIC-Regular" w:cs="Times New Roman"/>
          <w:color w:val="011A3C"/>
          <w:sz w:val="24"/>
          <w:szCs w:val="24"/>
          <w:lang w:val="en" w:eastAsia="en-AU"/>
        </w:rPr>
        <w:t>5,168</w:t>
      </w:r>
    </w:p>
    <w:p w14:paraId="5F6A858B" w14:textId="77777777" w:rsidR="00B6662C" w:rsidRPr="00B6662C" w:rsidRDefault="00B6662C" w:rsidP="00F66851">
      <w:pPr>
        <w:numPr>
          <w:ilvl w:val="0"/>
          <w:numId w:val="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B6662C">
        <w:rPr>
          <w:rFonts w:ascii="VIC-Regular" w:eastAsia="Times New Roman" w:hAnsi="VIC-Regular" w:cs="Times New Roman"/>
          <w:color w:val="011A3C"/>
          <w:sz w:val="24"/>
          <w:szCs w:val="24"/>
          <w:lang w:val="en" w:eastAsia="en-AU"/>
        </w:rPr>
        <w:t>Enrolment threshold: 45</w:t>
      </w:r>
    </w:p>
    <w:p w14:paraId="078589B6" w14:textId="6FFE3489" w:rsidR="00B6662C" w:rsidRPr="00701354" w:rsidRDefault="00B6662C" w:rsidP="00F66851">
      <w:pPr>
        <w:numPr>
          <w:ilvl w:val="0"/>
          <w:numId w:val="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701354">
        <w:rPr>
          <w:rFonts w:ascii="VIC-Regular" w:eastAsia="Times New Roman" w:hAnsi="VIC-Regular" w:cs="Times New Roman"/>
          <w:color w:val="011A3C"/>
          <w:sz w:val="24"/>
          <w:szCs w:val="24"/>
          <w:lang w:val="en" w:eastAsia="en-AU"/>
        </w:rPr>
        <w:t xml:space="preserve">Maximum funded: </w:t>
      </w:r>
      <w:r w:rsidR="00701354">
        <w:rPr>
          <w:rFonts w:ascii="VIC-Regular" w:eastAsia="Times New Roman" w:hAnsi="VIC-Regular" w:cs="Times New Roman"/>
          <w:color w:val="011A3C"/>
          <w:sz w:val="24"/>
          <w:szCs w:val="24"/>
          <w:lang w:val="en" w:eastAsia="en-AU"/>
        </w:rPr>
        <w:t>$</w:t>
      </w:r>
      <w:r w:rsidR="00701354" w:rsidRPr="00701354">
        <w:rPr>
          <w:rFonts w:ascii="VIC-Regular" w:eastAsia="Times New Roman" w:hAnsi="VIC-Regular" w:cs="Times New Roman"/>
          <w:color w:val="011A3C"/>
          <w:sz w:val="24"/>
          <w:szCs w:val="24"/>
          <w:lang w:val="en" w:eastAsia="en-AU"/>
        </w:rPr>
        <w:t>117,925</w:t>
      </w:r>
    </w:p>
    <w:p w14:paraId="68BF67AB" w14:textId="77777777" w:rsidR="00B6662C" w:rsidRDefault="00B6662C">
      <w:p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br w:type="page"/>
      </w:r>
    </w:p>
    <w:p w14:paraId="017EACCC" w14:textId="77777777" w:rsidR="00A46A99" w:rsidRPr="00A46A99" w:rsidRDefault="00A46A99" w:rsidP="004363C4">
      <w:pPr>
        <w:pStyle w:val="Heading2"/>
      </w:pPr>
      <w:bookmarkStart w:id="12" w:name="_Toc78895062"/>
      <w:r w:rsidRPr="00A46A99">
        <w:lastRenderedPageBreak/>
        <w:t>Approved Early Education Program (Reference 7)</w:t>
      </w:r>
      <w:bookmarkEnd w:id="12"/>
    </w:p>
    <w:p w14:paraId="73B7BE5C" w14:textId="7BFCBDDB" w:rsidR="00A46A99" w:rsidRDefault="00A46A99" w:rsidP="00A46A9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A99">
        <w:rPr>
          <w:rFonts w:ascii="VIC-Regular" w:eastAsia="Times New Roman" w:hAnsi="VIC-Regular" w:cs="Times New Roman"/>
          <w:color w:val="011A3C"/>
          <w:sz w:val="24"/>
          <w:szCs w:val="24"/>
          <w:lang w:val="en" w:eastAsia="en-AU"/>
        </w:rPr>
        <w:t>A defined group of specialist schools maintain early education programs for preschool aged children with disability between the ages of 2 years and 8 months and 4 years and 8 months.</w:t>
      </w:r>
      <w:r w:rsidR="0052364D">
        <w:rPr>
          <w:rFonts w:ascii="VIC-Regular" w:eastAsia="Times New Roman" w:hAnsi="VIC-Regular" w:cs="Times New Roman"/>
          <w:color w:val="011A3C"/>
          <w:sz w:val="24"/>
          <w:szCs w:val="24"/>
          <w:lang w:val="en" w:eastAsia="en-AU"/>
        </w:rPr>
        <w:t xml:space="preserve"> Funding is allocated at school level.</w:t>
      </w:r>
    </w:p>
    <w:p w14:paraId="47F209DF" w14:textId="3E65025F" w:rsidR="00AD03DE" w:rsidRDefault="00A46A99" w:rsidP="00A46A9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A99">
        <w:rPr>
          <w:rFonts w:ascii="VIC-Regular" w:eastAsia="Times New Roman" w:hAnsi="VIC-Regular" w:cs="Times New Roman"/>
          <w:color w:val="011A3C"/>
          <w:sz w:val="24"/>
          <w:szCs w:val="24"/>
          <w:lang w:val="en" w:eastAsia="en-AU"/>
        </w:rPr>
        <w:t>Allocations to these schools are based on a resource agreement.</w:t>
      </w:r>
    </w:p>
    <w:p w14:paraId="4418C32A" w14:textId="46DDC09C" w:rsidR="00AD03DE" w:rsidRPr="00AA54CC" w:rsidRDefault="00AD03DE" w:rsidP="00AA54C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Calculation</w:t>
      </w:r>
    </w:p>
    <w:p w14:paraId="4547A36E" w14:textId="5E3AFF08" w:rsidR="00AD03DE" w:rsidRDefault="00AD03DE" w:rsidP="00A46A99">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Approved Early Education Funding is calculated as:</w:t>
      </w:r>
    </w:p>
    <w:p w14:paraId="6B0ECEB9" w14:textId="1536B897" w:rsidR="00A46A99" w:rsidRDefault="00AD03DE" w:rsidP="00A46A99">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 xml:space="preserve">FTE at school level * Resource agreement rate </w:t>
      </w:r>
    </w:p>
    <w:p w14:paraId="118E4269" w14:textId="063259EB" w:rsidR="0052364D" w:rsidRPr="00A46A99" w:rsidRDefault="00AD03DE" w:rsidP="00A46A99">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 xml:space="preserve">Note: Furlong </w:t>
      </w:r>
      <w:r w:rsidRPr="00AD03DE">
        <w:rPr>
          <w:rFonts w:ascii="VIC-Regular" w:eastAsia="Times New Roman" w:hAnsi="VIC-Regular" w:cs="Times New Roman"/>
          <w:color w:val="011A3C"/>
          <w:sz w:val="24"/>
          <w:szCs w:val="24"/>
          <w:lang w:val="en" w:eastAsia="en-AU"/>
        </w:rPr>
        <w:t>Park School</w:t>
      </w:r>
      <w:r w:rsidR="009A4CFA">
        <w:rPr>
          <w:rFonts w:ascii="VIC-Regular" w:eastAsia="Times New Roman" w:hAnsi="VIC-Regular" w:cs="Times New Roman"/>
          <w:color w:val="011A3C"/>
          <w:sz w:val="24"/>
          <w:szCs w:val="24"/>
          <w:lang w:val="en" w:eastAsia="en-AU"/>
        </w:rPr>
        <w:t xml:space="preserve"> is the exception</w:t>
      </w:r>
      <w:r>
        <w:rPr>
          <w:rFonts w:ascii="VIC-Regular" w:eastAsia="Times New Roman" w:hAnsi="VIC-Regular" w:cs="Times New Roman"/>
          <w:color w:val="011A3C"/>
          <w:sz w:val="24"/>
          <w:szCs w:val="24"/>
          <w:lang w:val="en" w:eastAsia="en-AU"/>
        </w:rPr>
        <w:t>.</w:t>
      </w:r>
    </w:p>
    <w:p w14:paraId="14B49C31" w14:textId="3F897A0B" w:rsidR="00A46A99" w:rsidRDefault="00AD03DE" w:rsidP="006A5663">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D03DE">
        <w:rPr>
          <w:rFonts w:ascii="VIC-Regular" w:eastAsia="Times New Roman" w:hAnsi="VIC-Regular" w:cs="Times New Roman"/>
          <w:color w:val="011A3C"/>
          <w:sz w:val="24"/>
          <w:szCs w:val="24"/>
          <w:lang w:val="en" w:eastAsia="en-AU"/>
        </w:rPr>
        <w:t xml:space="preserve">Funding is calculated at the Indicative budget </w:t>
      </w:r>
      <w:r w:rsidR="00C53D2A" w:rsidRPr="00AD03DE">
        <w:rPr>
          <w:rFonts w:ascii="VIC-Regular" w:eastAsia="Times New Roman" w:hAnsi="VIC-Regular" w:cs="Times New Roman"/>
          <w:color w:val="011A3C"/>
          <w:sz w:val="24"/>
          <w:szCs w:val="24"/>
          <w:lang w:val="en" w:eastAsia="en-AU"/>
        </w:rPr>
        <w:t>cycle</w:t>
      </w:r>
      <w:r w:rsidR="00C53D2A">
        <w:rPr>
          <w:rFonts w:ascii="VIC-Regular" w:eastAsia="Times New Roman" w:hAnsi="VIC-Regular" w:cs="Times New Roman"/>
          <w:color w:val="011A3C"/>
          <w:sz w:val="24"/>
          <w:szCs w:val="24"/>
          <w:lang w:val="en" w:eastAsia="en-AU"/>
        </w:rPr>
        <w:t>;</w:t>
      </w:r>
      <w:r>
        <w:rPr>
          <w:rFonts w:ascii="VIC-Regular" w:eastAsia="Times New Roman" w:hAnsi="VIC-Regular" w:cs="Times New Roman"/>
          <w:color w:val="011A3C"/>
          <w:sz w:val="24"/>
          <w:szCs w:val="24"/>
          <w:lang w:val="en" w:eastAsia="en-AU"/>
        </w:rPr>
        <w:t xml:space="preserve"> </w:t>
      </w:r>
      <w:r w:rsidRPr="00AD03DE">
        <w:rPr>
          <w:rFonts w:ascii="VIC-Regular" w:eastAsia="Times New Roman" w:hAnsi="VIC-Regular" w:cs="Times New Roman"/>
          <w:color w:val="011A3C"/>
          <w:sz w:val="24"/>
          <w:szCs w:val="24"/>
          <w:lang w:val="en" w:eastAsia="en-AU"/>
        </w:rPr>
        <w:t>allocation of funds is provided through credit and cash funding</w:t>
      </w:r>
      <w:r>
        <w:rPr>
          <w:rFonts w:ascii="VIC-Regular" w:eastAsia="Times New Roman" w:hAnsi="VIC-Regular" w:cs="Times New Roman"/>
          <w:color w:val="011A3C"/>
          <w:sz w:val="24"/>
          <w:szCs w:val="24"/>
          <w:lang w:val="en" w:eastAsia="en-AU"/>
        </w:rPr>
        <w:t>.</w:t>
      </w:r>
    </w:p>
    <w:p w14:paraId="7C1DC3C3" w14:textId="54B04072" w:rsidR="000935F0" w:rsidRPr="00AA54CC" w:rsidRDefault="000935F0" w:rsidP="000935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Rates 202</w:t>
      </w:r>
      <w:r w:rsidR="00FB4A51">
        <w:rPr>
          <w:rFonts w:ascii="VIC-Bold" w:eastAsia="Times New Roman" w:hAnsi="VIC-Bold" w:cs="Times New Roman"/>
          <w:b/>
          <w:bCs/>
          <w:color w:val="011A3C"/>
          <w:sz w:val="27"/>
          <w:szCs w:val="27"/>
          <w:lang w:val="en" w:eastAsia="en-AU"/>
        </w:rPr>
        <w:t>1</w:t>
      </w:r>
    </w:p>
    <w:p w14:paraId="5EE61136" w14:textId="60BC1C2A" w:rsidR="00A46A99" w:rsidRDefault="000935F0">
      <w:p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 xml:space="preserve">Resource agreement rate </w:t>
      </w:r>
      <w:r w:rsidR="00C53D2A">
        <w:rPr>
          <w:rFonts w:ascii="VIC-Regular" w:eastAsia="Times New Roman" w:hAnsi="VIC-Regular" w:cs="Times New Roman"/>
          <w:color w:val="011A3C"/>
          <w:sz w:val="24"/>
          <w:szCs w:val="24"/>
          <w:lang w:val="en" w:eastAsia="en-AU"/>
        </w:rPr>
        <w:t xml:space="preserve">= </w:t>
      </w:r>
      <w:r w:rsidR="00C53D2A" w:rsidRPr="009A4CFA">
        <w:t>$</w:t>
      </w:r>
      <w:r w:rsidR="009A4CFA" w:rsidRPr="009A4CFA">
        <w:rPr>
          <w:rFonts w:ascii="VIC-Regular" w:eastAsia="Times New Roman" w:hAnsi="VIC-Regular" w:cs="Times New Roman"/>
          <w:color w:val="011A3C"/>
          <w:sz w:val="24"/>
          <w:szCs w:val="24"/>
          <w:lang w:val="en" w:eastAsia="en-AU"/>
        </w:rPr>
        <w:t>26,999</w:t>
      </w:r>
      <w:r w:rsidR="00A46A99">
        <w:rPr>
          <w:rFonts w:ascii="VIC-Regular" w:eastAsia="Times New Roman" w:hAnsi="VIC-Regular" w:cs="Times New Roman"/>
          <w:color w:val="011A3C"/>
          <w:sz w:val="24"/>
          <w:szCs w:val="24"/>
          <w:lang w:val="en" w:eastAsia="en-AU"/>
        </w:rPr>
        <w:br w:type="page"/>
      </w:r>
    </w:p>
    <w:p w14:paraId="4FA69578" w14:textId="77777777" w:rsidR="00731961" w:rsidRPr="00731961" w:rsidRDefault="00731961" w:rsidP="004363C4">
      <w:pPr>
        <w:pStyle w:val="Heading2"/>
      </w:pPr>
      <w:bookmarkStart w:id="13" w:name="_Toc78895063"/>
      <w:r w:rsidRPr="00731961">
        <w:lastRenderedPageBreak/>
        <w:t>Principal Salary Adjustment (Reference 8)</w:t>
      </w:r>
      <w:bookmarkEnd w:id="13"/>
    </w:p>
    <w:p w14:paraId="328F46D7" w14:textId="1AC47694" w:rsidR="00731961" w:rsidRDefault="00731961" w:rsidP="006A5663">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731961">
        <w:rPr>
          <w:rFonts w:ascii="VIC-Regular" w:eastAsia="Times New Roman" w:hAnsi="VIC-Regular" w:cs="Times New Roman"/>
          <w:color w:val="011A3C"/>
          <w:sz w:val="24"/>
          <w:szCs w:val="24"/>
          <w:lang w:val="en" w:eastAsia="en-AU"/>
        </w:rPr>
        <w:t xml:space="preserve">This item is included in the </w:t>
      </w:r>
      <w:r w:rsidR="001039D9">
        <w:rPr>
          <w:rFonts w:ascii="VIC-Regular" w:eastAsia="Times New Roman" w:hAnsi="VIC-Regular" w:cs="Times New Roman"/>
          <w:color w:val="011A3C"/>
          <w:sz w:val="24"/>
          <w:szCs w:val="24"/>
          <w:lang w:val="en" w:eastAsia="en-AU"/>
        </w:rPr>
        <w:t>Student Resource Package (</w:t>
      </w:r>
      <w:r w:rsidRPr="00731961">
        <w:rPr>
          <w:rFonts w:ascii="VIC-Regular" w:eastAsia="Times New Roman" w:hAnsi="VIC-Regular" w:cs="Times New Roman"/>
          <w:color w:val="011A3C"/>
          <w:sz w:val="24"/>
          <w:szCs w:val="24"/>
          <w:lang w:val="en" w:eastAsia="en-AU"/>
        </w:rPr>
        <w:t>SRP</w:t>
      </w:r>
      <w:r w:rsidR="001039D9">
        <w:rPr>
          <w:rFonts w:ascii="VIC-Regular" w:eastAsia="Times New Roman" w:hAnsi="VIC-Regular" w:cs="Times New Roman"/>
          <w:color w:val="011A3C"/>
          <w:sz w:val="24"/>
          <w:szCs w:val="24"/>
          <w:lang w:val="en" w:eastAsia="en-AU"/>
        </w:rPr>
        <w:t>)</w:t>
      </w:r>
      <w:r w:rsidRPr="00731961">
        <w:rPr>
          <w:rFonts w:ascii="VIC-Regular" w:eastAsia="Times New Roman" w:hAnsi="VIC-Regular" w:cs="Times New Roman"/>
          <w:color w:val="011A3C"/>
          <w:sz w:val="24"/>
          <w:szCs w:val="24"/>
          <w:lang w:val="en" w:eastAsia="en-AU"/>
        </w:rPr>
        <w:t xml:space="preserve"> for specialist schools. Its continuation will be subject to review.</w:t>
      </w:r>
      <w:r w:rsidR="009A4CFA">
        <w:rPr>
          <w:rFonts w:ascii="VIC-Regular" w:eastAsia="Times New Roman" w:hAnsi="VIC-Regular" w:cs="Times New Roman"/>
          <w:color w:val="011A3C"/>
          <w:sz w:val="24"/>
          <w:szCs w:val="24"/>
          <w:lang w:val="en" w:eastAsia="en-AU"/>
        </w:rPr>
        <w:t xml:space="preserve"> Changes associated with the review will be </w:t>
      </w:r>
      <w:r w:rsidR="00C53D2A">
        <w:rPr>
          <w:rFonts w:ascii="VIC-Regular" w:eastAsia="Times New Roman" w:hAnsi="VIC-Regular" w:cs="Times New Roman"/>
          <w:color w:val="011A3C"/>
          <w:sz w:val="24"/>
          <w:szCs w:val="24"/>
          <w:lang w:val="en" w:eastAsia="en-AU"/>
        </w:rPr>
        <w:t>implemented during</w:t>
      </w:r>
      <w:r w:rsidR="00A23F6B">
        <w:rPr>
          <w:rFonts w:ascii="VIC-Regular" w:eastAsia="Times New Roman" w:hAnsi="VIC-Regular" w:cs="Times New Roman"/>
          <w:color w:val="011A3C"/>
          <w:sz w:val="24"/>
          <w:szCs w:val="24"/>
          <w:lang w:val="en" w:eastAsia="en-AU"/>
        </w:rPr>
        <w:t xml:space="preserve"> 2022.</w:t>
      </w:r>
    </w:p>
    <w:p w14:paraId="6C76BA64" w14:textId="77777777" w:rsidR="00731961" w:rsidRDefault="00731961">
      <w:p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br w:type="page"/>
      </w:r>
    </w:p>
    <w:p w14:paraId="0F281BDE" w14:textId="77777777" w:rsidR="00017551" w:rsidRPr="00017551" w:rsidRDefault="00017551" w:rsidP="004363C4">
      <w:pPr>
        <w:pStyle w:val="Heading2"/>
      </w:pPr>
      <w:bookmarkStart w:id="14" w:name="_Toc78895064"/>
      <w:r w:rsidRPr="00017551">
        <w:lastRenderedPageBreak/>
        <w:t>Language and Learning Disabilities Support Program (Reference 10)</w:t>
      </w:r>
      <w:bookmarkEnd w:id="14"/>
    </w:p>
    <w:p w14:paraId="10C1BC1D" w14:textId="77777777" w:rsidR="00017551" w:rsidRPr="00017551"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The Language and Learning Disabilities Support Program provides schools with resources to support the delivery of teaching and learning programs for students with autism, dyslexia, language or other learning disabilities. Supports may include:</w:t>
      </w:r>
    </w:p>
    <w:p w14:paraId="735A5B4E" w14:textId="77777777" w:rsidR="00017551" w:rsidRPr="00017551" w:rsidRDefault="00017551" w:rsidP="00F66851">
      <w:pPr>
        <w:numPr>
          <w:ilvl w:val="0"/>
          <w:numId w:val="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Teaching staff</w:t>
      </w:r>
    </w:p>
    <w:p w14:paraId="6C6DB712" w14:textId="77777777" w:rsidR="00017551" w:rsidRPr="00017551" w:rsidRDefault="00017551" w:rsidP="00F66851">
      <w:pPr>
        <w:numPr>
          <w:ilvl w:val="0"/>
          <w:numId w:val="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Specialist education or allied health staff</w:t>
      </w:r>
    </w:p>
    <w:p w14:paraId="48151191" w14:textId="77777777" w:rsidR="00017551" w:rsidRPr="00017551" w:rsidRDefault="00017551" w:rsidP="00F66851">
      <w:pPr>
        <w:numPr>
          <w:ilvl w:val="0"/>
          <w:numId w:val="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Consultancy or professional development</w:t>
      </w:r>
    </w:p>
    <w:p w14:paraId="6B4FD465" w14:textId="77777777" w:rsidR="00017551" w:rsidRPr="00017551" w:rsidRDefault="00017551" w:rsidP="00F66851">
      <w:pPr>
        <w:numPr>
          <w:ilvl w:val="0"/>
          <w:numId w:val="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Specialist equipment or materials</w:t>
      </w:r>
    </w:p>
    <w:p w14:paraId="70941608" w14:textId="77777777" w:rsidR="00017551" w:rsidRPr="00017551" w:rsidRDefault="00017551" w:rsidP="00F66851">
      <w:pPr>
        <w:numPr>
          <w:ilvl w:val="0"/>
          <w:numId w:val="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Education support staff</w:t>
      </w:r>
    </w:p>
    <w:p w14:paraId="7C1E2E1C" w14:textId="77777777" w:rsidR="00017551" w:rsidRPr="00017551"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The quality of teaching has one of the largest impacts on student learning. Building teaching excellence is central to making schools more inclusive and improving outcomes for students with learning support needs. </w:t>
      </w:r>
    </w:p>
    <w:p w14:paraId="2CDBD618" w14:textId="77777777" w:rsidR="00017551" w:rsidRPr="00017551"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In delivering effective programs for students with disabilities and additional learning needs, school leaders and teachers should ensure their practice is:</w:t>
      </w:r>
    </w:p>
    <w:p w14:paraId="08B11C2E" w14:textId="77777777" w:rsidR="00017551" w:rsidRPr="00017551" w:rsidRDefault="00017551" w:rsidP="00F66851">
      <w:pPr>
        <w:numPr>
          <w:ilvl w:val="0"/>
          <w:numId w:val="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 xml:space="preserve">guided by the </w:t>
      </w:r>
      <w:hyperlink r:id="rId16" w:history="1">
        <w:r w:rsidRPr="00017551">
          <w:rPr>
            <w:rFonts w:ascii="VIC-Regular" w:eastAsia="Times New Roman" w:hAnsi="VIC-Regular" w:cs="Times New Roman"/>
            <w:color w:val="011A3C"/>
            <w:sz w:val="24"/>
            <w:szCs w:val="24"/>
            <w:lang w:val="en" w:eastAsia="en-AU"/>
          </w:rPr>
          <w:t>Victorian Curriculum, inclusive of Levels A-D and Foundation to 10</w:t>
        </w:r>
      </w:hyperlink>
    </w:p>
    <w:p w14:paraId="0D92D2CD" w14:textId="77777777" w:rsidR="00017551" w:rsidRPr="00017551" w:rsidRDefault="00017551" w:rsidP="00F66851">
      <w:pPr>
        <w:numPr>
          <w:ilvl w:val="0"/>
          <w:numId w:val="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 xml:space="preserve">informed by </w:t>
      </w:r>
      <w:hyperlink r:id="rId17" w:history="1">
        <w:r w:rsidRPr="00017551">
          <w:rPr>
            <w:rFonts w:ascii="VIC-Regular" w:eastAsia="Times New Roman" w:hAnsi="VIC-Regular" w:cs="Times New Roman"/>
            <w:color w:val="011A3C"/>
            <w:sz w:val="24"/>
            <w:szCs w:val="24"/>
            <w:lang w:val="en" w:eastAsia="en-AU"/>
          </w:rPr>
          <w:t>disability specific professional learning activities undertaken annually as part of teacher registration requirements</w:t>
        </w:r>
      </w:hyperlink>
    </w:p>
    <w:p w14:paraId="54ADBDE4" w14:textId="77777777" w:rsidR="00017551" w:rsidRPr="00017551" w:rsidRDefault="00017551" w:rsidP="00F66851">
      <w:pPr>
        <w:numPr>
          <w:ilvl w:val="0"/>
          <w:numId w:val="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 xml:space="preserve">evidence based and planned, implemented and monitored in line with the </w:t>
      </w:r>
      <w:hyperlink r:id="rId18" w:history="1">
        <w:r w:rsidRPr="00017551">
          <w:rPr>
            <w:rFonts w:ascii="VIC-Regular" w:eastAsia="Times New Roman" w:hAnsi="VIC-Regular" w:cs="Times New Roman"/>
            <w:color w:val="011A3C"/>
            <w:sz w:val="24"/>
            <w:szCs w:val="24"/>
            <w:lang w:val="en" w:eastAsia="en-AU"/>
          </w:rPr>
          <w:t>Framework for Improving Student Outcomes</w:t>
        </w:r>
      </w:hyperlink>
    </w:p>
    <w:p w14:paraId="285AAF3E" w14:textId="28D8FC0B" w:rsidR="00017551" w:rsidRPr="00017551"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In addition, school policy and practice should reflect collaboration between the school leaders and teachers, parent</w:t>
      </w:r>
      <w:r w:rsidR="00920576" w:rsidRPr="00017551" w:rsidDel="00920576">
        <w:rPr>
          <w:rFonts w:ascii="VIC-Regular" w:eastAsia="Times New Roman" w:hAnsi="VIC-Regular" w:cs="Times New Roman"/>
          <w:color w:val="011A3C"/>
          <w:sz w:val="24"/>
          <w:szCs w:val="24"/>
          <w:lang w:val="en" w:eastAsia="en-AU"/>
        </w:rPr>
        <w:t xml:space="preserve"> </w:t>
      </w:r>
      <w:r w:rsidRPr="00017551">
        <w:rPr>
          <w:rFonts w:ascii="VIC-Regular" w:eastAsia="Times New Roman" w:hAnsi="VIC-Regular" w:cs="Times New Roman"/>
          <w:color w:val="011A3C"/>
          <w:sz w:val="24"/>
          <w:szCs w:val="24"/>
          <w:lang w:val="en" w:eastAsia="en-AU"/>
        </w:rPr>
        <w:t>/carer(s), specialist education or allied health staff to develop agreed understandings and responses to students' needs, including students with autism, dyslexia, language or other learning disabilities.    </w:t>
      </w:r>
    </w:p>
    <w:p w14:paraId="3A01A814" w14:textId="2749FCB4" w:rsidR="00017551" w:rsidRPr="00017551"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 xml:space="preserve">Guidelines are available to assist schools in supporting students with disabilities and additional learning needs, </w:t>
      </w:r>
      <w:r w:rsidR="00920576">
        <w:rPr>
          <w:rFonts w:ascii="VIC-Regular" w:eastAsia="Times New Roman" w:hAnsi="VIC-Regular" w:cs="Times New Roman"/>
          <w:color w:val="011A3C"/>
          <w:sz w:val="24"/>
          <w:szCs w:val="24"/>
          <w:lang w:val="en" w:eastAsia="en-AU"/>
        </w:rPr>
        <w:t xml:space="preserve">refer to </w:t>
      </w:r>
      <w:r w:rsidRPr="00017551">
        <w:rPr>
          <w:rFonts w:ascii="VIC-Regular" w:eastAsia="Times New Roman" w:hAnsi="VIC-Regular" w:cs="Times New Roman"/>
          <w:color w:val="011A3C"/>
          <w:sz w:val="24"/>
          <w:szCs w:val="24"/>
          <w:lang w:val="en" w:eastAsia="en-AU"/>
        </w:rPr>
        <w:t xml:space="preserve">: </w:t>
      </w:r>
      <w:hyperlink r:id="rId19" w:history="1">
        <w:r w:rsidRPr="00017551">
          <w:rPr>
            <w:rFonts w:ascii="VIC-Regular" w:eastAsia="Times New Roman" w:hAnsi="VIC-Regular" w:cs="Times New Roman"/>
            <w:color w:val="011A3C"/>
            <w:sz w:val="24"/>
            <w:szCs w:val="24"/>
            <w:lang w:val="en" w:eastAsia="en-AU"/>
          </w:rPr>
          <w:t>Student Support Groups</w:t>
        </w:r>
      </w:hyperlink>
      <w:r w:rsidRPr="00017551">
        <w:rPr>
          <w:rFonts w:ascii="VIC-Regular" w:eastAsia="Times New Roman" w:hAnsi="VIC-Regular" w:cs="Times New Roman"/>
          <w:color w:val="011A3C"/>
          <w:sz w:val="24"/>
          <w:szCs w:val="24"/>
          <w:lang w:val="en" w:eastAsia="en-AU"/>
        </w:rPr>
        <w:t>.</w:t>
      </w:r>
    </w:p>
    <w:p w14:paraId="6C99D6D6" w14:textId="58CF47FB" w:rsidR="00017551" w:rsidRPr="00017551"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 xml:space="preserve">For further information, </w:t>
      </w:r>
      <w:r w:rsidR="00920576">
        <w:rPr>
          <w:rFonts w:ascii="VIC-Regular" w:eastAsia="Times New Roman" w:hAnsi="VIC-Regular" w:cs="Times New Roman"/>
          <w:color w:val="011A3C"/>
          <w:sz w:val="24"/>
          <w:szCs w:val="24"/>
          <w:lang w:val="en" w:eastAsia="en-AU"/>
        </w:rPr>
        <w:t>refer to</w:t>
      </w:r>
      <w:r w:rsidR="00920576" w:rsidRPr="00017551">
        <w:rPr>
          <w:rFonts w:ascii="VIC-Regular" w:eastAsia="Times New Roman" w:hAnsi="VIC-Regular" w:cs="Times New Roman"/>
          <w:color w:val="011A3C"/>
          <w:sz w:val="24"/>
          <w:szCs w:val="24"/>
          <w:lang w:val="en" w:eastAsia="en-AU"/>
        </w:rPr>
        <w:t xml:space="preserve"> </w:t>
      </w:r>
      <w:hyperlink r:id="rId20" w:history="1">
        <w:r w:rsidRPr="00017551">
          <w:rPr>
            <w:rFonts w:ascii="VIC-Regular" w:eastAsia="Times New Roman" w:hAnsi="VIC-Regular" w:cs="Times New Roman"/>
            <w:color w:val="011A3C"/>
            <w:sz w:val="24"/>
            <w:szCs w:val="24"/>
            <w:lang w:val="en" w:eastAsia="en-AU"/>
          </w:rPr>
          <w:t>Students with Disability</w:t>
        </w:r>
      </w:hyperlink>
      <w:r w:rsidRPr="00017551">
        <w:rPr>
          <w:rFonts w:ascii="VIC-Regular" w:eastAsia="Times New Roman" w:hAnsi="VIC-Regular" w:cs="Times New Roman"/>
          <w:color w:val="011A3C"/>
          <w:sz w:val="24"/>
          <w:szCs w:val="24"/>
          <w:lang w:val="en" w:eastAsia="en-AU"/>
        </w:rPr>
        <w:t>.</w:t>
      </w:r>
    </w:p>
    <w:p w14:paraId="64D3CC32" w14:textId="77777777" w:rsidR="00017551" w:rsidRPr="00017551"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lastRenderedPageBreak/>
        <w:t>Language and Learning Disabilities Support Program resources should not be targeted to students in receipt of supplementary funding through the Program for Students with Disabilities. </w:t>
      </w:r>
    </w:p>
    <w:p w14:paraId="2C4D8F21" w14:textId="77777777" w:rsidR="00017551" w:rsidRPr="00AA54CC" w:rsidRDefault="00017551" w:rsidP="00017551">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Eligibility</w:t>
      </w:r>
    </w:p>
    <w:p w14:paraId="3678AD38" w14:textId="634BBD7E" w:rsidR="00017551" w:rsidRPr="00017551"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 xml:space="preserve">Schools with the following campus types and enrolments are eligible for the </w:t>
      </w:r>
      <w:r w:rsidR="00920576">
        <w:rPr>
          <w:rFonts w:ascii="VIC-Regular" w:eastAsia="Times New Roman" w:hAnsi="VIC-Regular" w:cs="Times New Roman"/>
          <w:color w:val="011A3C"/>
          <w:sz w:val="24"/>
          <w:szCs w:val="24"/>
          <w:lang w:val="en" w:eastAsia="en-AU"/>
        </w:rPr>
        <w:t>L</w:t>
      </w:r>
      <w:r w:rsidRPr="00017551">
        <w:rPr>
          <w:rFonts w:ascii="VIC-Regular" w:eastAsia="Times New Roman" w:hAnsi="VIC-Regular" w:cs="Times New Roman"/>
          <w:color w:val="011A3C"/>
          <w:sz w:val="24"/>
          <w:szCs w:val="24"/>
          <w:lang w:val="en" w:eastAsia="en-AU"/>
        </w:rPr>
        <w:t xml:space="preserve">anguage and </w:t>
      </w:r>
      <w:r w:rsidR="00920576">
        <w:rPr>
          <w:rFonts w:ascii="VIC-Regular" w:eastAsia="Times New Roman" w:hAnsi="VIC-Regular" w:cs="Times New Roman"/>
          <w:color w:val="011A3C"/>
          <w:sz w:val="24"/>
          <w:szCs w:val="24"/>
          <w:lang w:val="en" w:eastAsia="en-AU"/>
        </w:rPr>
        <w:t>L</w:t>
      </w:r>
      <w:r w:rsidRPr="00017551">
        <w:rPr>
          <w:rFonts w:ascii="VIC-Regular" w:eastAsia="Times New Roman" w:hAnsi="VIC-Regular" w:cs="Times New Roman"/>
          <w:color w:val="011A3C"/>
          <w:sz w:val="24"/>
          <w:szCs w:val="24"/>
          <w:lang w:val="en" w:eastAsia="en-AU"/>
        </w:rPr>
        <w:t xml:space="preserve">earning </w:t>
      </w:r>
      <w:r w:rsidR="00920576">
        <w:rPr>
          <w:rFonts w:ascii="VIC-Regular" w:eastAsia="Times New Roman" w:hAnsi="VIC-Regular" w:cs="Times New Roman"/>
          <w:color w:val="011A3C"/>
          <w:sz w:val="24"/>
          <w:szCs w:val="24"/>
          <w:lang w:val="en" w:eastAsia="en-AU"/>
        </w:rPr>
        <w:t>D</w:t>
      </w:r>
      <w:r w:rsidRPr="00017551">
        <w:rPr>
          <w:rFonts w:ascii="VIC-Regular" w:eastAsia="Times New Roman" w:hAnsi="VIC-Regular" w:cs="Times New Roman"/>
          <w:color w:val="011A3C"/>
          <w:sz w:val="24"/>
          <w:szCs w:val="24"/>
          <w:lang w:val="en" w:eastAsia="en-AU"/>
        </w:rPr>
        <w:t xml:space="preserve">isabilities </w:t>
      </w:r>
      <w:r w:rsidR="00920576">
        <w:rPr>
          <w:rFonts w:ascii="VIC-Regular" w:eastAsia="Times New Roman" w:hAnsi="VIC-Regular" w:cs="Times New Roman"/>
          <w:color w:val="011A3C"/>
          <w:sz w:val="24"/>
          <w:szCs w:val="24"/>
          <w:lang w:val="en" w:eastAsia="en-AU"/>
        </w:rPr>
        <w:t>S</w:t>
      </w:r>
      <w:r w:rsidRPr="00017551">
        <w:rPr>
          <w:rFonts w:ascii="VIC-Regular" w:eastAsia="Times New Roman" w:hAnsi="VIC-Regular" w:cs="Times New Roman"/>
          <w:color w:val="011A3C"/>
          <w:sz w:val="24"/>
          <w:szCs w:val="24"/>
          <w:lang w:val="en" w:eastAsia="en-AU"/>
        </w:rPr>
        <w:t xml:space="preserve">upport </w:t>
      </w:r>
      <w:r w:rsidR="00920576">
        <w:rPr>
          <w:rFonts w:ascii="VIC-Regular" w:eastAsia="Times New Roman" w:hAnsi="VIC-Regular" w:cs="Times New Roman"/>
          <w:color w:val="011A3C"/>
          <w:sz w:val="24"/>
          <w:szCs w:val="24"/>
          <w:lang w:val="en" w:eastAsia="en-AU"/>
        </w:rPr>
        <w:t>P</w:t>
      </w:r>
      <w:r w:rsidRPr="00017551">
        <w:rPr>
          <w:rFonts w:ascii="VIC-Regular" w:eastAsia="Times New Roman" w:hAnsi="VIC-Regular" w:cs="Times New Roman"/>
          <w:color w:val="011A3C"/>
          <w:sz w:val="24"/>
          <w:szCs w:val="24"/>
          <w:lang w:val="en" w:eastAsia="en-AU"/>
        </w:rPr>
        <w:t>rogram funding at campus level.</w:t>
      </w:r>
    </w:p>
    <w:p w14:paraId="4E9A1B14" w14:textId="77777777" w:rsidR="00017551" w:rsidRPr="00017551" w:rsidRDefault="00017551" w:rsidP="00F66851">
      <w:pPr>
        <w:numPr>
          <w:ilvl w:val="0"/>
          <w:numId w:val="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Primary</w:t>
      </w:r>
    </w:p>
    <w:p w14:paraId="090DB106" w14:textId="77777777" w:rsidR="00017551" w:rsidRPr="00017551" w:rsidRDefault="00017551" w:rsidP="00F66851">
      <w:pPr>
        <w:numPr>
          <w:ilvl w:val="0"/>
          <w:numId w:val="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Secondary — Years 7 to 9 only</w:t>
      </w:r>
    </w:p>
    <w:p w14:paraId="71EC83D3" w14:textId="695CF692" w:rsidR="00317934" w:rsidRDefault="00017551" w:rsidP="00F66851">
      <w:pPr>
        <w:numPr>
          <w:ilvl w:val="0"/>
          <w:numId w:val="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17934">
        <w:rPr>
          <w:rFonts w:ascii="VIC-Regular" w:eastAsia="Times New Roman" w:hAnsi="VIC-Regular" w:cs="Times New Roman"/>
          <w:color w:val="011A3C"/>
          <w:sz w:val="24"/>
          <w:szCs w:val="24"/>
          <w:lang w:val="en" w:eastAsia="en-AU"/>
        </w:rPr>
        <w:t xml:space="preserve">Primary/Secondary </w:t>
      </w:r>
      <w:r w:rsidR="00317934" w:rsidRPr="00317934">
        <w:rPr>
          <w:rFonts w:ascii="VIC-Regular" w:eastAsia="Times New Roman" w:hAnsi="VIC-Regular" w:cs="Times New Roman"/>
          <w:color w:val="011A3C"/>
          <w:sz w:val="24"/>
          <w:szCs w:val="24"/>
          <w:lang w:val="en" w:eastAsia="en-AU"/>
        </w:rPr>
        <w:t xml:space="preserve">Combined </w:t>
      </w:r>
      <w:r w:rsidRPr="00317934">
        <w:rPr>
          <w:rFonts w:ascii="VIC-Regular" w:eastAsia="Times New Roman" w:hAnsi="VIC-Regular" w:cs="Times New Roman"/>
          <w:color w:val="011A3C"/>
          <w:sz w:val="24"/>
          <w:szCs w:val="24"/>
          <w:lang w:val="en" w:eastAsia="en-AU"/>
        </w:rPr>
        <w:t xml:space="preserve">— Years 7 to 9 only </w:t>
      </w:r>
    </w:p>
    <w:p w14:paraId="2E6C24B8" w14:textId="5549A56E" w:rsidR="00B52991" w:rsidRDefault="00B52991" w:rsidP="00F66851">
      <w:pPr>
        <w:numPr>
          <w:ilvl w:val="0"/>
          <w:numId w:val="8"/>
        </w:num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Community – Years 7 to 9 only</w:t>
      </w:r>
    </w:p>
    <w:p w14:paraId="672ADF73" w14:textId="1B00798C" w:rsidR="005E41D9" w:rsidRPr="00317934" w:rsidRDefault="005E41D9" w:rsidP="00317934">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17934">
        <w:rPr>
          <w:rFonts w:ascii="VIC-Regular" w:eastAsia="Times New Roman" w:hAnsi="VIC-Regular" w:cs="Times New Roman"/>
          <w:color w:val="011A3C"/>
          <w:sz w:val="24"/>
          <w:szCs w:val="24"/>
          <w:lang w:val="en" w:eastAsia="en-AU"/>
        </w:rPr>
        <w:t>Funding is calculated at the Indicative, Confirmed and Revised budget cycles</w:t>
      </w:r>
      <w:r w:rsidR="00317934">
        <w:rPr>
          <w:rFonts w:ascii="VIC-Regular" w:eastAsia="Times New Roman" w:hAnsi="VIC-Regular" w:cs="Times New Roman"/>
          <w:color w:val="011A3C"/>
          <w:sz w:val="24"/>
          <w:szCs w:val="24"/>
          <w:lang w:val="en" w:eastAsia="en-AU"/>
        </w:rPr>
        <w:t>,</w:t>
      </w:r>
      <w:r w:rsidRPr="00317934">
        <w:rPr>
          <w:rFonts w:ascii="VIC-Regular" w:eastAsia="Times New Roman" w:hAnsi="VIC-Regular" w:cs="Times New Roman"/>
          <w:color w:val="011A3C"/>
          <w:sz w:val="24"/>
          <w:szCs w:val="24"/>
          <w:lang w:val="en" w:eastAsia="en-AU"/>
        </w:rPr>
        <w:t xml:space="preserve"> </w:t>
      </w:r>
      <w:r w:rsidR="004E1F6F">
        <w:rPr>
          <w:rFonts w:ascii="VIC-Regular" w:eastAsia="Times New Roman" w:hAnsi="VIC-Regular" w:cs="Times New Roman"/>
          <w:color w:val="011A3C"/>
          <w:sz w:val="24"/>
          <w:szCs w:val="24"/>
          <w:lang w:val="en" w:eastAsia="en-AU"/>
        </w:rPr>
        <w:t xml:space="preserve">funding is </w:t>
      </w:r>
      <w:r w:rsidRPr="00317934">
        <w:rPr>
          <w:rFonts w:ascii="VIC-Regular" w:eastAsia="Times New Roman" w:hAnsi="VIC-Regular" w:cs="Times New Roman"/>
          <w:color w:val="011A3C"/>
          <w:sz w:val="24"/>
          <w:szCs w:val="24"/>
          <w:lang w:val="en" w:eastAsia="en-AU"/>
        </w:rPr>
        <w:t>provided through credit funding</w:t>
      </w:r>
      <w:r w:rsidR="004E1F6F">
        <w:rPr>
          <w:rFonts w:ascii="VIC-Regular" w:eastAsia="Times New Roman" w:hAnsi="VIC-Regular" w:cs="Times New Roman"/>
          <w:color w:val="011A3C"/>
          <w:sz w:val="24"/>
          <w:szCs w:val="24"/>
          <w:lang w:val="en" w:eastAsia="en-AU"/>
        </w:rPr>
        <w:t>.</w:t>
      </w:r>
    </w:p>
    <w:p w14:paraId="3C89B210" w14:textId="3D296A67" w:rsidR="00017551" w:rsidRPr="00AA54CC" w:rsidRDefault="00017551" w:rsidP="00017551">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Calculation</w:t>
      </w:r>
    </w:p>
    <w:p w14:paraId="0980E443" w14:textId="1E1ECAAB" w:rsidR="00017551" w:rsidRPr="00017551"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 xml:space="preserve">The allocation is calculated in two parts.  First, a weighted per student allocation based on the Stages of Schooling for Prep to 9 students. Second, a further allocation for </w:t>
      </w:r>
      <w:r w:rsidR="00CF1CCA">
        <w:rPr>
          <w:rFonts w:ascii="VIC-Regular" w:eastAsia="Times New Roman" w:hAnsi="VIC-Regular" w:cs="Times New Roman"/>
          <w:color w:val="011A3C"/>
          <w:sz w:val="24"/>
          <w:szCs w:val="24"/>
          <w:lang w:val="en" w:eastAsia="en-AU"/>
        </w:rPr>
        <w:t>campuses</w:t>
      </w:r>
      <w:r w:rsidR="00CF1CCA" w:rsidRPr="00017551">
        <w:rPr>
          <w:rFonts w:ascii="VIC-Regular" w:eastAsia="Times New Roman" w:hAnsi="VIC-Regular" w:cs="Times New Roman"/>
          <w:color w:val="011A3C"/>
          <w:sz w:val="24"/>
          <w:szCs w:val="24"/>
          <w:lang w:val="en" w:eastAsia="en-AU"/>
        </w:rPr>
        <w:t xml:space="preserve"> </w:t>
      </w:r>
      <w:r w:rsidRPr="00017551">
        <w:rPr>
          <w:rFonts w:ascii="VIC-Regular" w:eastAsia="Times New Roman" w:hAnsi="VIC-Regular" w:cs="Times New Roman"/>
          <w:color w:val="011A3C"/>
          <w:sz w:val="24"/>
          <w:szCs w:val="24"/>
          <w:lang w:val="en" w:eastAsia="en-AU"/>
        </w:rPr>
        <w:t>with a Student Family Occupation (SFO) index above a density threshold of 0.4606.</w:t>
      </w:r>
    </w:p>
    <w:p w14:paraId="30C186A7" w14:textId="77777777" w:rsidR="00017551" w:rsidRPr="00017551"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b/>
          <w:bCs/>
          <w:color w:val="011A3C"/>
          <w:sz w:val="24"/>
          <w:szCs w:val="24"/>
          <w:lang w:val="en" w:eastAsia="en-AU"/>
        </w:rPr>
        <w:t>Per Student Allocation (Part 1)</w:t>
      </w:r>
      <w:r w:rsidRPr="00017551">
        <w:rPr>
          <w:rFonts w:ascii="VIC-Regular" w:eastAsia="Times New Roman" w:hAnsi="VIC-Regular" w:cs="Times New Roman"/>
          <w:color w:val="011A3C"/>
          <w:sz w:val="24"/>
          <w:szCs w:val="24"/>
          <w:lang w:val="en" w:eastAsia="en-AU"/>
        </w:rPr>
        <w:t xml:space="preserve"> = Base Allocation + (Stages of Schooling Enrolment x Stages of Schooling weighted Rate)</w:t>
      </w:r>
    </w:p>
    <w:p w14:paraId="0B5783DF" w14:textId="77777777" w:rsidR="00017551" w:rsidRPr="00017551"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b/>
          <w:bCs/>
          <w:color w:val="011A3C"/>
          <w:sz w:val="24"/>
          <w:szCs w:val="24"/>
          <w:lang w:val="en" w:eastAsia="en-AU"/>
        </w:rPr>
        <w:t>SFO Allocation (Part 2 if applicable)</w:t>
      </w:r>
      <w:r w:rsidRPr="00017551">
        <w:rPr>
          <w:rFonts w:ascii="VIC-Regular" w:eastAsia="Times New Roman" w:hAnsi="VIC-Regular" w:cs="Times New Roman"/>
          <w:color w:val="011A3C"/>
          <w:sz w:val="24"/>
          <w:szCs w:val="24"/>
          <w:lang w:val="en" w:eastAsia="en-AU"/>
        </w:rPr>
        <w:t xml:space="preserve"> = Stages of Schooling enrolment x Stages of schooling weighted SFO student rate x (School SFO Index – SFO threshold)</w:t>
      </w:r>
    </w:p>
    <w:p w14:paraId="376AB543" w14:textId="77777777" w:rsidR="00017551" w:rsidRPr="00017551"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bookmarkStart w:id="15" w:name="_Hlk48116568"/>
      <w:r w:rsidRPr="00017551">
        <w:rPr>
          <w:rFonts w:ascii="VIC-Regular" w:eastAsia="Times New Roman" w:hAnsi="VIC-Regular" w:cs="Times New Roman"/>
          <w:b/>
          <w:bCs/>
          <w:color w:val="011A3C"/>
          <w:sz w:val="24"/>
          <w:szCs w:val="24"/>
          <w:lang w:val="en" w:eastAsia="en-AU"/>
        </w:rPr>
        <w:t>Total Allocation</w:t>
      </w:r>
      <w:r w:rsidRPr="00017551">
        <w:rPr>
          <w:rFonts w:ascii="VIC-Regular" w:eastAsia="Times New Roman" w:hAnsi="VIC-Regular" w:cs="Times New Roman"/>
          <w:color w:val="011A3C"/>
          <w:sz w:val="24"/>
          <w:szCs w:val="24"/>
          <w:lang w:val="en" w:eastAsia="en-AU"/>
        </w:rPr>
        <w:t xml:space="preserve"> = Per Student allocation + SFO Allocation</w:t>
      </w:r>
    </w:p>
    <w:bookmarkEnd w:id="15"/>
    <w:p w14:paraId="13B8AE79" w14:textId="1E51B47A" w:rsidR="00017551"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 xml:space="preserve">Minimum Allocation for all primary and secondary </w:t>
      </w:r>
      <w:r w:rsidR="00CF1CCA">
        <w:rPr>
          <w:rFonts w:ascii="VIC-Regular" w:eastAsia="Times New Roman" w:hAnsi="VIC-Regular" w:cs="Times New Roman"/>
          <w:color w:val="011A3C"/>
          <w:sz w:val="24"/>
          <w:szCs w:val="24"/>
          <w:lang w:val="en" w:eastAsia="en-AU"/>
        </w:rPr>
        <w:t>campuses</w:t>
      </w:r>
      <w:r w:rsidR="00CF1CCA" w:rsidRPr="00017551">
        <w:rPr>
          <w:rFonts w:ascii="VIC-Regular" w:eastAsia="Times New Roman" w:hAnsi="VIC-Regular" w:cs="Times New Roman"/>
          <w:color w:val="011A3C"/>
          <w:sz w:val="24"/>
          <w:szCs w:val="24"/>
          <w:lang w:val="en" w:eastAsia="en-AU"/>
        </w:rPr>
        <w:t xml:space="preserve"> </w:t>
      </w:r>
      <w:r w:rsidRPr="00017551">
        <w:rPr>
          <w:rFonts w:ascii="VIC-Regular" w:eastAsia="Times New Roman" w:hAnsi="VIC-Regular" w:cs="Times New Roman"/>
          <w:color w:val="011A3C"/>
          <w:sz w:val="24"/>
          <w:szCs w:val="24"/>
          <w:lang w:val="en" w:eastAsia="en-AU"/>
        </w:rPr>
        <w:t>= $5,000.00</w:t>
      </w:r>
    </w:p>
    <w:p w14:paraId="67F28D39" w14:textId="3616C8AB" w:rsidR="009D3396" w:rsidRPr="00AA54CC" w:rsidRDefault="009D3396" w:rsidP="009D3396">
      <w:pPr>
        <w:rPr>
          <w:rFonts w:ascii="VIC-Regular" w:eastAsia="Times New Roman" w:hAnsi="VIC-Regular" w:cs="Times New Roman"/>
          <w:color w:val="011A3C"/>
          <w:sz w:val="24"/>
          <w:szCs w:val="24"/>
          <w:lang w:val="en" w:eastAsia="en-AU"/>
        </w:rPr>
      </w:pPr>
      <w:r w:rsidRPr="00AA54CC">
        <w:rPr>
          <w:rFonts w:ascii="VIC-Regular" w:eastAsia="Times New Roman" w:hAnsi="VIC-Regular" w:cs="Times New Roman"/>
          <w:color w:val="011A3C"/>
          <w:sz w:val="24"/>
          <w:szCs w:val="24"/>
          <w:lang w:val="en" w:eastAsia="en-AU"/>
        </w:rPr>
        <w:t>Example:</w:t>
      </w:r>
      <w:r w:rsidR="00B77069" w:rsidRPr="00AA54CC">
        <w:rPr>
          <w:rFonts w:ascii="VIC-Regular" w:eastAsia="Times New Roman" w:hAnsi="VIC-Regular" w:cs="Times New Roman"/>
          <w:color w:val="011A3C"/>
          <w:sz w:val="24"/>
          <w:szCs w:val="24"/>
          <w:lang w:val="en" w:eastAsia="en-AU"/>
        </w:rPr>
        <w:t xml:space="preserve"> </w:t>
      </w:r>
      <w:r w:rsidRPr="00AA54CC">
        <w:rPr>
          <w:rFonts w:ascii="VIC-Regular" w:eastAsia="Times New Roman" w:hAnsi="VIC-Regular" w:cs="Times New Roman"/>
          <w:color w:val="011A3C"/>
          <w:sz w:val="24"/>
          <w:szCs w:val="24"/>
          <w:lang w:val="en" w:eastAsia="en-AU"/>
        </w:rPr>
        <w:t xml:space="preserve"> A </w:t>
      </w:r>
      <w:r w:rsidR="00B77069" w:rsidRPr="00AA54CC">
        <w:rPr>
          <w:rFonts w:ascii="VIC-Regular" w:eastAsia="Times New Roman" w:hAnsi="VIC-Regular" w:cs="Times New Roman"/>
          <w:color w:val="011A3C"/>
          <w:sz w:val="24"/>
          <w:szCs w:val="24"/>
          <w:lang w:val="en" w:eastAsia="en-AU"/>
        </w:rPr>
        <w:t xml:space="preserve">primary school with 21 prep </w:t>
      </w:r>
      <w:r w:rsidR="0085324B">
        <w:rPr>
          <w:rFonts w:ascii="VIC-Regular" w:eastAsia="Times New Roman" w:hAnsi="VIC-Regular" w:cs="Times New Roman"/>
          <w:color w:val="011A3C"/>
          <w:sz w:val="24"/>
          <w:szCs w:val="24"/>
          <w:lang w:val="en" w:eastAsia="en-AU"/>
        </w:rPr>
        <w:t>to</w:t>
      </w:r>
      <w:r w:rsidR="00B77069" w:rsidRPr="00AA54CC">
        <w:rPr>
          <w:rFonts w:ascii="VIC-Regular" w:eastAsia="Times New Roman" w:hAnsi="VIC-Regular" w:cs="Times New Roman"/>
          <w:color w:val="011A3C"/>
          <w:sz w:val="24"/>
          <w:szCs w:val="24"/>
          <w:lang w:val="en" w:eastAsia="en-AU"/>
        </w:rPr>
        <w:t xml:space="preserve"> </w:t>
      </w:r>
      <w:r w:rsidR="0085324B">
        <w:rPr>
          <w:rFonts w:ascii="VIC-Regular" w:eastAsia="Times New Roman" w:hAnsi="VIC-Regular" w:cs="Times New Roman"/>
          <w:color w:val="011A3C"/>
          <w:sz w:val="24"/>
          <w:szCs w:val="24"/>
          <w:lang w:val="en" w:eastAsia="en-AU"/>
        </w:rPr>
        <w:t>year</w:t>
      </w:r>
      <w:r w:rsidR="00B77069" w:rsidRPr="00AA54CC">
        <w:rPr>
          <w:rFonts w:ascii="VIC-Regular" w:eastAsia="Times New Roman" w:hAnsi="VIC-Regular" w:cs="Times New Roman"/>
          <w:color w:val="011A3C"/>
          <w:sz w:val="24"/>
          <w:szCs w:val="24"/>
          <w:lang w:val="en" w:eastAsia="en-AU"/>
        </w:rPr>
        <w:t xml:space="preserve"> 1 enrolments, 11 </w:t>
      </w:r>
      <w:r w:rsidR="0085324B">
        <w:rPr>
          <w:rFonts w:ascii="VIC-Regular" w:eastAsia="Times New Roman" w:hAnsi="VIC-Regular" w:cs="Times New Roman"/>
          <w:color w:val="011A3C"/>
          <w:sz w:val="24"/>
          <w:szCs w:val="24"/>
          <w:lang w:val="en" w:eastAsia="en-AU"/>
        </w:rPr>
        <w:t xml:space="preserve">year </w:t>
      </w:r>
      <w:r w:rsidR="00B77069" w:rsidRPr="00AA54CC">
        <w:rPr>
          <w:rFonts w:ascii="VIC-Regular" w:eastAsia="Times New Roman" w:hAnsi="VIC-Regular" w:cs="Times New Roman"/>
          <w:color w:val="011A3C"/>
          <w:sz w:val="24"/>
          <w:szCs w:val="24"/>
          <w:lang w:val="en" w:eastAsia="en-AU"/>
        </w:rPr>
        <w:t xml:space="preserve">2 enrolments, 50 </w:t>
      </w:r>
      <w:r w:rsidR="0085324B">
        <w:rPr>
          <w:rFonts w:ascii="VIC-Regular" w:eastAsia="Times New Roman" w:hAnsi="VIC-Regular" w:cs="Times New Roman"/>
          <w:color w:val="011A3C"/>
          <w:sz w:val="24"/>
          <w:szCs w:val="24"/>
          <w:lang w:val="en" w:eastAsia="en-AU"/>
        </w:rPr>
        <w:t xml:space="preserve">year </w:t>
      </w:r>
      <w:r w:rsidR="00B77069" w:rsidRPr="00AA54CC">
        <w:rPr>
          <w:rFonts w:ascii="VIC-Regular" w:eastAsia="Times New Roman" w:hAnsi="VIC-Regular" w:cs="Times New Roman"/>
          <w:color w:val="011A3C"/>
          <w:sz w:val="24"/>
          <w:szCs w:val="24"/>
          <w:lang w:val="en" w:eastAsia="en-AU"/>
        </w:rPr>
        <w:t>3</w:t>
      </w:r>
      <w:r w:rsidR="0085324B">
        <w:rPr>
          <w:rFonts w:ascii="VIC-Regular" w:eastAsia="Times New Roman" w:hAnsi="VIC-Regular" w:cs="Times New Roman"/>
          <w:color w:val="011A3C"/>
          <w:sz w:val="24"/>
          <w:szCs w:val="24"/>
          <w:lang w:val="en" w:eastAsia="en-AU"/>
        </w:rPr>
        <w:t xml:space="preserve"> to </w:t>
      </w:r>
      <w:r w:rsidR="00B77069" w:rsidRPr="00AA54CC">
        <w:rPr>
          <w:rFonts w:ascii="VIC-Regular" w:eastAsia="Times New Roman" w:hAnsi="VIC-Regular" w:cs="Times New Roman"/>
          <w:color w:val="011A3C"/>
          <w:sz w:val="24"/>
          <w:szCs w:val="24"/>
          <w:lang w:val="en" w:eastAsia="en-AU"/>
        </w:rPr>
        <w:t>6 enrolments and a</w:t>
      </w:r>
      <w:r w:rsidR="0085324B">
        <w:rPr>
          <w:rFonts w:ascii="VIC-Regular" w:eastAsia="Times New Roman" w:hAnsi="VIC-Regular" w:cs="Times New Roman"/>
          <w:color w:val="011A3C"/>
          <w:sz w:val="24"/>
          <w:szCs w:val="24"/>
          <w:lang w:val="en" w:eastAsia="en-AU"/>
        </w:rPr>
        <w:t xml:space="preserve"> school</w:t>
      </w:r>
      <w:r w:rsidR="00B77069" w:rsidRPr="00AA54CC">
        <w:rPr>
          <w:rFonts w:ascii="VIC-Regular" w:eastAsia="Times New Roman" w:hAnsi="VIC-Regular" w:cs="Times New Roman"/>
          <w:color w:val="011A3C"/>
          <w:sz w:val="24"/>
          <w:szCs w:val="24"/>
          <w:lang w:val="en" w:eastAsia="en-AU"/>
        </w:rPr>
        <w:t xml:space="preserve"> SFO density of </w:t>
      </w:r>
      <w:r w:rsidR="0085324B">
        <w:rPr>
          <w:rFonts w:ascii="VIC-Regular" w:eastAsia="Times New Roman" w:hAnsi="VIC-Regular" w:cs="Times New Roman"/>
          <w:color w:val="011A3C"/>
          <w:sz w:val="24"/>
          <w:szCs w:val="24"/>
          <w:lang w:val="en" w:eastAsia="en-AU"/>
        </w:rPr>
        <w:t>0</w:t>
      </w:r>
      <w:r w:rsidR="00B77069" w:rsidRPr="00AA54CC">
        <w:rPr>
          <w:rFonts w:ascii="VIC-Regular" w:eastAsia="Times New Roman" w:hAnsi="VIC-Regular" w:cs="Times New Roman"/>
          <w:color w:val="011A3C"/>
          <w:sz w:val="24"/>
          <w:szCs w:val="24"/>
          <w:lang w:val="en" w:eastAsia="en-AU"/>
        </w:rPr>
        <w:t xml:space="preserve">.5543 would </w:t>
      </w:r>
      <w:r w:rsidR="00953A7E" w:rsidRPr="00AA54CC">
        <w:rPr>
          <w:rFonts w:ascii="VIC-Regular" w:eastAsia="Times New Roman" w:hAnsi="VIC-Regular" w:cs="Times New Roman"/>
          <w:color w:val="011A3C"/>
          <w:sz w:val="24"/>
          <w:szCs w:val="24"/>
          <w:lang w:val="en" w:eastAsia="en-AU"/>
        </w:rPr>
        <w:t>calculate</w:t>
      </w:r>
      <w:r w:rsidR="00B77069" w:rsidRPr="00AA54CC">
        <w:rPr>
          <w:rFonts w:ascii="VIC-Regular" w:eastAsia="Times New Roman" w:hAnsi="VIC-Regular" w:cs="Times New Roman"/>
          <w:color w:val="011A3C"/>
          <w:sz w:val="24"/>
          <w:szCs w:val="24"/>
          <w:lang w:val="en" w:eastAsia="en-AU"/>
        </w:rPr>
        <w:t xml:space="preserve"> their funding as follows:</w:t>
      </w:r>
    </w:p>
    <w:p w14:paraId="5B28E033" w14:textId="3BE359D0" w:rsidR="00B77069" w:rsidRPr="00017551" w:rsidRDefault="009D3396" w:rsidP="00B7706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B77069">
        <w:rPr>
          <w:b/>
          <w:bCs/>
          <w:lang w:val="en" w:eastAsia="en-AU"/>
        </w:rPr>
        <w:lastRenderedPageBreak/>
        <w:t xml:space="preserve">Part 1 </w:t>
      </w:r>
      <w:r w:rsidR="00B77069" w:rsidRPr="00B77069">
        <w:rPr>
          <w:b/>
          <w:bCs/>
          <w:lang w:val="en" w:eastAsia="en-AU"/>
        </w:rPr>
        <w:t>Student Allocation</w:t>
      </w:r>
      <w:r>
        <w:rPr>
          <w:lang w:val="en" w:eastAsia="en-AU"/>
        </w:rPr>
        <w:t xml:space="preserve"> = </w:t>
      </w:r>
      <w:r w:rsidR="00B77069" w:rsidRPr="00017551">
        <w:rPr>
          <w:rFonts w:ascii="VIC-Regular" w:eastAsia="Times New Roman" w:hAnsi="VIC-Regular" w:cs="Times New Roman"/>
          <w:color w:val="011A3C"/>
          <w:sz w:val="24"/>
          <w:szCs w:val="24"/>
          <w:lang w:val="en" w:eastAsia="en-AU"/>
        </w:rPr>
        <w:t>Base Allocation + (</w:t>
      </w:r>
      <w:r w:rsidR="00B77069">
        <w:rPr>
          <w:rFonts w:ascii="VIC-Regular" w:eastAsia="Times New Roman" w:hAnsi="VIC-Regular" w:cs="Times New Roman"/>
          <w:color w:val="011A3C"/>
          <w:sz w:val="24"/>
          <w:szCs w:val="24"/>
          <w:lang w:val="en" w:eastAsia="en-AU"/>
        </w:rPr>
        <w:t>Prep</w:t>
      </w:r>
      <w:r w:rsidR="0085324B">
        <w:rPr>
          <w:rFonts w:ascii="VIC-Regular" w:eastAsia="Times New Roman" w:hAnsi="VIC-Regular" w:cs="Times New Roman"/>
          <w:color w:val="011A3C"/>
          <w:sz w:val="24"/>
          <w:szCs w:val="24"/>
          <w:lang w:val="en" w:eastAsia="en-AU"/>
        </w:rPr>
        <w:t xml:space="preserve"> to Y</w:t>
      </w:r>
      <w:r w:rsidR="00B77069">
        <w:rPr>
          <w:rFonts w:ascii="VIC-Regular" w:eastAsia="Times New Roman" w:hAnsi="VIC-Regular" w:cs="Times New Roman"/>
          <w:color w:val="011A3C"/>
          <w:sz w:val="24"/>
          <w:szCs w:val="24"/>
          <w:lang w:val="en" w:eastAsia="en-AU"/>
        </w:rPr>
        <w:t>1</w:t>
      </w:r>
      <w:r w:rsidR="00B77069" w:rsidRPr="00017551">
        <w:rPr>
          <w:rFonts w:ascii="VIC-Regular" w:eastAsia="Times New Roman" w:hAnsi="VIC-Regular" w:cs="Times New Roman"/>
          <w:color w:val="011A3C"/>
          <w:sz w:val="24"/>
          <w:szCs w:val="24"/>
          <w:lang w:val="en" w:eastAsia="en-AU"/>
        </w:rPr>
        <w:t xml:space="preserve"> Enrolment</w:t>
      </w:r>
      <w:r w:rsidR="00B77069">
        <w:rPr>
          <w:rFonts w:ascii="VIC-Regular" w:eastAsia="Times New Roman" w:hAnsi="VIC-Regular" w:cs="Times New Roman"/>
          <w:color w:val="011A3C"/>
          <w:sz w:val="24"/>
          <w:szCs w:val="24"/>
          <w:lang w:val="en" w:eastAsia="en-AU"/>
        </w:rPr>
        <w:t xml:space="preserve"> (21)</w:t>
      </w:r>
      <w:r w:rsidR="00B77069" w:rsidRPr="00017551">
        <w:rPr>
          <w:rFonts w:ascii="VIC-Regular" w:eastAsia="Times New Roman" w:hAnsi="VIC-Regular" w:cs="Times New Roman"/>
          <w:color w:val="011A3C"/>
          <w:sz w:val="24"/>
          <w:szCs w:val="24"/>
          <w:lang w:val="en" w:eastAsia="en-AU"/>
        </w:rPr>
        <w:t xml:space="preserve"> x </w:t>
      </w:r>
      <w:r w:rsidR="00B77069">
        <w:rPr>
          <w:rFonts w:ascii="VIC-Regular" w:eastAsia="Times New Roman" w:hAnsi="VIC-Regular" w:cs="Times New Roman"/>
          <w:color w:val="011A3C"/>
          <w:sz w:val="24"/>
          <w:szCs w:val="24"/>
          <w:lang w:val="en" w:eastAsia="en-AU"/>
        </w:rPr>
        <w:t>Prep</w:t>
      </w:r>
      <w:r w:rsidR="0085324B">
        <w:rPr>
          <w:rFonts w:ascii="VIC-Regular" w:eastAsia="Times New Roman" w:hAnsi="VIC-Regular" w:cs="Times New Roman"/>
          <w:color w:val="011A3C"/>
          <w:sz w:val="24"/>
          <w:szCs w:val="24"/>
          <w:lang w:val="en" w:eastAsia="en-AU"/>
        </w:rPr>
        <w:t xml:space="preserve"> t</w:t>
      </w:r>
      <w:r w:rsidR="0061396E">
        <w:rPr>
          <w:rFonts w:ascii="VIC-Regular" w:eastAsia="Times New Roman" w:hAnsi="VIC-Regular" w:cs="Times New Roman"/>
          <w:color w:val="011A3C"/>
          <w:sz w:val="24"/>
          <w:szCs w:val="24"/>
          <w:lang w:val="en" w:eastAsia="en-AU"/>
        </w:rPr>
        <w:t>o Y</w:t>
      </w:r>
      <w:r w:rsidR="00B77069">
        <w:rPr>
          <w:rFonts w:ascii="VIC-Regular" w:eastAsia="Times New Roman" w:hAnsi="VIC-Regular" w:cs="Times New Roman"/>
          <w:color w:val="011A3C"/>
          <w:sz w:val="24"/>
          <w:szCs w:val="24"/>
          <w:lang w:val="en" w:eastAsia="en-AU"/>
        </w:rPr>
        <w:t xml:space="preserve">1 </w:t>
      </w:r>
      <w:r w:rsidR="00B77069" w:rsidRPr="00017551">
        <w:rPr>
          <w:rFonts w:ascii="VIC-Regular" w:eastAsia="Times New Roman" w:hAnsi="VIC-Regular" w:cs="Times New Roman"/>
          <w:color w:val="011A3C"/>
          <w:sz w:val="24"/>
          <w:szCs w:val="24"/>
          <w:lang w:val="en" w:eastAsia="en-AU"/>
        </w:rPr>
        <w:t>weighted Rate)</w:t>
      </w:r>
      <w:r w:rsidR="00B77069" w:rsidRPr="00B77069">
        <w:rPr>
          <w:rFonts w:ascii="VIC-Regular" w:eastAsia="Times New Roman" w:hAnsi="VIC-Regular" w:cs="Times New Roman"/>
          <w:color w:val="011A3C"/>
          <w:sz w:val="24"/>
          <w:szCs w:val="24"/>
          <w:lang w:val="en" w:eastAsia="en-AU"/>
        </w:rPr>
        <w:t xml:space="preserve"> </w:t>
      </w:r>
      <w:r w:rsidR="00B77069" w:rsidRPr="00017551">
        <w:rPr>
          <w:rFonts w:ascii="VIC-Regular" w:eastAsia="Times New Roman" w:hAnsi="VIC-Regular" w:cs="Times New Roman"/>
          <w:color w:val="011A3C"/>
          <w:sz w:val="24"/>
          <w:szCs w:val="24"/>
          <w:lang w:val="en" w:eastAsia="en-AU"/>
        </w:rPr>
        <w:t>+ (</w:t>
      </w:r>
      <w:r w:rsidR="0061396E">
        <w:rPr>
          <w:rFonts w:ascii="VIC-Regular" w:eastAsia="Times New Roman" w:hAnsi="VIC-Regular" w:cs="Times New Roman"/>
          <w:color w:val="011A3C"/>
          <w:sz w:val="24"/>
          <w:szCs w:val="24"/>
          <w:lang w:val="en" w:eastAsia="en-AU"/>
        </w:rPr>
        <w:t xml:space="preserve">Year </w:t>
      </w:r>
      <w:r w:rsidR="00B77069">
        <w:rPr>
          <w:rFonts w:ascii="VIC-Regular" w:eastAsia="Times New Roman" w:hAnsi="VIC-Regular" w:cs="Times New Roman"/>
          <w:color w:val="011A3C"/>
          <w:sz w:val="24"/>
          <w:szCs w:val="24"/>
          <w:lang w:val="en" w:eastAsia="en-AU"/>
        </w:rPr>
        <w:t>2</w:t>
      </w:r>
      <w:r w:rsidR="00B77069" w:rsidRPr="00017551">
        <w:rPr>
          <w:rFonts w:ascii="VIC-Regular" w:eastAsia="Times New Roman" w:hAnsi="VIC-Regular" w:cs="Times New Roman"/>
          <w:color w:val="011A3C"/>
          <w:sz w:val="24"/>
          <w:szCs w:val="24"/>
          <w:lang w:val="en" w:eastAsia="en-AU"/>
        </w:rPr>
        <w:t xml:space="preserve"> Enrolment</w:t>
      </w:r>
      <w:r w:rsidR="00B77069">
        <w:rPr>
          <w:rFonts w:ascii="VIC-Regular" w:eastAsia="Times New Roman" w:hAnsi="VIC-Regular" w:cs="Times New Roman"/>
          <w:color w:val="011A3C"/>
          <w:sz w:val="24"/>
          <w:szCs w:val="24"/>
          <w:lang w:val="en" w:eastAsia="en-AU"/>
        </w:rPr>
        <w:t xml:space="preserve"> (11)</w:t>
      </w:r>
      <w:r w:rsidR="00B77069" w:rsidRPr="00017551">
        <w:rPr>
          <w:rFonts w:ascii="VIC-Regular" w:eastAsia="Times New Roman" w:hAnsi="VIC-Regular" w:cs="Times New Roman"/>
          <w:color w:val="011A3C"/>
          <w:sz w:val="24"/>
          <w:szCs w:val="24"/>
          <w:lang w:val="en" w:eastAsia="en-AU"/>
        </w:rPr>
        <w:t xml:space="preserve"> x </w:t>
      </w:r>
      <w:r w:rsidR="0061396E">
        <w:rPr>
          <w:rFonts w:ascii="VIC-Regular" w:eastAsia="Times New Roman" w:hAnsi="VIC-Regular" w:cs="Times New Roman"/>
          <w:color w:val="011A3C"/>
          <w:sz w:val="24"/>
          <w:szCs w:val="24"/>
          <w:lang w:val="en" w:eastAsia="en-AU"/>
        </w:rPr>
        <w:t xml:space="preserve">Year </w:t>
      </w:r>
      <w:r w:rsidR="00B77069">
        <w:rPr>
          <w:rFonts w:ascii="VIC-Regular" w:eastAsia="Times New Roman" w:hAnsi="VIC-Regular" w:cs="Times New Roman"/>
          <w:color w:val="011A3C"/>
          <w:sz w:val="24"/>
          <w:szCs w:val="24"/>
          <w:lang w:val="en" w:eastAsia="en-AU"/>
        </w:rPr>
        <w:t xml:space="preserve">2 </w:t>
      </w:r>
      <w:r w:rsidR="00B77069" w:rsidRPr="00017551">
        <w:rPr>
          <w:rFonts w:ascii="VIC-Regular" w:eastAsia="Times New Roman" w:hAnsi="VIC-Regular" w:cs="Times New Roman"/>
          <w:color w:val="011A3C"/>
          <w:sz w:val="24"/>
          <w:szCs w:val="24"/>
          <w:lang w:val="en" w:eastAsia="en-AU"/>
        </w:rPr>
        <w:t>weighted Rate) + (</w:t>
      </w:r>
      <w:r w:rsidR="0061396E">
        <w:rPr>
          <w:rFonts w:ascii="VIC-Regular" w:eastAsia="Times New Roman" w:hAnsi="VIC-Regular" w:cs="Times New Roman"/>
          <w:color w:val="011A3C"/>
          <w:sz w:val="24"/>
          <w:szCs w:val="24"/>
          <w:lang w:val="en" w:eastAsia="en-AU"/>
        </w:rPr>
        <w:t xml:space="preserve">Year </w:t>
      </w:r>
      <w:r w:rsidR="00B77069">
        <w:rPr>
          <w:rFonts w:ascii="VIC-Regular" w:eastAsia="Times New Roman" w:hAnsi="VIC-Regular" w:cs="Times New Roman"/>
          <w:color w:val="011A3C"/>
          <w:sz w:val="24"/>
          <w:szCs w:val="24"/>
          <w:lang w:val="en" w:eastAsia="en-AU"/>
        </w:rPr>
        <w:t>3</w:t>
      </w:r>
      <w:r w:rsidR="0061396E">
        <w:rPr>
          <w:rFonts w:ascii="VIC-Regular" w:eastAsia="Times New Roman" w:hAnsi="VIC-Regular" w:cs="Times New Roman"/>
          <w:color w:val="011A3C"/>
          <w:sz w:val="24"/>
          <w:szCs w:val="24"/>
          <w:lang w:val="en" w:eastAsia="en-AU"/>
        </w:rPr>
        <w:t xml:space="preserve"> to</w:t>
      </w:r>
      <w:r w:rsidR="00B77069">
        <w:rPr>
          <w:rFonts w:ascii="VIC-Regular" w:eastAsia="Times New Roman" w:hAnsi="VIC-Regular" w:cs="Times New Roman"/>
          <w:color w:val="011A3C"/>
          <w:sz w:val="24"/>
          <w:szCs w:val="24"/>
          <w:lang w:val="en" w:eastAsia="en-AU"/>
        </w:rPr>
        <w:t>6 Enrolment (50)</w:t>
      </w:r>
      <w:r w:rsidR="00B77069" w:rsidRPr="00017551">
        <w:rPr>
          <w:rFonts w:ascii="VIC-Regular" w:eastAsia="Times New Roman" w:hAnsi="VIC-Regular" w:cs="Times New Roman"/>
          <w:color w:val="011A3C"/>
          <w:sz w:val="24"/>
          <w:szCs w:val="24"/>
          <w:lang w:val="en" w:eastAsia="en-AU"/>
        </w:rPr>
        <w:t xml:space="preserve"> x </w:t>
      </w:r>
      <w:r w:rsidR="0061396E">
        <w:rPr>
          <w:rFonts w:ascii="VIC-Regular" w:eastAsia="Times New Roman" w:hAnsi="VIC-Regular" w:cs="Times New Roman"/>
          <w:color w:val="011A3C"/>
          <w:sz w:val="24"/>
          <w:szCs w:val="24"/>
          <w:lang w:val="en" w:eastAsia="en-AU"/>
        </w:rPr>
        <w:t xml:space="preserve">Year </w:t>
      </w:r>
      <w:r w:rsidR="00B77069">
        <w:rPr>
          <w:rFonts w:ascii="VIC-Regular" w:eastAsia="Times New Roman" w:hAnsi="VIC-Regular" w:cs="Times New Roman"/>
          <w:color w:val="011A3C"/>
          <w:sz w:val="24"/>
          <w:szCs w:val="24"/>
          <w:lang w:val="en" w:eastAsia="en-AU"/>
        </w:rPr>
        <w:t>3</w:t>
      </w:r>
      <w:r w:rsidR="0061396E">
        <w:rPr>
          <w:rFonts w:ascii="VIC-Regular" w:eastAsia="Times New Roman" w:hAnsi="VIC-Regular" w:cs="Times New Roman"/>
          <w:color w:val="011A3C"/>
          <w:sz w:val="24"/>
          <w:szCs w:val="24"/>
          <w:lang w:val="en" w:eastAsia="en-AU"/>
        </w:rPr>
        <w:t xml:space="preserve"> to </w:t>
      </w:r>
      <w:r w:rsidR="00B77069">
        <w:rPr>
          <w:rFonts w:ascii="VIC-Regular" w:eastAsia="Times New Roman" w:hAnsi="VIC-Regular" w:cs="Times New Roman"/>
          <w:color w:val="011A3C"/>
          <w:sz w:val="24"/>
          <w:szCs w:val="24"/>
          <w:lang w:val="en" w:eastAsia="en-AU"/>
        </w:rPr>
        <w:t xml:space="preserve">6 </w:t>
      </w:r>
      <w:r w:rsidR="00B77069" w:rsidRPr="00017551">
        <w:rPr>
          <w:rFonts w:ascii="VIC-Regular" w:eastAsia="Times New Roman" w:hAnsi="VIC-Regular" w:cs="Times New Roman"/>
          <w:color w:val="011A3C"/>
          <w:sz w:val="24"/>
          <w:szCs w:val="24"/>
          <w:lang w:val="en" w:eastAsia="en-AU"/>
        </w:rPr>
        <w:t>weighted Rate)</w:t>
      </w:r>
    </w:p>
    <w:p w14:paraId="61CB3D55" w14:textId="60DDAD82" w:rsidR="00AF1F09" w:rsidRPr="00017551" w:rsidRDefault="009D3396" w:rsidP="000D106B">
      <w:pPr>
        <w:rPr>
          <w:rFonts w:ascii="VIC-Regular" w:eastAsia="Times New Roman" w:hAnsi="VIC-Regular" w:cs="Times New Roman"/>
          <w:color w:val="011A3C"/>
          <w:sz w:val="24"/>
          <w:szCs w:val="24"/>
          <w:lang w:val="en" w:eastAsia="en-AU"/>
        </w:rPr>
      </w:pPr>
      <w:r w:rsidRPr="004E099D">
        <w:rPr>
          <w:b/>
          <w:bCs/>
          <w:lang w:val="en" w:eastAsia="en-AU"/>
        </w:rPr>
        <w:t xml:space="preserve">Part </w:t>
      </w:r>
      <w:r w:rsidRPr="00B77069">
        <w:rPr>
          <w:b/>
          <w:bCs/>
          <w:lang w:val="en" w:eastAsia="en-AU"/>
        </w:rPr>
        <w:t xml:space="preserve">2 </w:t>
      </w:r>
      <w:r w:rsidR="00B77069" w:rsidRPr="00B77069">
        <w:rPr>
          <w:b/>
          <w:bCs/>
          <w:lang w:val="en" w:eastAsia="en-AU"/>
        </w:rPr>
        <w:t>SFO Allocation</w:t>
      </w:r>
      <w:r>
        <w:rPr>
          <w:lang w:val="en" w:eastAsia="en-AU"/>
        </w:rPr>
        <w:t xml:space="preserve"> = </w:t>
      </w:r>
      <w:r w:rsidR="00AF1F09" w:rsidRPr="00017551">
        <w:rPr>
          <w:rFonts w:ascii="VIC-Regular" w:eastAsia="Times New Roman" w:hAnsi="VIC-Regular" w:cs="Times New Roman"/>
          <w:color w:val="011A3C"/>
          <w:sz w:val="24"/>
          <w:szCs w:val="24"/>
          <w:lang w:val="en" w:eastAsia="en-AU"/>
        </w:rPr>
        <w:t>(</w:t>
      </w:r>
      <w:r w:rsidR="00AF1F09">
        <w:rPr>
          <w:rFonts w:ascii="VIC-Regular" w:eastAsia="Times New Roman" w:hAnsi="VIC-Regular" w:cs="Times New Roman"/>
          <w:color w:val="011A3C"/>
          <w:sz w:val="24"/>
          <w:szCs w:val="24"/>
          <w:lang w:val="en" w:eastAsia="en-AU"/>
        </w:rPr>
        <w:t>Prep</w:t>
      </w:r>
      <w:r w:rsidR="0061396E">
        <w:rPr>
          <w:rFonts w:ascii="VIC-Regular" w:eastAsia="Times New Roman" w:hAnsi="VIC-Regular" w:cs="Times New Roman"/>
          <w:color w:val="011A3C"/>
          <w:sz w:val="24"/>
          <w:szCs w:val="24"/>
          <w:lang w:val="en" w:eastAsia="en-AU"/>
        </w:rPr>
        <w:t xml:space="preserve"> to Y</w:t>
      </w:r>
      <w:r w:rsidR="00AF1F09">
        <w:rPr>
          <w:rFonts w:ascii="VIC-Regular" w:eastAsia="Times New Roman" w:hAnsi="VIC-Regular" w:cs="Times New Roman"/>
          <w:color w:val="011A3C"/>
          <w:sz w:val="24"/>
          <w:szCs w:val="24"/>
          <w:lang w:val="en" w:eastAsia="en-AU"/>
        </w:rPr>
        <w:t>1</w:t>
      </w:r>
      <w:r w:rsidR="00AF1F09" w:rsidRPr="00017551">
        <w:rPr>
          <w:rFonts w:ascii="VIC-Regular" w:eastAsia="Times New Roman" w:hAnsi="VIC-Regular" w:cs="Times New Roman"/>
          <w:color w:val="011A3C"/>
          <w:sz w:val="24"/>
          <w:szCs w:val="24"/>
          <w:lang w:val="en" w:eastAsia="en-AU"/>
        </w:rPr>
        <w:t xml:space="preserve"> Enrolment</w:t>
      </w:r>
      <w:r w:rsidR="00AF1F09">
        <w:rPr>
          <w:rFonts w:ascii="VIC-Regular" w:eastAsia="Times New Roman" w:hAnsi="VIC-Regular" w:cs="Times New Roman"/>
          <w:color w:val="011A3C"/>
          <w:sz w:val="24"/>
          <w:szCs w:val="24"/>
          <w:lang w:val="en" w:eastAsia="en-AU"/>
        </w:rPr>
        <w:t xml:space="preserve"> (21)</w:t>
      </w:r>
      <w:r w:rsidR="00AF1F09" w:rsidRPr="00017551">
        <w:rPr>
          <w:rFonts w:ascii="VIC-Regular" w:eastAsia="Times New Roman" w:hAnsi="VIC-Regular" w:cs="Times New Roman"/>
          <w:color w:val="011A3C"/>
          <w:sz w:val="24"/>
          <w:szCs w:val="24"/>
          <w:lang w:val="en" w:eastAsia="en-AU"/>
        </w:rPr>
        <w:t xml:space="preserve"> x </w:t>
      </w:r>
      <w:r w:rsidR="00AF1F09">
        <w:rPr>
          <w:rFonts w:ascii="VIC-Regular" w:eastAsia="Times New Roman" w:hAnsi="VIC-Regular" w:cs="Times New Roman"/>
          <w:color w:val="011A3C"/>
          <w:sz w:val="24"/>
          <w:szCs w:val="24"/>
          <w:lang w:val="en" w:eastAsia="en-AU"/>
        </w:rPr>
        <w:t>Prep</w:t>
      </w:r>
      <w:r w:rsidR="00337C31">
        <w:rPr>
          <w:rFonts w:ascii="VIC-Regular" w:eastAsia="Times New Roman" w:hAnsi="VIC-Regular" w:cs="Times New Roman"/>
          <w:color w:val="011A3C"/>
          <w:sz w:val="24"/>
          <w:szCs w:val="24"/>
          <w:lang w:val="en" w:eastAsia="en-AU"/>
        </w:rPr>
        <w:t xml:space="preserve"> </w:t>
      </w:r>
      <w:r w:rsidR="0061396E">
        <w:rPr>
          <w:rFonts w:ascii="VIC-Regular" w:eastAsia="Times New Roman" w:hAnsi="VIC-Regular" w:cs="Times New Roman"/>
          <w:color w:val="011A3C"/>
          <w:sz w:val="24"/>
          <w:szCs w:val="24"/>
          <w:lang w:val="en" w:eastAsia="en-AU"/>
        </w:rPr>
        <w:t>to Y</w:t>
      </w:r>
      <w:r w:rsidR="00AF1F09">
        <w:rPr>
          <w:rFonts w:ascii="VIC-Regular" w:eastAsia="Times New Roman" w:hAnsi="VIC-Regular" w:cs="Times New Roman"/>
          <w:color w:val="011A3C"/>
          <w:sz w:val="24"/>
          <w:szCs w:val="24"/>
          <w:lang w:val="en" w:eastAsia="en-AU"/>
        </w:rPr>
        <w:t xml:space="preserve">1 SFO </w:t>
      </w:r>
      <w:r w:rsidR="00AF1F09" w:rsidRPr="00017551">
        <w:rPr>
          <w:rFonts w:ascii="VIC-Regular" w:eastAsia="Times New Roman" w:hAnsi="VIC-Regular" w:cs="Times New Roman"/>
          <w:color w:val="011A3C"/>
          <w:sz w:val="24"/>
          <w:szCs w:val="24"/>
          <w:lang w:val="en" w:eastAsia="en-AU"/>
        </w:rPr>
        <w:t>weighted Rate)</w:t>
      </w:r>
      <w:r w:rsidR="00AF1F09" w:rsidRPr="00B77069">
        <w:rPr>
          <w:rFonts w:ascii="VIC-Regular" w:eastAsia="Times New Roman" w:hAnsi="VIC-Regular" w:cs="Times New Roman"/>
          <w:color w:val="011A3C"/>
          <w:sz w:val="24"/>
          <w:szCs w:val="24"/>
          <w:lang w:val="en" w:eastAsia="en-AU"/>
        </w:rPr>
        <w:t xml:space="preserve"> </w:t>
      </w:r>
      <w:r w:rsidR="00AF1F09" w:rsidRPr="00017551">
        <w:rPr>
          <w:rFonts w:ascii="VIC-Regular" w:eastAsia="Times New Roman" w:hAnsi="VIC-Regular" w:cs="Times New Roman"/>
          <w:color w:val="011A3C"/>
          <w:sz w:val="24"/>
          <w:szCs w:val="24"/>
          <w:lang w:val="en" w:eastAsia="en-AU"/>
        </w:rPr>
        <w:t>+ (</w:t>
      </w:r>
      <w:r w:rsidR="0061396E">
        <w:rPr>
          <w:rFonts w:ascii="VIC-Regular" w:eastAsia="Times New Roman" w:hAnsi="VIC-Regular" w:cs="Times New Roman"/>
          <w:color w:val="011A3C"/>
          <w:sz w:val="24"/>
          <w:szCs w:val="24"/>
          <w:lang w:val="en" w:eastAsia="en-AU"/>
        </w:rPr>
        <w:t xml:space="preserve">Year </w:t>
      </w:r>
      <w:r w:rsidR="00AF1F09">
        <w:rPr>
          <w:rFonts w:ascii="VIC-Regular" w:eastAsia="Times New Roman" w:hAnsi="VIC-Regular" w:cs="Times New Roman"/>
          <w:color w:val="011A3C"/>
          <w:sz w:val="24"/>
          <w:szCs w:val="24"/>
          <w:lang w:val="en" w:eastAsia="en-AU"/>
        </w:rPr>
        <w:t>2</w:t>
      </w:r>
      <w:r w:rsidR="00AF1F09" w:rsidRPr="00017551">
        <w:rPr>
          <w:rFonts w:ascii="VIC-Regular" w:eastAsia="Times New Roman" w:hAnsi="VIC-Regular" w:cs="Times New Roman"/>
          <w:color w:val="011A3C"/>
          <w:sz w:val="24"/>
          <w:szCs w:val="24"/>
          <w:lang w:val="en" w:eastAsia="en-AU"/>
        </w:rPr>
        <w:t xml:space="preserve"> Enrolment</w:t>
      </w:r>
      <w:r w:rsidR="00AF1F09">
        <w:rPr>
          <w:rFonts w:ascii="VIC-Regular" w:eastAsia="Times New Roman" w:hAnsi="VIC-Regular" w:cs="Times New Roman"/>
          <w:color w:val="011A3C"/>
          <w:sz w:val="24"/>
          <w:szCs w:val="24"/>
          <w:lang w:val="en" w:eastAsia="en-AU"/>
        </w:rPr>
        <w:t xml:space="preserve"> (11)</w:t>
      </w:r>
      <w:r w:rsidR="00AF1F09" w:rsidRPr="00017551">
        <w:rPr>
          <w:rFonts w:ascii="VIC-Regular" w:eastAsia="Times New Roman" w:hAnsi="VIC-Regular" w:cs="Times New Roman"/>
          <w:color w:val="011A3C"/>
          <w:sz w:val="24"/>
          <w:szCs w:val="24"/>
          <w:lang w:val="en" w:eastAsia="en-AU"/>
        </w:rPr>
        <w:t xml:space="preserve"> x </w:t>
      </w:r>
      <w:r w:rsidR="0061396E">
        <w:rPr>
          <w:rFonts w:ascii="VIC-Regular" w:eastAsia="Times New Roman" w:hAnsi="VIC-Regular" w:cs="Times New Roman"/>
          <w:color w:val="011A3C"/>
          <w:sz w:val="24"/>
          <w:szCs w:val="24"/>
          <w:lang w:val="en" w:eastAsia="en-AU"/>
        </w:rPr>
        <w:t xml:space="preserve">Year </w:t>
      </w:r>
      <w:r w:rsidR="00AF1F09">
        <w:rPr>
          <w:rFonts w:ascii="VIC-Regular" w:eastAsia="Times New Roman" w:hAnsi="VIC-Regular" w:cs="Times New Roman"/>
          <w:color w:val="011A3C"/>
          <w:sz w:val="24"/>
          <w:szCs w:val="24"/>
          <w:lang w:val="en" w:eastAsia="en-AU"/>
        </w:rPr>
        <w:t xml:space="preserve">2 SFO </w:t>
      </w:r>
      <w:r w:rsidR="00AF1F09" w:rsidRPr="00017551">
        <w:rPr>
          <w:rFonts w:ascii="VIC-Regular" w:eastAsia="Times New Roman" w:hAnsi="VIC-Regular" w:cs="Times New Roman"/>
          <w:color w:val="011A3C"/>
          <w:sz w:val="24"/>
          <w:szCs w:val="24"/>
          <w:lang w:val="en" w:eastAsia="en-AU"/>
        </w:rPr>
        <w:t>weighted Rate) + (</w:t>
      </w:r>
      <w:r w:rsidR="0061396E">
        <w:rPr>
          <w:rFonts w:ascii="VIC-Regular" w:eastAsia="Times New Roman" w:hAnsi="VIC-Regular" w:cs="Times New Roman"/>
          <w:color w:val="011A3C"/>
          <w:sz w:val="24"/>
          <w:szCs w:val="24"/>
          <w:lang w:val="en" w:eastAsia="en-AU"/>
        </w:rPr>
        <w:t xml:space="preserve">Year </w:t>
      </w:r>
      <w:r w:rsidR="00AF1F09">
        <w:rPr>
          <w:rFonts w:ascii="VIC-Regular" w:eastAsia="Times New Roman" w:hAnsi="VIC-Regular" w:cs="Times New Roman"/>
          <w:color w:val="011A3C"/>
          <w:sz w:val="24"/>
          <w:szCs w:val="24"/>
          <w:lang w:val="en" w:eastAsia="en-AU"/>
        </w:rPr>
        <w:t>3</w:t>
      </w:r>
      <w:r w:rsidR="0061396E">
        <w:rPr>
          <w:rFonts w:ascii="VIC-Regular" w:eastAsia="Times New Roman" w:hAnsi="VIC-Regular" w:cs="Times New Roman"/>
          <w:color w:val="011A3C"/>
          <w:sz w:val="24"/>
          <w:szCs w:val="24"/>
          <w:lang w:val="en" w:eastAsia="en-AU"/>
        </w:rPr>
        <w:t xml:space="preserve"> to </w:t>
      </w:r>
      <w:r w:rsidR="00AF1F09">
        <w:rPr>
          <w:rFonts w:ascii="VIC-Regular" w:eastAsia="Times New Roman" w:hAnsi="VIC-Regular" w:cs="Times New Roman"/>
          <w:color w:val="011A3C"/>
          <w:sz w:val="24"/>
          <w:szCs w:val="24"/>
          <w:lang w:val="en" w:eastAsia="en-AU"/>
        </w:rPr>
        <w:t>6 Enrolment (50)</w:t>
      </w:r>
      <w:r w:rsidR="00AF1F09" w:rsidRPr="00017551">
        <w:rPr>
          <w:rFonts w:ascii="VIC-Regular" w:eastAsia="Times New Roman" w:hAnsi="VIC-Regular" w:cs="Times New Roman"/>
          <w:color w:val="011A3C"/>
          <w:sz w:val="24"/>
          <w:szCs w:val="24"/>
          <w:lang w:val="en" w:eastAsia="en-AU"/>
        </w:rPr>
        <w:t xml:space="preserve"> x </w:t>
      </w:r>
      <w:r w:rsidR="0061396E">
        <w:rPr>
          <w:rFonts w:ascii="VIC-Regular" w:eastAsia="Times New Roman" w:hAnsi="VIC-Regular" w:cs="Times New Roman"/>
          <w:color w:val="011A3C"/>
          <w:sz w:val="24"/>
          <w:szCs w:val="24"/>
          <w:lang w:val="en" w:eastAsia="en-AU"/>
        </w:rPr>
        <w:t xml:space="preserve">Year </w:t>
      </w:r>
      <w:r w:rsidR="00AF1F09">
        <w:rPr>
          <w:rFonts w:ascii="VIC-Regular" w:eastAsia="Times New Roman" w:hAnsi="VIC-Regular" w:cs="Times New Roman"/>
          <w:color w:val="011A3C"/>
          <w:sz w:val="24"/>
          <w:szCs w:val="24"/>
          <w:lang w:val="en" w:eastAsia="en-AU"/>
        </w:rPr>
        <w:t>3</w:t>
      </w:r>
      <w:r w:rsidR="0061396E">
        <w:rPr>
          <w:rFonts w:ascii="VIC-Regular" w:eastAsia="Times New Roman" w:hAnsi="VIC-Regular" w:cs="Times New Roman"/>
          <w:color w:val="011A3C"/>
          <w:sz w:val="24"/>
          <w:szCs w:val="24"/>
          <w:lang w:val="en" w:eastAsia="en-AU"/>
        </w:rPr>
        <w:t xml:space="preserve"> to </w:t>
      </w:r>
      <w:r w:rsidR="00AF1F09">
        <w:rPr>
          <w:rFonts w:ascii="VIC-Regular" w:eastAsia="Times New Roman" w:hAnsi="VIC-Regular" w:cs="Times New Roman"/>
          <w:color w:val="011A3C"/>
          <w:sz w:val="24"/>
          <w:szCs w:val="24"/>
          <w:lang w:val="en" w:eastAsia="en-AU"/>
        </w:rPr>
        <w:t xml:space="preserve">6 SFO </w:t>
      </w:r>
      <w:r w:rsidR="00AF1F09" w:rsidRPr="00017551">
        <w:rPr>
          <w:rFonts w:ascii="VIC-Regular" w:eastAsia="Times New Roman" w:hAnsi="VIC-Regular" w:cs="Times New Roman"/>
          <w:color w:val="011A3C"/>
          <w:sz w:val="24"/>
          <w:szCs w:val="24"/>
          <w:lang w:val="en" w:eastAsia="en-AU"/>
        </w:rPr>
        <w:t>weighted Rate)</w:t>
      </w:r>
      <w:r w:rsidR="00953A7E">
        <w:rPr>
          <w:rFonts w:ascii="VIC-Regular" w:eastAsia="Times New Roman" w:hAnsi="VIC-Regular" w:cs="Times New Roman"/>
          <w:color w:val="011A3C"/>
          <w:sz w:val="24"/>
          <w:szCs w:val="24"/>
          <w:lang w:val="en" w:eastAsia="en-AU"/>
        </w:rPr>
        <w:t xml:space="preserve"> x</w:t>
      </w:r>
      <w:r w:rsidR="00AF1F09">
        <w:rPr>
          <w:rFonts w:ascii="VIC-Regular" w:eastAsia="Times New Roman" w:hAnsi="VIC-Regular" w:cs="Times New Roman"/>
          <w:color w:val="011A3C"/>
          <w:sz w:val="24"/>
          <w:szCs w:val="24"/>
          <w:lang w:val="en" w:eastAsia="en-AU"/>
        </w:rPr>
        <w:t xml:space="preserve"> </w:t>
      </w:r>
      <w:r w:rsidR="00AF1F09" w:rsidRPr="00017551">
        <w:rPr>
          <w:rFonts w:ascii="VIC-Regular" w:eastAsia="Times New Roman" w:hAnsi="VIC-Regular" w:cs="Times New Roman"/>
          <w:color w:val="011A3C"/>
          <w:sz w:val="24"/>
          <w:szCs w:val="24"/>
          <w:lang w:val="en" w:eastAsia="en-AU"/>
        </w:rPr>
        <w:t>(School SFO Index</w:t>
      </w:r>
      <w:r w:rsidR="00AF1F09">
        <w:rPr>
          <w:rFonts w:ascii="VIC-Regular" w:eastAsia="Times New Roman" w:hAnsi="VIC-Regular" w:cs="Times New Roman"/>
          <w:color w:val="011A3C"/>
          <w:sz w:val="24"/>
          <w:szCs w:val="24"/>
          <w:lang w:val="en" w:eastAsia="en-AU"/>
        </w:rPr>
        <w:t xml:space="preserve"> (</w:t>
      </w:r>
      <w:r w:rsidR="00953A7E">
        <w:rPr>
          <w:rFonts w:ascii="VIC-Regular" w:eastAsia="Times New Roman" w:hAnsi="VIC-Regular" w:cs="Times New Roman"/>
          <w:color w:val="011A3C"/>
          <w:sz w:val="24"/>
          <w:szCs w:val="24"/>
          <w:lang w:val="en" w:eastAsia="en-AU"/>
        </w:rPr>
        <w:t>0</w:t>
      </w:r>
      <w:r w:rsidR="00AF1F09">
        <w:rPr>
          <w:rFonts w:ascii="VIC-Regular" w:eastAsia="Times New Roman" w:hAnsi="VIC-Regular" w:cs="Times New Roman"/>
          <w:color w:val="011A3C"/>
          <w:sz w:val="24"/>
          <w:szCs w:val="24"/>
          <w:lang w:val="en" w:eastAsia="en-AU"/>
        </w:rPr>
        <w:t>.5543)</w:t>
      </w:r>
      <w:r w:rsidR="00AF1F09" w:rsidRPr="00017551">
        <w:rPr>
          <w:rFonts w:ascii="VIC-Regular" w:eastAsia="Times New Roman" w:hAnsi="VIC-Regular" w:cs="Times New Roman"/>
          <w:color w:val="011A3C"/>
          <w:sz w:val="24"/>
          <w:szCs w:val="24"/>
          <w:lang w:val="en" w:eastAsia="en-AU"/>
        </w:rPr>
        <w:t xml:space="preserve"> – SFO </w:t>
      </w:r>
      <w:r w:rsidR="0061396E">
        <w:rPr>
          <w:rFonts w:ascii="VIC-Regular" w:eastAsia="Times New Roman" w:hAnsi="VIC-Regular" w:cs="Times New Roman"/>
          <w:color w:val="011A3C"/>
          <w:sz w:val="24"/>
          <w:szCs w:val="24"/>
          <w:lang w:val="en" w:eastAsia="en-AU"/>
        </w:rPr>
        <w:t xml:space="preserve">density </w:t>
      </w:r>
      <w:r w:rsidR="00AF1F09" w:rsidRPr="00017551">
        <w:rPr>
          <w:rFonts w:ascii="VIC-Regular" w:eastAsia="Times New Roman" w:hAnsi="VIC-Regular" w:cs="Times New Roman"/>
          <w:color w:val="011A3C"/>
          <w:sz w:val="24"/>
          <w:szCs w:val="24"/>
          <w:lang w:val="en" w:eastAsia="en-AU"/>
        </w:rPr>
        <w:t>threshold)</w:t>
      </w:r>
    </w:p>
    <w:p w14:paraId="6CCB0661" w14:textId="33563C14" w:rsidR="00B77069" w:rsidRPr="00017551" w:rsidRDefault="00AF1F09" w:rsidP="000D106B">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b/>
          <w:bCs/>
          <w:color w:val="011A3C"/>
          <w:sz w:val="24"/>
          <w:szCs w:val="24"/>
          <w:lang w:val="en" w:eastAsia="en-AU"/>
        </w:rPr>
        <w:t>T</w:t>
      </w:r>
      <w:r w:rsidR="00B77069" w:rsidRPr="00017551">
        <w:rPr>
          <w:rFonts w:ascii="VIC-Regular" w:eastAsia="Times New Roman" w:hAnsi="VIC-Regular" w:cs="Times New Roman"/>
          <w:b/>
          <w:bCs/>
          <w:color w:val="011A3C"/>
          <w:sz w:val="24"/>
          <w:szCs w:val="24"/>
          <w:lang w:val="en" w:eastAsia="en-AU"/>
        </w:rPr>
        <w:t>otal Allocation</w:t>
      </w:r>
      <w:r w:rsidR="00B77069" w:rsidRPr="00017551">
        <w:rPr>
          <w:rFonts w:ascii="VIC-Regular" w:eastAsia="Times New Roman" w:hAnsi="VIC-Regular" w:cs="Times New Roman"/>
          <w:color w:val="011A3C"/>
          <w:sz w:val="24"/>
          <w:szCs w:val="24"/>
          <w:lang w:val="en" w:eastAsia="en-AU"/>
        </w:rPr>
        <w:t xml:space="preserve"> = Student allocation</w:t>
      </w:r>
      <w:r w:rsidR="0061396E">
        <w:rPr>
          <w:rFonts w:ascii="VIC-Regular" w:eastAsia="Times New Roman" w:hAnsi="VIC-Regular" w:cs="Times New Roman"/>
          <w:color w:val="011A3C"/>
          <w:sz w:val="24"/>
          <w:szCs w:val="24"/>
          <w:lang w:val="en" w:eastAsia="en-AU"/>
        </w:rPr>
        <w:t xml:space="preserve"> (part 1)</w:t>
      </w:r>
      <w:r w:rsidR="00B77069" w:rsidRPr="00017551">
        <w:rPr>
          <w:rFonts w:ascii="VIC-Regular" w:eastAsia="Times New Roman" w:hAnsi="VIC-Regular" w:cs="Times New Roman"/>
          <w:color w:val="011A3C"/>
          <w:sz w:val="24"/>
          <w:szCs w:val="24"/>
          <w:lang w:val="en" w:eastAsia="en-AU"/>
        </w:rPr>
        <w:t xml:space="preserve"> + SFO Allocation</w:t>
      </w:r>
      <w:r w:rsidR="0061396E">
        <w:rPr>
          <w:rFonts w:ascii="VIC-Regular" w:eastAsia="Times New Roman" w:hAnsi="VIC-Regular" w:cs="Times New Roman"/>
          <w:color w:val="011A3C"/>
          <w:sz w:val="24"/>
          <w:szCs w:val="24"/>
          <w:lang w:val="en" w:eastAsia="en-AU"/>
        </w:rPr>
        <w:t xml:space="preserve"> (part 2) a</w:t>
      </w:r>
      <w:r w:rsidR="00557615">
        <w:rPr>
          <w:rFonts w:ascii="VIC-Regular" w:eastAsia="Times New Roman" w:hAnsi="VIC-Regular" w:cs="Times New Roman"/>
          <w:color w:val="011A3C"/>
          <w:sz w:val="24"/>
          <w:szCs w:val="24"/>
          <w:lang w:val="en" w:eastAsia="en-AU"/>
        </w:rPr>
        <w:t xml:space="preserve"> minimum allocation </w:t>
      </w:r>
      <w:r w:rsidR="0061396E">
        <w:rPr>
          <w:rFonts w:ascii="VIC-Regular" w:eastAsia="Times New Roman" w:hAnsi="VIC-Regular" w:cs="Times New Roman"/>
          <w:color w:val="011A3C"/>
          <w:sz w:val="24"/>
          <w:szCs w:val="24"/>
          <w:lang w:val="en" w:eastAsia="en-AU"/>
        </w:rPr>
        <w:t xml:space="preserve">is </w:t>
      </w:r>
      <w:r w:rsidR="00337C31">
        <w:rPr>
          <w:rFonts w:ascii="VIC-Regular" w:eastAsia="Times New Roman" w:hAnsi="VIC-Regular" w:cs="Times New Roman"/>
          <w:color w:val="011A3C"/>
          <w:sz w:val="24"/>
          <w:szCs w:val="24"/>
          <w:lang w:val="en" w:eastAsia="en-AU"/>
        </w:rPr>
        <w:t>provided if</w:t>
      </w:r>
      <w:r w:rsidR="0061396E">
        <w:rPr>
          <w:rFonts w:ascii="VIC-Regular" w:eastAsia="Times New Roman" w:hAnsi="VIC-Regular" w:cs="Times New Roman"/>
          <w:color w:val="011A3C"/>
          <w:sz w:val="24"/>
          <w:szCs w:val="24"/>
          <w:lang w:val="en" w:eastAsia="en-AU"/>
        </w:rPr>
        <w:t xml:space="preserve"> parts 1 and 2 do not generate the minimum funding of $5,000.</w:t>
      </w:r>
    </w:p>
    <w:p w14:paraId="2F0A1759" w14:textId="7FF1C8A4" w:rsidR="00017551" w:rsidRPr="00AA54CC" w:rsidRDefault="00017551" w:rsidP="00017551">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Rates 202</w:t>
      </w:r>
      <w:r w:rsidR="00FB4A51">
        <w:rPr>
          <w:rFonts w:ascii="VIC-Bold" w:eastAsia="Times New Roman" w:hAnsi="VIC-Bold" w:cs="Times New Roman"/>
          <w:b/>
          <w:bCs/>
          <w:color w:val="011A3C"/>
          <w:sz w:val="27"/>
          <w:szCs w:val="27"/>
          <w:lang w:val="en" w:eastAsia="en-A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01"/>
        <w:gridCol w:w="1247"/>
        <w:gridCol w:w="2771"/>
        <w:gridCol w:w="2897"/>
      </w:tblGrid>
      <w:tr w:rsidR="00017551" w:rsidRPr="00017551" w14:paraId="6C86C548" w14:textId="77777777" w:rsidTr="00124D27">
        <w:trPr>
          <w:tblHeader/>
        </w:trPr>
        <w:tc>
          <w:tcPr>
            <w:tcW w:w="0" w:type="auto"/>
            <w:hideMark/>
          </w:tcPr>
          <w:p w14:paraId="312E7E6F" w14:textId="77777777" w:rsidR="00017551" w:rsidRPr="00371B75" w:rsidRDefault="00017551" w:rsidP="00017551">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Student Rates</w:t>
            </w:r>
          </w:p>
        </w:tc>
        <w:tc>
          <w:tcPr>
            <w:tcW w:w="0" w:type="auto"/>
            <w:hideMark/>
          </w:tcPr>
          <w:p w14:paraId="5FB53EA4" w14:textId="77777777" w:rsidR="00017551" w:rsidRPr="00371B75" w:rsidRDefault="00017551" w:rsidP="00017551">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Weighting</w:t>
            </w:r>
          </w:p>
        </w:tc>
        <w:tc>
          <w:tcPr>
            <w:tcW w:w="0" w:type="auto"/>
            <w:hideMark/>
          </w:tcPr>
          <w:p w14:paraId="4730FD02" w14:textId="77777777" w:rsidR="00017551" w:rsidRPr="00371B75" w:rsidRDefault="00017551" w:rsidP="00ED5B56">
            <w:pPr>
              <w:spacing w:before="100" w:beforeAutospacing="1" w:after="100" w:afterAutospacing="1"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Weighted per student rate ($)</w:t>
            </w:r>
          </w:p>
          <w:p w14:paraId="3D6710FD" w14:textId="77777777" w:rsidR="00017551" w:rsidRPr="00371B75" w:rsidRDefault="00017551" w:rsidP="00ED5B56">
            <w:pPr>
              <w:spacing w:before="100" w:beforeAutospacing="1" w:after="100" w:afterAutospacing="1"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(Part 1)</w:t>
            </w:r>
          </w:p>
        </w:tc>
        <w:tc>
          <w:tcPr>
            <w:tcW w:w="0" w:type="auto"/>
            <w:hideMark/>
          </w:tcPr>
          <w:p w14:paraId="36039CE4" w14:textId="77777777" w:rsidR="00017551" w:rsidRPr="00371B75" w:rsidRDefault="00017551" w:rsidP="00ED5B56">
            <w:pPr>
              <w:spacing w:before="100" w:beforeAutospacing="1" w:after="100" w:afterAutospacing="1"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Weighted SFO student rate ($)</w:t>
            </w:r>
          </w:p>
          <w:p w14:paraId="43A6AEA5" w14:textId="77777777" w:rsidR="00017551" w:rsidRPr="00371B75" w:rsidRDefault="00017551" w:rsidP="00ED5B56">
            <w:pPr>
              <w:spacing w:before="100" w:beforeAutospacing="1" w:after="100" w:afterAutospacing="1"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(Part 2, if applicable)</w:t>
            </w:r>
          </w:p>
        </w:tc>
      </w:tr>
      <w:tr w:rsidR="00017551" w:rsidRPr="00017551" w14:paraId="4EE4952E" w14:textId="77777777" w:rsidTr="00124D27">
        <w:tc>
          <w:tcPr>
            <w:tcW w:w="0" w:type="auto"/>
            <w:hideMark/>
          </w:tcPr>
          <w:p w14:paraId="094B5717" w14:textId="77777777" w:rsidR="00017551" w:rsidRPr="00371B75" w:rsidRDefault="00017551" w:rsidP="0001755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Prep-1</w:t>
            </w:r>
          </w:p>
        </w:tc>
        <w:tc>
          <w:tcPr>
            <w:tcW w:w="0" w:type="auto"/>
            <w:hideMark/>
          </w:tcPr>
          <w:p w14:paraId="2A58D19E" w14:textId="77777777" w:rsidR="00017551" w:rsidRPr="00371B75" w:rsidRDefault="0001755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1.1750</w:t>
            </w:r>
          </w:p>
        </w:tc>
        <w:tc>
          <w:tcPr>
            <w:tcW w:w="0" w:type="auto"/>
            <w:hideMark/>
          </w:tcPr>
          <w:p w14:paraId="2C6E6015" w14:textId="79AB44FE" w:rsidR="00017551" w:rsidRPr="00371B75" w:rsidRDefault="00B473C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41.09</w:t>
            </w:r>
          </w:p>
        </w:tc>
        <w:tc>
          <w:tcPr>
            <w:tcW w:w="0" w:type="auto"/>
            <w:hideMark/>
          </w:tcPr>
          <w:p w14:paraId="2168DC9F" w14:textId="3A82C992" w:rsidR="00017551" w:rsidRPr="00371B75" w:rsidRDefault="00B473C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784.39</w:t>
            </w:r>
          </w:p>
        </w:tc>
      </w:tr>
      <w:tr w:rsidR="00017551" w:rsidRPr="00017551" w14:paraId="18E5D519" w14:textId="77777777" w:rsidTr="00124D27">
        <w:tc>
          <w:tcPr>
            <w:tcW w:w="0" w:type="auto"/>
            <w:hideMark/>
          </w:tcPr>
          <w:p w14:paraId="323BE240" w14:textId="77777777" w:rsidR="00017551" w:rsidRPr="00371B75" w:rsidRDefault="00017551" w:rsidP="0001755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Year 2</w:t>
            </w:r>
          </w:p>
        </w:tc>
        <w:tc>
          <w:tcPr>
            <w:tcW w:w="0" w:type="auto"/>
            <w:hideMark/>
          </w:tcPr>
          <w:p w14:paraId="3E63713D" w14:textId="77777777" w:rsidR="00017551" w:rsidRPr="00371B75" w:rsidRDefault="0001755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1.0910</w:t>
            </w:r>
          </w:p>
        </w:tc>
        <w:tc>
          <w:tcPr>
            <w:tcW w:w="0" w:type="auto"/>
            <w:hideMark/>
          </w:tcPr>
          <w:p w14:paraId="07FC0FA6" w14:textId="467BC546" w:rsidR="00017551" w:rsidRPr="00371B75" w:rsidRDefault="00B473C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38.15</w:t>
            </w:r>
          </w:p>
        </w:tc>
        <w:tc>
          <w:tcPr>
            <w:tcW w:w="0" w:type="auto"/>
            <w:hideMark/>
          </w:tcPr>
          <w:p w14:paraId="6BF108A7" w14:textId="154BE31A" w:rsidR="00017551" w:rsidRPr="00371B75" w:rsidRDefault="00B473C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728.32</w:t>
            </w:r>
          </w:p>
        </w:tc>
      </w:tr>
      <w:tr w:rsidR="00017551" w:rsidRPr="00017551" w14:paraId="7D6ECD01" w14:textId="77777777" w:rsidTr="00124D27">
        <w:tc>
          <w:tcPr>
            <w:tcW w:w="0" w:type="auto"/>
            <w:hideMark/>
          </w:tcPr>
          <w:p w14:paraId="442CDF3F" w14:textId="77777777" w:rsidR="00017551" w:rsidRPr="00371B75" w:rsidRDefault="00017551" w:rsidP="0001755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Years 3-6 (Base rates)</w:t>
            </w:r>
          </w:p>
        </w:tc>
        <w:tc>
          <w:tcPr>
            <w:tcW w:w="0" w:type="auto"/>
            <w:hideMark/>
          </w:tcPr>
          <w:p w14:paraId="087D5273" w14:textId="77777777" w:rsidR="00017551" w:rsidRPr="00371B75" w:rsidRDefault="0001755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1.0000</w:t>
            </w:r>
          </w:p>
        </w:tc>
        <w:tc>
          <w:tcPr>
            <w:tcW w:w="0" w:type="auto"/>
            <w:hideMark/>
          </w:tcPr>
          <w:p w14:paraId="4AD0C218" w14:textId="1B5419AA" w:rsidR="00017551" w:rsidRPr="00371B75" w:rsidRDefault="00B473C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34.97</w:t>
            </w:r>
          </w:p>
        </w:tc>
        <w:tc>
          <w:tcPr>
            <w:tcW w:w="0" w:type="auto"/>
            <w:hideMark/>
          </w:tcPr>
          <w:p w14:paraId="45B2F506" w14:textId="04695199" w:rsidR="00017551" w:rsidRPr="00371B75" w:rsidRDefault="00B473C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667.57</w:t>
            </w:r>
          </w:p>
        </w:tc>
      </w:tr>
      <w:tr w:rsidR="00017551" w:rsidRPr="00017551" w14:paraId="0F8CC413" w14:textId="77777777" w:rsidTr="00124D27">
        <w:tc>
          <w:tcPr>
            <w:tcW w:w="0" w:type="auto"/>
            <w:hideMark/>
          </w:tcPr>
          <w:p w14:paraId="1EBB99CC" w14:textId="77777777" w:rsidR="00017551" w:rsidRPr="00371B75" w:rsidRDefault="00017551" w:rsidP="0001755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Years 7-9</w:t>
            </w:r>
          </w:p>
        </w:tc>
        <w:tc>
          <w:tcPr>
            <w:tcW w:w="0" w:type="auto"/>
            <w:hideMark/>
          </w:tcPr>
          <w:p w14:paraId="1E07F975" w14:textId="77777777" w:rsidR="00017551" w:rsidRPr="00371B75" w:rsidRDefault="0001755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1.3051</w:t>
            </w:r>
          </w:p>
        </w:tc>
        <w:tc>
          <w:tcPr>
            <w:tcW w:w="0" w:type="auto"/>
            <w:hideMark/>
          </w:tcPr>
          <w:p w14:paraId="32F9C8E2" w14:textId="576C0EF5" w:rsidR="00017551" w:rsidRPr="00371B75" w:rsidRDefault="00B473C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45.64</w:t>
            </w:r>
          </w:p>
        </w:tc>
        <w:tc>
          <w:tcPr>
            <w:tcW w:w="0" w:type="auto"/>
            <w:hideMark/>
          </w:tcPr>
          <w:p w14:paraId="339C559A" w14:textId="6786A591" w:rsidR="00017551" w:rsidRPr="00371B75" w:rsidRDefault="00B473C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871.25</w:t>
            </w:r>
          </w:p>
        </w:tc>
      </w:tr>
    </w:tbl>
    <w:p w14:paraId="264AB930" w14:textId="77777777" w:rsidR="00017551" w:rsidRPr="00017551" w:rsidRDefault="00017551" w:rsidP="00F66851">
      <w:pPr>
        <w:numPr>
          <w:ilvl w:val="0"/>
          <w:numId w:val="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SFO Threshold 0.4606</w:t>
      </w:r>
    </w:p>
    <w:p w14:paraId="1BAF2754" w14:textId="2D1AC2C7" w:rsidR="00017551" w:rsidRPr="00017551" w:rsidRDefault="00017551" w:rsidP="00F66851">
      <w:pPr>
        <w:numPr>
          <w:ilvl w:val="0"/>
          <w:numId w:val="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Guaranteed Minimum $5</w:t>
      </w:r>
      <w:r w:rsidR="00B473C1">
        <w:rPr>
          <w:rFonts w:ascii="VIC-Regular" w:eastAsia="Times New Roman" w:hAnsi="VIC-Regular" w:cs="Times New Roman"/>
          <w:color w:val="011A3C"/>
          <w:sz w:val="24"/>
          <w:szCs w:val="24"/>
          <w:lang w:val="en" w:eastAsia="en-AU"/>
        </w:rPr>
        <w:t>,</w:t>
      </w:r>
      <w:r w:rsidRPr="00017551">
        <w:rPr>
          <w:rFonts w:ascii="VIC-Regular" w:eastAsia="Times New Roman" w:hAnsi="VIC-Regular" w:cs="Times New Roman"/>
          <w:color w:val="011A3C"/>
          <w:sz w:val="24"/>
          <w:szCs w:val="24"/>
          <w:lang w:val="en" w:eastAsia="en-AU"/>
        </w:rPr>
        <w:t>000</w:t>
      </w:r>
    </w:p>
    <w:p w14:paraId="29848088" w14:textId="76AF2574" w:rsidR="00017551" w:rsidRPr="00017551" w:rsidRDefault="00017551" w:rsidP="00F66851">
      <w:pPr>
        <w:numPr>
          <w:ilvl w:val="0"/>
          <w:numId w:val="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Base Allocation $3</w:t>
      </w:r>
      <w:r w:rsidR="00B473C1">
        <w:rPr>
          <w:rFonts w:ascii="VIC-Regular" w:eastAsia="Times New Roman" w:hAnsi="VIC-Regular" w:cs="Times New Roman"/>
          <w:color w:val="011A3C"/>
          <w:sz w:val="24"/>
          <w:szCs w:val="24"/>
          <w:lang w:val="en" w:eastAsia="en-AU"/>
        </w:rPr>
        <w:t>,</w:t>
      </w:r>
      <w:r w:rsidRPr="00017551">
        <w:rPr>
          <w:rFonts w:ascii="VIC-Regular" w:eastAsia="Times New Roman" w:hAnsi="VIC-Regular" w:cs="Times New Roman"/>
          <w:color w:val="011A3C"/>
          <w:sz w:val="24"/>
          <w:szCs w:val="24"/>
          <w:lang w:val="en" w:eastAsia="en-AU"/>
        </w:rPr>
        <w:t>000</w:t>
      </w:r>
    </w:p>
    <w:p w14:paraId="7DF222FB" w14:textId="7A8E7CFC" w:rsidR="00F7405B" w:rsidRDefault="00F7405B" w:rsidP="00E75C41">
      <w:pPr>
        <w:rPr>
          <w:rFonts w:ascii="VIC-Bold" w:eastAsia="Times New Roman" w:hAnsi="VIC-Bold" w:cs="Times New Roman"/>
          <w:color w:val="011A3C"/>
          <w:sz w:val="36"/>
          <w:szCs w:val="36"/>
          <w:lang w:val="en" w:eastAsia="en-AU"/>
        </w:rPr>
      </w:pPr>
      <w:r>
        <w:rPr>
          <w:rFonts w:ascii="VIC-Bold" w:eastAsia="Times New Roman" w:hAnsi="VIC-Bold" w:cs="Times New Roman"/>
          <w:color w:val="011A3C"/>
          <w:sz w:val="36"/>
          <w:szCs w:val="36"/>
          <w:lang w:val="en" w:eastAsia="en-AU"/>
        </w:rPr>
        <w:br w:type="page"/>
      </w:r>
    </w:p>
    <w:p w14:paraId="11C5C54B" w14:textId="3BCFE68C" w:rsidR="009B668A" w:rsidRPr="009B668A" w:rsidRDefault="00C95606" w:rsidP="004363C4">
      <w:pPr>
        <w:pStyle w:val="Heading2"/>
      </w:pPr>
      <w:bookmarkStart w:id="16" w:name="_Toc78895065"/>
      <w:r>
        <w:lastRenderedPageBreak/>
        <w:t>M</w:t>
      </w:r>
      <w:r w:rsidR="009B668A" w:rsidRPr="009B668A">
        <w:t>ental Health</w:t>
      </w:r>
      <w:r w:rsidR="00AA54CC">
        <w:t xml:space="preserve"> Practi</w:t>
      </w:r>
      <w:r w:rsidR="00920576">
        <w:t>ti</w:t>
      </w:r>
      <w:r w:rsidR="00AA54CC">
        <w:t>oners</w:t>
      </w:r>
      <w:r w:rsidR="009B668A" w:rsidRPr="009B668A">
        <w:t xml:space="preserve"> (Reference 119)</w:t>
      </w:r>
      <w:bookmarkEnd w:id="16"/>
    </w:p>
    <w:p w14:paraId="6B2E7CB3" w14:textId="77777777" w:rsidR="009B668A" w:rsidRPr="009B668A" w:rsidRDefault="009B668A" w:rsidP="009B668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B668A">
        <w:rPr>
          <w:rFonts w:ascii="VIC-Regular" w:eastAsia="Times New Roman" w:hAnsi="VIC-Regular" w:cs="Times New Roman"/>
          <w:color w:val="011A3C"/>
          <w:sz w:val="24"/>
          <w:szCs w:val="24"/>
          <w:lang w:val="en" w:eastAsia="en-AU"/>
        </w:rPr>
        <w:t>The Mental Health Practitioners (MHP) initiative will provide funding to government school campuses with secondary enrolments to employ a mental health practitioner (mental health nurse, occupational therapist, psychologist or social worker) for between one and five days a week.</w:t>
      </w:r>
    </w:p>
    <w:p w14:paraId="7172D08B" w14:textId="3E9431F4" w:rsidR="009B668A" w:rsidRDefault="009B668A" w:rsidP="009B668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B668A">
        <w:rPr>
          <w:rFonts w:ascii="VIC-Regular" w:eastAsia="Times New Roman" w:hAnsi="VIC-Regular" w:cs="Times New Roman"/>
          <w:color w:val="011A3C"/>
          <w:sz w:val="24"/>
          <w:szCs w:val="24"/>
          <w:lang w:val="en" w:eastAsia="en-AU"/>
        </w:rPr>
        <w:t>Mental health practitioners will provide direct counselling support to students and other early intervention and whole-school health promotion activities, as well as coordinating support for students with complex needs.</w:t>
      </w:r>
    </w:p>
    <w:p w14:paraId="564D426B" w14:textId="5D5A5765" w:rsidR="00D836DB" w:rsidRPr="009B668A" w:rsidRDefault="00D836DB" w:rsidP="009B668A">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For further information on the rollout of the MHP initiative, refer to Mental health practitioners in secondary schools in the Department’s Mental Health Toolkit.</w:t>
      </w:r>
    </w:p>
    <w:p w14:paraId="5CB74587" w14:textId="166E2C9D" w:rsidR="009B668A" w:rsidRPr="009B668A" w:rsidRDefault="001039D9" w:rsidP="009B668A">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Student Resource Package (</w:t>
      </w:r>
      <w:r w:rsidR="009B668A" w:rsidRPr="009B668A">
        <w:rPr>
          <w:rFonts w:ascii="VIC-Regular" w:eastAsia="Times New Roman" w:hAnsi="VIC-Regular" w:cs="Times New Roman"/>
          <w:color w:val="011A3C"/>
          <w:sz w:val="24"/>
          <w:szCs w:val="24"/>
          <w:lang w:val="en" w:eastAsia="en-AU"/>
        </w:rPr>
        <w:t>SRP</w:t>
      </w:r>
      <w:r>
        <w:rPr>
          <w:rFonts w:ascii="VIC-Regular" w:eastAsia="Times New Roman" w:hAnsi="VIC-Regular" w:cs="Times New Roman"/>
          <w:color w:val="011A3C"/>
          <w:sz w:val="24"/>
          <w:szCs w:val="24"/>
          <w:lang w:val="en" w:eastAsia="en-AU"/>
        </w:rPr>
        <w:t>)</w:t>
      </w:r>
      <w:r w:rsidR="009B668A" w:rsidRPr="009B668A">
        <w:rPr>
          <w:rFonts w:ascii="VIC-Regular" w:eastAsia="Times New Roman" w:hAnsi="VIC-Regular" w:cs="Times New Roman"/>
          <w:color w:val="011A3C"/>
          <w:sz w:val="24"/>
          <w:szCs w:val="24"/>
          <w:lang w:val="en" w:eastAsia="en-AU"/>
        </w:rPr>
        <w:t xml:space="preserve"> funding will be provided to cover the salary of an ongoing school-based mental health practitioner. Participating schools will receive between a minimum of 0.2 FTE and a maximum of 1.0 FTE, depending on their secondary student enrolments.</w:t>
      </w:r>
    </w:p>
    <w:p w14:paraId="7DF32E92" w14:textId="0CDD08EE" w:rsidR="009B668A" w:rsidRPr="009B668A" w:rsidRDefault="009B668A" w:rsidP="009B668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B668A">
        <w:rPr>
          <w:rFonts w:ascii="VIC-Regular" w:eastAsia="Times New Roman" w:hAnsi="VIC-Regular" w:cs="Times New Roman"/>
          <w:color w:val="011A3C"/>
          <w:sz w:val="24"/>
          <w:szCs w:val="24"/>
          <w:lang w:val="en" w:eastAsia="en-AU"/>
        </w:rPr>
        <w:t>The first year of a school’s funding allocation will be adjusted depending on what term the school first participates in the MHP initiative (</w:t>
      </w:r>
      <w:r w:rsidR="00D836DB">
        <w:rPr>
          <w:rFonts w:ascii="VIC-Regular" w:eastAsia="Times New Roman" w:hAnsi="VIC-Regular" w:cs="Times New Roman"/>
          <w:color w:val="011A3C"/>
          <w:sz w:val="24"/>
          <w:szCs w:val="24"/>
          <w:lang w:val="en" w:eastAsia="en-AU"/>
        </w:rPr>
        <w:t>refer to</w:t>
      </w:r>
      <w:r w:rsidRPr="009B668A">
        <w:rPr>
          <w:rFonts w:ascii="VIC-Regular" w:eastAsia="Times New Roman" w:hAnsi="VIC-Regular" w:cs="Times New Roman"/>
          <w:color w:val="011A3C"/>
          <w:sz w:val="24"/>
          <w:szCs w:val="24"/>
          <w:lang w:val="en" w:eastAsia="en-AU"/>
        </w:rPr>
        <w:t xml:space="preserve"> Term Allocation Adjustment table, below). For example, a school entering the MHP initiative in Term 3will receive 50% of their annual allocated funding for the year.</w:t>
      </w:r>
    </w:p>
    <w:p w14:paraId="754E91C5" w14:textId="7D9E1620" w:rsidR="009B668A" w:rsidRDefault="009B668A" w:rsidP="009B668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B668A">
        <w:rPr>
          <w:rFonts w:ascii="VIC-Regular" w:eastAsia="Times New Roman" w:hAnsi="VIC-Regular" w:cs="Times New Roman"/>
          <w:color w:val="011A3C"/>
          <w:sz w:val="24"/>
          <w:szCs w:val="24"/>
          <w:lang w:val="en" w:eastAsia="en-AU"/>
        </w:rPr>
        <w:t>FTE allocations will be fixed from the time of entry into the MHP initiative until the rollout period is complete. After the rollout period ends, FTE allocations will be reviewed and adjustments may be made. The first rollout period concludes in 2022.</w:t>
      </w:r>
    </w:p>
    <w:p w14:paraId="2B861B15" w14:textId="77777777" w:rsidR="00DF78FB" w:rsidRPr="00D14A94" w:rsidRDefault="00DF78FB" w:rsidP="00DF78FB">
      <w:pPr>
        <w:rPr>
          <w:rFonts w:ascii="VIC-Regular" w:eastAsia="Times New Roman" w:hAnsi="VIC-Regular" w:cs="Times New Roman"/>
          <w:color w:val="011A3C"/>
          <w:sz w:val="24"/>
          <w:szCs w:val="24"/>
          <w:lang w:val="en" w:eastAsia="en-AU"/>
        </w:rPr>
      </w:pPr>
      <w:r w:rsidRPr="00D14A94">
        <w:rPr>
          <w:rFonts w:ascii="VIC-Regular" w:eastAsia="Times New Roman" w:hAnsi="VIC-Regular" w:cs="Times New Roman"/>
          <w:color w:val="011A3C"/>
          <w:sz w:val="24"/>
          <w:szCs w:val="24"/>
          <w:lang w:val="en" w:eastAsia="en-AU"/>
        </w:rPr>
        <w:t>This funding is provided for the Mental Health Practitioners initiative only and allocated funding must be spent for this purpose. Prior to spending any accrued unused funding, schools should engage with their Area-based Mental Health Coordinator and refer to the MHP initiative School Implementation Guide.</w:t>
      </w:r>
    </w:p>
    <w:p w14:paraId="623B20C9" w14:textId="77777777" w:rsidR="009B668A" w:rsidRPr="00AA54CC" w:rsidRDefault="009B668A" w:rsidP="009B668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Eligibility</w:t>
      </w:r>
    </w:p>
    <w:p w14:paraId="2C79778C" w14:textId="7E05D44B" w:rsidR="00BC3588" w:rsidRDefault="009B668A" w:rsidP="009B668A">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r w:rsidRPr="009B668A">
        <w:rPr>
          <w:rFonts w:ascii="VIC-Regular" w:eastAsia="Times New Roman" w:hAnsi="VIC-Regular" w:cs="Times New Roman"/>
          <w:color w:val="011A3C"/>
          <w:sz w:val="24"/>
          <w:szCs w:val="24"/>
          <w:lang w:val="en" w:eastAsia="en-AU"/>
        </w:rPr>
        <w:lastRenderedPageBreak/>
        <w:t xml:space="preserve">Funding will be progressively rolled out to </w:t>
      </w:r>
      <w:r w:rsidR="004E1F6F">
        <w:rPr>
          <w:rFonts w:ascii="VIC-Regular" w:eastAsia="Times New Roman" w:hAnsi="VIC-Regular" w:cs="Times New Roman"/>
          <w:color w:val="011A3C"/>
          <w:sz w:val="24"/>
          <w:szCs w:val="24"/>
          <w:lang w:val="en" w:eastAsia="en-AU"/>
        </w:rPr>
        <w:t xml:space="preserve">Secondary and Primary / Secondary Combined </w:t>
      </w:r>
      <w:r w:rsidRPr="009B668A">
        <w:rPr>
          <w:rFonts w:ascii="VIC-Regular" w:eastAsia="Times New Roman" w:hAnsi="VIC-Regular" w:cs="Times New Roman"/>
          <w:color w:val="011A3C"/>
          <w:sz w:val="24"/>
          <w:szCs w:val="24"/>
          <w:lang w:val="en" w:eastAsia="en-AU"/>
        </w:rPr>
        <w:t>campuses with secondary enrolments according to an Area-based implementation model from 2019 to 2022.</w:t>
      </w:r>
      <w:r w:rsidR="00B046EE">
        <w:rPr>
          <w:rFonts w:ascii="VIC-Regular" w:eastAsia="Times New Roman" w:hAnsi="VIC-Regular" w:cs="Times New Roman"/>
          <w:color w:val="011A3C"/>
          <w:sz w:val="24"/>
          <w:szCs w:val="24"/>
          <w:lang w:val="en" w:eastAsia="en-AU"/>
        </w:rPr>
        <w:t xml:space="preserve"> Rollouts will occur during the Indicative, Confirmed and Revised budget cycles</w:t>
      </w:r>
      <w:r w:rsidR="007A6795">
        <w:rPr>
          <w:rFonts w:ascii="VIC-Regular" w:eastAsia="Times New Roman" w:hAnsi="VIC-Regular" w:cs="Times New Roman"/>
          <w:color w:val="011A3C"/>
          <w:sz w:val="24"/>
          <w:szCs w:val="24"/>
          <w:lang w:val="en" w:eastAsia="en-AU"/>
        </w:rPr>
        <w:t>, funding is allocated as credit and cash</w:t>
      </w:r>
      <w:r w:rsidR="00B046EE">
        <w:rPr>
          <w:rFonts w:ascii="VIC-Regular" w:eastAsia="Times New Roman" w:hAnsi="VIC-Regular" w:cs="Times New Roman"/>
          <w:color w:val="011A3C"/>
          <w:sz w:val="24"/>
          <w:szCs w:val="24"/>
          <w:lang w:val="en" w:eastAsia="en-AU"/>
        </w:rPr>
        <w:t>.</w:t>
      </w:r>
    </w:p>
    <w:p w14:paraId="40AE3ADB" w14:textId="77777777" w:rsidR="00C53D2A" w:rsidRDefault="00C53D2A" w:rsidP="009B668A">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p>
    <w:p w14:paraId="02C574AA" w14:textId="62533086" w:rsidR="009B668A" w:rsidRPr="00AA54CC" w:rsidRDefault="009B668A" w:rsidP="009B668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Calculation</w:t>
      </w:r>
    </w:p>
    <w:p w14:paraId="6C195AAC" w14:textId="429C8ACE" w:rsidR="009B668A" w:rsidRPr="009B668A" w:rsidRDefault="009B668A" w:rsidP="009B668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B668A">
        <w:rPr>
          <w:rFonts w:ascii="VIC-Regular" w:eastAsia="Times New Roman" w:hAnsi="VIC-Regular" w:cs="Times New Roman"/>
          <w:b/>
          <w:bCs/>
          <w:color w:val="011A3C"/>
          <w:sz w:val="24"/>
          <w:szCs w:val="24"/>
          <w:lang w:val="en" w:eastAsia="en-AU"/>
        </w:rPr>
        <w:t>Campus FTE Allocation (Part 1)</w:t>
      </w:r>
      <w:r w:rsidRPr="009B668A">
        <w:rPr>
          <w:rFonts w:ascii="VIC-Regular" w:eastAsia="Times New Roman" w:hAnsi="VIC-Regular" w:cs="Times New Roman"/>
          <w:color w:val="011A3C"/>
          <w:sz w:val="24"/>
          <w:szCs w:val="24"/>
          <w:lang w:val="en" w:eastAsia="en-AU"/>
        </w:rPr>
        <w:t xml:space="preserve"> = Secondary Enrolments * 0.0008119</w:t>
      </w:r>
      <w:r w:rsidR="004E099D">
        <w:rPr>
          <w:rFonts w:ascii="VIC-Regular" w:eastAsia="Times New Roman" w:hAnsi="VIC-Regular" w:cs="Times New Roman"/>
          <w:color w:val="011A3C"/>
          <w:sz w:val="24"/>
          <w:szCs w:val="24"/>
          <w:lang w:val="en" w:eastAsia="en-AU"/>
        </w:rPr>
        <w:t xml:space="preserve"> </w:t>
      </w:r>
    </w:p>
    <w:p w14:paraId="23B86C2E" w14:textId="6D32F792" w:rsidR="009B668A" w:rsidRPr="009B668A" w:rsidRDefault="009B668A" w:rsidP="009B668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B668A">
        <w:rPr>
          <w:rFonts w:ascii="VIC-Regular" w:eastAsia="Times New Roman" w:hAnsi="VIC-Regular" w:cs="Times New Roman"/>
          <w:b/>
          <w:bCs/>
          <w:color w:val="011A3C"/>
          <w:sz w:val="24"/>
          <w:szCs w:val="24"/>
          <w:lang w:val="en" w:eastAsia="en-AU"/>
        </w:rPr>
        <w:t>Funding Calculation (Part 2)</w:t>
      </w:r>
      <w:r w:rsidRPr="009B668A">
        <w:rPr>
          <w:rFonts w:ascii="VIC-Regular" w:eastAsia="Times New Roman" w:hAnsi="VIC-Regular" w:cs="Times New Roman"/>
          <w:color w:val="011A3C"/>
          <w:sz w:val="24"/>
          <w:szCs w:val="24"/>
          <w:lang w:val="en" w:eastAsia="en-AU"/>
        </w:rPr>
        <w:t xml:space="preserve"> = Campus FTE Allocation</w:t>
      </w:r>
      <w:r w:rsidR="004E099D">
        <w:rPr>
          <w:rFonts w:ascii="VIC-Regular" w:eastAsia="Times New Roman" w:hAnsi="VIC-Regular" w:cs="Times New Roman"/>
          <w:color w:val="011A3C"/>
          <w:sz w:val="24"/>
          <w:szCs w:val="24"/>
          <w:lang w:val="en" w:eastAsia="en-AU"/>
        </w:rPr>
        <w:t xml:space="preserve"> (rounded to 1 decimal)</w:t>
      </w:r>
      <w:r w:rsidRPr="009B668A">
        <w:rPr>
          <w:rFonts w:ascii="VIC-Regular" w:eastAsia="Times New Roman" w:hAnsi="VIC-Regular" w:cs="Times New Roman"/>
          <w:color w:val="011A3C"/>
          <w:sz w:val="24"/>
          <w:szCs w:val="24"/>
          <w:lang w:val="en" w:eastAsia="en-AU"/>
        </w:rPr>
        <w:t xml:space="preserve"> * Rate</w:t>
      </w:r>
    </w:p>
    <w:p w14:paraId="751AD648" w14:textId="123E567C" w:rsidR="009B668A" w:rsidRDefault="009B668A" w:rsidP="009B668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B668A">
        <w:rPr>
          <w:rFonts w:ascii="VIC-Regular" w:eastAsia="Times New Roman" w:hAnsi="VIC-Regular" w:cs="Times New Roman"/>
          <w:b/>
          <w:bCs/>
          <w:color w:val="011A3C"/>
          <w:sz w:val="24"/>
          <w:szCs w:val="24"/>
          <w:lang w:val="en" w:eastAsia="en-AU"/>
        </w:rPr>
        <w:t>Term Allocation Adjustment (Part 3)</w:t>
      </w:r>
      <w:r w:rsidRPr="009B668A">
        <w:rPr>
          <w:rFonts w:ascii="VIC-Regular" w:eastAsia="Times New Roman" w:hAnsi="VIC-Regular" w:cs="Times New Roman"/>
          <w:color w:val="011A3C"/>
          <w:sz w:val="24"/>
          <w:szCs w:val="24"/>
          <w:lang w:val="en" w:eastAsia="en-AU"/>
        </w:rPr>
        <w:t xml:space="preserve"> = Funding Calculation * Term Adjustment %</w:t>
      </w:r>
    </w:p>
    <w:p w14:paraId="4B03EB49" w14:textId="2CB256DB" w:rsidR="004E099D" w:rsidRPr="00AA54CC" w:rsidRDefault="004E099D" w:rsidP="004E099D">
      <w:pPr>
        <w:rPr>
          <w:rFonts w:ascii="VIC-Regular" w:eastAsia="Times New Roman" w:hAnsi="VIC-Regular" w:cs="Times New Roman"/>
          <w:color w:val="011A3C"/>
          <w:sz w:val="24"/>
          <w:szCs w:val="24"/>
          <w:lang w:val="en" w:eastAsia="en-AU"/>
        </w:rPr>
      </w:pPr>
      <w:r w:rsidRPr="00AA54CC">
        <w:rPr>
          <w:rFonts w:ascii="VIC-Regular" w:eastAsia="Times New Roman" w:hAnsi="VIC-Regular" w:cs="Times New Roman"/>
          <w:color w:val="011A3C"/>
          <w:sz w:val="24"/>
          <w:szCs w:val="24"/>
          <w:lang w:val="en" w:eastAsia="en-AU"/>
        </w:rPr>
        <w:t xml:space="preserve">Example: A secondary school with </w:t>
      </w:r>
      <w:r w:rsidR="00CB1045">
        <w:rPr>
          <w:rFonts w:ascii="VIC-Regular" w:eastAsia="Times New Roman" w:hAnsi="VIC-Regular" w:cs="Times New Roman"/>
          <w:color w:val="011A3C"/>
          <w:sz w:val="24"/>
          <w:szCs w:val="24"/>
          <w:lang w:val="en" w:eastAsia="en-AU"/>
        </w:rPr>
        <w:t>4</w:t>
      </w:r>
      <w:r w:rsidR="00CB1045" w:rsidRPr="00AA54CC">
        <w:rPr>
          <w:rFonts w:ascii="VIC-Regular" w:eastAsia="Times New Roman" w:hAnsi="VIC-Regular" w:cs="Times New Roman"/>
          <w:color w:val="011A3C"/>
          <w:sz w:val="24"/>
          <w:szCs w:val="24"/>
          <w:lang w:val="en" w:eastAsia="en-AU"/>
        </w:rPr>
        <w:t xml:space="preserve">00 </w:t>
      </w:r>
      <w:r w:rsidRPr="00AA54CC">
        <w:rPr>
          <w:rFonts w:ascii="VIC-Regular" w:eastAsia="Times New Roman" w:hAnsi="VIC-Regular" w:cs="Times New Roman"/>
          <w:color w:val="011A3C"/>
          <w:sz w:val="24"/>
          <w:szCs w:val="24"/>
          <w:lang w:val="en" w:eastAsia="en-AU"/>
        </w:rPr>
        <w:t>enrolments entering at Term 3 would calculate their funding as follows:</w:t>
      </w:r>
    </w:p>
    <w:p w14:paraId="11A58F4A" w14:textId="5350780B" w:rsidR="004E099D" w:rsidRPr="00371B75" w:rsidRDefault="004E099D" w:rsidP="004E099D">
      <w:pPr>
        <w:ind w:left="720" w:firstLine="720"/>
        <w:rPr>
          <w:color w:val="323E4F" w:themeColor="text2" w:themeShade="BF"/>
          <w:lang w:val="en" w:eastAsia="en-AU"/>
        </w:rPr>
      </w:pPr>
      <w:r w:rsidRPr="00371B75">
        <w:rPr>
          <w:b/>
          <w:bCs/>
          <w:color w:val="323E4F" w:themeColor="text2" w:themeShade="BF"/>
          <w:lang w:val="en" w:eastAsia="en-AU"/>
        </w:rPr>
        <w:t>Part 1</w:t>
      </w:r>
      <w:r w:rsidRPr="00371B75">
        <w:rPr>
          <w:color w:val="323E4F" w:themeColor="text2" w:themeShade="BF"/>
          <w:lang w:val="en" w:eastAsia="en-AU"/>
        </w:rPr>
        <w:t xml:space="preserve"> Campus FTE Allocation = Secondary Enrolments (400) * 0.0008119</w:t>
      </w:r>
    </w:p>
    <w:p w14:paraId="2DD36CD6" w14:textId="77777777" w:rsidR="00BC3588" w:rsidRPr="00371B75" w:rsidRDefault="004E099D" w:rsidP="004E099D">
      <w:pPr>
        <w:ind w:left="1440"/>
        <w:rPr>
          <w:color w:val="323E4F" w:themeColor="text2" w:themeShade="BF"/>
          <w:lang w:val="en" w:eastAsia="en-AU"/>
        </w:rPr>
      </w:pPr>
      <w:r w:rsidRPr="00371B75">
        <w:rPr>
          <w:b/>
          <w:bCs/>
          <w:color w:val="323E4F" w:themeColor="text2" w:themeShade="BF"/>
          <w:lang w:val="en" w:eastAsia="en-AU"/>
        </w:rPr>
        <w:t xml:space="preserve">Part 2 </w:t>
      </w:r>
      <w:r w:rsidRPr="00371B75">
        <w:rPr>
          <w:color w:val="323E4F" w:themeColor="text2" w:themeShade="BF"/>
          <w:lang w:val="en" w:eastAsia="en-AU"/>
        </w:rPr>
        <w:t>Funding Calculation = 0.3* Rate</w:t>
      </w:r>
    </w:p>
    <w:p w14:paraId="6AE64BD8" w14:textId="3B790C23" w:rsidR="004E099D" w:rsidRPr="00371B75" w:rsidRDefault="004E099D" w:rsidP="004E099D">
      <w:pPr>
        <w:ind w:left="1440"/>
        <w:rPr>
          <w:color w:val="323E4F" w:themeColor="text2" w:themeShade="BF"/>
          <w:lang w:val="en" w:eastAsia="en-AU"/>
        </w:rPr>
      </w:pPr>
      <w:r w:rsidRPr="00371B75">
        <w:rPr>
          <w:b/>
          <w:bCs/>
          <w:color w:val="323E4F" w:themeColor="text2" w:themeShade="BF"/>
          <w:lang w:val="en" w:eastAsia="en-AU"/>
        </w:rPr>
        <w:t xml:space="preserve">Part 3 </w:t>
      </w:r>
      <w:r w:rsidRPr="00371B75">
        <w:rPr>
          <w:color w:val="323E4F" w:themeColor="text2" w:themeShade="BF"/>
          <w:lang w:val="en" w:eastAsia="en-AU"/>
        </w:rPr>
        <w:t>Term Allocation Adjustment = Funding Calculation * 50%</w:t>
      </w:r>
    </w:p>
    <w:p w14:paraId="219B837E" w14:textId="77777777" w:rsidR="009B668A" w:rsidRPr="00AA54CC" w:rsidRDefault="009B668A" w:rsidP="009B668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Rate</w:t>
      </w:r>
    </w:p>
    <w:p w14:paraId="66102BA6" w14:textId="5E8A330B" w:rsidR="009B668A" w:rsidRPr="009B668A" w:rsidRDefault="009B668A" w:rsidP="009B668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B668A">
        <w:rPr>
          <w:rFonts w:ascii="VIC-Regular" w:eastAsia="Times New Roman" w:hAnsi="VIC-Regular" w:cs="Times New Roman"/>
          <w:color w:val="011A3C"/>
          <w:sz w:val="24"/>
          <w:szCs w:val="24"/>
          <w:lang w:val="en" w:eastAsia="en-AU"/>
        </w:rPr>
        <w:t xml:space="preserve">Rate </w:t>
      </w:r>
      <w:r w:rsidR="00C53D2A" w:rsidRPr="009B668A">
        <w:rPr>
          <w:rFonts w:ascii="VIC-Regular" w:eastAsia="Times New Roman" w:hAnsi="VIC-Regular" w:cs="Times New Roman"/>
          <w:color w:val="011A3C"/>
          <w:sz w:val="24"/>
          <w:szCs w:val="24"/>
          <w:lang w:val="en" w:eastAsia="en-AU"/>
        </w:rPr>
        <w:t xml:space="preserve">= </w:t>
      </w:r>
      <w:r w:rsidR="00C53D2A" w:rsidRPr="0024684E">
        <w:rPr>
          <w:rFonts w:ascii="VIC-Regular" w:eastAsia="Times New Roman" w:hAnsi="VIC-Regular" w:cs="Times New Roman"/>
          <w:color w:val="011A3C"/>
          <w:sz w:val="24"/>
          <w:szCs w:val="24"/>
          <w:lang w:val="en" w:eastAsia="en-AU"/>
        </w:rPr>
        <w:t>$</w:t>
      </w:r>
      <w:r w:rsidR="0024684E" w:rsidRPr="0024684E">
        <w:rPr>
          <w:rFonts w:ascii="VIC-Regular" w:eastAsia="Times New Roman" w:hAnsi="VIC-Regular" w:cs="Times New Roman"/>
          <w:color w:val="011A3C"/>
          <w:sz w:val="24"/>
          <w:szCs w:val="24"/>
          <w:lang w:val="en" w:eastAsia="en-AU"/>
        </w:rPr>
        <w:t xml:space="preserve">107,687.56  </w:t>
      </w:r>
      <w:r w:rsidRPr="009B668A">
        <w:rPr>
          <w:rFonts w:ascii="VIC-Regular" w:eastAsia="Times New Roman" w:hAnsi="VIC-Regular" w:cs="Times New Roman"/>
          <w:color w:val="011A3C"/>
          <w:sz w:val="24"/>
          <w:szCs w:val="24"/>
          <w:lang w:val="en" w:eastAsia="en-AU"/>
        </w:rPr>
        <w:t>(</w:t>
      </w:r>
      <w:r w:rsidR="00FC074C">
        <w:rPr>
          <w:rFonts w:ascii="VIC-Regular" w:eastAsia="Times New Roman" w:hAnsi="VIC-Regular" w:cs="Times New Roman"/>
          <w:color w:val="011A3C"/>
          <w:sz w:val="24"/>
          <w:szCs w:val="24"/>
          <w:lang w:val="en" w:eastAsia="en-AU"/>
        </w:rPr>
        <w:t>M</w:t>
      </w:r>
      <w:r w:rsidRPr="009B668A">
        <w:rPr>
          <w:rFonts w:ascii="VIC-Regular" w:eastAsia="Times New Roman" w:hAnsi="VIC-Regular" w:cs="Times New Roman"/>
          <w:color w:val="011A3C"/>
          <w:sz w:val="24"/>
          <w:szCs w:val="24"/>
          <w:lang w:val="en" w:eastAsia="en-AU"/>
        </w:rPr>
        <w:t>idpoint of an Education Support, Level 1 Range 4, position including school SRP on costs)</w:t>
      </w:r>
    </w:p>
    <w:p w14:paraId="156765F6" w14:textId="77777777" w:rsidR="009B668A" w:rsidRPr="00985091" w:rsidRDefault="009B668A" w:rsidP="009B668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985091">
        <w:rPr>
          <w:rFonts w:ascii="VIC-Bold" w:eastAsia="Times New Roman" w:hAnsi="VIC-Bold" w:cs="Times New Roman"/>
          <w:b/>
          <w:bCs/>
          <w:color w:val="011A3C"/>
          <w:sz w:val="27"/>
          <w:szCs w:val="27"/>
          <w:lang w:val="en" w:eastAsia="en-AU"/>
        </w:rPr>
        <w:t>Term Adjustments %</w:t>
      </w:r>
    </w:p>
    <w:p w14:paraId="3ABF3C00" w14:textId="77777777" w:rsidR="009B668A" w:rsidRPr="00985091" w:rsidRDefault="009B668A" w:rsidP="009B668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85091">
        <w:rPr>
          <w:rFonts w:ascii="VIC-Regular" w:eastAsia="Times New Roman" w:hAnsi="VIC-Regular" w:cs="Times New Roman"/>
          <w:color w:val="011A3C"/>
          <w:sz w:val="24"/>
          <w:szCs w:val="24"/>
          <w:lang w:val="en" w:eastAsia="en-AU"/>
        </w:rPr>
        <w:t>Rollout Term</w:t>
      </w:r>
    </w:p>
    <w:p w14:paraId="556D973A" w14:textId="77777777" w:rsidR="009B668A" w:rsidRPr="009B668A" w:rsidRDefault="009B668A" w:rsidP="00F66851">
      <w:pPr>
        <w:numPr>
          <w:ilvl w:val="0"/>
          <w:numId w:val="1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B668A">
        <w:rPr>
          <w:rFonts w:ascii="VIC-Regular" w:eastAsia="Times New Roman" w:hAnsi="VIC-Regular" w:cs="Times New Roman"/>
          <w:color w:val="011A3C"/>
          <w:sz w:val="24"/>
          <w:szCs w:val="24"/>
          <w:lang w:val="en" w:eastAsia="en-AU"/>
        </w:rPr>
        <w:t>Term 1: 100%</w:t>
      </w:r>
    </w:p>
    <w:p w14:paraId="684F73FE" w14:textId="77777777" w:rsidR="009B668A" w:rsidRPr="009B668A" w:rsidRDefault="009B668A" w:rsidP="00F66851">
      <w:pPr>
        <w:numPr>
          <w:ilvl w:val="0"/>
          <w:numId w:val="1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B668A">
        <w:rPr>
          <w:rFonts w:ascii="VIC-Regular" w:eastAsia="Times New Roman" w:hAnsi="VIC-Regular" w:cs="Times New Roman"/>
          <w:color w:val="011A3C"/>
          <w:sz w:val="24"/>
          <w:szCs w:val="24"/>
          <w:lang w:val="en" w:eastAsia="en-AU"/>
        </w:rPr>
        <w:t>Term 2: 75%</w:t>
      </w:r>
    </w:p>
    <w:p w14:paraId="4B21D501" w14:textId="77777777" w:rsidR="009B668A" w:rsidRPr="009B668A" w:rsidRDefault="009B668A" w:rsidP="00F66851">
      <w:pPr>
        <w:numPr>
          <w:ilvl w:val="0"/>
          <w:numId w:val="1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B668A">
        <w:rPr>
          <w:rFonts w:ascii="VIC-Regular" w:eastAsia="Times New Roman" w:hAnsi="VIC-Regular" w:cs="Times New Roman"/>
          <w:color w:val="011A3C"/>
          <w:sz w:val="24"/>
          <w:szCs w:val="24"/>
          <w:lang w:val="en" w:eastAsia="en-AU"/>
        </w:rPr>
        <w:t>Term 3: 50%</w:t>
      </w:r>
    </w:p>
    <w:p w14:paraId="6BF55942" w14:textId="77777777" w:rsidR="009B668A" w:rsidRPr="009B668A" w:rsidRDefault="009B668A" w:rsidP="00F66851">
      <w:pPr>
        <w:numPr>
          <w:ilvl w:val="0"/>
          <w:numId w:val="1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B668A">
        <w:rPr>
          <w:rFonts w:ascii="VIC-Regular" w:eastAsia="Times New Roman" w:hAnsi="VIC-Regular" w:cs="Times New Roman"/>
          <w:color w:val="011A3C"/>
          <w:sz w:val="24"/>
          <w:szCs w:val="24"/>
          <w:lang w:val="en" w:eastAsia="en-AU"/>
        </w:rPr>
        <w:t>Term 4: 25%</w:t>
      </w:r>
    </w:p>
    <w:p w14:paraId="2B6F0E41" w14:textId="5E82A19D" w:rsidR="00AD16F0" w:rsidRDefault="00AD16F0" w:rsidP="006A5663">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579AFFD9" w14:textId="70561394" w:rsidR="00AD16F0" w:rsidRPr="0012059E" w:rsidRDefault="000D106B" w:rsidP="006A5663">
      <w:pPr>
        <w:spacing w:before="100" w:beforeAutospacing="1" w:after="100" w:afterAutospacing="1" w:line="360" w:lineRule="atLeast"/>
        <w:rPr>
          <w:rStyle w:val="Hyperlink"/>
        </w:rPr>
      </w:pPr>
      <w:r w:rsidRPr="0012059E">
        <w:rPr>
          <w:rStyle w:val="Hyperlink"/>
        </w:rPr>
        <w:br w:type="page"/>
      </w:r>
    </w:p>
    <w:p w14:paraId="26FB9095" w14:textId="5838C662" w:rsidR="00ED4312" w:rsidRDefault="00ED4312" w:rsidP="00B449D7">
      <w:pPr>
        <w:pStyle w:val="Heading1"/>
      </w:pPr>
      <w:bookmarkStart w:id="17" w:name="_Toc78895066"/>
      <w:r w:rsidRPr="00AA54CC">
        <w:lastRenderedPageBreak/>
        <w:t xml:space="preserve">Student Resource Package </w:t>
      </w:r>
      <w:r w:rsidRPr="00AA54CC">
        <w:rPr>
          <w:rFonts w:hint="eastAsia"/>
        </w:rPr>
        <w:t>—</w:t>
      </w:r>
      <w:r w:rsidRPr="00AA54CC">
        <w:t xml:space="preserve"> Equity Funding (Student Based Funding)</w:t>
      </w:r>
      <w:bookmarkEnd w:id="17"/>
    </w:p>
    <w:p w14:paraId="4E7043DE" w14:textId="2FBBC3AF" w:rsidR="004923E8" w:rsidRPr="00A92C40" w:rsidRDefault="004923E8" w:rsidP="00A92C40">
      <w:pPr>
        <w:rPr>
          <w:rFonts w:ascii="VIC-Regular" w:eastAsia="Times New Roman" w:hAnsi="VIC-Regular" w:cs="Times New Roman"/>
          <w:color w:val="011A3C"/>
          <w:sz w:val="24"/>
          <w:szCs w:val="24"/>
          <w:lang w:val="en" w:eastAsia="en-AU"/>
        </w:rPr>
      </w:pPr>
      <w:r w:rsidRPr="00A92C40">
        <w:rPr>
          <w:rFonts w:ascii="VIC-Regular" w:eastAsia="Times New Roman" w:hAnsi="VIC-Regular" w:cs="Times New Roman"/>
          <w:color w:val="011A3C"/>
          <w:sz w:val="24"/>
          <w:szCs w:val="24"/>
          <w:lang w:val="en" w:eastAsia="en-AU"/>
        </w:rPr>
        <w:t>Refer to the </w:t>
      </w:r>
      <w:hyperlink r:id="rId21" w:history="1">
        <w:r w:rsidRPr="00A92C40">
          <w:rPr>
            <w:rStyle w:val="Hyperlink"/>
            <w:lang w:val="en" w:eastAsia="en-AU"/>
          </w:rPr>
          <w:t>Resources</w:t>
        </w:r>
      </w:hyperlink>
      <w:r w:rsidRPr="00A92C40">
        <w:rPr>
          <w:rFonts w:ascii="VIC-Regular" w:eastAsia="Times New Roman" w:hAnsi="VIC-Regular" w:cs="Times New Roman"/>
          <w:color w:val="011A3C"/>
          <w:sz w:val="24"/>
          <w:szCs w:val="24"/>
          <w:lang w:val="en" w:eastAsia="en-AU"/>
        </w:rPr>
        <w:t> tab for Word and PDF versions of the 2021 Confirmed Guide and other SRP resources</w:t>
      </w:r>
    </w:p>
    <w:p w14:paraId="43E8830D" w14:textId="77777777" w:rsidR="004923E8" w:rsidRPr="0012059E" w:rsidRDefault="004923E8" w:rsidP="0012059E">
      <w:pPr>
        <w:pStyle w:val="Heading3"/>
        <w:rPr>
          <w:rFonts w:ascii="VIC-Bold" w:eastAsia="Times New Roman" w:hAnsi="VIC-Bold" w:cs="Times New Roman"/>
          <w:sz w:val="36"/>
          <w:szCs w:val="36"/>
          <w:lang w:val="en" w:eastAsia="en-AU"/>
        </w:rPr>
      </w:pPr>
      <w:r w:rsidRPr="0012059E">
        <w:rPr>
          <w:rFonts w:ascii="VIC-Bold" w:eastAsia="Times New Roman" w:hAnsi="VIC-Bold" w:cs="Times New Roman"/>
          <w:sz w:val="36"/>
          <w:szCs w:val="36"/>
          <w:lang w:val="en" w:eastAsia="en-AU"/>
        </w:rPr>
        <w:t>Policy</w:t>
      </w:r>
    </w:p>
    <w:p w14:paraId="49F856AC" w14:textId="77777777" w:rsidR="004923E8" w:rsidRPr="00A92C40" w:rsidRDefault="004923E8" w:rsidP="00A92C40">
      <w:pPr>
        <w:rPr>
          <w:rFonts w:ascii="VIC-Regular" w:eastAsia="Times New Roman" w:hAnsi="VIC-Regular" w:cs="Times New Roman"/>
          <w:color w:val="011A3C"/>
          <w:sz w:val="24"/>
          <w:szCs w:val="24"/>
          <w:lang w:val="en" w:eastAsia="en-AU"/>
        </w:rPr>
      </w:pPr>
      <w:r w:rsidRPr="00A92C40">
        <w:rPr>
          <w:rFonts w:ascii="VIC-Regular" w:eastAsia="Times New Roman" w:hAnsi="VIC-Regular" w:cs="Times New Roman"/>
          <w:color w:val="011A3C"/>
          <w:sz w:val="24"/>
          <w:szCs w:val="24"/>
          <w:lang w:val="en" w:eastAsia="en-AU"/>
        </w:rPr>
        <w:t>This policy provides information about how funding is allocated to schools through the Student Resource Package (SRP) for additional learning needs.</w:t>
      </w:r>
    </w:p>
    <w:p w14:paraId="5721F33A" w14:textId="77777777" w:rsidR="004923E8" w:rsidRPr="0012059E" w:rsidRDefault="004923E8" w:rsidP="0012059E">
      <w:pPr>
        <w:pStyle w:val="Heading3"/>
        <w:rPr>
          <w:rFonts w:ascii="VIC-Bold" w:eastAsia="Times New Roman" w:hAnsi="VIC-Bold" w:cs="Times New Roman"/>
          <w:sz w:val="36"/>
          <w:szCs w:val="36"/>
          <w:lang w:val="en" w:eastAsia="en-AU"/>
        </w:rPr>
      </w:pPr>
      <w:r w:rsidRPr="0012059E">
        <w:rPr>
          <w:rFonts w:ascii="VIC-Bold" w:eastAsia="Times New Roman" w:hAnsi="VIC-Bold" w:cs="Times New Roman"/>
          <w:sz w:val="36"/>
          <w:szCs w:val="36"/>
          <w:lang w:val="en" w:eastAsia="en-AU"/>
        </w:rPr>
        <w:t>Details</w:t>
      </w:r>
    </w:p>
    <w:p w14:paraId="4C7CE3BE" w14:textId="46B15770" w:rsidR="004923E8" w:rsidRPr="00A92C40" w:rsidRDefault="004923E8" w:rsidP="00A92C40">
      <w:pPr>
        <w:rPr>
          <w:rFonts w:ascii="VIC-Regular" w:eastAsia="Times New Roman" w:hAnsi="VIC-Regular" w:cs="Times New Roman"/>
          <w:color w:val="011A3C"/>
          <w:sz w:val="24"/>
          <w:szCs w:val="24"/>
          <w:lang w:val="en" w:eastAsia="en-AU"/>
        </w:rPr>
      </w:pPr>
      <w:r w:rsidRPr="00A92C40">
        <w:rPr>
          <w:rFonts w:ascii="VIC-Regular" w:eastAsia="Times New Roman" w:hAnsi="VIC-Regular" w:cs="Times New Roman"/>
          <w:color w:val="011A3C"/>
          <w:sz w:val="24"/>
          <w:szCs w:val="24"/>
          <w:lang w:val="en" w:eastAsia="en-AU"/>
        </w:rPr>
        <w:t xml:space="preserve">Equity funding is one of two types of </w:t>
      </w:r>
      <w:r w:rsidR="00A92C40" w:rsidRPr="00A92C40">
        <w:rPr>
          <w:rFonts w:ascii="VIC-Regular" w:eastAsia="Times New Roman" w:hAnsi="VIC-Regular" w:cs="Times New Roman"/>
          <w:color w:val="011A3C"/>
          <w:sz w:val="24"/>
          <w:szCs w:val="24"/>
          <w:lang w:val="en" w:eastAsia="en-AU"/>
        </w:rPr>
        <w:t>student-based</w:t>
      </w:r>
      <w:r w:rsidRPr="00A92C40">
        <w:rPr>
          <w:rFonts w:ascii="VIC-Regular" w:eastAsia="Times New Roman" w:hAnsi="VIC-Regular" w:cs="Times New Roman"/>
          <w:color w:val="011A3C"/>
          <w:sz w:val="24"/>
          <w:szCs w:val="24"/>
          <w:lang w:val="en" w:eastAsia="en-AU"/>
        </w:rPr>
        <w:t xml:space="preserve"> funding. The other type of student based funding is </w:t>
      </w:r>
      <w:hyperlink r:id="rId22" w:history="1">
        <w:r w:rsidRPr="00A92C40">
          <w:rPr>
            <w:rStyle w:val="Hyperlink"/>
            <w:rFonts w:ascii="VIC-Regular" w:eastAsia="Times New Roman" w:hAnsi="VIC-Regular" w:cs="Times New Roman"/>
            <w:sz w:val="24"/>
            <w:szCs w:val="24"/>
            <w:lang w:val="en" w:eastAsia="en-AU"/>
          </w:rPr>
          <w:t>Core Student Learning Allocation Funding.</w:t>
        </w:r>
      </w:hyperlink>
    </w:p>
    <w:p w14:paraId="6E39CA89" w14:textId="77777777" w:rsidR="004923E8" w:rsidRPr="00A92C40" w:rsidRDefault="004923E8" w:rsidP="00A92C40">
      <w:pPr>
        <w:rPr>
          <w:rFonts w:ascii="VIC-Regular" w:eastAsia="Times New Roman" w:hAnsi="VIC-Regular" w:cs="Times New Roman"/>
          <w:color w:val="011A3C"/>
          <w:sz w:val="24"/>
          <w:szCs w:val="24"/>
          <w:lang w:val="en" w:eastAsia="en-AU"/>
        </w:rPr>
      </w:pPr>
      <w:r w:rsidRPr="00A92C40">
        <w:rPr>
          <w:rFonts w:ascii="VIC-Regular" w:eastAsia="Times New Roman" w:hAnsi="VIC-Regular" w:cs="Times New Roman"/>
          <w:color w:val="011A3C"/>
          <w:sz w:val="24"/>
          <w:szCs w:val="24"/>
          <w:lang w:val="en" w:eastAsia="en-AU"/>
        </w:rPr>
        <w:t>Student based funding represents the main funding source for all schools and comprises approximately 90% of the total SRP provided to schools.  This funding is designed to cover core teaching and learning, leadership, teaching support, professional development, relief teaching, payroll tax and superannuation costs for the school. </w:t>
      </w:r>
    </w:p>
    <w:p w14:paraId="3A1BD3CB" w14:textId="77777777" w:rsidR="004923E8" w:rsidRPr="0012059E" w:rsidRDefault="004923E8" w:rsidP="004923E8">
      <w:pPr>
        <w:pStyle w:val="NormalWeb"/>
        <w:rPr>
          <w:rFonts w:ascii="VIC-Regular" w:hAnsi="VIC-Regular"/>
          <w:color w:val="011A3C"/>
          <w:lang w:val="en"/>
        </w:rPr>
      </w:pPr>
      <w:r w:rsidRPr="0012059E">
        <w:rPr>
          <w:rFonts w:ascii="VIC-Regular" w:hAnsi="VIC-Regular"/>
          <w:color w:val="011A3C"/>
          <w:lang w:val="en"/>
        </w:rPr>
        <w:t>The SRP provides equity funding where additional funding is required to compensate for additional learning needs. The specific types of Equity funding are listed below.</w:t>
      </w:r>
    </w:p>
    <w:p w14:paraId="5898ED7C" w14:textId="77777777" w:rsidR="004923E8" w:rsidRDefault="004923E8" w:rsidP="004923E8">
      <w:pPr>
        <w:pStyle w:val="NormalWeb"/>
        <w:rPr>
          <w:color w:val="011A3C"/>
        </w:rPr>
      </w:pPr>
      <w:r>
        <w:rPr>
          <w:color w:val="011A3C"/>
        </w:rPr>
        <w:t>The </w:t>
      </w:r>
      <w:hyperlink r:id="rId23" w:history="1">
        <w:r w:rsidRPr="00A92C40">
          <w:rPr>
            <w:rStyle w:val="Hyperlink"/>
            <w:rFonts w:asciiTheme="minorHAnsi" w:eastAsiaTheme="minorHAnsi" w:hAnsiTheme="minorHAnsi" w:cstheme="minorBidi"/>
            <w:sz w:val="22"/>
            <w:szCs w:val="22"/>
            <w:lang w:val="en"/>
          </w:rPr>
          <w:t>Guidance tab</w:t>
        </w:r>
      </w:hyperlink>
      <w:r>
        <w:rPr>
          <w:color w:val="011A3C"/>
        </w:rPr>
        <w:t> </w:t>
      </w:r>
      <w:r w:rsidRPr="004923E8">
        <w:rPr>
          <w:rFonts w:asciiTheme="minorHAnsi" w:eastAsiaTheme="minorHAnsi" w:hAnsiTheme="minorHAnsi" w:cstheme="minorBidi"/>
          <w:color w:val="011A3C"/>
          <w:sz w:val="22"/>
          <w:szCs w:val="22"/>
          <w:lang w:eastAsia="en-US"/>
        </w:rPr>
        <w:t>provides information about each of the specific types of equity funding:</w:t>
      </w:r>
    </w:p>
    <w:p w14:paraId="7DDB869C" w14:textId="77777777" w:rsidR="004923E8" w:rsidRDefault="004923E8" w:rsidP="004923E8">
      <w:pPr>
        <w:pStyle w:val="Heading3"/>
        <w:spacing w:line="288" w:lineRule="atLeast"/>
        <w:rPr>
          <w:rFonts w:ascii="VIC-Bold" w:hAnsi="VIC-Bold"/>
          <w:color w:val="011A3C"/>
        </w:rPr>
      </w:pPr>
      <w:r>
        <w:rPr>
          <w:rStyle w:val="Strong"/>
          <w:rFonts w:ascii="VIC-Bold" w:hAnsi="VIC-Bold"/>
          <w:color w:val="011A3C"/>
        </w:rPr>
        <w:t>Education State (Including additional Gonski) </w:t>
      </w:r>
    </w:p>
    <w:p w14:paraId="69C80355" w14:textId="77777777" w:rsidR="004923E8" w:rsidRDefault="004923E8" w:rsidP="004923E8">
      <w:pPr>
        <w:numPr>
          <w:ilvl w:val="0"/>
          <w:numId w:val="178"/>
        </w:numPr>
        <w:spacing w:before="100" w:beforeAutospacing="1" w:after="100" w:afterAutospacing="1" w:line="240" w:lineRule="auto"/>
        <w:rPr>
          <w:rFonts w:ascii="Times New Roman" w:hAnsi="Times New Roman"/>
          <w:color w:val="011A3C"/>
        </w:rPr>
      </w:pPr>
      <w:r>
        <w:rPr>
          <w:color w:val="011A3C"/>
        </w:rPr>
        <w:t>Equity (Social Disadvantage)</w:t>
      </w:r>
    </w:p>
    <w:p w14:paraId="3934CD0A" w14:textId="77777777" w:rsidR="004923E8" w:rsidRDefault="004923E8" w:rsidP="004923E8">
      <w:pPr>
        <w:numPr>
          <w:ilvl w:val="0"/>
          <w:numId w:val="178"/>
        </w:numPr>
        <w:spacing w:before="100" w:beforeAutospacing="1" w:after="100" w:afterAutospacing="1" w:line="240" w:lineRule="auto"/>
        <w:rPr>
          <w:color w:val="011A3C"/>
        </w:rPr>
      </w:pPr>
      <w:r>
        <w:rPr>
          <w:color w:val="011A3C"/>
        </w:rPr>
        <w:t>Equity (Catch Up)</w:t>
      </w:r>
    </w:p>
    <w:p w14:paraId="39AAC775" w14:textId="77777777" w:rsidR="004923E8" w:rsidRDefault="004923E8" w:rsidP="004923E8">
      <w:pPr>
        <w:pStyle w:val="Heading3"/>
        <w:spacing w:line="288" w:lineRule="atLeast"/>
        <w:rPr>
          <w:rFonts w:ascii="VIC-Bold" w:hAnsi="VIC-Bold"/>
          <w:color w:val="011A3C"/>
        </w:rPr>
      </w:pPr>
      <w:r>
        <w:rPr>
          <w:rStyle w:val="Strong"/>
          <w:rFonts w:ascii="VIC-Bold" w:hAnsi="VIC-Bold"/>
          <w:color w:val="011A3C"/>
        </w:rPr>
        <w:t>Other Equity</w:t>
      </w:r>
    </w:p>
    <w:p w14:paraId="67B2B0A3" w14:textId="77777777" w:rsidR="004923E8" w:rsidRDefault="004923E8" w:rsidP="004923E8">
      <w:pPr>
        <w:numPr>
          <w:ilvl w:val="0"/>
          <w:numId w:val="179"/>
        </w:numPr>
        <w:spacing w:before="100" w:beforeAutospacing="1" w:after="100" w:afterAutospacing="1" w:line="240" w:lineRule="auto"/>
        <w:rPr>
          <w:rFonts w:ascii="Times New Roman" w:hAnsi="Times New Roman"/>
          <w:color w:val="011A3C"/>
        </w:rPr>
      </w:pPr>
      <w:r>
        <w:rPr>
          <w:color w:val="011A3C"/>
        </w:rPr>
        <w:t>Mobility</w:t>
      </w:r>
    </w:p>
    <w:p w14:paraId="4D2F54F3" w14:textId="77777777" w:rsidR="004923E8" w:rsidRDefault="004923E8" w:rsidP="004923E8">
      <w:pPr>
        <w:pStyle w:val="Heading3"/>
        <w:spacing w:line="288" w:lineRule="atLeast"/>
        <w:rPr>
          <w:rFonts w:ascii="VIC-Bold" w:hAnsi="VIC-Bold"/>
          <w:color w:val="011A3C"/>
        </w:rPr>
      </w:pPr>
      <w:r>
        <w:rPr>
          <w:rStyle w:val="Strong"/>
          <w:rFonts w:ascii="VIC-Bold" w:hAnsi="VIC-Bold"/>
          <w:color w:val="011A3C"/>
        </w:rPr>
        <w:t>Programs for Students with Disabilities</w:t>
      </w:r>
    </w:p>
    <w:p w14:paraId="2BDAD229" w14:textId="77777777" w:rsidR="004923E8" w:rsidRPr="004923E8" w:rsidRDefault="004923E8" w:rsidP="004923E8">
      <w:pPr>
        <w:numPr>
          <w:ilvl w:val="0"/>
          <w:numId w:val="181"/>
        </w:numPr>
        <w:spacing w:before="100" w:beforeAutospacing="1" w:after="100" w:afterAutospacing="1" w:line="240" w:lineRule="auto"/>
        <w:rPr>
          <w:color w:val="011A3C"/>
        </w:rPr>
      </w:pPr>
      <w:r>
        <w:rPr>
          <w:color w:val="011A3C"/>
        </w:rPr>
        <w:t>Program for Students with Disabilities Levels 1-6</w:t>
      </w:r>
    </w:p>
    <w:p w14:paraId="04BD273F" w14:textId="77777777" w:rsidR="004923E8" w:rsidRDefault="004923E8" w:rsidP="004923E8">
      <w:pPr>
        <w:numPr>
          <w:ilvl w:val="0"/>
          <w:numId w:val="181"/>
        </w:numPr>
        <w:spacing w:before="100" w:beforeAutospacing="1" w:after="100" w:afterAutospacing="1" w:line="240" w:lineRule="auto"/>
        <w:rPr>
          <w:color w:val="011A3C"/>
        </w:rPr>
      </w:pPr>
      <w:r>
        <w:rPr>
          <w:color w:val="011A3C"/>
        </w:rPr>
        <w:t>Program for Students with Disabilities — Transition Support Funding</w:t>
      </w:r>
    </w:p>
    <w:p w14:paraId="67973FC6" w14:textId="77777777" w:rsidR="004923E8" w:rsidRDefault="004923E8" w:rsidP="004923E8">
      <w:pPr>
        <w:numPr>
          <w:ilvl w:val="0"/>
          <w:numId w:val="181"/>
        </w:numPr>
        <w:spacing w:before="100" w:beforeAutospacing="1" w:after="100" w:afterAutospacing="1" w:line="240" w:lineRule="auto"/>
        <w:rPr>
          <w:color w:val="011A3C"/>
        </w:rPr>
      </w:pPr>
      <w:r>
        <w:rPr>
          <w:color w:val="011A3C"/>
        </w:rPr>
        <w:t>Special School Complexity</w:t>
      </w:r>
    </w:p>
    <w:p w14:paraId="30768F5C" w14:textId="77777777" w:rsidR="004923E8" w:rsidRDefault="004923E8" w:rsidP="004923E8">
      <w:pPr>
        <w:numPr>
          <w:ilvl w:val="0"/>
          <w:numId w:val="181"/>
        </w:numPr>
        <w:spacing w:before="100" w:beforeAutospacing="1" w:after="100" w:afterAutospacing="1" w:line="240" w:lineRule="auto"/>
        <w:rPr>
          <w:color w:val="011A3C"/>
        </w:rPr>
      </w:pPr>
      <w:r>
        <w:rPr>
          <w:color w:val="011A3C"/>
        </w:rPr>
        <w:t>Interpreter Staff Salaries</w:t>
      </w:r>
    </w:p>
    <w:p w14:paraId="4F667CA3" w14:textId="77777777" w:rsidR="004923E8" w:rsidRDefault="004923E8" w:rsidP="004923E8">
      <w:pPr>
        <w:numPr>
          <w:ilvl w:val="0"/>
          <w:numId w:val="181"/>
        </w:numPr>
        <w:spacing w:before="100" w:beforeAutospacing="1" w:after="100" w:afterAutospacing="1" w:line="240" w:lineRule="auto"/>
        <w:rPr>
          <w:color w:val="011A3C"/>
        </w:rPr>
      </w:pPr>
      <w:r>
        <w:rPr>
          <w:color w:val="011A3C"/>
        </w:rPr>
        <w:t>Medical Intervention Support</w:t>
      </w:r>
    </w:p>
    <w:p w14:paraId="29C8463E" w14:textId="5D0DA170" w:rsidR="004923E8" w:rsidRDefault="004923E8" w:rsidP="004923E8">
      <w:pPr>
        <w:numPr>
          <w:ilvl w:val="0"/>
          <w:numId w:val="181"/>
        </w:numPr>
        <w:spacing w:before="100" w:beforeAutospacing="1" w:after="100" w:afterAutospacing="1" w:line="240" w:lineRule="auto"/>
        <w:rPr>
          <w:color w:val="011A3C"/>
        </w:rPr>
      </w:pPr>
      <w:r>
        <w:rPr>
          <w:color w:val="011A3C"/>
        </w:rPr>
        <w:t>Special School Transport Administrative Cost</w:t>
      </w:r>
    </w:p>
    <w:p w14:paraId="033B87E0" w14:textId="77777777" w:rsidR="004923E8" w:rsidRDefault="004923E8" w:rsidP="004923E8">
      <w:pPr>
        <w:rPr>
          <w:rFonts w:ascii="VIC-Bold" w:hAnsi="VIC-Bold"/>
        </w:rPr>
      </w:pPr>
      <w:r>
        <w:rPr>
          <w:rStyle w:val="Strong"/>
          <w:rFonts w:ascii="VIC-Bold" w:hAnsi="VIC-Bold"/>
          <w:color w:val="011A3C"/>
        </w:rPr>
        <w:lastRenderedPageBreak/>
        <w:t>English as an Additional Language</w:t>
      </w:r>
    </w:p>
    <w:p w14:paraId="1DD85D91" w14:textId="77777777" w:rsidR="004923E8" w:rsidRDefault="004923E8" w:rsidP="004923E8">
      <w:pPr>
        <w:numPr>
          <w:ilvl w:val="0"/>
          <w:numId w:val="181"/>
        </w:numPr>
        <w:spacing w:before="100" w:beforeAutospacing="1" w:after="100" w:afterAutospacing="1" w:line="240" w:lineRule="auto"/>
        <w:rPr>
          <w:rFonts w:ascii="Times New Roman" w:hAnsi="Times New Roman"/>
          <w:color w:val="011A3C"/>
        </w:rPr>
      </w:pPr>
      <w:r>
        <w:rPr>
          <w:color w:val="011A3C"/>
        </w:rPr>
        <w:t>EAL Program Funding</w:t>
      </w:r>
    </w:p>
    <w:p w14:paraId="108A3835" w14:textId="77777777" w:rsidR="004923E8" w:rsidRDefault="004923E8" w:rsidP="004923E8">
      <w:pPr>
        <w:numPr>
          <w:ilvl w:val="0"/>
          <w:numId w:val="181"/>
        </w:numPr>
        <w:spacing w:before="100" w:beforeAutospacing="1" w:after="100" w:afterAutospacing="1" w:line="240" w:lineRule="auto"/>
        <w:rPr>
          <w:color w:val="011A3C"/>
        </w:rPr>
      </w:pPr>
      <w:r>
        <w:rPr>
          <w:color w:val="011A3C"/>
        </w:rPr>
        <w:t>EAL Contingency Funding</w:t>
      </w:r>
    </w:p>
    <w:p w14:paraId="4386459A" w14:textId="77777777" w:rsidR="0012059E" w:rsidRPr="0012059E" w:rsidRDefault="004923E8" w:rsidP="0012059E">
      <w:pPr>
        <w:rPr>
          <w:rStyle w:val="Strong"/>
          <w:rFonts w:ascii="VIC-Bold" w:hAnsi="VIC-Bold"/>
          <w:color w:val="011A3C"/>
        </w:rPr>
      </w:pPr>
      <w:r w:rsidRPr="0012059E">
        <w:rPr>
          <w:rStyle w:val="Strong"/>
          <w:rFonts w:ascii="VIC-Bold" w:hAnsi="VIC-Bold"/>
          <w:color w:val="011A3C"/>
        </w:rPr>
        <w:t>Disability Inclusion</w:t>
      </w:r>
    </w:p>
    <w:p w14:paraId="219AFA09" w14:textId="41E4789B" w:rsidR="004923E8" w:rsidRDefault="0012059E" w:rsidP="004923E8">
      <w:pPr>
        <w:spacing w:before="100" w:beforeAutospacing="1" w:after="100" w:afterAutospacing="1" w:line="240" w:lineRule="auto"/>
        <w:rPr>
          <w:color w:val="011A3C"/>
        </w:rPr>
      </w:pPr>
      <w:r>
        <w:rPr>
          <w:color w:val="011A3C"/>
        </w:rPr>
        <w:t>A</w:t>
      </w:r>
      <w:r w:rsidR="004923E8">
        <w:rPr>
          <w:color w:val="011A3C"/>
        </w:rPr>
        <w:t xml:space="preserve">applicable </w:t>
      </w:r>
      <w:r w:rsidR="004923E8">
        <w:rPr>
          <w:rFonts w:ascii="VIC-Regular" w:hAnsi="VIC-Regular"/>
          <w:color w:val="011A3C"/>
        </w:rPr>
        <w:t>to schools in Bayside Peninsula, Barwon and Loddon Campaspe Areas, and 5 </w:t>
      </w:r>
      <w:hyperlink r:id="rId24" w:tgtFrame="_blank" w:history="1">
        <w:r w:rsidR="004923E8" w:rsidRPr="0012059E">
          <w:rPr>
            <w:rStyle w:val="Hyperlink"/>
            <w:rFonts w:eastAsia="Times New Roman" w:cs="Times New Roman"/>
            <w:sz w:val="24"/>
            <w:szCs w:val="24"/>
            <w:lang w:val="en" w:eastAsia="en-AU"/>
          </w:rPr>
          <w:t>supported inclusion schools</w:t>
        </w:r>
      </w:hyperlink>
      <w:r w:rsidR="004923E8">
        <w:rPr>
          <w:rFonts w:ascii="VIC-Regular" w:hAnsi="VIC-Regular"/>
          <w:color w:val="011A3C"/>
        </w:rPr>
        <w:t xml:space="preserve"> in 2021. </w:t>
      </w:r>
    </w:p>
    <w:p w14:paraId="5176E843" w14:textId="77777777" w:rsidR="004923E8" w:rsidRDefault="004923E8" w:rsidP="004923E8">
      <w:pPr>
        <w:pStyle w:val="ListParagraph"/>
        <w:numPr>
          <w:ilvl w:val="0"/>
          <w:numId w:val="164"/>
        </w:numPr>
        <w:spacing w:before="100" w:beforeAutospacing="1" w:after="100" w:afterAutospacing="1" w:line="240" w:lineRule="auto"/>
        <w:rPr>
          <w:color w:val="011A3C"/>
        </w:rPr>
      </w:pPr>
      <w:r>
        <w:rPr>
          <w:color w:val="011A3C"/>
        </w:rPr>
        <w:t xml:space="preserve">Tier 2 School level Funding </w:t>
      </w:r>
    </w:p>
    <w:p w14:paraId="59B926A2" w14:textId="77777777" w:rsidR="004923E8" w:rsidRPr="00E3275A" w:rsidRDefault="004923E8" w:rsidP="004923E8">
      <w:pPr>
        <w:pStyle w:val="ListParagraph"/>
        <w:numPr>
          <w:ilvl w:val="0"/>
          <w:numId w:val="164"/>
        </w:numPr>
        <w:spacing w:before="100" w:beforeAutospacing="1" w:after="100" w:afterAutospacing="1" w:line="240" w:lineRule="auto"/>
        <w:rPr>
          <w:color w:val="011A3C"/>
        </w:rPr>
      </w:pPr>
      <w:r>
        <w:rPr>
          <w:color w:val="011A3C"/>
        </w:rPr>
        <w:t>Tier 3 Student level Funding – information will be provided later in 2021.</w:t>
      </w:r>
    </w:p>
    <w:p w14:paraId="2F0BFBF4" w14:textId="77777777" w:rsidR="004923E8" w:rsidRPr="0012059E" w:rsidRDefault="004923E8" w:rsidP="004923E8">
      <w:pPr>
        <w:pStyle w:val="NormalWeb"/>
        <w:rPr>
          <w:rFonts w:asciiTheme="minorHAnsi" w:eastAsiaTheme="minorHAnsi" w:hAnsiTheme="minorHAnsi" w:cstheme="minorBidi"/>
          <w:color w:val="011A3C"/>
          <w:sz w:val="22"/>
          <w:szCs w:val="22"/>
          <w:lang w:eastAsia="en-US"/>
        </w:rPr>
      </w:pPr>
      <w:r w:rsidRPr="0012059E">
        <w:rPr>
          <w:rFonts w:asciiTheme="minorHAnsi" w:eastAsiaTheme="minorHAnsi" w:hAnsiTheme="minorHAnsi" w:cstheme="minorBidi"/>
          <w:color w:val="011A3C"/>
          <w:sz w:val="22"/>
          <w:szCs w:val="22"/>
          <w:lang w:eastAsia="en-US"/>
        </w:rPr>
        <w:t>Not all types of funding are available to all schools. Funding is assessed according to school and student need.</w:t>
      </w:r>
    </w:p>
    <w:p w14:paraId="79CD9714" w14:textId="77777777" w:rsidR="004923E8" w:rsidRPr="0012059E" w:rsidRDefault="004923E8" w:rsidP="004923E8">
      <w:pPr>
        <w:pStyle w:val="NormalWeb"/>
        <w:rPr>
          <w:rFonts w:asciiTheme="minorHAnsi" w:eastAsiaTheme="minorHAnsi" w:hAnsiTheme="minorHAnsi" w:cstheme="minorBidi"/>
          <w:color w:val="011A3C"/>
          <w:sz w:val="22"/>
          <w:szCs w:val="22"/>
          <w:lang w:eastAsia="en-US"/>
        </w:rPr>
      </w:pPr>
      <w:r w:rsidRPr="0012059E">
        <w:rPr>
          <w:rFonts w:asciiTheme="minorHAnsi" w:eastAsiaTheme="minorHAnsi" w:hAnsiTheme="minorHAnsi" w:cstheme="minorBidi"/>
          <w:color w:val="011A3C"/>
          <w:sz w:val="22"/>
          <w:szCs w:val="22"/>
          <w:lang w:eastAsia="en-US"/>
        </w:rPr>
        <w:t>Schools are expected to use SRP funds for the purpose for which it was allocated.</w:t>
      </w:r>
    </w:p>
    <w:p w14:paraId="5F29D97E" w14:textId="77777777" w:rsidR="004923E8" w:rsidRPr="0012059E" w:rsidRDefault="004923E8" w:rsidP="004923E8">
      <w:pPr>
        <w:pStyle w:val="NormalWeb"/>
        <w:rPr>
          <w:rFonts w:asciiTheme="minorHAnsi" w:eastAsiaTheme="minorHAnsi" w:hAnsiTheme="minorHAnsi" w:cstheme="minorBidi"/>
          <w:color w:val="011A3C"/>
          <w:sz w:val="22"/>
          <w:szCs w:val="22"/>
          <w:lang w:eastAsia="en-US"/>
        </w:rPr>
      </w:pPr>
      <w:r w:rsidRPr="0012059E">
        <w:rPr>
          <w:rFonts w:asciiTheme="minorHAnsi" w:eastAsiaTheme="minorHAnsi" w:hAnsiTheme="minorHAnsi" w:cstheme="minorBidi"/>
          <w:color w:val="011A3C"/>
          <w:sz w:val="22"/>
          <w:szCs w:val="22"/>
          <w:lang w:eastAsia="en-US"/>
        </w:rPr>
        <w:t>For more general information on the SRP, please refer to the </w:t>
      </w:r>
      <w:hyperlink r:id="rId25" w:history="1">
        <w:r w:rsidRPr="0012059E">
          <w:rPr>
            <w:rFonts w:asciiTheme="minorHAnsi" w:eastAsiaTheme="minorHAnsi" w:hAnsiTheme="minorHAnsi" w:cstheme="minorBidi"/>
            <w:color w:val="011A3C"/>
            <w:sz w:val="22"/>
            <w:szCs w:val="22"/>
            <w:lang w:eastAsia="en-US"/>
          </w:rPr>
          <w:t>Student Resource Package — Overview page</w:t>
        </w:r>
      </w:hyperlink>
      <w:r w:rsidRPr="0012059E">
        <w:rPr>
          <w:rFonts w:asciiTheme="minorHAnsi" w:eastAsiaTheme="minorHAnsi" w:hAnsiTheme="minorHAnsi" w:cstheme="minorBidi"/>
          <w:color w:val="011A3C"/>
          <w:sz w:val="22"/>
          <w:szCs w:val="22"/>
          <w:lang w:eastAsia="en-US"/>
        </w:rPr>
        <w:t>.</w:t>
      </w:r>
    </w:p>
    <w:p w14:paraId="6389A118" w14:textId="77777777" w:rsidR="004923E8" w:rsidRDefault="004923E8" w:rsidP="004923E8">
      <w:pPr>
        <w:pStyle w:val="Heading2"/>
        <w:spacing w:line="312" w:lineRule="atLeast"/>
        <w:rPr>
          <w:rFonts w:ascii="VIC-Bold" w:hAnsi="VIC-Bold"/>
          <w:color w:val="011A3C"/>
        </w:rPr>
      </w:pPr>
      <w:bookmarkStart w:id="18" w:name="_Toc78895067"/>
      <w:r>
        <w:rPr>
          <w:rFonts w:ascii="VIC-Bold" w:hAnsi="VIC-Bold"/>
          <w:bCs/>
          <w:color w:val="011A3C"/>
        </w:rPr>
        <w:t>Related policies</w:t>
      </w:r>
      <w:bookmarkEnd w:id="18"/>
    </w:p>
    <w:p w14:paraId="31F60C42" w14:textId="77777777" w:rsidR="004923E8" w:rsidRPr="0012059E" w:rsidRDefault="004923E8" w:rsidP="004923E8">
      <w:pPr>
        <w:numPr>
          <w:ilvl w:val="0"/>
          <w:numId w:val="182"/>
        </w:numPr>
        <w:spacing w:before="100" w:beforeAutospacing="1" w:after="100" w:afterAutospacing="1" w:line="240" w:lineRule="auto"/>
        <w:rPr>
          <w:rStyle w:val="Hyperlink"/>
          <w:rFonts w:eastAsia="Times New Roman" w:cs="Times New Roman"/>
          <w:sz w:val="24"/>
          <w:szCs w:val="24"/>
          <w:lang w:val="en" w:eastAsia="en-AU"/>
        </w:rPr>
      </w:pPr>
      <w:r w:rsidRPr="0012059E">
        <w:rPr>
          <w:rStyle w:val="Hyperlink"/>
          <w:rFonts w:eastAsia="Times New Roman" w:cs="Times New Roman"/>
          <w:sz w:val="24"/>
          <w:szCs w:val="24"/>
          <w:lang w:val="en" w:eastAsia="en-AU"/>
        </w:rPr>
        <w:t>Disability Inclusion Funding and Support</w:t>
      </w:r>
    </w:p>
    <w:p w14:paraId="47410117" w14:textId="77777777" w:rsidR="004923E8" w:rsidRPr="0012059E" w:rsidRDefault="00CD1E45" w:rsidP="004923E8">
      <w:pPr>
        <w:numPr>
          <w:ilvl w:val="0"/>
          <w:numId w:val="182"/>
        </w:numPr>
        <w:spacing w:before="100" w:beforeAutospacing="1" w:after="100" w:afterAutospacing="1" w:line="240" w:lineRule="auto"/>
        <w:rPr>
          <w:rStyle w:val="Hyperlink"/>
          <w:rFonts w:eastAsia="Times New Roman" w:cs="Times New Roman"/>
          <w:sz w:val="24"/>
          <w:szCs w:val="24"/>
          <w:lang w:val="en" w:eastAsia="en-AU"/>
        </w:rPr>
      </w:pPr>
      <w:hyperlink r:id="rId26" w:history="1">
        <w:r w:rsidR="004923E8" w:rsidRPr="0012059E">
          <w:rPr>
            <w:rStyle w:val="Hyperlink"/>
            <w:rFonts w:eastAsia="Times New Roman" w:cs="Times New Roman"/>
            <w:sz w:val="24"/>
            <w:szCs w:val="24"/>
            <w:lang w:val="en" w:eastAsia="en-AU"/>
          </w:rPr>
          <w:t>EAL — Support and Funding</w:t>
        </w:r>
      </w:hyperlink>
    </w:p>
    <w:p w14:paraId="23D3A347" w14:textId="77777777" w:rsidR="004923E8" w:rsidRPr="0012059E" w:rsidRDefault="00CD1E45" w:rsidP="004923E8">
      <w:pPr>
        <w:numPr>
          <w:ilvl w:val="0"/>
          <w:numId w:val="182"/>
        </w:numPr>
        <w:spacing w:before="100" w:beforeAutospacing="1" w:after="100" w:afterAutospacing="1" w:line="240" w:lineRule="auto"/>
        <w:rPr>
          <w:rStyle w:val="Hyperlink"/>
          <w:rFonts w:eastAsia="Times New Roman" w:cs="Times New Roman"/>
          <w:sz w:val="24"/>
          <w:szCs w:val="24"/>
          <w:lang w:val="en" w:eastAsia="en-AU"/>
        </w:rPr>
      </w:pPr>
      <w:hyperlink r:id="rId27" w:history="1">
        <w:r w:rsidR="004923E8" w:rsidRPr="0012059E">
          <w:rPr>
            <w:rStyle w:val="Hyperlink"/>
            <w:rFonts w:eastAsia="Times New Roman" w:cs="Times New Roman"/>
            <w:sz w:val="24"/>
            <w:szCs w:val="24"/>
            <w:lang w:val="en" w:eastAsia="en-AU"/>
          </w:rPr>
          <w:t>Finance Manual — Financial Management for Schools</w:t>
        </w:r>
      </w:hyperlink>
    </w:p>
    <w:p w14:paraId="092B9F0E" w14:textId="77777777" w:rsidR="004923E8" w:rsidRPr="0012059E" w:rsidRDefault="00CD1E45" w:rsidP="004923E8">
      <w:pPr>
        <w:numPr>
          <w:ilvl w:val="0"/>
          <w:numId w:val="182"/>
        </w:numPr>
        <w:spacing w:before="100" w:beforeAutospacing="1" w:after="100" w:afterAutospacing="1" w:line="240" w:lineRule="auto"/>
        <w:rPr>
          <w:rStyle w:val="Hyperlink"/>
          <w:rFonts w:eastAsia="Times New Roman" w:cs="Times New Roman"/>
          <w:sz w:val="24"/>
          <w:szCs w:val="24"/>
          <w:lang w:val="en" w:eastAsia="en-AU"/>
        </w:rPr>
      </w:pPr>
      <w:hyperlink r:id="rId28" w:history="1">
        <w:r w:rsidR="004923E8" w:rsidRPr="0012059E">
          <w:rPr>
            <w:rStyle w:val="Hyperlink"/>
            <w:rFonts w:eastAsia="Times New Roman" w:cs="Times New Roman"/>
            <w:sz w:val="24"/>
            <w:szCs w:val="24"/>
            <w:lang w:val="en" w:eastAsia="en-AU"/>
          </w:rPr>
          <w:t>Framework for Improving School Outcomes</w:t>
        </w:r>
      </w:hyperlink>
    </w:p>
    <w:p w14:paraId="6981A1C4" w14:textId="77777777" w:rsidR="004923E8" w:rsidRPr="0012059E" w:rsidRDefault="00CD1E45" w:rsidP="004923E8">
      <w:pPr>
        <w:numPr>
          <w:ilvl w:val="0"/>
          <w:numId w:val="182"/>
        </w:numPr>
        <w:spacing w:before="100" w:beforeAutospacing="1" w:after="100" w:afterAutospacing="1" w:line="240" w:lineRule="auto"/>
        <w:rPr>
          <w:rStyle w:val="Hyperlink"/>
          <w:rFonts w:eastAsia="Times New Roman" w:cs="Times New Roman"/>
          <w:sz w:val="24"/>
          <w:szCs w:val="24"/>
          <w:lang w:val="en" w:eastAsia="en-AU"/>
        </w:rPr>
      </w:pPr>
      <w:hyperlink r:id="rId29" w:history="1">
        <w:r w:rsidR="004923E8" w:rsidRPr="0012059E">
          <w:rPr>
            <w:rStyle w:val="Hyperlink"/>
            <w:rFonts w:eastAsia="Times New Roman" w:cs="Times New Roman"/>
            <w:sz w:val="24"/>
            <w:szCs w:val="24"/>
            <w:lang w:val="en" w:eastAsia="en-AU"/>
          </w:rPr>
          <w:t>Student Enrolment Census</w:t>
        </w:r>
      </w:hyperlink>
    </w:p>
    <w:p w14:paraId="2D27D98F" w14:textId="77777777" w:rsidR="004923E8" w:rsidRPr="0012059E" w:rsidRDefault="00CD1E45" w:rsidP="004923E8">
      <w:pPr>
        <w:numPr>
          <w:ilvl w:val="0"/>
          <w:numId w:val="182"/>
        </w:numPr>
        <w:spacing w:before="100" w:beforeAutospacing="1" w:after="100" w:afterAutospacing="1" w:line="240" w:lineRule="auto"/>
        <w:rPr>
          <w:rStyle w:val="Hyperlink"/>
          <w:rFonts w:eastAsia="Times New Roman" w:cs="Times New Roman"/>
          <w:sz w:val="24"/>
          <w:szCs w:val="24"/>
          <w:lang w:val="en" w:eastAsia="en-AU"/>
        </w:rPr>
      </w:pPr>
      <w:hyperlink r:id="rId30" w:history="1">
        <w:r w:rsidR="004923E8" w:rsidRPr="0012059E">
          <w:rPr>
            <w:rStyle w:val="Hyperlink"/>
            <w:rFonts w:eastAsia="Times New Roman" w:cs="Times New Roman"/>
            <w:sz w:val="24"/>
            <w:szCs w:val="24"/>
            <w:lang w:val="en" w:eastAsia="en-AU"/>
          </w:rPr>
          <w:t>Student Resource Package — Overview</w:t>
        </w:r>
      </w:hyperlink>
    </w:p>
    <w:p w14:paraId="6CD2185D" w14:textId="77777777" w:rsidR="004923E8" w:rsidRPr="0012059E" w:rsidRDefault="00CD1E45" w:rsidP="004923E8">
      <w:pPr>
        <w:numPr>
          <w:ilvl w:val="0"/>
          <w:numId w:val="182"/>
        </w:numPr>
        <w:spacing w:before="100" w:beforeAutospacing="1" w:after="100" w:afterAutospacing="1" w:line="240" w:lineRule="auto"/>
        <w:rPr>
          <w:rStyle w:val="Hyperlink"/>
          <w:rFonts w:eastAsia="Times New Roman" w:cs="Times New Roman"/>
          <w:sz w:val="24"/>
          <w:szCs w:val="24"/>
          <w:lang w:val="en" w:eastAsia="en-AU"/>
        </w:rPr>
      </w:pPr>
      <w:hyperlink r:id="rId31" w:history="1">
        <w:r w:rsidR="004923E8" w:rsidRPr="0012059E">
          <w:rPr>
            <w:rStyle w:val="Hyperlink"/>
            <w:rFonts w:eastAsia="Times New Roman" w:cs="Times New Roman"/>
            <w:sz w:val="24"/>
            <w:szCs w:val="24"/>
            <w:lang w:val="en" w:eastAsia="en-AU"/>
          </w:rPr>
          <w:t>Student Resource Package — Core Student Learning Allocation funding (Student Based Funding)</w:t>
        </w:r>
      </w:hyperlink>
    </w:p>
    <w:p w14:paraId="52FDAAAF" w14:textId="77777777" w:rsidR="004923E8" w:rsidRPr="0012059E" w:rsidRDefault="00CD1E45" w:rsidP="004923E8">
      <w:pPr>
        <w:numPr>
          <w:ilvl w:val="0"/>
          <w:numId w:val="182"/>
        </w:numPr>
        <w:spacing w:before="100" w:beforeAutospacing="1" w:after="100" w:afterAutospacing="1" w:line="240" w:lineRule="auto"/>
        <w:rPr>
          <w:rStyle w:val="Hyperlink"/>
          <w:rFonts w:eastAsia="Times New Roman" w:cs="Times New Roman"/>
          <w:sz w:val="24"/>
          <w:szCs w:val="24"/>
          <w:lang w:val="en" w:eastAsia="en-AU"/>
        </w:rPr>
      </w:pPr>
      <w:hyperlink r:id="rId32" w:history="1">
        <w:r w:rsidR="004923E8" w:rsidRPr="0012059E">
          <w:rPr>
            <w:rStyle w:val="Hyperlink"/>
            <w:rFonts w:eastAsia="Times New Roman" w:cs="Times New Roman"/>
            <w:sz w:val="24"/>
            <w:szCs w:val="24"/>
            <w:lang w:val="en" w:eastAsia="en-AU"/>
          </w:rPr>
          <w:t>Student Resource Package — Managing the Budget</w:t>
        </w:r>
      </w:hyperlink>
    </w:p>
    <w:p w14:paraId="6889E200" w14:textId="77777777" w:rsidR="004923E8" w:rsidRPr="0012059E" w:rsidRDefault="00CD1E45" w:rsidP="004923E8">
      <w:pPr>
        <w:numPr>
          <w:ilvl w:val="0"/>
          <w:numId w:val="182"/>
        </w:numPr>
        <w:spacing w:before="100" w:beforeAutospacing="1" w:after="100" w:afterAutospacing="1" w:line="240" w:lineRule="auto"/>
        <w:rPr>
          <w:rStyle w:val="Hyperlink"/>
          <w:rFonts w:eastAsia="Times New Roman" w:cs="Times New Roman"/>
          <w:sz w:val="24"/>
          <w:szCs w:val="24"/>
          <w:lang w:val="en" w:eastAsia="en-AU"/>
        </w:rPr>
      </w:pPr>
      <w:hyperlink r:id="rId33" w:history="1">
        <w:r w:rsidR="004923E8" w:rsidRPr="0012059E">
          <w:rPr>
            <w:rStyle w:val="Hyperlink"/>
            <w:rFonts w:eastAsia="Times New Roman" w:cs="Times New Roman"/>
            <w:sz w:val="24"/>
            <w:szCs w:val="24"/>
            <w:lang w:val="en" w:eastAsia="en-AU"/>
          </w:rPr>
          <w:t>Student Resource Package — School Infrastructure</w:t>
        </w:r>
      </w:hyperlink>
    </w:p>
    <w:p w14:paraId="0CAFFF75" w14:textId="77777777" w:rsidR="004923E8" w:rsidRPr="0012059E" w:rsidRDefault="00CD1E45" w:rsidP="004923E8">
      <w:pPr>
        <w:numPr>
          <w:ilvl w:val="0"/>
          <w:numId w:val="182"/>
        </w:numPr>
        <w:spacing w:before="100" w:beforeAutospacing="1" w:after="100" w:afterAutospacing="1" w:line="240" w:lineRule="auto"/>
        <w:rPr>
          <w:rStyle w:val="Hyperlink"/>
          <w:rFonts w:eastAsia="Times New Roman" w:cs="Times New Roman"/>
          <w:sz w:val="24"/>
          <w:szCs w:val="24"/>
          <w:lang w:val="en" w:eastAsia="en-AU"/>
        </w:rPr>
      </w:pPr>
      <w:hyperlink r:id="rId34" w:history="1">
        <w:r w:rsidR="004923E8" w:rsidRPr="0012059E">
          <w:rPr>
            <w:rStyle w:val="Hyperlink"/>
            <w:rFonts w:eastAsia="Times New Roman" w:cs="Times New Roman"/>
            <w:sz w:val="24"/>
            <w:szCs w:val="24"/>
            <w:lang w:val="en" w:eastAsia="en-AU"/>
          </w:rPr>
          <w:t>Student Resource Package — School Specific Programs</w:t>
        </w:r>
      </w:hyperlink>
    </w:p>
    <w:p w14:paraId="56E7DCBB" w14:textId="77777777" w:rsidR="004923E8" w:rsidRPr="0012059E" w:rsidRDefault="00CD1E45" w:rsidP="004923E8">
      <w:pPr>
        <w:numPr>
          <w:ilvl w:val="0"/>
          <w:numId w:val="182"/>
        </w:numPr>
        <w:spacing w:before="100" w:beforeAutospacing="1" w:after="100" w:afterAutospacing="1" w:line="240" w:lineRule="auto"/>
        <w:rPr>
          <w:rStyle w:val="Hyperlink"/>
          <w:rFonts w:eastAsia="Times New Roman" w:cs="Times New Roman"/>
          <w:sz w:val="24"/>
          <w:szCs w:val="24"/>
          <w:lang w:val="en" w:eastAsia="en-AU"/>
        </w:rPr>
      </w:pPr>
      <w:hyperlink r:id="rId35" w:history="1">
        <w:r w:rsidR="004923E8" w:rsidRPr="0012059E">
          <w:rPr>
            <w:rStyle w:val="Hyperlink"/>
            <w:rFonts w:eastAsia="Times New Roman" w:cs="Times New Roman"/>
            <w:sz w:val="24"/>
            <w:szCs w:val="24"/>
            <w:lang w:val="en" w:eastAsia="en-AU"/>
          </w:rPr>
          <w:t>Student Resource Package — Targeted Initiatives</w:t>
        </w:r>
      </w:hyperlink>
    </w:p>
    <w:p w14:paraId="180BD8BD" w14:textId="77777777" w:rsidR="004923E8" w:rsidRPr="0012059E" w:rsidRDefault="00CD1E45" w:rsidP="004923E8">
      <w:pPr>
        <w:numPr>
          <w:ilvl w:val="0"/>
          <w:numId w:val="182"/>
        </w:numPr>
        <w:spacing w:before="100" w:beforeAutospacing="1" w:after="100" w:afterAutospacing="1" w:line="240" w:lineRule="auto"/>
        <w:rPr>
          <w:rStyle w:val="Hyperlink"/>
          <w:rFonts w:eastAsia="Times New Roman" w:cs="Times New Roman"/>
          <w:sz w:val="24"/>
          <w:szCs w:val="24"/>
          <w:lang w:val="en" w:eastAsia="en-AU"/>
        </w:rPr>
      </w:pPr>
      <w:hyperlink r:id="rId36" w:history="1">
        <w:r w:rsidR="004923E8" w:rsidRPr="0012059E">
          <w:rPr>
            <w:rStyle w:val="Hyperlink"/>
            <w:rFonts w:eastAsia="Times New Roman" w:cs="Times New Roman"/>
            <w:sz w:val="24"/>
            <w:szCs w:val="24"/>
            <w:lang w:val="en" w:eastAsia="en-AU"/>
          </w:rPr>
          <w:t>Students with Disability</w:t>
        </w:r>
      </w:hyperlink>
    </w:p>
    <w:p w14:paraId="1986863B" w14:textId="77777777" w:rsidR="004923E8" w:rsidRDefault="004923E8" w:rsidP="004923E8">
      <w:pPr>
        <w:pStyle w:val="Heading2"/>
        <w:spacing w:line="312" w:lineRule="atLeast"/>
        <w:rPr>
          <w:rFonts w:ascii="VIC-Bold" w:hAnsi="VIC-Bold"/>
          <w:color w:val="011A3C"/>
        </w:rPr>
      </w:pPr>
      <w:bookmarkStart w:id="19" w:name="_Toc78895068"/>
      <w:r>
        <w:rPr>
          <w:rFonts w:ascii="VIC-Bold" w:hAnsi="VIC-Bold"/>
          <w:bCs/>
          <w:color w:val="011A3C"/>
        </w:rPr>
        <w:t>Contacts</w:t>
      </w:r>
      <w:bookmarkEnd w:id="19"/>
    </w:p>
    <w:p w14:paraId="58D8486B" w14:textId="77777777" w:rsidR="004923E8" w:rsidRDefault="004923E8" w:rsidP="004923E8">
      <w:pPr>
        <w:pStyle w:val="NormalWeb"/>
        <w:rPr>
          <w:color w:val="011A3C"/>
        </w:rPr>
      </w:pPr>
      <w:r>
        <w:rPr>
          <w:rStyle w:val="Strong"/>
          <w:rFonts w:ascii="VIC-Bold" w:hAnsi="VIC-Bold"/>
          <w:color w:val="011A3C"/>
        </w:rPr>
        <w:t>SRP Support</w:t>
      </w:r>
      <w:r>
        <w:rPr>
          <w:color w:val="011A3C"/>
        </w:rPr>
        <w:br/>
      </w:r>
      <w:r w:rsidRPr="0012059E">
        <w:rPr>
          <w:rFonts w:asciiTheme="minorHAnsi" w:eastAsiaTheme="minorHAnsi" w:hAnsiTheme="minorHAnsi" w:cstheme="minorBidi"/>
          <w:color w:val="011A3C"/>
          <w:sz w:val="22"/>
          <w:szCs w:val="22"/>
          <w:lang w:eastAsia="en-US"/>
        </w:rPr>
        <w:t>Phone: </w:t>
      </w:r>
      <w:hyperlink r:id="rId37" w:history="1">
        <w:r>
          <w:rPr>
            <w:rStyle w:val="rpl-text-label"/>
            <w:color w:val="1855BF"/>
          </w:rPr>
          <w:t>1800 641 943</w:t>
        </w:r>
      </w:hyperlink>
      <w:r>
        <w:rPr>
          <w:color w:val="011A3C"/>
        </w:rPr>
        <w:br/>
      </w:r>
      <w:r w:rsidRPr="0012059E">
        <w:rPr>
          <w:rFonts w:asciiTheme="minorHAnsi" w:eastAsiaTheme="minorHAnsi" w:hAnsiTheme="minorHAnsi" w:cstheme="minorBidi"/>
          <w:color w:val="011A3C"/>
          <w:sz w:val="22"/>
          <w:szCs w:val="22"/>
          <w:lang w:eastAsia="en-US"/>
        </w:rPr>
        <w:t>Email:</w:t>
      </w:r>
      <w:r>
        <w:rPr>
          <w:color w:val="011A3C"/>
        </w:rPr>
        <w:t> </w:t>
      </w:r>
      <w:hyperlink r:id="rId38" w:history="1">
        <w:r>
          <w:rPr>
            <w:rStyle w:val="rpl-text-label"/>
            <w:color w:val="1855BF"/>
          </w:rPr>
          <w:t>studentresourcepackage@education.vic.gov.au</w:t>
        </w:r>
      </w:hyperlink>
    </w:p>
    <w:p w14:paraId="7C5F198B" w14:textId="77777777" w:rsidR="004923E8" w:rsidRDefault="004923E8" w:rsidP="004923E8">
      <w:pPr>
        <w:pStyle w:val="NormalWeb"/>
        <w:rPr>
          <w:color w:val="011A3C"/>
        </w:rPr>
      </w:pPr>
      <w:r>
        <w:rPr>
          <w:rStyle w:val="Strong"/>
          <w:rFonts w:ascii="VIC-Bold" w:hAnsi="VIC-Bold"/>
          <w:color w:val="011A3C"/>
        </w:rPr>
        <w:t>Contact details</w:t>
      </w:r>
      <w:r>
        <w:rPr>
          <w:color w:val="011A3C"/>
        </w:rPr>
        <w:t>: </w:t>
      </w:r>
      <w:hyperlink r:id="rId39" w:tgtFrame="_blank" w:history="1">
        <w:r>
          <w:rPr>
            <w:rStyle w:val="rpl-text-label"/>
            <w:color w:val="1855BF"/>
          </w:rPr>
          <w:t>Services Portal (Service Request SRP </w:t>
        </w:r>
        <w:r>
          <w:rPr>
            <w:rStyle w:val="rpl-text-icongroup"/>
            <w:color w:val="1855BF"/>
          </w:rPr>
          <w:t>Option)</w:t>
        </w:r>
      </w:hyperlink>
      <w:r>
        <w:rPr>
          <w:color w:val="011A3C"/>
        </w:rPr>
        <w:t> </w:t>
      </w:r>
      <w:hyperlink r:id="rId40" w:history="1">
        <w:r>
          <w:rPr>
            <w:rStyle w:val="rpl-text-label"/>
            <w:color w:val="1855BF"/>
          </w:rPr>
          <w:t>1800 641 943</w:t>
        </w:r>
      </w:hyperlink>
    </w:p>
    <w:p w14:paraId="6763E02E" w14:textId="77777777" w:rsidR="004923E8" w:rsidRDefault="004923E8" w:rsidP="004923E8">
      <w:pPr>
        <w:pStyle w:val="NormalWeb"/>
        <w:rPr>
          <w:color w:val="011A3C"/>
        </w:rPr>
      </w:pPr>
      <w:r>
        <w:rPr>
          <w:rStyle w:val="Strong"/>
          <w:rFonts w:ascii="VIC-Bold" w:hAnsi="VIC-Bold"/>
          <w:color w:val="011A3C"/>
        </w:rPr>
        <w:t>For queries regarding the PSD</w:t>
      </w:r>
      <w:r>
        <w:rPr>
          <w:color w:val="011A3C"/>
        </w:rPr>
        <w:t>: </w:t>
      </w:r>
      <w:hyperlink r:id="rId41" w:tgtFrame="_blank" w:history="1">
        <w:r>
          <w:rPr>
            <w:rStyle w:val="rpl-text-label"/>
            <w:color w:val="1855BF"/>
          </w:rPr>
          <w:t>Services </w:t>
        </w:r>
        <w:r>
          <w:rPr>
            <w:rStyle w:val="rpl-text-icongroup"/>
            <w:color w:val="1855BF"/>
          </w:rPr>
          <w:t>Portal</w:t>
        </w:r>
      </w:hyperlink>
      <w:r>
        <w:rPr>
          <w:color w:val="011A3C"/>
        </w:rPr>
        <w:t> </w:t>
      </w:r>
      <w:r w:rsidRPr="0012059E">
        <w:rPr>
          <w:rFonts w:asciiTheme="minorHAnsi" w:eastAsiaTheme="minorHAnsi" w:hAnsiTheme="minorHAnsi" w:cstheme="minorBidi"/>
          <w:color w:val="011A3C"/>
          <w:sz w:val="22"/>
          <w:szCs w:val="22"/>
          <w:lang w:eastAsia="en-US"/>
        </w:rPr>
        <w:t>(‘log a request’ and select ‘PSDMS’)</w:t>
      </w:r>
    </w:p>
    <w:p w14:paraId="7D9C3A1F" w14:textId="77777777" w:rsidR="004923E8" w:rsidRDefault="004923E8" w:rsidP="004923E8">
      <w:pPr>
        <w:pStyle w:val="NormalWeb"/>
        <w:rPr>
          <w:rStyle w:val="rpl-text-label"/>
          <w:color w:val="1855BF"/>
        </w:rPr>
      </w:pPr>
      <w:r>
        <w:rPr>
          <w:rStyle w:val="Strong"/>
          <w:rFonts w:ascii="VIC-Bold" w:hAnsi="VIC-Bold"/>
          <w:color w:val="011A3C"/>
        </w:rPr>
        <w:lastRenderedPageBreak/>
        <w:t>For queries regarding EAL</w:t>
      </w:r>
      <w:r>
        <w:rPr>
          <w:color w:val="011A3C"/>
        </w:rPr>
        <w:t>:</w:t>
      </w:r>
      <w:r>
        <w:rPr>
          <w:color w:val="011A3C"/>
        </w:rPr>
        <w:br/>
        <w:t>Phone: </w:t>
      </w:r>
      <w:hyperlink r:id="rId42" w:history="1">
        <w:r>
          <w:rPr>
            <w:rStyle w:val="rpl-text-label"/>
            <w:color w:val="1855BF"/>
          </w:rPr>
          <w:t>03 7022 1111</w:t>
        </w:r>
      </w:hyperlink>
      <w:r>
        <w:rPr>
          <w:color w:val="011A3C"/>
        </w:rPr>
        <w:br/>
        <w:t>Email: </w:t>
      </w:r>
      <w:hyperlink r:id="rId43" w:history="1">
        <w:r>
          <w:rPr>
            <w:rStyle w:val="rpl-text-label"/>
            <w:color w:val="1855BF"/>
          </w:rPr>
          <w:t>eal@education.vic.gov.au</w:t>
        </w:r>
      </w:hyperlink>
    </w:p>
    <w:p w14:paraId="70B40B90" w14:textId="3139F640" w:rsidR="00ED4312" w:rsidRPr="000D106B" w:rsidRDefault="00ED4312" w:rsidP="000D106B">
      <w:pPr>
        <w:rPr>
          <w:rFonts w:ascii="VIC-Regular" w:eastAsia="Times New Roman" w:hAnsi="VIC-Regular" w:cs="Times New Roman"/>
          <w:color w:val="011A3C"/>
          <w:sz w:val="24"/>
          <w:szCs w:val="24"/>
          <w:lang w:val="en" w:eastAsia="en-AU"/>
        </w:rPr>
      </w:pPr>
      <w:r>
        <w:rPr>
          <w:rFonts w:ascii="VIC-Regular" w:hAnsi="VIC-Regular"/>
          <w:color w:val="011A3C"/>
          <w:lang w:val="en"/>
        </w:rPr>
        <w:br w:type="page"/>
      </w:r>
    </w:p>
    <w:p w14:paraId="78D3554F" w14:textId="0E08AA1A" w:rsidR="00AD16F0" w:rsidRPr="00A463FE" w:rsidRDefault="00AD16F0" w:rsidP="004363C4">
      <w:pPr>
        <w:pStyle w:val="Heading2"/>
      </w:pPr>
      <w:bookmarkStart w:id="20" w:name="_Toc78895069"/>
      <w:r w:rsidRPr="00A463FE">
        <w:lastRenderedPageBreak/>
        <w:t>Equity (Social Disadvantage) (Reference 11)</w:t>
      </w:r>
      <w:bookmarkEnd w:id="20"/>
    </w:p>
    <w:p w14:paraId="5E7CAAF0"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Funding for Equity (Social Disadvantage) provides an individual loading for students from disadvantaged backgrounds that will increase with the density of disadvantage at the school. Social disadvantage can often place students well behind their peers when entering the education system. Increased funding for schools has proven to raise educational outcomes, particularly for these students. Schools will use Social Disadvantage funding to deliver tailored educational programs that meet the needs of this cohort of students.</w:t>
      </w:r>
    </w:p>
    <w:p w14:paraId="6FB6A11C" w14:textId="262F48AE"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 xml:space="preserve">The Equity (Social Disadvantage) loading allocates funding based on parental occupation, parental education and the level of concentration of disadvantage in a school. Students with the highest level of need will be targeted with the most funding to ensure schools have the resources to support them. The loading is need based, </w:t>
      </w:r>
      <w:r w:rsidR="00C53D2A" w:rsidRPr="00A463FE">
        <w:rPr>
          <w:rFonts w:ascii="VIC-Regular" w:eastAsia="Times New Roman" w:hAnsi="VIC-Regular" w:cs="Times New Roman"/>
          <w:color w:val="011A3C"/>
          <w:sz w:val="24"/>
          <w:szCs w:val="24"/>
          <w:lang w:val="en" w:eastAsia="en-AU"/>
        </w:rPr>
        <w:t>however,</w:t>
      </w:r>
      <w:r w:rsidRPr="00A463FE">
        <w:rPr>
          <w:rFonts w:ascii="VIC-Regular" w:eastAsia="Times New Roman" w:hAnsi="VIC-Regular" w:cs="Times New Roman"/>
          <w:color w:val="011A3C"/>
          <w:sz w:val="24"/>
          <w:szCs w:val="24"/>
          <w:lang w:val="en" w:eastAsia="en-AU"/>
        </w:rPr>
        <w:t xml:space="preserve"> to increase year on year stability for schools, a floor on negative funding changes and a weighted rolling average is applied to this loading.</w:t>
      </w:r>
    </w:p>
    <w:p w14:paraId="4C4FACE7"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While having similarities to the former Student Family Occupation (SFO) index, the Equity (Social Disadvantage) funding contains some important differences:</w:t>
      </w:r>
    </w:p>
    <w:p w14:paraId="27A8EBF7" w14:textId="77777777" w:rsidR="00AD16F0" w:rsidRPr="00A463FE" w:rsidRDefault="00AD16F0" w:rsidP="00F66851">
      <w:pPr>
        <w:numPr>
          <w:ilvl w:val="0"/>
          <w:numId w:val="2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Social Disadvantage utilises both the Student Family Education (SFE) and SFO index, further strengthening the targeting of existing and new equity funding.</w:t>
      </w:r>
    </w:p>
    <w:p w14:paraId="1671389A" w14:textId="77777777" w:rsidR="00AD16F0" w:rsidRPr="00A463FE" w:rsidRDefault="00AD16F0" w:rsidP="00F66851">
      <w:pPr>
        <w:numPr>
          <w:ilvl w:val="0"/>
          <w:numId w:val="2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 median threshold previously used under the SFO for equity no longer exists.</w:t>
      </w:r>
    </w:p>
    <w:p w14:paraId="10952592" w14:textId="77777777" w:rsidR="00AD16F0" w:rsidRPr="00A463FE" w:rsidRDefault="00AD16F0" w:rsidP="00F66851">
      <w:pPr>
        <w:numPr>
          <w:ilvl w:val="0"/>
          <w:numId w:val="2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All students identified with high needs will be provided with funding.</w:t>
      </w:r>
    </w:p>
    <w:p w14:paraId="44CEF94D" w14:textId="77777777" w:rsidR="00AD16F0" w:rsidRPr="00080034" w:rsidRDefault="00AD16F0" w:rsidP="00AD16F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080034">
        <w:rPr>
          <w:rFonts w:ascii="VIC-Bold" w:eastAsia="Times New Roman" w:hAnsi="VIC-Bold" w:cs="Times New Roman"/>
          <w:b/>
          <w:bCs/>
          <w:color w:val="011A3C"/>
          <w:sz w:val="24"/>
          <w:szCs w:val="24"/>
          <w:lang w:val="en" w:eastAsia="en-AU"/>
        </w:rPr>
        <w:t>Eligibility</w:t>
      </w:r>
    </w:p>
    <w:p w14:paraId="533EDFB4" w14:textId="46203259" w:rsidR="00AD16F0" w:rsidRPr="00A463FE" w:rsidRDefault="00AD16F0" w:rsidP="00F66851">
      <w:pPr>
        <w:numPr>
          <w:ilvl w:val="0"/>
          <w:numId w:val="2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 xml:space="preserve">All School types are eligible, students identified with high needs will be provided with funding at </w:t>
      </w:r>
      <w:r w:rsidR="00EC143E">
        <w:rPr>
          <w:rFonts w:ascii="VIC-Regular" w:eastAsia="Times New Roman" w:hAnsi="VIC-Regular" w:cs="Times New Roman"/>
          <w:color w:val="011A3C"/>
          <w:sz w:val="24"/>
          <w:szCs w:val="24"/>
          <w:lang w:val="en" w:eastAsia="en-AU"/>
        </w:rPr>
        <w:t xml:space="preserve">school </w:t>
      </w:r>
      <w:r w:rsidR="00C53D2A" w:rsidRPr="00A463FE">
        <w:rPr>
          <w:rFonts w:ascii="VIC-Regular" w:eastAsia="Times New Roman" w:hAnsi="VIC-Regular" w:cs="Times New Roman"/>
          <w:color w:val="011A3C"/>
          <w:sz w:val="24"/>
          <w:szCs w:val="24"/>
          <w:lang w:val="en" w:eastAsia="en-AU"/>
        </w:rPr>
        <w:t>level.</w:t>
      </w:r>
      <w:r w:rsidR="00C53D2A">
        <w:rPr>
          <w:rFonts w:ascii="VIC-Regular" w:eastAsia="Times New Roman" w:hAnsi="VIC-Regular" w:cs="Times New Roman"/>
          <w:color w:val="011A3C"/>
          <w:sz w:val="24"/>
          <w:szCs w:val="24"/>
          <w:lang w:val="en" w:eastAsia="en-AU"/>
        </w:rPr>
        <w:t xml:space="preserve"> *</w:t>
      </w:r>
    </w:p>
    <w:p w14:paraId="0FD86462" w14:textId="17A8B4DE" w:rsidR="00EC143E" w:rsidRDefault="00EC143E" w:rsidP="000E2834">
      <w:pPr>
        <w:pStyle w:val="ListParagraph"/>
        <w:spacing w:before="100" w:beforeAutospacing="1" w:after="100" w:afterAutospacing="1" w:line="360" w:lineRule="atLeast"/>
        <w:ind w:left="0"/>
        <w:rPr>
          <w:rFonts w:ascii="VIC-Regular" w:eastAsia="Times New Roman" w:hAnsi="VIC-Regular" w:cs="Times New Roman"/>
          <w:color w:val="011A3C"/>
          <w:sz w:val="24"/>
          <w:szCs w:val="24"/>
          <w:lang w:val="en" w:eastAsia="en-AU"/>
        </w:rPr>
      </w:pPr>
      <w:r w:rsidRPr="00EC143E">
        <w:rPr>
          <w:rFonts w:ascii="VIC-Regular" w:eastAsia="Times New Roman" w:hAnsi="VIC-Regular" w:cs="Times New Roman"/>
          <w:color w:val="011A3C"/>
          <w:sz w:val="24"/>
          <w:szCs w:val="24"/>
          <w:lang w:val="en" w:eastAsia="en-AU"/>
        </w:rPr>
        <w:t>Funding will be calculated at the Indicative budget cycle</w:t>
      </w:r>
      <w:r w:rsidR="00FB4A51">
        <w:rPr>
          <w:rFonts w:ascii="VIC-Regular" w:eastAsia="Times New Roman" w:hAnsi="VIC-Regular" w:cs="Times New Roman"/>
          <w:color w:val="011A3C"/>
          <w:sz w:val="24"/>
          <w:szCs w:val="24"/>
          <w:lang w:val="en" w:eastAsia="en-AU"/>
        </w:rPr>
        <w:t xml:space="preserve"> only</w:t>
      </w:r>
      <w:r w:rsidRPr="00EC143E">
        <w:rPr>
          <w:rFonts w:ascii="VIC-Regular" w:eastAsia="Times New Roman" w:hAnsi="VIC-Regular" w:cs="Times New Roman"/>
          <w:color w:val="011A3C"/>
          <w:sz w:val="24"/>
          <w:szCs w:val="24"/>
          <w:lang w:val="en" w:eastAsia="en-AU"/>
        </w:rPr>
        <w:t>, schools are provided with cash and credit funding.</w:t>
      </w:r>
    </w:p>
    <w:p w14:paraId="0CBC6621" w14:textId="6291D655" w:rsidR="00AD16F0" w:rsidRPr="00AF025A" w:rsidRDefault="00AD16F0" w:rsidP="00AF025A">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AF025A">
        <w:rPr>
          <w:rFonts w:ascii="VIC-Bold" w:eastAsia="Times New Roman" w:hAnsi="VIC-Bold" w:cs="Times New Roman"/>
          <w:b/>
          <w:bCs/>
          <w:color w:val="011A3C"/>
          <w:sz w:val="24"/>
          <w:szCs w:val="24"/>
          <w:lang w:val="en" w:eastAsia="en-AU"/>
        </w:rPr>
        <w:t>How social disadvantage is identified</w:t>
      </w:r>
    </w:p>
    <w:p w14:paraId="32A6CA51"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lastRenderedPageBreak/>
        <w:t>The level of Social Disadvantage is measured through the student’s Student Family Occupation and Education (SFOE), which is a combination of their SFO and SFE categories. The matrix below in Table 1 depicts the possible SFOE categories a student may have. These categories are used to determine which students come from disadvantaged backgrounds and the Social Disadvantage loading they would attract. There are two levels of Social Disadvantage loadings available, depending on the student’s level of need: </w:t>
      </w:r>
    </w:p>
    <w:p w14:paraId="43AC6675"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b/>
          <w:bCs/>
          <w:color w:val="011A3C"/>
          <w:sz w:val="24"/>
          <w:szCs w:val="24"/>
          <w:lang w:val="en" w:eastAsia="en-AU"/>
        </w:rPr>
        <w:t>Level 1</w:t>
      </w:r>
      <w:r w:rsidRPr="00A463FE">
        <w:rPr>
          <w:rFonts w:ascii="VIC-Regular" w:eastAsia="Times New Roman" w:hAnsi="VIC-Regular" w:cs="Times New Roman"/>
          <w:color w:val="011A3C"/>
          <w:sz w:val="24"/>
          <w:szCs w:val="24"/>
          <w:lang w:val="en" w:eastAsia="en-AU"/>
        </w:rPr>
        <w:t>: For students with parents who are unemployed with below diploma level education or have lower skilled jobs with very low or low education</w:t>
      </w:r>
    </w:p>
    <w:p w14:paraId="47E378F6"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b/>
          <w:bCs/>
          <w:color w:val="011A3C"/>
          <w:sz w:val="24"/>
          <w:szCs w:val="24"/>
          <w:lang w:val="en" w:eastAsia="en-AU"/>
        </w:rPr>
        <w:t>Level 2</w:t>
      </w:r>
      <w:r w:rsidRPr="00A463FE">
        <w:rPr>
          <w:rFonts w:ascii="VIC-Regular" w:eastAsia="Times New Roman" w:hAnsi="VIC-Regular" w:cs="Times New Roman"/>
          <w:color w:val="011A3C"/>
          <w:sz w:val="24"/>
          <w:szCs w:val="24"/>
          <w:lang w:val="en" w:eastAsia="en-AU"/>
        </w:rPr>
        <w:t>: For students with parents who have various combinations of medium and low skilled jobs and education levels, or are unemployed with a diploma level education</w:t>
      </w:r>
    </w:p>
    <w:p w14:paraId="7CA442C4" w14:textId="77777777" w:rsidR="00AD16F0" w:rsidRPr="00080034" w:rsidRDefault="00AD16F0" w:rsidP="00AD16F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080034">
        <w:rPr>
          <w:rFonts w:ascii="VIC-Bold" w:eastAsia="Times New Roman" w:hAnsi="VIC-Bold" w:cs="Times New Roman"/>
          <w:b/>
          <w:bCs/>
          <w:color w:val="011A3C"/>
          <w:sz w:val="24"/>
          <w:szCs w:val="24"/>
          <w:lang w:val="en" w:eastAsia="en-AU"/>
        </w:rPr>
        <w:t>Table 1</w:t>
      </w:r>
    </w:p>
    <w:p w14:paraId="44A24B65" w14:textId="12DAB920"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 letters</w:t>
      </w:r>
      <w:r w:rsidR="000E2834">
        <w:rPr>
          <w:rFonts w:ascii="VIC-Regular" w:eastAsia="Times New Roman" w:hAnsi="VIC-Regular" w:cs="Times New Roman"/>
          <w:color w:val="011A3C"/>
          <w:sz w:val="24"/>
          <w:szCs w:val="24"/>
          <w:lang w:val="en" w:eastAsia="en-AU"/>
        </w:rPr>
        <w:t xml:space="preserve"> (A to U)</w:t>
      </w:r>
      <w:r w:rsidRPr="00A463FE">
        <w:rPr>
          <w:rFonts w:ascii="VIC-Regular" w:eastAsia="Times New Roman" w:hAnsi="VIC-Regular" w:cs="Times New Roman"/>
          <w:color w:val="011A3C"/>
          <w:sz w:val="24"/>
          <w:szCs w:val="24"/>
          <w:lang w:val="en" w:eastAsia="en-AU"/>
        </w:rPr>
        <w:t xml:space="preserve"> in the </w:t>
      </w:r>
      <w:r w:rsidR="00992D19" w:rsidRPr="00A463FE">
        <w:rPr>
          <w:rFonts w:ascii="VIC-Regular" w:eastAsia="Times New Roman" w:hAnsi="VIC-Regular" w:cs="Times New Roman"/>
          <w:color w:val="011A3C"/>
          <w:sz w:val="24"/>
          <w:szCs w:val="24"/>
          <w:lang w:val="en" w:eastAsia="en-AU"/>
        </w:rPr>
        <w:t>far-right</w:t>
      </w:r>
      <w:r w:rsidRPr="00A463FE">
        <w:rPr>
          <w:rFonts w:ascii="VIC-Regular" w:eastAsia="Times New Roman" w:hAnsi="VIC-Regular" w:cs="Times New Roman"/>
          <w:color w:val="011A3C"/>
          <w:sz w:val="24"/>
          <w:szCs w:val="24"/>
          <w:lang w:val="en" w:eastAsia="en-AU"/>
        </w:rPr>
        <w:t xml:space="preserve"> columns reference SFO categories</w:t>
      </w:r>
    </w:p>
    <w:tbl>
      <w:tblPr>
        <w:tblW w:w="52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29"/>
        <w:gridCol w:w="4803"/>
        <w:gridCol w:w="359"/>
        <w:gridCol w:w="359"/>
        <w:gridCol w:w="392"/>
        <w:gridCol w:w="390"/>
        <w:gridCol w:w="400"/>
        <w:gridCol w:w="383"/>
      </w:tblGrid>
      <w:tr w:rsidR="00124D27" w:rsidRPr="00A463FE" w14:paraId="4EF03356" w14:textId="77777777" w:rsidTr="000E2834">
        <w:trPr>
          <w:trHeight w:val="275"/>
          <w:tblHeader/>
        </w:trPr>
        <w:tc>
          <w:tcPr>
            <w:tcW w:w="0" w:type="auto"/>
            <w:hideMark/>
          </w:tcPr>
          <w:p w14:paraId="213334A4" w14:textId="77777777" w:rsidR="00124D27" w:rsidRPr="00371B75" w:rsidRDefault="00124D27" w:rsidP="00AD16F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CASES21 Code</w:t>
            </w:r>
          </w:p>
        </w:tc>
        <w:tc>
          <w:tcPr>
            <w:tcW w:w="0" w:type="auto"/>
            <w:hideMark/>
          </w:tcPr>
          <w:p w14:paraId="44772DFA" w14:textId="77777777" w:rsidR="00124D27" w:rsidRPr="00371B75" w:rsidRDefault="00124D27" w:rsidP="00AD16F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Education Category</w:t>
            </w:r>
          </w:p>
        </w:tc>
        <w:tc>
          <w:tcPr>
            <w:tcW w:w="0" w:type="auto"/>
            <w:gridSpan w:val="6"/>
            <w:hideMark/>
          </w:tcPr>
          <w:p w14:paraId="74E6A260" w14:textId="1CF55EC9" w:rsidR="00124D27" w:rsidRPr="00371B75" w:rsidRDefault="00124D27" w:rsidP="00124D27">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SFO Category</w:t>
            </w:r>
          </w:p>
        </w:tc>
      </w:tr>
      <w:tr w:rsidR="00AD16F0" w:rsidRPr="00A463FE" w14:paraId="269767A4" w14:textId="77777777" w:rsidTr="000E2834">
        <w:trPr>
          <w:trHeight w:val="344"/>
        </w:trPr>
        <w:tc>
          <w:tcPr>
            <w:tcW w:w="0" w:type="auto"/>
            <w:hideMark/>
          </w:tcPr>
          <w:p w14:paraId="6FEE4AD2" w14:textId="77777777" w:rsidR="00AD16F0" w:rsidRPr="00371B75" w:rsidRDefault="00AD16F0" w:rsidP="00AD16F0">
            <w:pPr>
              <w:spacing w:after="0" w:line="240" w:lineRule="atLeast"/>
              <w:rPr>
                <w:rFonts w:ascii="Times New Roman" w:eastAsia="Times New Roman" w:hAnsi="Times New Roman" w:cs="Times New Roman"/>
                <w:color w:val="323E4F" w:themeColor="text2" w:themeShade="BF"/>
                <w:sz w:val="20"/>
                <w:szCs w:val="20"/>
                <w:lang w:eastAsia="en-AU"/>
              </w:rPr>
            </w:pPr>
          </w:p>
        </w:tc>
        <w:tc>
          <w:tcPr>
            <w:tcW w:w="0" w:type="auto"/>
            <w:hideMark/>
          </w:tcPr>
          <w:p w14:paraId="23B95FAA" w14:textId="77777777" w:rsidR="00AD16F0" w:rsidRPr="00371B75" w:rsidRDefault="00AD16F0" w:rsidP="00AD16F0">
            <w:pPr>
              <w:spacing w:after="0" w:line="360" w:lineRule="atLeast"/>
              <w:rPr>
                <w:rFonts w:ascii="Times New Roman" w:eastAsia="Times New Roman" w:hAnsi="Times New Roman" w:cs="Times New Roman"/>
                <w:color w:val="323E4F" w:themeColor="text2" w:themeShade="BF"/>
                <w:sz w:val="20"/>
                <w:szCs w:val="20"/>
                <w:lang w:eastAsia="en-AU"/>
              </w:rPr>
            </w:pPr>
          </w:p>
        </w:tc>
        <w:tc>
          <w:tcPr>
            <w:tcW w:w="0" w:type="auto"/>
            <w:hideMark/>
          </w:tcPr>
          <w:p w14:paraId="1997BC86"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A</w:t>
            </w:r>
          </w:p>
        </w:tc>
        <w:tc>
          <w:tcPr>
            <w:tcW w:w="0" w:type="auto"/>
            <w:hideMark/>
          </w:tcPr>
          <w:p w14:paraId="6D282A42"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B</w:t>
            </w:r>
          </w:p>
        </w:tc>
        <w:tc>
          <w:tcPr>
            <w:tcW w:w="0" w:type="auto"/>
            <w:hideMark/>
          </w:tcPr>
          <w:p w14:paraId="38EA0E0D"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C</w:t>
            </w:r>
          </w:p>
        </w:tc>
        <w:tc>
          <w:tcPr>
            <w:tcW w:w="0" w:type="auto"/>
            <w:hideMark/>
          </w:tcPr>
          <w:p w14:paraId="0629EE1B"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D</w:t>
            </w:r>
          </w:p>
        </w:tc>
        <w:tc>
          <w:tcPr>
            <w:tcW w:w="0" w:type="auto"/>
            <w:hideMark/>
          </w:tcPr>
          <w:p w14:paraId="11A02C12"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N</w:t>
            </w:r>
          </w:p>
        </w:tc>
        <w:tc>
          <w:tcPr>
            <w:tcW w:w="0" w:type="auto"/>
            <w:hideMark/>
          </w:tcPr>
          <w:p w14:paraId="48C77319"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U</w:t>
            </w:r>
          </w:p>
        </w:tc>
      </w:tr>
      <w:tr w:rsidR="00AD16F0" w:rsidRPr="00A463FE" w14:paraId="3AAD9EFF" w14:textId="77777777" w:rsidTr="000E2834">
        <w:trPr>
          <w:trHeight w:val="344"/>
        </w:trPr>
        <w:tc>
          <w:tcPr>
            <w:tcW w:w="0" w:type="auto"/>
            <w:hideMark/>
          </w:tcPr>
          <w:p w14:paraId="196FC517"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6FE8B3E8"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SFE Not Stated/Unknown</w:t>
            </w:r>
          </w:p>
        </w:tc>
        <w:tc>
          <w:tcPr>
            <w:tcW w:w="0" w:type="auto"/>
            <w:hideMark/>
          </w:tcPr>
          <w:p w14:paraId="4D4AC018"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47B83973"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0180DDBA"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47C6E018"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338FC30D"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2D3A8FDB"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r>
      <w:tr w:rsidR="00AD16F0" w:rsidRPr="00A463FE" w14:paraId="5E241894" w14:textId="77777777" w:rsidTr="000E2834">
        <w:trPr>
          <w:trHeight w:val="344"/>
        </w:trPr>
        <w:tc>
          <w:tcPr>
            <w:tcW w:w="0" w:type="auto"/>
            <w:hideMark/>
          </w:tcPr>
          <w:p w14:paraId="31B97FB1"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w:t>
            </w:r>
          </w:p>
        </w:tc>
        <w:tc>
          <w:tcPr>
            <w:tcW w:w="0" w:type="auto"/>
            <w:hideMark/>
          </w:tcPr>
          <w:p w14:paraId="34648816"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SFE Yr 9 or below</w:t>
            </w:r>
          </w:p>
        </w:tc>
        <w:tc>
          <w:tcPr>
            <w:tcW w:w="0" w:type="auto"/>
            <w:hideMark/>
          </w:tcPr>
          <w:p w14:paraId="0FC58538"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279464ED"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02F098B1"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b/>
                <w:bCs/>
                <w:color w:val="323E4F" w:themeColor="text2" w:themeShade="BF"/>
                <w:sz w:val="24"/>
                <w:szCs w:val="24"/>
                <w:lang w:eastAsia="en-AU"/>
              </w:rPr>
              <w:t>2</w:t>
            </w:r>
          </w:p>
        </w:tc>
        <w:tc>
          <w:tcPr>
            <w:tcW w:w="0" w:type="auto"/>
            <w:hideMark/>
          </w:tcPr>
          <w:p w14:paraId="631E6171"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b/>
                <w:bCs/>
                <w:color w:val="323E4F" w:themeColor="text2" w:themeShade="BF"/>
                <w:sz w:val="24"/>
                <w:szCs w:val="24"/>
                <w:lang w:eastAsia="en-AU"/>
              </w:rPr>
              <w:t>1</w:t>
            </w:r>
          </w:p>
        </w:tc>
        <w:tc>
          <w:tcPr>
            <w:tcW w:w="0" w:type="auto"/>
            <w:hideMark/>
          </w:tcPr>
          <w:p w14:paraId="1F8D0D2A"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b/>
                <w:bCs/>
                <w:color w:val="323E4F" w:themeColor="text2" w:themeShade="BF"/>
                <w:sz w:val="24"/>
                <w:szCs w:val="24"/>
                <w:lang w:eastAsia="en-AU"/>
              </w:rPr>
              <w:t>1</w:t>
            </w:r>
          </w:p>
        </w:tc>
        <w:tc>
          <w:tcPr>
            <w:tcW w:w="0" w:type="auto"/>
            <w:hideMark/>
          </w:tcPr>
          <w:p w14:paraId="013EB7F6"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r>
      <w:tr w:rsidR="00AD16F0" w:rsidRPr="00A463FE" w14:paraId="3430E808" w14:textId="77777777" w:rsidTr="000E2834">
        <w:trPr>
          <w:trHeight w:val="344"/>
        </w:trPr>
        <w:tc>
          <w:tcPr>
            <w:tcW w:w="0" w:type="auto"/>
            <w:hideMark/>
          </w:tcPr>
          <w:p w14:paraId="29CFD928"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w:t>
            </w:r>
          </w:p>
        </w:tc>
        <w:tc>
          <w:tcPr>
            <w:tcW w:w="0" w:type="auto"/>
            <w:hideMark/>
          </w:tcPr>
          <w:p w14:paraId="25CAAE59"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SFE Yr 10 or equivalent</w:t>
            </w:r>
          </w:p>
        </w:tc>
        <w:tc>
          <w:tcPr>
            <w:tcW w:w="0" w:type="auto"/>
            <w:hideMark/>
          </w:tcPr>
          <w:p w14:paraId="6B8F4580"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726A300A"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6EC1E93D"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b/>
                <w:bCs/>
                <w:color w:val="323E4F" w:themeColor="text2" w:themeShade="BF"/>
                <w:sz w:val="24"/>
                <w:szCs w:val="24"/>
                <w:lang w:eastAsia="en-AU"/>
              </w:rPr>
              <w:t>2</w:t>
            </w:r>
          </w:p>
        </w:tc>
        <w:tc>
          <w:tcPr>
            <w:tcW w:w="0" w:type="auto"/>
            <w:hideMark/>
          </w:tcPr>
          <w:p w14:paraId="201DC1DF"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b/>
                <w:bCs/>
                <w:color w:val="323E4F" w:themeColor="text2" w:themeShade="BF"/>
                <w:sz w:val="24"/>
                <w:szCs w:val="24"/>
                <w:lang w:eastAsia="en-AU"/>
              </w:rPr>
              <w:t>1</w:t>
            </w:r>
          </w:p>
        </w:tc>
        <w:tc>
          <w:tcPr>
            <w:tcW w:w="0" w:type="auto"/>
            <w:hideMark/>
          </w:tcPr>
          <w:p w14:paraId="30A35377"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b/>
                <w:bCs/>
                <w:color w:val="323E4F" w:themeColor="text2" w:themeShade="BF"/>
                <w:sz w:val="24"/>
                <w:szCs w:val="24"/>
                <w:lang w:eastAsia="en-AU"/>
              </w:rPr>
              <w:t>1</w:t>
            </w:r>
          </w:p>
        </w:tc>
        <w:tc>
          <w:tcPr>
            <w:tcW w:w="0" w:type="auto"/>
            <w:hideMark/>
          </w:tcPr>
          <w:p w14:paraId="04C5D2B4"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r>
      <w:tr w:rsidR="00AD16F0" w:rsidRPr="00A463FE" w14:paraId="37456050" w14:textId="77777777" w:rsidTr="000E2834">
        <w:trPr>
          <w:trHeight w:val="344"/>
        </w:trPr>
        <w:tc>
          <w:tcPr>
            <w:tcW w:w="0" w:type="auto"/>
            <w:hideMark/>
          </w:tcPr>
          <w:p w14:paraId="53424DED"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w:t>
            </w:r>
          </w:p>
        </w:tc>
        <w:tc>
          <w:tcPr>
            <w:tcW w:w="0" w:type="auto"/>
            <w:hideMark/>
          </w:tcPr>
          <w:p w14:paraId="31B460D4"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SFE Yr 11 or equivalent</w:t>
            </w:r>
          </w:p>
        </w:tc>
        <w:tc>
          <w:tcPr>
            <w:tcW w:w="0" w:type="auto"/>
            <w:hideMark/>
          </w:tcPr>
          <w:p w14:paraId="6FF375C9"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69FA98E0"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4DC7C921"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b/>
                <w:bCs/>
                <w:color w:val="323E4F" w:themeColor="text2" w:themeShade="BF"/>
                <w:sz w:val="24"/>
                <w:szCs w:val="24"/>
                <w:lang w:eastAsia="en-AU"/>
              </w:rPr>
              <w:t>2</w:t>
            </w:r>
          </w:p>
        </w:tc>
        <w:tc>
          <w:tcPr>
            <w:tcW w:w="0" w:type="auto"/>
            <w:hideMark/>
          </w:tcPr>
          <w:p w14:paraId="047BC538"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b/>
                <w:bCs/>
                <w:color w:val="323E4F" w:themeColor="text2" w:themeShade="BF"/>
                <w:sz w:val="24"/>
                <w:szCs w:val="24"/>
                <w:lang w:eastAsia="en-AU"/>
              </w:rPr>
              <w:t>2</w:t>
            </w:r>
          </w:p>
        </w:tc>
        <w:tc>
          <w:tcPr>
            <w:tcW w:w="0" w:type="auto"/>
            <w:hideMark/>
          </w:tcPr>
          <w:p w14:paraId="1B499ABC"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b/>
                <w:bCs/>
                <w:color w:val="323E4F" w:themeColor="text2" w:themeShade="BF"/>
                <w:sz w:val="24"/>
                <w:szCs w:val="24"/>
                <w:lang w:eastAsia="en-AU"/>
              </w:rPr>
              <w:t>1</w:t>
            </w:r>
          </w:p>
        </w:tc>
        <w:tc>
          <w:tcPr>
            <w:tcW w:w="0" w:type="auto"/>
            <w:hideMark/>
          </w:tcPr>
          <w:p w14:paraId="71C1EA45"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r>
      <w:tr w:rsidR="00AD16F0" w:rsidRPr="00A463FE" w14:paraId="41C4DDDB" w14:textId="77777777" w:rsidTr="000E2834">
        <w:trPr>
          <w:trHeight w:val="344"/>
        </w:trPr>
        <w:tc>
          <w:tcPr>
            <w:tcW w:w="0" w:type="auto"/>
            <w:hideMark/>
          </w:tcPr>
          <w:p w14:paraId="7B8CB1A7"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4</w:t>
            </w:r>
          </w:p>
        </w:tc>
        <w:tc>
          <w:tcPr>
            <w:tcW w:w="0" w:type="auto"/>
            <w:hideMark/>
          </w:tcPr>
          <w:p w14:paraId="5F8856A4"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SFE Yr 12 or equivalent</w:t>
            </w:r>
          </w:p>
        </w:tc>
        <w:tc>
          <w:tcPr>
            <w:tcW w:w="0" w:type="auto"/>
            <w:hideMark/>
          </w:tcPr>
          <w:p w14:paraId="0C70BEE7"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5C5857EB"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4431AE75"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40FEA169"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b/>
                <w:bCs/>
                <w:color w:val="323E4F" w:themeColor="text2" w:themeShade="BF"/>
                <w:sz w:val="24"/>
                <w:szCs w:val="24"/>
                <w:lang w:eastAsia="en-AU"/>
              </w:rPr>
              <w:t>2</w:t>
            </w:r>
          </w:p>
        </w:tc>
        <w:tc>
          <w:tcPr>
            <w:tcW w:w="0" w:type="auto"/>
            <w:hideMark/>
          </w:tcPr>
          <w:p w14:paraId="038309FF"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b/>
                <w:bCs/>
                <w:color w:val="323E4F" w:themeColor="text2" w:themeShade="BF"/>
                <w:sz w:val="24"/>
                <w:szCs w:val="24"/>
                <w:lang w:eastAsia="en-AU"/>
              </w:rPr>
              <w:t>1</w:t>
            </w:r>
          </w:p>
        </w:tc>
        <w:tc>
          <w:tcPr>
            <w:tcW w:w="0" w:type="auto"/>
            <w:hideMark/>
          </w:tcPr>
          <w:p w14:paraId="55232EBD"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r>
      <w:tr w:rsidR="00AD16F0" w:rsidRPr="00A463FE" w14:paraId="1E072772" w14:textId="77777777" w:rsidTr="000E2834">
        <w:trPr>
          <w:trHeight w:val="344"/>
        </w:trPr>
        <w:tc>
          <w:tcPr>
            <w:tcW w:w="0" w:type="auto"/>
            <w:hideMark/>
          </w:tcPr>
          <w:p w14:paraId="387FE231"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w:t>
            </w:r>
          </w:p>
        </w:tc>
        <w:tc>
          <w:tcPr>
            <w:tcW w:w="0" w:type="auto"/>
            <w:hideMark/>
          </w:tcPr>
          <w:p w14:paraId="1D153E28"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SFE Certificate I to IV</w:t>
            </w:r>
          </w:p>
        </w:tc>
        <w:tc>
          <w:tcPr>
            <w:tcW w:w="0" w:type="auto"/>
            <w:hideMark/>
          </w:tcPr>
          <w:p w14:paraId="52FE3B87"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7E3E9051"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4133714E"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6D8E9D2B"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b/>
                <w:bCs/>
                <w:color w:val="323E4F" w:themeColor="text2" w:themeShade="BF"/>
                <w:sz w:val="24"/>
                <w:szCs w:val="24"/>
                <w:lang w:eastAsia="en-AU"/>
              </w:rPr>
              <w:t>2</w:t>
            </w:r>
          </w:p>
        </w:tc>
        <w:tc>
          <w:tcPr>
            <w:tcW w:w="0" w:type="auto"/>
            <w:hideMark/>
          </w:tcPr>
          <w:p w14:paraId="133060AD"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b/>
                <w:bCs/>
                <w:color w:val="323E4F" w:themeColor="text2" w:themeShade="BF"/>
                <w:sz w:val="24"/>
                <w:szCs w:val="24"/>
                <w:lang w:eastAsia="en-AU"/>
              </w:rPr>
              <w:t>1</w:t>
            </w:r>
          </w:p>
        </w:tc>
        <w:tc>
          <w:tcPr>
            <w:tcW w:w="0" w:type="auto"/>
            <w:hideMark/>
          </w:tcPr>
          <w:p w14:paraId="41F98F9C"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r>
      <w:tr w:rsidR="00AD16F0" w:rsidRPr="00A463FE" w14:paraId="03FAA323" w14:textId="77777777" w:rsidTr="000E2834">
        <w:trPr>
          <w:trHeight w:val="344"/>
        </w:trPr>
        <w:tc>
          <w:tcPr>
            <w:tcW w:w="0" w:type="auto"/>
            <w:hideMark/>
          </w:tcPr>
          <w:p w14:paraId="1380F6BD"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6</w:t>
            </w:r>
          </w:p>
        </w:tc>
        <w:tc>
          <w:tcPr>
            <w:tcW w:w="0" w:type="auto"/>
            <w:hideMark/>
          </w:tcPr>
          <w:p w14:paraId="55867E96"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SFE Advanced Dip/Diploma</w:t>
            </w:r>
          </w:p>
        </w:tc>
        <w:tc>
          <w:tcPr>
            <w:tcW w:w="0" w:type="auto"/>
            <w:hideMark/>
          </w:tcPr>
          <w:p w14:paraId="23B316BD"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287C06C3"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391C1FDC"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06FF1D88"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041C9F62"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b/>
                <w:bCs/>
                <w:color w:val="323E4F" w:themeColor="text2" w:themeShade="BF"/>
                <w:sz w:val="24"/>
                <w:szCs w:val="24"/>
                <w:lang w:eastAsia="en-AU"/>
              </w:rPr>
              <w:t>2</w:t>
            </w:r>
          </w:p>
        </w:tc>
        <w:tc>
          <w:tcPr>
            <w:tcW w:w="0" w:type="auto"/>
            <w:hideMark/>
          </w:tcPr>
          <w:p w14:paraId="591B3630"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r>
      <w:tr w:rsidR="00AD16F0" w:rsidRPr="00A463FE" w14:paraId="01EAA570" w14:textId="77777777" w:rsidTr="000E2834">
        <w:trPr>
          <w:trHeight w:val="344"/>
        </w:trPr>
        <w:tc>
          <w:tcPr>
            <w:tcW w:w="0" w:type="auto"/>
            <w:hideMark/>
          </w:tcPr>
          <w:p w14:paraId="41512512"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7</w:t>
            </w:r>
          </w:p>
        </w:tc>
        <w:tc>
          <w:tcPr>
            <w:tcW w:w="0" w:type="auto"/>
            <w:hideMark/>
          </w:tcPr>
          <w:p w14:paraId="6107F595"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SFE Bachelor degree or above</w:t>
            </w:r>
          </w:p>
        </w:tc>
        <w:tc>
          <w:tcPr>
            <w:tcW w:w="0" w:type="auto"/>
            <w:hideMark/>
          </w:tcPr>
          <w:p w14:paraId="0965515D"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0EEF1669"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053B6169"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5214B383"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7F379588"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127086A8"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r>
    </w:tbl>
    <w:p w14:paraId="21D97B54"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 density of need according to each school’s new SFOE index will further weight the Social Disadvantage loadings.</w:t>
      </w:r>
    </w:p>
    <w:p w14:paraId="2F5CFD7E"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To calculate the SFO index, the parent’s occupation is categorised and weighted according to the categories found in Table 2 below. Data regarding occupational categories is collected each year as part of the August census</w:t>
      </w:r>
    </w:p>
    <w:p w14:paraId="1D758931" w14:textId="77777777" w:rsidR="00AD16F0" w:rsidRPr="00080034" w:rsidRDefault="00AD16F0" w:rsidP="00AD16F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080034">
        <w:rPr>
          <w:rFonts w:ascii="VIC-Bold" w:eastAsia="Times New Roman" w:hAnsi="VIC-Bold" w:cs="Times New Roman"/>
          <w:b/>
          <w:bCs/>
          <w:color w:val="011A3C"/>
          <w:sz w:val="24"/>
          <w:szCs w:val="24"/>
          <w:lang w:val="en" w:eastAsia="en-AU"/>
        </w:rPr>
        <w:t>Table 2</w:t>
      </w:r>
    </w:p>
    <w:tbl>
      <w:tblPr>
        <w:tblW w:w="5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50"/>
        <w:gridCol w:w="6835"/>
        <w:gridCol w:w="1649"/>
      </w:tblGrid>
      <w:tr w:rsidR="00AD16F0" w:rsidRPr="00A463FE" w14:paraId="22C6F4D3" w14:textId="77777777" w:rsidTr="000E2834">
        <w:trPr>
          <w:tblHeader/>
        </w:trPr>
        <w:tc>
          <w:tcPr>
            <w:tcW w:w="0" w:type="auto"/>
            <w:hideMark/>
          </w:tcPr>
          <w:p w14:paraId="411CDC0A" w14:textId="77777777" w:rsidR="00AD16F0" w:rsidRPr="00371B75" w:rsidRDefault="00AD16F0" w:rsidP="000E2834">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lastRenderedPageBreak/>
              <w:t>Category</w:t>
            </w:r>
          </w:p>
        </w:tc>
        <w:tc>
          <w:tcPr>
            <w:tcW w:w="0" w:type="auto"/>
            <w:hideMark/>
          </w:tcPr>
          <w:p w14:paraId="0B32512A" w14:textId="77777777" w:rsidR="00AD16F0" w:rsidRPr="00371B75"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Occupation Grouping</w:t>
            </w:r>
          </w:p>
        </w:tc>
        <w:tc>
          <w:tcPr>
            <w:tcW w:w="856" w:type="pct"/>
            <w:hideMark/>
          </w:tcPr>
          <w:p w14:paraId="24607075" w14:textId="77777777" w:rsidR="00AD16F0" w:rsidRPr="00371B75" w:rsidRDefault="00AD16F0" w:rsidP="000E2834">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Weighting</w:t>
            </w:r>
          </w:p>
        </w:tc>
      </w:tr>
      <w:tr w:rsidR="00AD16F0" w:rsidRPr="00A463FE" w14:paraId="20B03929" w14:textId="77777777" w:rsidTr="000E2834">
        <w:tc>
          <w:tcPr>
            <w:tcW w:w="0" w:type="auto"/>
            <w:hideMark/>
          </w:tcPr>
          <w:p w14:paraId="45AAFE98"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A</w:t>
            </w:r>
          </w:p>
        </w:tc>
        <w:tc>
          <w:tcPr>
            <w:tcW w:w="0" w:type="auto"/>
            <w:hideMark/>
          </w:tcPr>
          <w:p w14:paraId="4BF5F30C"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Senior management in large business organisation, government administration and defence, and qualified professionals</w:t>
            </w:r>
          </w:p>
        </w:tc>
        <w:tc>
          <w:tcPr>
            <w:tcW w:w="856" w:type="pct"/>
            <w:hideMark/>
          </w:tcPr>
          <w:p w14:paraId="3579E76E"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0.00</w:t>
            </w:r>
          </w:p>
        </w:tc>
      </w:tr>
      <w:tr w:rsidR="00AD16F0" w:rsidRPr="00A463FE" w14:paraId="4E55E16C" w14:textId="77777777" w:rsidTr="000E2834">
        <w:tc>
          <w:tcPr>
            <w:tcW w:w="0" w:type="auto"/>
            <w:hideMark/>
          </w:tcPr>
          <w:p w14:paraId="238D9756"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B</w:t>
            </w:r>
          </w:p>
        </w:tc>
        <w:tc>
          <w:tcPr>
            <w:tcW w:w="0" w:type="auto"/>
            <w:hideMark/>
          </w:tcPr>
          <w:p w14:paraId="09F395FD"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Other business managers, arts/media/sports persons and associate professionals</w:t>
            </w:r>
          </w:p>
        </w:tc>
        <w:tc>
          <w:tcPr>
            <w:tcW w:w="856" w:type="pct"/>
            <w:hideMark/>
          </w:tcPr>
          <w:p w14:paraId="60CDB2EC"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0.25</w:t>
            </w:r>
          </w:p>
        </w:tc>
      </w:tr>
      <w:tr w:rsidR="00AD16F0" w:rsidRPr="00A463FE" w14:paraId="58D1EDF8" w14:textId="77777777" w:rsidTr="000E2834">
        <w:tc>
          <w:tcPr>
            <w:tcW w:w="0" w:type="auto"/>
            <w:hideMark/>
          </w:tcPr>
          <w:p w14:paraId="4FB5D655"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C</w:t>
            </w:r>
          </w:p>
        </w:tc>
        <w:tc>
          <w:tcPr>
            <w:tcW w:w="0" w:type="auto"/>
            <w:hideMark/>
          </w:tcPr>
          <w:p w14:paraId="0DEC5C84"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Tradesmen/women, skilled office, sales and service staff</w:t>
            </w:r>
          </w:p>
        </w:tc>
        <w:tc>
          <w:tcPr>
            <w:tcW w:w="856" w:type="pct"/>
            <w:hideMark/>
          </w:tcPr>
          <w:p w14:paraId="3FA5DB11"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0.50</w:t>
            </w:r>
          </w:p>
        </w:tc>
      </w:tr>
      <w:tr w:rsidR="00AD16F0" w:rsidRPr="00A463FE" w14:paraId="30C2DE6E" w14:textId="77777777" w:rsidTr="000E2834">
        <w:tc>
          <w:tcPr>
            <w:tcW w:w="0" w:type="auto"/>
            <w:hideMark/>
          </w:tcPr>
          <w:p w14:paraId="08A33849"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D</w:t>
            </w:r>
          </w:p>
        </w:tc>
        <w:tc>
          <w:tcPr>
            <w:tcW w:w="0" w:type="auto"/>
            <w:hideMark/>
          </w:tcPr>
          <w:p w14:paraId="78B2FF4A"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Machine operators, hospitality staff, assistants, labourers and related workers</w:t>
            </w:r>
          </w:p>
        </w:tc>
        <w:tc>
          <w:tcPr>
            <w:tcW w:w="856" w:type="pct"/>
            <w:hideMark/>
          </w:tcPr>
          <w:p w14:paraId="05F8B19F" w14:textId="77777777" w:rsidR="00AD16F0" w:rsidRPr="00371B75"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0.75</w:t>
            </w:r>
          </w:p>
        </w:tc>
      </w:tr>
      <w:tr w:rsidR="00AD16F0" w:rsidRPr="00A463FE" w14:paraId="365A89AF" w14:textId="77777777" w:rsidTr="000E2834">
        <w:tc>
          <w:tcPr>
            <w:tcW w:w="0" w:type="auto"/>
            <w:hideMark/>
          </w:tcPr>
          <w:p w14:paraId="3EDBE83E"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N</w:t>
            </w:r>
          </w:p>
        </w:tc>
        <w:tc>
          <w:tcPr>
            <w:tcW w:w="0" w:type="auto"/>
            <w:hideMark/>
          </w:tcPr>
          <w:p w14:paraId="15697AE7"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Unemployed &amp; pensioners (for 12 months or longer)</w:t>
            </w:r>
          </w:p>
        </w:tc>
        <w:tc>
          <w:tcPr>
            <w:tcW w:w="856" w:type="pct"/>
            <w:hideMark/>
          </w:tcPr>
          <w:p w14:paraId="0A9CA45F" w14:textId="77777777" w:rsidR="00AD16F0" w:rsidRPr="00371B75"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1.00</w:t>
            </w:r>
          </w:p>
        </w:tc>
      </w:tr>
    </w:tbl>
    <w:p w14:paraId="4A60C8C1" w14:textId="16AC38AD"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 xml:space="preserve">Data recorded in the August census as “unknown” is </w:t>
      </w:r>
      <w:r w:rsidR="000E2834">
        <w:rPr>
          <w:rFonts w:ascii="VIC-Regular" w:eastAsia="Times New Roman" w:hAnsi="VIC-Regular" w:cs="Times New Roman"/>
          <w:color w:val="011A3C"/>
          <w:sz w:val="24"/>
          <w:szCs w:val="24"/>
          <w:lang w:val="en" w:eastAsia="en-AU"/>
        </w:rPr>
        <w:t xml:space="preserve">allocated to </w:t>
      </w:r>
      <w:r w:rsidRPr="00A463FE">
        <w:rPr>
          <w:rFonts w:ascii="VIC-Regular" w:eastAsia="Times New Roman" w:hAnsi="VIC-Regular" w:cs="Times New Roman"/>
          <w:color w:val="011A3C"/>
          <w:sz w:val="24"/>
          <w:szCs w:val="24"/>
          <w:lang w:val="en" w:eastAsia="en-AU"/>
        </w:rPr>
        <w:t xml:space="preserve">the SFO density </w:t>
      </w:r>
      <w:r w:rsidR="00113120">
        <w:rPr>
          <w:rFonts w:ascii="VIC-Regular" w:eastAsia="Times New Roman" w:hAnsi="VIC-Regular" w:cs="Times New Roman"/>
          <w:color w:val="011A3C"/>
          <w:sz w:val="24"/>
          <w:szCs w:val="24"/>
          <w:lang w:val="en" w:eastAsia="en-AU"/>
        </w:rPr>
        <w:t>category as</w:t>
      </w:r>
      <w:r w:rsidR="00113120" w:rsidRPr="00A463FE">
        <w:rPr>
          <w:rFonts w:ascii="VIC-Regular" w:eastAsia="Times New Roman" w:hAnsi="VIC-Regular" w:cs="Times New Roman"/>
          <w:color w:val="011A3C"/>
          <w:sz w:val="24"/>
          <w:szCs w:val="24"/>
          <w:lang w:val="en" w:eastAsia="en-AU"/>
        </w:rPr>
        <w:t xml:space="preserve"> </w:t>
      </w:r>
      <w:r w:rsidR="00113120">
        <w:rPr>
          <w:rFonts w:ascii="VIC-Regular" w:eastAsia="Times New Roman" w:hAnsi="VIC-Regular" w:cs="Times New Roman"/>
          <w:color w:val="011A3C"/>
          <w:sz w:val="24"/>
          <w:szCs w:val="24"/>
          <w:lang w:val="en" w:eastAsia="en-AU"/>
        </w:rPr>
        <w:t>‘</w:t>
      </w:r>
      <w:r w:rsidRPr="00A463FE">
        <w:rPr>
          <w:rFonts w:ascii="VIC-Regular" w:eastAsia="Times New Roman" w:hAnsi="VIC-Regular" w:cs="Times New Roman"/>
          <w:color w:val="011A3C"/>
          <w:sz w:val="24"/>
          <w:szCs w:val="24"/>
          <w:lang w:val="en" w:eastAsia="en-AU"/>
        </w:rPr>
        <w:t>Occupation Group A</w:t>
      </w:r>
      <w:r w:rsidR="00113120">
        <w:rPr>
          <w:rFonts w:ascii="VIC-Regular" w:eastAsia="Times New Roman" w:hAnsi="VIC-Regular" w:cs="Times New Roman"/>
          <w:color w:val="011A3C"/>
          <w:sz w:val="24"/>
          <w:szCs w:val="24"/>
          <w:lang w:val="en" w:eastAsia="en-AU"/>
        </w:rPr>
        <w:t>’</w:t>
      </w:r>
      <w:r w:rsidRPr="00A463FE">
        <w:rPr>
          <w:rFonts w:ascii="VIC-Regular" w:eastAsia="Times New Roman" w:hAnsi="VIC-Regular" w:cs="Times New Roman"/>
          <w:color w:val="011A3C"/>
          <w:sz w:val="24"/>
          <w:szCs w:val="24"/>
          <w:lang w:val="en" w:eastAsia="en-AU"/>
        </w:rPr>
        <w:t xml:space="preserve"> and attracts a zero weighting.</w:t>
      </w:r>
    </w:p>
    <w:p w14:paraId="7E026735" w14:textId="680710BF"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For detailed categorisation of SFO occupational categories</w:t>
      </w:r>
      <w:r w:rsidR="00D836DB">
        <w:rPr>
          <w:rFonts w:ascii="VIC-Regular" w:eastAsia="Times New Roman" w:hAnsi="VIC-Regular" w:cs="Times New Roman"/>
          <w:color w:val="011A3C"/>
          <w:sz w:val="24"/>
          <w:szCs w:val="24"/>
          <w:lang w:val="en" w:eastAsia="en-AU"/>
        </w:rPr>
        <w:t>, refer to the</w:t>
      </w:r>
      <w:r w:rsidRPr="00A463FE">
        <w:rPr>
          <w:rFonts w:ascii="VIC-Regular" w:eastAsia="Times New Roman" w:hAnsi="VIC-Regular" w:cs="Times New Roman"/>
          <w:color w:val="011A3C"/>
          <w:sz w:val="24"/>
          <w:szCs w:val="24"/>
          <w:lang w:val="en" w:eastAsia="en-AU"/>
        </w:rPr>
        <w:t xml:space="preserve"> link below:</w:t>
      </w:r>
    </w:p>
    <w:p w14:paraId="3D3E46F4" w14:textId="77777777" w:rsidR="00AD16F0" w:rsidRPr="00A463FE" w:rsidRDefault="00CD1E45"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44" w:history="1">
        <w:r w:rsidR="00AD16F0" w:rsidRPr="00A463FE">
          <w:rPr>
            <w:rFonts w:ascii="VIC-Regular" w:eastAsia="Times New Roman" w:hAnsi="VIC-Regular" w:cs="Times New Roman"/>
            <w:color w:val="011A3C"/>
            <w:sz w:val="24"/>
            <w:szCs w:val="24"/>
            <w:lang w:val="en" w:eastAsia="en-AU"/>
          </w:rPr>
          <w:t>SFO.aspx</w:t>
        </w:r>
      </w:hyperlink>
    </w:p>
    <w:p w14:paraId="1934CB4C" w14:textId="77777777" w:rsidR="00AD16F0" w:rsidRPr="00C53D2A" w:rsidRDefault="00AD16F0" w:rsidP="00C53D2A">
      <w:pPr>
        <w:rPr>
          <w:b/>
          <w:bCs/>
          <w:lang w:val="en" w:eastAsia="en-AU"/>
        </w:rPr>
      </w:pPr>
      <w:r w:rsidRPr="00C53D2A">
        <w:rPr>
          <w:b/>
          <w:bCs/>
          <w:lang w:val="en" w:eastAsia="en-AU"/>
        </w:rPr>
        <w:t>SFO, SFO and SFOE index calculation</w:t>
      </w:r>
    </w:p>
    <w:p w14:paraId="1967CF1F"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 SFO index is then calculated using the method below: </w:t>
      </w:r>
      <w:r w:rsidRPr="00A463FE">
        <w:rPr>
          <w:rFonts w:ascii="VIC-Regular" w:eastAsia="Times New Roman" w:hAnsi="VIC-Regular" w:cs="Times New Roman"/>
          <w:color w:val="011A3C"/>
          <w:sz w:val="24"/>
          <w:szCs w:val="24"/>
          <w:lang w:val="en" w:eastAsia="en-AU"/>
        </w:rPr>
        <w:br/>
      </w:r>
      <w:r w:rsidRPr="00A463FE">
        <w:rPr>
          <w:rFonts w:ascii="VIC-Regular" w:eastAsia="Times New Roman" w:hAnsi="VIC-Regular" w:cs="Times New Roman"/>
          <w:color w:val="011A3C"/>
          <w:sz w:val="24"/>
          <w:szCs w:val="24"/>
          <w:lang w:val="en" w:eastAsia="en-AU"/>
        </w:rPr>
        <w:br/>
      </w:r>
      <w:r w:rsidRPr="00A463FE">
        <w:rPr>
          <w:rFonts w:ascii="VIC-Regular" w:eastAsia="Times New Roman" w:hAnsi="VIC-Regular" w:cs="Times New Roman"/>
          <w:b/>
          <w:bCs/>
          <w:color w:val="011A3C"/>
          <w:sz w:val="24"/>
          <w:szCs w:val="24"/>
          <w:lang w:val="en" w:eastAsia="en-AU"/>
        </w:rPr>
        <w:t>SFO calculation =</w:t>
      </w:r>
      <w:r w:rsidRPr="00A463FE">
        <w:rPr>
          <w:rFonts w:ascii="VIC-Regular" w:eastAsia="Times New Roman" w:hAnsi="VIC-Regular" w:cs="Times New Roman"/>
          <w:color w:val="011A3C"/>
          <w:sz w:val="24"/>
          <w:szCs w:val="24"/>
          <w:lang w:val="en" w:eastAsia="en-AU"/>
        </w:rPr>
        <w:t xml:space="preserve"> (number of students x weighting for each occupational category) / total number of students based on the occupational groupings and weightings in Table 2</w:t>
      </w:r>
    </w:p>
    <w:p w14:paraId="3E8187B1"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To calculate the SFE index, the parent’s educational qualification is categorised and weighted according to the categories found in Table 3 below. Data regarding educational qualification is collected annually as part of the August census.</w:t>
      </w:r>
    </w:p>
    <w:p w14:paraId="0A3F6A52" w14:textId="77777777" w:rsidR="00AD16F0" w:rsidRPr="00080034" w:rsidRDefault="00AD16F0" w:rsidP="00AD16F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080034">
        <w:rPr>
          <w:rFonts w:ascii="VIC-Bold" w:eastAsia="Times New Roman" w:hAnsi="VIC-Bold" w:cs="Times New Roman"/>
          <w:b/>
          <w:bCs/>
          <w:color w:val="011A3C"/>
          <w:sz w:val="24"/>
          <w:szCs w:val="24"/>
          <w:lang w:val="en" w:eastAsia="en-AU"/>
        </w:rPr>
        <w:t>Table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59"/>
        <w:gridCol w:w="5472"/>
        <w:gridCol w:w="1485"/>
      </w:tblGrid>
      <w:tr w:rsidR="00AD16F0" w:rsidRPr="00A463FE" w14:paraId="0FCD0208" w14:textId="77777777" w:rsidTr="00080034">
        <w:trPr>
          <w:tblHeader/>
        </w:trPr>
        <w:tc>
          <w:tcPr>
            <w:tcW w:w="0" w:type="auto"/>
            <w:hideMark/>
          </w:tcPr>
          <w:p w14:paraId="3DDE772C" w14:textId="77777777" w:rsidR="00AD16F0" w:rsidRPr="00371B75"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CASES21 Code</w:t>
            </w:r>
          </w:p>
        </w:tc>
        <w:tc>
          <w:tcPr>
            <w:tcW w:w="0" w:type="auto"/>
            <w:hideMark/>
          </w:tcPr>
          <w:p w14:paraId="1A8EB358" w14:textId="77777777" w:rsidR="00AD16F0" w:rsidRPr="00371B75"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Qualification Grouping</w:t>
            </w:r>
          </w:p>
        </w:tc>
        <w:tc>
          <w:tcPr>
            <w:tcW w:w="0" w:type="auto"/>
            <w:hideMark/>
          </w:tcPr>
          <w:p w14:paraId="6F830112" w14:textId="77777777" w:rsidR="00AD16F0" w:rsidRPr="00371B75"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Weighting</w:t>
            </w:r>
          </w:p>
        </w:tc>
      </w:tr>
      <w:tr w:rsidR="00AD16F0" w:rsidRPr="00A463FE" w14:paraId="71D9A649" w14:textId="77777777" w:rsidTr="00080034">
        <w:tc>
          <w:tcPr>
            <w:tcW w:w="0" w:type="auto"/>
            <w:hideMark/>
          </w:tcPr>
          <w:p w14:paraId="46D3B55D" w14:textId="77777777" w:rsidR="00AD16F0" w:rsidRPr="00371B75"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42E17D10"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Not stated/Unknown</w:t>
            </w:r>
          </w:p>
        </w:tc>
        <w:tc>
          <w:tcPr>
            <w:tcW w:w="0" w:type="auto"/>
            <w:hideMark/>
          </w:tcPr>
          <w:p w14:paraId="5F87A534" w14:textId="77777777" w:rsidR="00AD16F0" w:rsidRPr="00371B75"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0.00</w:t>
            </w:r>
          </w:p>
        </w:tc>
      </w:tr>
      <w:tr w:rsidR="00AD16F0" w:rsidRPr="00A463FE" w14:paraId="62361FF4" w14:textId="77777777" w:rsidTr="00080034">
        <w:tc>
          <w:tcPr>
            <w:tcW w:w="0" w:type="auto"/>
            <w:hideMark/>
          </w:tcPr>
          <w:p w14:paraId="45CD3C06" w14:textId="77777777" w:rsidR="00AD16F0" w:rsidRPr="00371B75"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7</w:t>
            </w:r>
          </w:p>
        </w:tc>
        <w:tc>
          <w:tcPr>
            <w:tcW w:w="0" w:type="auto"/>
            <w:hideMark/>
          </w:tcPr>
          <w:p w14:paraId="6D84959B"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Bachelor degree or above</w:t>
            </w:r>
          </w:p>
        </w:tc>
        <w:tc>
          <w:tcPr>
            <w:tcW w:w="0" w:type="auto"/>
            <w:hideMark/>
          </w:tcPr>
          <w:p w14:paraId="126C5CF0" w14:textId="77777777" w:rsidR="00AD16F0" w:rsidRPr="00371B75"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0.00</w:t>
            </w:r>
          </w:p>
        </w:tc>
      </w:tr>
      <w:tr w:rsidR="00AD16F0" w:rsidRPr="00A463FE" w14:paraId="61C3873E" w14:textId="77777777" w:rsidTr="00080034">
        <w:tc>
          <w:tcPr>
            <w:tcW w:w="0" w:type="auto"/>
            <w:hideMark/>
          </w:tcPr>
          <w:p w14:paraId="5174B964" w14:textId="77777777" w:rsidR="00AD16F0" w:rsidRPr="00371B75"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6</w:t>
            </w:r>
          </w:p>
        </w:tc>
        <w:tc>
          <w:tcPr>
            <w:tcW w:w="0" w:type="auto"/>
            <w:hideMark/>
          </w:tcPr>
          <w:p w14:paraId="05F924CC"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Advanced diploma/Diploma</w:t>
            </w:r>
          </w:p>
        </w:tc>
        <w:tc>
          <w:tcPr>
            <w:tcW w:w="0" w:type="auto"/>
            <w:hideMark/>
          </w:tcPr>
          <w:p w14:paraId="42055610" w14:textId="77777777" w:rsidR="00AD16F0" w:rsidRPr="00371B75"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0.40</w:t>
            </w:r>
          </w:p>
        </w:tc>
      </w:tr>
      <w:tr w:rsidR="00AD16F0" w:rsidRPr="00A463FE" w14:paraId="1947C446" w14:textId="77777777" w:rsidTr="00080034">
        <w:tc>
          <w:tcPr>
            <w:tcW w:w="0" w:type="auto"/>
            <w:hideMark/>
          </w:tcPr>
          <w:p w14:paraId="252830CA" w14:textId="77777777" w:rsidR="00AD16F0" w:rsidRPr="00371B75"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w:t>
            </w:r>
          </w:p>
        </w:tc>
        <w:tc>
          <w:tcPr>
            <w:tcW w:w="0" w:type="auto"/>
            <w:hideMark/>
          </w:tcPr>
          <w:p w14:paraId="11E47201"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Certificate I to IV (inc. trade certificate)</w:t>
            </w:r>
          </w:p>
        </w:tc>
        <w:tc>
          <w:tcPr>
            <w:tcW w:w="0" w:type="auto"/>
            <w:hideMark/>
          </w:tcPr>
          <w:p w14:paraId="03F641D2" w14:textId="77777777" w:rsidR="00AD16F0" w:rsidRPr="00371B75"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0.50</w:t>
            </w:r>
          </w:p>
        </w:tc>
      </w:tr>
      <w:tr w:rsidR="00AD16F0" w:rsidRPr="00A463FE" w14:paraId="72867884" w14:textId="77777777" w:rsidTr="00080034">
        <w:tc>
          <w:tcPr>
            <w:tcW w:w="0" w:type="auto"/>
            <w:hideMark/>
          </w:tcPr>
          <w:p w14:paraId="714160A2" w14:textId="77777777" w:rsidR="00AD16F0" w:rsidRPr="00371B75"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lastRenderedPageBreak/>
              <w:t>4</w:t>
            </w:r>
          </w:p>
        </w:tc>
        <w:tc>
          <w:tcPr>
            <w:tcW w:w="0" w:type="auto"/>
            <w:hideMark/>
          </w:tcPr>
          <w:p w14:paraId="74251152"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Year 12 or equivalent</w:t>
            </w:r>
          </w:p>
        </w:tc>
        <w:tc>
          <w:tcPr>
            <w:tcW w:w="0" w:type="auto"/>
            <w:hideMark/>
          </w:tcPr>
          <w:p w14:paraId="4D167B56" w14:textId="77777777" w:rsidR="00AD16F0" w:rsidRPr="00371B75"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0.40</w:t>
            </w:r>
          </w:p>
        </w:tc>
      </w:tr>
      <w:tr w:rsidR="00AD16F0" w:rsidRPr="00A463FE" w14:paraId="06FAA619" w14:textId="77777777" w:rsidTr="00080034">
        <w:tc>
          <w:tcPr>
            <w:tcW w:w="0" w:type="auto"/>
            <w:hideMark/>
          </w:tcPr>
          <w:p w14:paraId="2BCA5DD6" w14:textId="77777777" w:rsidR="00AD16F0" w:rsidRPr="00371B75"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w:t>
            </w:r>
          </w:p>
        </w:tc>
        <w:tc>
          <w:tcPr>
            <w:tcW w:w="0" w:type="auto"/>
            <w:hideMark/>
          </w:tcPr>
          <w:p w14:paraId="0D7E9437"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Year 11 or equivalent</w:t>
            </w:r>
          </w:p>
        </w:tc>
        <w:tc>
          <w:tcPr>
            <w:tcW w:w="0" w:type="auto"/>
            <w:hideMark/>
          </w:tcPr>
          <w:p w14:paraId="4C08C1AB" w14:textId="77777777" w:rsidR="00AD16F0" w:rsidRPr="00371B75"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0.70</w:t>
            </w:r>
          </w:p>
        </w:tc>
      </w:tr>
      <w:tr w:rsidR="00AD16F0" w:rsidRPr="00A463FE" w14:paraId="4A507812" w14:textId="77777777" w:rsidTr="00080034">
        <w:tc>
          <w:tcPr>
            <w:tcW w:w="0" w:type="auto"/>
            <w:hideMark/>
          </w:tcPr>
          <w:p w14:paraId="58C2D2EA" w14:textId="77777777" w:rsidR="00AD16F0" w:rsidRPr="00371B75"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w:t>
            </w:r>
          </w:p>
        </w:tc>
        <w:tc>
          <w:tcPr>
            <w:tcW w:w="0" w:type="auto"/>
            <w:hideMark/>
          </w:tcPr>
          <w:p w14:paraId="45223FF0"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Year 10 or equivalent</w:t>
            </w:r>
          </w:p>
        </w:tc>
        <w:tc>
          <w:tcPr>
            <w:tcW w:w="0" w:type="auto"/>
            <w:hideMark/>
          </w:tcPr>
          <w:p w14:paraId="4DFBA75D" w14:textId="77777777" w:rsidR="00AD16F0" w:rsidRPr="00371B75"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0.90</w:t>
            </w:r>
          </w:p>
        </w:tc>
      </w:tr>
      <w:tr w:rsidR="00AD16F0" w:rsidRPr="00A463FE" w14:paraId="3FD6984C" w14:textId="77777777" w:rsidTr="00080034">
        <w:tc>
          <w:tcPr>
            <w:tcW w:w="0" w:type="auto"/>
            <w:hideMark/>
          </w:tcPr>
          <w:p w14:paraId="0C1B29DA" w14:textId="77777777" w:rsidR="00AD16F0" w:rsidRPr="00371B75"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w:t>
            </w:r>
          </w:p>
        </w:tc>
        <w:tc>
          <w:tcPr>
            <w:tcW w:w="0" w:type="auto"/>
            <w:hideMark/>
          </w:tcPr>
          <w:p w14:paraId="09214579"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Year 9 or equivalent or below</w:t>
            </w:r>
          </w:p>
        </w:tc>
        <w:tc>
          <w:tcPr>
            <w:tcW w:w="0" w:type="auto"/>
            <w:hideMark/>
          </w:tcPr>
          <w:p w14:paraId="5C72EC0D" w14:textId="77777777" w:rsidR="00AD16F0" w:rsidRPr="00371B75"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1.00</w:t>
            </w:r>
          </w:p>
        </w:tc>
      </w:tr>
    </w:tbl>
    <w:p w14:paraId="269D72D4"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NOTE: CASES21 Code 8 is No non-school qualification and defaults to the highest year of school completion.</w:t>
      </w:r>
    </w:p>
    <w:p w14:paraId="014AF2FB"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 SFE index is then calculated using the method below: </w:t>
      </w:r>
    </w:p>
    <w:p w14:paraId="335830FF"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SFE calculation = (number of students x weighting for each educational category) / total number of students</w:t>
      </w:r>
    </w:p>
    <w:p w14:paraId="595C67C0"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To determine the SFOE index with the SFO and SFE indices, the following calculation is used:</w:t>
      </w:r>
    </w:p>
    <w:p w14:paraId="4905102C"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b/>
          <w:bCs/>
          <w:color w:val="011A3C"/>
          <w:sz w:val="24"/>
          <w:szCs w:val="24"/>
          <w:lang w:val="en" w:eastAsia="en-AU"/>
        </w:rPr>
        <w:t>SFOE calculation =</w:t>
      </w:r>
      <w:r w:rsidRPr="00A463FE">
        <w:rPr>
          <w:rFonts w:ascii="VIC-Regular" w:eastAsia="Times New Roman" w:hAnsi="VIC-Regular" w:cs="Times New Roman"/>
          <w:color w:val="011A3C"/>
          <w:sz w:val="24"/>
          <w:szCs w:val="24"/>
          <w:lang w:val="en" w:eastAsia="en-AU"/>
        </w:rPr>
        <w:t xml:space="preserve"> (SFO index + SFE index) / 2</w:t>
      </w:r>
    </w:p>
    <w:p w14:paraId="624A3ADA"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Example: If a school has an SFO of 0.6342 and an SFE of 0.6156, the SFOE index would be 0.6249.</w:t>
      </w:r>
    </w:p>
    <w:p w14:paraId="54C0B95A" w14:textId="77777777" w:rsidR="00AD16F0" w:rsidRPr="00A463FE" w:rsidRDefault="00AD16F0" w:rsidP="00AD16F0">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r w:rsidRPr="00A463FE">
        <w:rPr>
          <w:rFonts w:ascii="VIC-Bold" w:eastAsia="Times New Roman" w:hAnsi="VIC-Bold" w:cs="Times New Roman"/>
          <w:color w:val="011A3C"/>
          <w:sz w:val="27"/>
          <w:szCs w:val="27"/>
          <w:lang w:val="en" w:eastAsia="en-AU"/>
        </w:rPr>
        <w:t>How social disadvantage funding is calculated</w:t>
      </w:r>
    </w:p>
    <w:p w14:paraId="00938AB7"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Social Disadvantage funding is allocated to schools based on the number of eligible students. Measures are applied to provide more stability in funding while reflecting the need profile of current and more recent student cohorts. A weighted rolling average based on the current year and two years preceding will be used to determine the inputs that Social Disadvantage funding allocations are based on. The weightings are 70 per cent of the current year, 20 per cent of the prior year, and 10 per cent of the year before that will be applied to the campus SFOE index and the number of eligible Level 1 and 2 students.</w:t>
      </w:r>
    </w:p>
    <w:p w14:paraId="373D39DD"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To determine how much Social Disadvantage funding a school will receive, the following method is used (weighted accordingly for the current year and the two previous years): </w:t>
      </w:r>
    </w:p>
    <w:p w14:paraId="42E1B3A5" w14:textId="77777777" w:rsidR="00AD16F0" w:rsidRPr="00A463FE" w:rsidRDefault="00AD16F0" w:rsidP="00F66851">
      <w:pPr>
        <w:numPr>
          <w:ilvl w:val="0"/>
          <w:numId w:val="2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 xml:space="preserve">The school’s SFOE will be used to calculate the rate of Social Disadvantage loading each student will attract. Where a school’s SFOE </w:t>
      </w:r>
      <w:r w:rsidRPr="00A463FE">
        <w:rPr>
          <w:rFonts w:ascii="VIC-Regular" w:eastAsia="Times New Roman" w:hAnsi="VIC-Regular" w:cs="Times New Roman"/>
          <w:color w:val="011A3C"/>
          <w:sz w:val="24"/>
          <w:szCs w:val="24"/>
          <w:lang w:val="en" w:eastAsia="en-AU"/>
        </w:rPr>
        <w:lastRenderedPageBreak/>
        <w:t>is at or below the Minimum SFOE Threshold, the minimum rate of each loading will be applied and, where it is at or above the Maximum SFOE Threshold, each student attracts the Maximum Rate for their loading. (Thresholds and rates can be found in Table 4). </w:t>
      </w:r>
    </w:p>
    <w:p w14:paraId="67B59682" w14:textId="77777777" w:rsidR="00AD16F0" w:rsidRPr="00A463FE" w:rsidRDefault="00AD16F0" w:rsidP="00F66851">
      <w:pPr>
        <w:numPr>
          <w:ilvl w:val="0"/>
          <w:numId w:val="2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For schools with an SFOE between the Minimum SFOE threshold and the Maximum SFOE threshold, the rate will be tapered based on their SFOE index. To determine the taper, the following calculation is used:</w:t>
      </w:r>
    </w:p>
    <w:p w14:paraId="3C5BE3B3"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((Campus' SFOE – Minimum SFOE Threshold) / (Maximum SFOE Threshold-Minimum SFOE Threshold))</w:t>
      </w:r>
    </w:p>
    <w:p w14:paraId="2C3B2824"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This is then applied to each loading rate by:</w:t>
      </w:r>
    </w:p>
    <w:p w14:paraId="747FA5F2"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Min Funding Rate + (Taper x (Max Funding Rate – Min Funding Rate))</w:t>
      </w:r>
    </w:p>
    <w:p w14:paraId="600E2FF2" w14:textId="77777777" w:rsidR="00AD16F0" w:rsidRPr="00A463FE" w:rsidRDefault="00AD16F0" w:rsidP="00F66851">
      <w:pPr>
        <w:numPr>
          <w:ilvl w:val="0"/>
          <w:numId w:val="2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Once the Social Disadvantage loading rates are determined for the school, it is multiplied by the number of enrolled students eligible for either the level 1 loading or level 2 loading, respectively. The enrolment is based on the students recorded in the August census of the preceding year.</w:t>
      </w:r>
    </w:p>
    <w:p w14:paraId="1B523AA5" w14:textId="77777777" w:rsidR="00AD16F0" w:rsidRPr="00A463FE" w:rsidRDefault="00AD16F0" w:rsidP="00F66851">
      <w:pPr>
        <w:numPr>
          <w:ilvl w:val="0"/>
          <w:numId w:val="2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 school’s overall Social Disadvantage funding is calculated by combining both the total level 1 and level 2 loadings their students are eligible for. </w:t>
      </w:r>
    </w:p>
    <w:p w14:paraId="3CA09CB7" w14:textId="77777777" w:rsidR="00AD16F0" w:rsidRPr="00A463FE" w:rsidRDefault="00AD16F0" w:rsidP="00F66851">
      <w:pPr>
        <w:numPr>
          <w:ilvl w:val="0"/>
          <w:numId w:val="2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To further reduce negative funding variability, a $90,000 floor on negative funding changes is applied to a school’s Social Disadvantage funding allocation from one year to the next. This means that a school’s Social Disadvantage funding allocation will not reduce by more than $90,000 year on year.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13"/>
        <w:gridCol w:w="975"/>
        <w:gridCol w:w="976"/>
        <w:gridCol w:w="976"/>
        <w:gridCol w:w="1169"/>
        <w:gridCol w:w="1169"/>
        <w:gridCol w:w="1169"/>
        <w:gridCol w:w="1169"/>
      </w:tblGrid>
      <w:tr w:rsidR="00AD16F0" w:rsidRPr="00A463FE" w14:paraId="034B5224" w14:textId="77777777" w:rsidTr="00113120">
        <w:trPr>
          <w:tblHeader/>
        </w:trPr>
        <w:tc>
          <w:tcPr>
            <w:tcW w:w="500" w:type="pct"/>
            <w:gridSpan w:val="8"/>
            <w:vAlign w:val="center"/>
            <w:hideMark/>
          </w:tcPr>
          <w:p w14:paraId="78A8EAF9" w14:textId="77777777" w:rsidR="00AD16F0" w:rsidRPr="00371B75" w:rsidRDefault="00AD16F0" w:rsidP="00AD16F0">
            <w:pPr>
              <w:spacing w:before="100" w:beforeAutospacing="1" w:after="100" w:afterAutospacing="1" w:line="288" w:lineRule="atLeast"/>
              <w:textAlignment w:val="top"/>
              <w:outlineLvl w:val="3"/>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b/>
                <w:bCs/>
                <w:color w:val="323E4F" w:themeColor="text2" w:themeShade="BF"/>
                <w:sz w:val="24"/>
                <w:szCs w:val="24"/>
                <w:lang w:eastAsia="en-AU"/>
              </w:rPr>
              <w:t>Example</w:t>
            </w:r>
            <w:r w:rsidRPr="00371B75">
              <w:rPr>
                <w:rFonts w:ascii="VIC-Bold" w:eastAsia="Times New Roman" w:hAnsi="VIC-Bold" w:cs="Times New Roman"/>
                <w:color w:val="323E4F" w:themeColor="text2" w:themeShade="BF"/>
                <w:sz w:val="24"/>
                <w:szCs w:val="24"/>
                <w:lang w:eastAsia="en-AU"/>
              </w:rPr>
              <w:t xml:space="preserve"> - Social Disadvantage funding for a primary school with the following SFOE and enrolment numbers over three years:</w:t>
            </w:r>
          </w:p>
        </w:tc>
      </w:tr>
      <w:tr w:rsidR="00124D27" w:rsidRPr="00A463FE" w14:paraId="1257E45A" w14:textId="77777777" w:rsidTr="00113120">
        <w:trPr>
          <w:tblHeader/>
        </w:trPr>
        <w:tc>
          <w:tcPr>
            <w:tcW w:w="705" w:type="pct"/>
            <w:hideMark/>
          </w:tcPr>
          <w:p w14:paraId="7B9ACFF8" w14:textId="77777777" w:rsidR="00AD16F0" w:rsidRPr="00371B75" w:rsidRDefault="00AD16F0" w:rsidP="00AD16F0">
            <w:pPr>
              <w:spacing w:after="0" w:line="240" w:lineRule="auto"/>
              <w:rPr>
                <w:rFonts w:ascii="Times New Roman" w:eastAsia="Times New Roman" w:hAnsi="Times New Roman" w:cs="Times New Roman"/>
                <w:color w:val="323E4F" w:themeColor="text2" w:themeShade="BF"/>
                <w:sz w:val="24"/>
                <w:szCs w:val="24"/>
                <w:lang w:eastAsia="en-AU"/>
              </w:rPr>
            </w:pPr>
          </w:p>
        </w:tc>
        <w:tc>
          <w:tcPr>
            <w:tcW w:w="500" w:type="pct"/>
            <w:vAlign w:val="center"/>
            <w:hideMark/>
          </w:tcPr>
          <w:p w14:paraId="7D295354" w14:textId="77777777" w:rsidR="00AD16F0" w:rsidRPr="00371B75" w:rsidRDefault="00AD16F0"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2020 Actual</w:t>
            </w:r>
          </w:p>
        </w:tc>
        <w:tc>
          <w:tcPr>
            <w:tcW w:w="500" w:type="pct"/>
            <w:vAlign w:val="center"/>
            <w:hideMark/>
          </w:tcPr>
          <w:p w14:paraId="356EC68F" w14:textId="77777777" w:rsidR="00AD16F0" w:rsidRPr="00371B75" w:rsidRDefault="00AD16F0"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2019 Actual</w:t>
            </w:r>
          </w:p>
        </w:tc>
        <w:tc>
          <w:tcPr>
            <w:tcW w:w="500" w:type="pct"/>
            <w:vAlign w:val="center"/>
            <w:hideMark/>
          </w:tcPr>
          <w:p w14:paraId="75C43E54" w14:textId="77777777" w:rsidR="00AD16F0" w:rsidRPr="00371B75" w:rsidRDefault="00AD16F0"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2018 Actual</w:t>
            </w:r>
          </w:p>
        </w:tc>
        <w:tc>
          <w:tcPr>
            <w:tcW w:w="500" w:type="pct"/>
            <w:vAlign w:val="center"/>
            <w:hideMark/>
          </w:tcPr>
          <w:p w14:paraId="04980951" w14:textId="77777777" w:rsidR="00AD16F0" w:rsidRPr="00371B75" w:rsidRDefault="00AD16F0"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2020 Weighted (70%)</w:t>
            </w:r>
          </w:p>
        </w:tc>
        <w:tc>
          <w:tcPr>
            <w:tcW w:w="500" w:type="pct"/>
            <w:vAlign w:val="center"/>
            <w:hideMark/>
          </w:tcPr>
          <w:p w14:paraId="57AA1203" w14:textId="77777777" w:rsidR="00AD16F0" w:rsidRPr="00371B75" w:rsidRDefault="00AD16F0"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2019 Weighted (20%)</w:t>
            </w:r>
          </w:p>
        </w:tc>
        <w:tc>
          <w:tcPr>
            <w:tcW w:w="500" w:type="pct"/>
            <w:vAlign w:val="center"/>
            <w:hideMark/>
          </w:tcPr>
          <w:p w14:paraId="3281CFA9" w14:textId="77777777" w:rsidR="00AD16F0" w:rsidRPr="00371B75" w:rsidRDefault="00AD16F0"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2018 Weighted (10%)</w:t>
            </w:r>
          </w:p>
        </w:tc>
        <w:tc>
          <w:tcPr>
            <w:tcW w:w="500" w:type="pct"/>
            <w:vAlign w:val="center"/>
            <w:hideMark/>
          </w:tcPr>
          <w:p w14:paraId="390866AE" w14:textId="77777777" w:rsidR="00AD16F0" w:rsidRPr="00371B75" w:rsidRDefault="00AD16F0"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Weighted Average</w:t>
            </w:r>
          </w:p>
        </w:tc>
      </w:tr>
      <w:tr w:rsidR="00124D27" w:rsidRPr="00A463FE" w14:paraId="674B9DF9" w14:textId="77777777" w:rsidTr="00113120">
        <w:tc>
          <w:tcPr>
            <w:tcW w:w="705" w:type="pct"/>
            <w:hideMark/>
          </w:tcPr>
          <w:p w14:paraId="50DFFA94"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SFOE</w:t>
            </w:r>
          </w:p>
        </w:tc>
        <w:tc>
          <w:tcPr>
            <w:tcW w:w="500" w:type="pct"/>
            <w:vAlign w:val="center"/>
            <w:hideMark/>
          </w:tcPr>
          <w:p w14:paraId="3B9CEE36" w14:textId="77777777" w:rsidR="00AD16F0" w:rsidRPr="00371B75"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0.6021</w:t>
            </w:r>
          </w:p>
        </w:tc>
        <w:tc>
          <w:tcPr>
            <w:tcW w:w="500" w:type="pct"/>
            <w:vAlign w:val="center"/>
            <w:hideMark/>
          </w:tcPr>
          <w:p w14:paraId="0E6B5D6B" w14:textId="77777777" w:rsidR="00AD16F0" w:rsidRPr="00371B75"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0.5313</w:t>
            </w:r>
          </w:p>
        </w:tc>
        <w:tc>
          <w:tcPr>
            <w:tcW w:w="500" w:type="pct"/>
            <w:vAlign w:val="center"/>
            <w:hideMark/>
          </w:tcPr>
          <w:p w14:paraId="47EB9681" w14:textId="77777777" w:rsidR="00AD16F0" w:rsidRPr="00371B75"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0.5189</w:t>
            </w:r>
          </w:p>
        </w:tc>
        <w:tc>
          <w:tcPr>
            <w:tcW w:w="500" w:type="pct"/>
            <w:vAlign w:val="center"/>
            <w:hideMark/>
          </w:tcPr>
          <w:p w14:paraId="33F9BB64" w14:textId="77777777" w:rsidR="00AD16F0" w:rsidRPr="00371B75"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0.4215</w:t>
            </w:r>
          </w:p>
        </w:tc>
        <w:tc>
          <w:tcPr>
            <w:tcW w:w="500" w:type="pct"/>
            <w:vAlign w:val="center"/>
            <w:hideMark/>
          </w:tcPr>
          <w:p w14:paraId="0E96ADB8" w14:textId="77777777" w:rsidR="00AD16F0" w:rsidRPr="00371B75"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0.1063</w:t>
            </w:r>
          </w:p>
        </w:tc>
        <w:tc>
          <w:tcPr>
            <w:tcW w:w="500" w:type="pct"/>
            <w:vAlign w:val="center"/>
            <w:hideMark/>
          </w:tcPr>
          <w:p w14:paraId="45931CC6" w14:textId="77777777" w:rsidR="00AD16F0" w:rsidRPr="00371B75"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0.0519</w:t>
            </w:r>
          </w:p>
        </w:tc>
        <w:tc>
          <w:tcPr>
            <w:tcW w:w="500" w:type="pct"/>
            <w:vAlign w:val="center"/>
            <w:hideMark/>
          </w:tcPr>
          <w:p w14:paraId="37C3A2DC" w14:textId="77777777" w:rsidR="00AD16F0" w:rsidRPr="00371B75"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0.5797</w:t>
            </w:r>
          </w:p>
        </w:tc>
      </w:tr>
      <w:tr w:rsidR="00124D27" w:rsidRPr="00A463FE" w14:paraId="5AD3BADF" w14:textId="77777777" w:rsidTr="00113120">
        <w:tc>
          <w:tcPr>
            <w:tcW w:w="705" w:type="pct"/>
            <w:hideMark/>
          </w:tcPr>
          <w:p w14:paraId="5AF8414E"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Level 1</w:t>
            </w:r>
          </w:p>
        </w:tc>
        <w:tc>
          <w:tcPr>
            <w:tcW w:w="500" w:type="pct"/>
            <w:vAlign w:val="center"/>
            <w:hideMark/>
          </w:tcPr>
          <w:p w14:paraId="00EE441A" w14:textId="77777777" w:rsidR="00AD16F0" w:rsidRPr="00371B75"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166</w:t>
            </w:r>
          </w:p>
        </w:tc>
        <w:tc>
          <w:tcPr>
            <w:tcW w:w="500" w:type="pct"/>
            <w:vAlign w:val="center"/>
            <w:hideMark/>
          </w:tcPr>
          <w:p w14:paraId="4FB74919" w14:textId="77777777" w:rsidR="00AD16F0" w:rsidRPr="00371B75"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174</w:t>
            </w:r>
          </w:p>
        </w:tc>
        <w:tc>
          <w:tcPr>
            <w:tcW w:w="500" w:type="pct"/>
            <w:vAlign w:val="center"/>
            <w:hideMark/>
          </w:tcPr>
          <w:p w14:paraId="457C3201" w14:textId="77777777" w:rsidR="00AD16F0" w:rsidRPr="00371B75"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160</w:t>
            </w:r>
          </w:p>
        </w:tc>
        <w:tc>
          <w:tcPr>
            <w:tcW w:w="500" w:type="pct"/>
            <w:vAlign w:val="center"/>
            <w:hideMark/>
          </w:tcPr>
          <w:p w14:paraId="48972136" w14:textId="77777777" w:rsidR="00AD16F0" w:rsidRPr="00371B75"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116.2</w:t>
            </w:r>
          </w:p>
        </w:tc>
        <w:tc>
          <w:tcPr>
            <w:tcW w:w="500" w:type="pct"/>
            <w:vAlign w:val="center"/>
            <w:hideMark/>
          </w:tcPr>
          <w:p w14:paraId="68E1EE14" w14:textId="77777777" w:rsidR="00AD16F0" w:rsidRPr="00371B75"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34.8</w:t>
            </w:r>
          </w:p>
        </w:tc>
        <w:tc>
          <w:tcPr>
            <w:tcW w:w="500" w:type="pct"/>
            <w:vAlign w:val="center"/>
            <w:hideMark/>
          </w:tcPr>
          <w:p w14:paraId="3E7770D3" w14:textId="77777777" w:rsidR="00AD16F0" w:rsidRPr="00371B75"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16</w:t>
            </w:r>
          </w:p>
        </w:tc>
        <w:tc>
          <w:tcPr>
            <w:tcW w:w="500" w:type="pct"/>
            <w:vAlign w:val="center"/>
            <w:hideMark/>
          </w:tcPr>
          <w:p w14:paraId="0730164A" w14:textId="77777777" w:rsidR="00AD16F0" w:rsidRPr="00371B75"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167</w:t>
            </w:r>
          </w:p>
        </w:tc>
      </w:tr>
      <w:tr w:rsidR="00124D27" w:rsidRPr="00A463FE" w14:paraId="6CE60405" w14:textId="77777777" w:rsidTr="00113120">
        <w:tc>
          <w:tcPr>
            <w:tcW w:w="705" w:type="pct"/>
            <w:hideMark/>
          </w:tcPr>
          <w:p w14:paraId="07B4DA60"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Level 2</w:t>
            </w:r>
          </w:p>
        </w:tc>
        <w:tc>
          <w:tcPr>
            <w:tcW w:w="500" w:type="pct"/>
            <w:vAlign w:val="center"/>
            <w:hideMark/>
          </w:tcPr>
          <w:p w14:paraId="402A54CA" w14:textId="77777777" w:rsidR="00AD16F0" w:rsidRPr="00371B75"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118</w:t>
            </w:r>
          </w:p>
        </w:tc>
        <w:tc>
          <w:tcPr>
            <w:tcW w:w="500" w:type="pct"/>
            <w:vAlign w:val="center"/>
            <w:hideMark/>
          </w:tcPr>
          <w:p w14:paraId="3303A0E6" w14:textId="77777777" w:rsidR="00AD16F0" w:rsidRPr="00371B75"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140</w:t>
            </w:r>
          </w:p>
        </w:tc>
        <w:tc>
          <w:tcPr>
            <w:tcW w:w="500" w:type="pct"/>
            <w:vAlign w:val="center"/>
            <w:hideMark/>
          </w:tcPr>
          <w:p w14:paraId="2D407764" w14:textId="77777777" w:rsidR="00AD16F0" w:rsidRPr="00371B75"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144</w:t>
            </w:r>
          </w:p>
        </w:tc>
        <w:tc>
          <w:tcPr>
            <w:tcW w:w="500" w:type="pct"/>
            <w:vAlign w:val="center"/>
            <w:hideMark/>
          </w:tcPr>
          <w:p w14:paraId="1D30F705" w14:textId="77777777" w:rsidR="00AD16F0" w:rsidRPr="00371B75"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82.6</w:t>
            </w:r>
          </w:p>
        </w:tc>
        <w:tc>
          <w:tcPr>
            <w:tcW w:w="500" w:type="pct"/>
            <w:vAlign w:val="center"/>
            <w:hideMark/>
          </w:tcPr>
          <w:p w14:paraId="7A813D6D" w14:textId="77777777" w:rsidR="00AD16F0" w:rsidRPr="00371B75"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28</w:t>
            </w:r>
          </w:p>
        </w:tc>
        <w:tc>
          <w:tcPr>
            <w:tcW w:w="500" w:type="pct"/>
            <w:vAlign w:val="center"/>
            <w:hideMark/>
          </w:tcPr>
          <w:p w14:paraId="4B1E6ACB" w14:textId="77777777" w:rsidR="00AD16F0" w:rsidRPr="00371B75"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14.4</w:t>
            </w:r>
          </w:p>
        </w:tc>
        <w:tc>
          <w:tcPr>
            <w:tcW w:w="500" w:type="pct"/>
            <w:vAlign w:val="center"/>
            <w:hideMark/>
          </w:tcPr>
          <w:p w14:paraId="68F3D2AC" w14:textId="77777777" w:rsidR="00AD16F0" w:rsidRPr="00371B75"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125</w:t>
            </w:r>
          </w:p>
        </w:tc>
      </w:tr>
    </w:tbl>
    <w:p w14:paraId="4F353777" w14:textId="1DC08067" w:rsidR="00AD16F0" w:rsidRPr="00080034" w:rsidRDefault="00AD16F0" w:rsidP="00AD16F0">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080034">
        <w:rPr>
          <w:rFonts w:ascii="VIC-Regular" w:eastAsia="Times New Roman" w:hAnsi="VIC-Regular" w:cs="Times New Roman"/>
          <w:b/>
          <w:bCs/>
          <w:color w:val="011A3C"/>
          <w:sz w:val="24"/>
          <w:szCs w:val="24"/>
          <w:lang w:val="en" w:eastAsia="en-AU"/>
        </w:rPr>
        <w:t xml:space="preserve">Example of Loading </w:t>
      </w:r>
      <w:r w:rsidR="00C53D2A" w:rsidRPr="00080034">
        <w:rPr>
          <w:rFonts w:ascii="VIC-Regular" w:eastAsia="Times New Roman" w:hAnsi="VIC-Regular" w:cs="Times New Roman"/>
          <w:b/>
          <w:bCs/>
          <w:color w:val="011A3C"/>
          <w:sz w:val="24"/>
          <w:szCs w:val="24"/>
          <w:lang w:val="en" w:eastAsia="en-AU"/>
        </w:rPr>
        <w:t xml:space="preserve">calculations </w:t>
      </w:r>
      <w:r w:rsidR="00C53D2A">
        <w:rPr>
          <w:rFonts w:ascii="VIC-Regular" w:eastAsia="Times New Roman" w:hAnsi="VIC-Regular" w:cs="Times New Roman"/>
          <w:b/>
          <w:bCs/>
          <w:color w:val="011A3C"/>
          <w:sz w:val="24"/>
          <w:szCs w:val="24"/>
          <w:lang w:val="en" w:eastAsia="en-AU"/>
        </w:rPr>
        <w:t>for</w:t>
      </w:r>
      <w:r w:rsidR="00E70DB3">
        <w:rPr>
          <w:rFonts w:ascii="VIC-Regular" w:eastAsia="Times New Roman" w:hAnsi="VIC-Regular" w:cs="Times New Roman"/>
          <w:b/>
          <w:bCs/>
          <w:color w:val="011A3C"/>
          <w:sz w:val="24"/>
          <w:szCs w:val="24"/>
          <w:lang w:val="en" w:eastAsia="en-AU"/>
        </w:rPr>
        <w:t xml:space="preserve"> a primary school </w:t>
      </w:r>
      <w:r w:rsidRPr="00080034">
        <w:rPr>
          <w:rFonts w:ascii="VIC-Regular" w:eastAsia="Times New Roman" w:hAnsi="VIC-Regular" w:cs="Times New Roman"/>
          <w:b/>
          <w:bCs/>
          <w:color w:val="011A3C"/>
          <w:sz w:val="24"/>
          <w:szCs w:val="24"/>
          <w:lang w:val="en" w:eastAsia="en-AU"/>
        </w:rPr>
        <w:t>(excluding the floor):</w:t>
      </w:r>
    </w:p>
    <w:p w14:paraId="479DAF9D" w14:textId="6CBBDD4D"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lastRenderedPageBreak/>
        <w:t>• </w:t>
      </w:r>
      <w:bookmarkStart w:id="21" w:name="_Hlk50714244"/>
      <w:bookmarkStart w:id="22" w:name="_Hlk50720787"/>
      <w:r w:rsidRPr="00A463FE">
        <w:rPr>
          <w:rFonts w:ascii="VIC-Regular" w:eastAsia="Times New Roman" w:hAnsi="VIC-Regular" w:cs="Times New Roman"/>
          <w:color w:val="011A3C"/>
          <w:sz w:val="24"/>
          <w:szCs w:val="24"/>
          <w:lang w:val="en" w:eastAsia="en-AU"/>
        </w:rPr>
        <w:t>Level 1 student: ($</w:t>
      </w:r>
      <w:r w:rsidR="00276061">
        <w:rPr>
          <w:rFonts w:ascii="VIC-Regular" w:eastAsia="Times New Roman" w:hAnsi="VIC-Regular" w:cs="Times New Roman"/>
          <w:color w:val="011A3C"/>
          <w:sz w:val="24"/>
          <w:szCs w:val="24"/>
          <w:lang w:val="en" w:eastAsia="en-AU"/>
        </w:rPr>
        <w:t>968</w:t>
      </w:r>
      <w:r w:rsidRPr="00A463FE">
        <w:rPr>
          <w:rFonts w:ascii="VIC-Regular" w:eastAsia="Times New Roman" w:hAnsi="VIC-Regular" w:cs="Times New Roman"/>
          <w:color w:val="011A3C"/>
          <w:sz w:val="24"/>
          <w:szCs w:val="24"/>
          <w:lang w:val="en" w:eastAsia="en-AU"/>
        </w:rPr>
        <w:t xml:space="preserve"> + ((0.5797 – 0.36</w:t>
      </w:r>
      <w:r w:rsidR="00276061">
        <w:rPr>
          <w:rFonts w:ascii="VIC-Regular" w:eastAsia="Times New Roman" w:hAnsi="VIC-Regular" w:cs="Times New Roman"/>
          <w:color w:val="011A3C"/>
          <w:sz w:val="24"/>
          <w:szCs w:val="24"/>
          <w:lang w:val="en" w:eastAsia="en-AU"/>
        </w:rPr>
        <w:t>12</w:t>
      </w:r>
      <w:r w:rsidRPr="00A463FE">
        <w:rPr>
          <w:rFonts w:ascii="VIC-Regular" w:eastAsia="Times New Roman" w:hAnsi="VIC-Regular" w:cs="Times New Roman"/>
          <w:color w:val="011A3C"/>
          <w:sz w:val="24"/>
          <w:szCs w:val="24"/>
          <w:lang w:val="en" w:eastAsia="en-AU"/>
        </w:rPr>
        <w:t>) / (0.6192 – 0.36</w:t>
      </w:r>
      <w:r w:rsidR="00276061">
        <w:rPr>
          <w:rFonts w:ascii="VIC-Regular" w:eastAsia="Times New Roman" w:hAnsi="VIC-Regular" w:cs="Times New Roman"/>
          <w:color w:val="011A3C"/>
          <w:sz w:val="24"/>
          <w:szCs w:val="24"/>
          <w:lang w:val="en" w:eastAsia="en-AU"/>
        </w:rPr>
        <w:t>12</w:t>
      </w:r>
      <w:r w:rsidRPr="00A463FE">
        <w:rPr>
          <w:rFonts w:ascii="VIC-Regular" w:eastAsia="Times New Roman" w:hAnsi="VIC-Regular" w:cs="Times New Roman"/>
          <w:color w:val="011A3C"/>
          <w:sz w:val="24"/>
          <w:szCs w:val="24"/>
          <w:lang w:val="en" w:eastAsia="en-AU"/>
        </w:rPr>
        <w:t>)) * ($</w:t>
      </w:r>
      <w:r w:rsidR="00276061">
        <w:rPr>
          <w:rFonts w:ascii="VIC-Regular" w:eastAsia="Times New Roman" w:hAnsi="VIC-Regular" w:cs="Times New Roman"/>
          <w:color w:val="011A3C"/>
          <w:sz w:val="24"/>
          <w:szCs w:val="24"/>
          <w:lang w:val="en" w:eastAsia="en-AU"/>
        </w:rPr>
        <w:t>5241</w:t>
      </w:r>
      <w:r w:rsidRPr="00A463FE">
        <w:rPr>
          <w:rFonts w:ascii="VIC-Regular" w:eastAsia="Times New Roman" w:hAnsi="VIC-Regular" w:cs="Times New Roman"/>
          <w:color w:val="011A3C"/>
          <w:sz w:val="24"/>
          <w:szCs w:val="24"/>
          <w:lang w:val="en" w:eastAsia="en-AU"/>
        </w:rPr>
        <w:t xml:space="preserve"> – $</w:t>
      </w:r>
      <w:r w:rsidR="00276061">
        <w:rPr>
          <w:rFonts w:ascii="VIC-Regular" w:eastAsia="Times New Roman" w:hAnsi="VIC-Regular" w:cs="Times New Roman"/>
          <w:color w:val="011A3C"/>
          <w:sz w:val="24"/>
          <w:szCs w:val="24"/>
          <w:lang w:val="en" w:eastAsia="en-AU"/>
        </w:rPr>
        <w:t>968</w:t>
      </w:r>
      <w:r w:rsidRPr="00A463FE">
        <w:rPr>
          <w:rFonts w:ascii="VIC-Regular" w:eastAsia="Times New Roman" w:hAnsi="VIC-Regular" w:cs="Times New Roman"/>
          <w:color w:val="011A3C"/>
          <w:sz w:val="24"/>
          <w:szCs w:val="24"/>
          <w:lang w:val="en" w:eastAsia="en-AU"/>
        </w:rPr>
        <w:t xml:space="preserve">)) * 167 enrolment </w:t>
      </w:r>
      <w:r w:rsidR="00C53D2A" w:rsidRPr="00A463FE">
        <w:rPr>
          <w:rFonts w:ascii="VIC-Regular" w:eastAsia="Times New Roman" w:hAnsi="VIC-Regular" w:cs="Times New Roman"/>
          <w:color w:val="011A3C"/>
          <w:sz w:val="24"/>
          <w:szCs w:val="24"/>
          <w:lang w:val="en" w:eastAsia="en-AU"/>
        </w:rPr>
        <w:t>= $</w:t>
      </w:r>
      <w:r w:rsidR="002F13F4" w:rsidRPr="002F13F4">
        <w:rPr>
          <w:rFonts w:ascii="VIC-Regular" w:eastAsia="Times New Roman" w:hAnsi="VIC-Regular" w:cs="Times New Roman"/>
          <w:color w:val="011A3C"/>
          <w:sz w:val="24"/>
          <w:szCs w:val="24"/>
          <w:lang w:val="en" w:eastAsia="en-AU"/>
        </w:rPr>
        <w:t>765,99</w:t>
      </w:r>
      <w:r w:rsidR="002F13F4">
        <w:rPr>
          <w:rFonts w:ascii="VIC-Regular" w:eastAsia="Times New Roman" w:hAnsi="VIC-Regular" w:cs="Times New Roman"/>
          <w:color w:val="011A3C"/>
          <w:sz w:val="24"/>
          <w:szCs w:val="24"/>
          <w:lang w:val="en" w:eastAsia="en-AU"/>
        </w:rPr>
        <w:t>6</w:t>
      </w:r>
    </w:p>
    <w:p w14:paraId="1EFED2ED" w14:textId="327A1ECB" w:rsidR="00A12061" w:rsidRDefault="00AD16F0" w:rsidP="00AD16F0">
      <w:pPr>
        <w:spacing w:before="100" w:beforeAutospacing="1" w:after="100" w:afterAutospacing="1" w:line="288" w:lineRule="atLeast"/>
        <w:outlineLvl w:val="3"/>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 Level 2 student: ($4</w:t>
      </w:r>
      <w:r w:rsidR="00276061">
        <w:rPr>
          <w:rFonts w:ascii="VIC-Regular" w:eastAsia="Times New Roman" w:hAnsi="VIC-Regular" w:cs="Times New Roman"/>
          <w:color w:val="011A3C"/>
          <w:sz w:val="24"/>
          <w:szCs w:val="24"/>
          <w:lang w:val="en" w:eastAsia="en-AU"/>
        </w:rPr>
        <w:t>84</w:t>
      </w:r>
      <w:r w:rsidRPr="00A463FE">
        <w:rPr>
          <w:rFonts w:ascii="VIC-Regular" w:eastAsia="Times New Roman" w:hAnsi="VIC-Regular" w:cs="Times New Roman"/>
          <w:color w:val="011A3C"/>
          <w:sz w:val="24"/>
          <w:szCs w:val="24"/>
          <w:lang w:val="en" w:eastAsia="en-AU"/>
        </w:rPr>
        <w:t xml:space="preserve"> + ((0.5797 – 0.36</w:t>
      </w:r>
      <w:r w:rsidR="00276061">
        <w:rPr>
          <w:rFonts w:ascii="VIC-Regular" w:eastAsia="Times New Roman" w:hAnsi="VIC-Regular" w:cs="Times New Roman"/>
          <w:color w:val="011A3C"/>
          <w:sz w:val="24"/>
          <w:szCs w:val="24"/>
          <w:lang w:val="en" w:eastAsia="en-AU"/>
        </w:rPr>
        <w:t>12</w:t>
      </w:r>
      <w:r w:rsidRPr="00A463FE">
        <w:rPr>
          <w:rFonts w:ascii="VIC-Regular" w:eastAsia="Times New Roman" w:hAnsi="VIC-Regular" w:cs="Times New Roman"/>
          <w:color w:val="011A3C"/>
          <w:sz w:val="24"/>
          <w:szCs w:val="24"/>
          <w:lang w:val="en" w:eastAsia="en-AU"/>
        </w:rPr>
        <w:t>) / (0.6192 – 0.36</w:t>
      </w:r>
      <w:r w:rsidR="00276061">
        <w:rPr>
          <w:rFonts w:ascii="VIC-Regular" w:eastAsia="Times New Roman" w:hAnsi="VIC-Regular" w:cs="Times New Roman"/>
          <w:color w:val="011A3C"/>
          <w:sz w:val="24"/>
          <w:szCs w:val="24"/>
          <w:lang w:val="en" w:eastAsia="en-AU"/>
        </w:rPr>
        <w:t>12</w:t>
      </w:r>
      <w:r w:rsidRPr="00A463FE">
        <w:rPr>
          <w:rFonts w:ascii="VIC-Regular" w:eastAsia="Times New Roman" w:hAnsi="VIC-Regular" w:cs="Times New Roman"/>
          <w:color w:val="011A3C"/>
          <w:sz w:val="24"/>
          <w:szCs w:val="24"/>
          <w:lang w:val="en" w:eastAsia="en-AU"/>
        </w:rPr>
        <w:t>)) * ($</w:t>
      </w:r>
      <w:r w:rsidR="00276061">
        <w:rPr>
          <w:rFonts w:ascii="VIC-Regular" w:eastAsia="Times New Roman" w:hAnsi="VIC-Regular" w:cs="Times New Roman"/>
          <w:color w:val="011A3C"/>
          <w:sz w:val="24"/>
          <w:szCs w:val="24"/>
          <w:lang w:val="en" w:eastAsia="en-AU"/>
        </w:rPr>
        <w:t>2622</w:t>
      </w:r>
      <w:r w:rsidRPr="00A463FE">
        <w:rPr>
          <w:rFonts w:ascii="VIC-Regular" w:eastAsia="Times New Roman" w:hAnsi="VIC-Regular" w:cs="Times New Roman"/>
          <w:color w:val="011A3C"/>
          <w:sz w:val="24"/>
          <w:szCs w:val="24"/>
          <w:lang w:val="en" w:eastAsia="en-AU"/>
        </w:rPr>
        <w:t>– $4</w:t>
      </w:r>
      <w:r w:rsidR="00276061">
        <w:rPr>
          <w:rFonts w:ascii="VIC-Regular" w:eastAsia="Times New Roman" w:hAnsi="VIC-Regular" w:cs="Times New Roman"/>
          <w:color w:val="011A3C"/>
          <w:sz w:val="24"/>
          <w:szCs w:val="24"/>
          <w:lang w:val="en" w:eastAsia="en-AU"/>
        </w:rPr>
        <w:t>84</w:t>
      </w:r>
      <w:r w:rsidRPr="00A463FE">
        <w:rPr>
          <w:rFonts w:ascii="VIC-Regular" w:eastAsia="Times New Roman" w:hAnsi="VIC-Regular" w:cs="Times New Roman"/>
          <w:color w:val="011A3C"/>
          <w:sz w:val="24"/>
          <w:szCs w:val="24"/>
          <w:lang w:val="en" w:eastAsia="en-AU"/>
        </w:rPr>
        <w:t xml:space="preserve">)) * 125 enrolment </w:t>
      </w:r>
      <w:r w:rsidR="00C53D2A" w:rsidRPr="00A463FE">
        <w:rPr>
          <w:rFonts w:ascii="VIC-Regular" w:eastAsia="Times New Roman" w:hAnsi="VIC-Regular" w:cs="Times New Roman"/>
          <w:color w:val="011A3C"/>
          <w:sz w:val="24"/>
          <w:szCs w:val="24"/>
          <w:lang w:val="en" w:eastAsia="en-AU"/>
        </w:rPr>
        <w:t>= $</w:t>
      </w:r>
      <w:r w:rsidR="002F13F4" w:rsidRPr="002F13F4">
        <w:rPr>
          <w:rFonts w:ascii="VIC-Regular" w:eastAsia="Times New Roman" w:hAnsi="VIC-Regular" w:cs="Times New Roman"/>
          <w:color w:val="011A3C"/>
          <w:sz w:val="24"/>
          <w:szCs w:val="24"/>
          <w:lang w:val="en" w:eastAsia="en-AU"/>
        </w:rPr>
        <w:t>286,83</w:t>
      </w:r>
      <w:r w:rsidR="002F13F4">
        <w:rPr>
          <w:rFonts w:ascii="VIC-Regular" w:eastAsia="Times New Roman" w:hAnsi="VIC-Regular" w:cs="Times New Roman"/>
          <w:color w:val="011A3C"/>
          <w:sz w:val="24"/>
          <w:szCs w:val="24"/>
          <w:lang w:val="en" w:eastAsia="en-AU"/>
        </w:rPr>
        <w:t>4</w:t>
      </w:r>
      <w:bookmarkEnd w:id="21"/>
      <w:r w:rsidRPr="00A463FE">
        <w:rPr>
          <w:rFonts w:ascii="VIC-Regular" w:eastAsia="Times New Roman" w:hAnsi="VIC-Regular" w:cs="Times New Roman"/>
          <w:color w:val="011A3C"/>
          <w:sz w:val="24"/>
          <w:szCs w:val="24"/>
          <w:lang w:val="en" w:eastAsia="en-AU"/>
        </w:rPr>
        <w:t xml:space="preserve">• Total Social Disadvantage funding: </w:t>
      </w:r>
      <w:r w:rsidR="00E70DB3" w:rsidRPr="00E70DB3">
        <w:rPr>
          <w:rFonts w:ascii="VIC-Regular" w:eastAsia="Times New Roman" w:hAnsi="VIC-Regular" w:cs="Times New Roman"/>
          <w:color w:val="011A3C"/>
          <w:sz w:val="24"/>
          <w:szCs w:val="24"/>
          <w:lang w:val="en" w:eastAsia="en-AU"/>
        </w:rPr>
        <w:t>$</w:t>
      </w:r>
      <w:r w:rsidR="007106F7">
        <w:rPr>
          <w:rFonts w:ascii="VIC-Regular" w:eastAsia="Times New Roman" w:hAnsi="VIC-Regular" w:cs="Times New Roman"/>
          <w:color w:val="011A3C"/>
          <w:sz w:val="24"/>
          <w:szCs w:val="24"/>
          <w:lang w:val="en" w:eastAsia="en-AU"/>
        </w:rPr>
        <w:t>765,996</w:t>
      </w:r>
      <w:r w:rsidR="00E70DB3">
        <w:rPr>
          <w:rFonts w:ascii="VIC-Regular" w:eastAsia="Times New Roman" w:hAnsi="VIC-Regular" w:cs="Times New Roman"/>
          <w:color w:val="011A3C"/>
          <w:sz w:val="24"/>
          <w:szCs w:val="24"/>
          <w:lang w:val="en" w:eastAsia="en-AU"/>
        </w:rPr>
        <w:t xml:space="preserve"> </w:t>
      </w:r>
      <w:r w:rsidRPr="00A463FE">
        <w:rPr>
          <w:rFonts w:ascii="VIC-Regular" w:eastAsia="Times New Roman" w:hAnsi="VIC-Regular" w:cs="Times New Roman"/>
          <w:color w:val="011A3C"/>
          <w:sz w:val="24"/>
          <w:szCs w:val="24"/>
          <w:lang w:val="en" w:eastAsia="en-AU"/>
        </w:rPr>
        <w:t xml:space="preserve">+ </w:t>
      </w:r>
      <w:r w:rsidR="00E70DB3" w:rsidRPr="00E70DB3">
        <w:rPr>
          <w:rFonts w:ascii="VIC-Regular" w:eastAsia="Times New Roman" w:hAnsi="VIC-Regular" w:cs="Times New Roman"/>
          <w:color w:val="011A3C"/>
          <w:sz w:val="24"/>
          <w:szCs w:val="24"/>
          <w:lang w:val="en" w:eastAsia="en-AU"/>
        </w:rPr>
        <w:t>$</w:t>
      </w:r>
      <w:r w:rsidR="007106F7">
        <w:rPr>
          <w:rFonts w:ascii="VIC-Regular" w:eastAsia="Times New Roman" w:hAnsi="VIC-Regular" w:cs="Times New Roman"/>
          <w:color w:val="011A3C"/>
          <w:sz w:val="24"/>
          <w:szCs w:val="24"/>
          <w:lang w:val="en" w:eastAsia="en-AU"/>
        </w:rPr>
        <w:t>286,834</w:t>
      </w:r>
      <w:r w:rsidR="00E70DB3">
        <w:rPr>
          <w:rFonts w:ascii="VIC-Regular" w:eastAsia="Times New Roman" w:hAnsi="VIC-Regular" w:cs="Times New Roman"/>
          <w:color w:val="011A3C"/>
          <w:sz w:val="24"/>
          <w:szCs w:val="24"/>
          <w:lang w:val="en" w:eastAsia="en-AU"/>
        </w:rPr>
        <w:t xml:space="preserve"> </w:t>
      </w:r>
      <w:r w:rsidRPr="00A463FE">
        <w:rPr>
          <w:rFonts w:ascii="VIC-Regular" w:eastAsia="Times New Roman" w:hAnsi="VIC-Regular" w:cs="Times New Roman"/>
          <w:color w:val="011A3C"/>
          <w:sz w:val="24"/>
          <w:szCs w:val="24"/>
          <w:lang w:val="en" w:eastAsia="en-AU"/>
        </w:rPr>
        <w:t xml:space="preserve">= </w:t>
      </w:r>
      <w:r w:rsidR="00E70DB3">
        <w:rPr>
          <w:rFonts w:ascii="VIC-Regular" w:eastAsia="Times New Roman" w:hAnsi="VIC-Regular" w:cs="Times New Roman"/>
          <w:color w:val="011A3C"/>
          <w:sz w:val="24"/>
          <w:szCs w:val="24"/>
          <w:lang w:val="en" w:eastAsia="en-AU"/>
        </w:rPr>
        <w:t xml:space="preserve"> </w:t>
      </w:r>
      <w:r w:rsidR="002F13F4" w:rsidRPr="002F13F4">
        <w:rPr>
          <w:rFonts w:ascii="VIC-Regular" w:eastAsia="Times New Roman" w:hAnsi="VIC-Regular" w:cs="Times New Roman"/>
          <w:color w:val="011A3C"/>
          <w:sz w:val="24"/>
          <w:szCs w:val="24"/>
          <w:lang w:val="en" w:eastAsia="en-AU"/>
        </w:rPr>
        <w:t>$1,052,8</w:t>
      </w:r>
      <w:r w:rsidR="007106F7">
        <w:rPr>
          <w:rFonts w:ascii="VIC-Regular" w:eastAsia="Times New Roman" w:hAnsi="VIC-Regular" w:cs="Times New Roman"/>
          <w:color w:val="011A3C"/>
          <w:sz w:val="24"/>
          <w:szCs w:val="24"/>
          <w:lang w:val="en" w:eastAsia="en-AU"/>
        </w:rPr>
        <w:t>30</w:t>
      </w:r>
      <w:bookmarkEnd w:id="22"/>
    </w:p>
    <w:p w14:paraId="6204CCF4" w14:textId="553CF7E4" w:rsidR="00AD16F0" w:rsidRPr="00080034" w:rsidRDefault="00AD16F0" w:rsidP="00AD16F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080034">
        <w:rPr>
          <w:rFonts w:ascii="VIC-Bold" w:eastAsia="Times New Roman" w:hAnsi="VIC-Bold" w:cs="Times New Roman"/>
          <w:b/>
          <w:bCs/>
          <w:color w:val="011A3C"/>
          <w:sz w:val="24"/>
          <w:szCs w:val="24"/>
          <w:lang w:val="en" w:eastAsia="en-AU"/>
        </w:rPr>
        <w:t>Table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71"/>
        <w:gridCol w:w="1213"/>
        <w:gridCol w:w="1301"/>
        <w:gridCol w:w="1241"/>
        <w:gridCol w:w="1322"/>
        <w:gridCol w:w="1243"/>
        <w:gridCol w:w="1325"/>
      </w:tblGrid>
      <w:tr w:rsidR="00AD16F0" w:rsidRPr="00A463FE" w14:paraId="65190952" w14:textId="77777777" w:rsidTr="00080034">
        <w:trPr>
          <w:tblHeader/>
        </w:trPr>
        <w:tc>
          <w:tcPr>
            <w:tcW w:w="705" w:type="pct"/>
            <w:hideMark/>
          </w:tcPr>
          <w:p w14:paraId="6D37A6B2" w14:textId="77777777" w:rsidR="00AD16F0" w:rsidRPr="00371B75" w:rsidRDefault="00AD16F0" w:rsidP="00AD16F0">
            <w:pPr>
              <w:spacing w:after="0" w:line="240" w:lineRule="auto"/>
              <w:rPr>
                <w:rFonts w:ascii="Times New Roman" w:eastAsia="Times New Roman" w:hAnsi="Times New Roman" w:cs="Times New Roman"/>
                <w:color w:val="323E4F" w:themeColor="text2" w:themeShade="BF"/>
                <w:sz w:val="24"/>
                <w:szCs w:val="24"/>
                <w:lang w:val="en" w:eastAsia="en-AU"/>
              </w:rPr>
            </w:pPr>
          </w:p>
        </w:tc>
        <w:tc>
          <w:tcPr>
            <w:tcW w:w="581" w:type="pct"/>
            <w:hideMark/>
          </w:tcPr>
          <w:p w14:paraId="0B02F6C0" w14:textId="77777777" w:rsidR="00AD16F0" w:rsidRPr="00371B75"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Minimum SFOE Threshold</w:t>
            </w:r>
          </w:p>
        </w:tc>
        <w:tc>
          <w:tcPr>
            <w:tcW w:w="0" w:type="auto"/>
            <w:hideMark/>
          </w:tcPr>
          <w:p w14:paraId="0BC0CF70" w14:textId="77777777" w:rsidR="00AD16F0" w:rsidRPr="00371B75"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Maximum SFOE Threshold</w:t>
            </w:r>
          </w:p>
        </w:tc>
        <w:tc>
          <w:tcPr>
            <w:tcW w:w="0" w:type="auto"/>
            <w:hideMark/>
          </w:tcPr>
          <w:p w14:paraId="7EE2AB30" w14:textId="77777777" w:rsidR="00AD16F0" w:rsidRPr="00371B75"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Level 1 Student Minimum Rate</w:t>
            </w:r>
          </w:p>
        </w:tc>
        <w:tc>
          <w:tcPr>
            <w:tcW w:w="0" w:type="auto"/>
            <w:hideMark/>
          </w:tcPr>
          <w:p w14:paraId="58CE56C8" w14:textId="77777777" w:rsidR="00AD16F0" w:rsidRPr="00371B75"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Level 1 Student Maximum Rate</w:t>
            </w:r>
          </w:p>
        </w:tc>
        <w:tc>
          <w:tcPr>
            <w:tcW w:w="0" w:type="auto"/>
            <w:hideMark/>
          </w:tcPr>
          <w:p w14:paraId="7EE42AB7" w14:textId="77777777" w:rsidR="00AD16F0" w:rsidRPr="00371B75"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Level 2 Student Minimum Rate</w:t>
            </w:r>
          </w:p>
        </w:tc>
        <w:tc>
          <w:tcPr>
            <w:tcW w:w="0" w:type="auto"/>
            <w:hideMark/>
          </w:tcPr>
          <w:p w14:paraId="1247BC8C" w14:textId="77777777" w:rsidR="00AD16F0" w:rsidRPr="00371B75"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Level 2 Student Maximum Rate</w:t>
            </w:r>
          </w:p>
        </w:tc>
      </w:tr>
      <w:tr w:rsidR="00AD16F0" w:rsidRPr="00A463FE" w14:paraId="10724C14" w14:textId="77777777" w:rsidTr="00080034">
        <w:tc>
          <w:tcPr>
            <w:tcW w:w="705" w:type="pct"/>
            <w:hideMark/>
          </w:tcPr>
          <w:p w14:paraId="0C876D0D" w14:textId="77777777" w:rsidR="00AD16F0" w:rsidRPr="00371B75"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Primary</w:t>
            </w:r>
          </w:p>
        </w:tc>
        <w:tc>
          <w:tcPr>
            <w:tcW w:w="581" w:type="pct"/>
            <w:hideMark/>
          </w:tcPr>
          <w:p w14:paraId="426F5288" w14:textId="06ED6A45" w:rsidR="00AD16F0" w:rsidRPr="00371B75" w:rsidRDefault="00A82D75"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0.3612</w:t>
            </w:r>
          </w:p>
        </w:tc>
        <w:tc>
          <w:tcPr>
            <w:tcW w:w="0" w:type="auto"/>
            <w:hideMark/>
          </w:tcPr>
          <w:p w14:paraId="43BDF7D5" w14:textId="77777777" w:rsidR="00AD16F0" w:rsidRPr="00371B75" w:rsidRDefault="00AD16F0"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0.6192</w:t>
            </w:r>
          </w:p>
        </w:tc>
        <w:tc>
          <w:tcPr>
            <w:tcW w:w="0" w:type="auto"/>
            <w:hideMark/>
          </w:tcPr>
          <w:p w14:paraId="69D98AB5" w14:textId="5D128D11" w:rsidR="00AD16F0" w:rsidRPr="00371B75" w:rsidRDefault="00A82D75"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$968</w:t>
            </w:r>
          </w:p>
        </w:tc>
        <w:tc>
          <w:tcPr>
            <w:tcW w:w="0" w:type="auto"/>
            <w:hideMark/>
          </w:tcPr>
          <w:p w14:paraId="59AB23E9" w14:textId="2BBAA144" w:rsidR="00AD16F0" w:rsidRPr="00371B75" w:rsidRDefault="00A82D75"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5,241</w:t>
            </w:r>
          </w:p>
        </w:tc>
        <w:tc>
          <w:tcPr>
            <w:tcW w:w="0" w:type="auto"/>
            <w:hideMark/>
          </w:tcPr>
          <w:p w14:paraId="158D798A" w14:textId="31C96A3F" w:rsidR="00AD16F0" w:rsidRPr="00371B75" w:rsidRDefault="00A82D75"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$484</w:t>
            </w:r>
          </w:p>
        </w:tc>
        <w:tc>
          <w:tcPr>
            <w:tcW w:w="0" w:type="auto"/>
            <w:hideMark/>
          </w:tcPr>
          <w:p w14:paraId="6F7C5914" w14:textId="005281D7" w:rsidR="00AD16F0" w:rsidRPr="00371B75" w:rsidRDefault="00337C31"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$2,622</w:t>
            </w:r>
          </w:p>
        </w:tc>
      </w:tr>
      <w:tr w:rsidR="00AD16F0" w:rsidRPr="00A463FE" w14:paraId="455A4776" w14:textId="77777777" w:rsidTr="00080034">
        <w:tc>
          <w:tcPr>
            <w:tcW w:w="705" w:type="pct"/>
            <w:hideMark/>
          </w:tcPr>
          <w:p w14:paraId="0BDD5FD4" w14:textId="77777777" w:rsidR="00AD16F0" w:rsidRPr="00371B75"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Secondary</w:t>
            </w:r>
          </w:p>
        </w:tc>
        <w:tc>
          <w:tcPr>
            <w:tcW w:w="581" w:type="pct"/>
            <w:hideMark/>
          </w:tcPr>
          <w:p w14:paraId="46B20335" w14:textId="204ADCC3" w:rsidR="00AD16F0" w:rsidRPr="00371B75" w:rsidRDefault="00A82D75"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0.3612</w:t>
            </w:r>
          </w:p>
        </w:tc>
        <w:tc>
          <w:tcPr>
            <w:tcW w:w="0" w:type="auto"/>
            <w:hideMark/>
          </w:tcPr>
          <w:p w14:paraId="3631F520" w14:textId="77777777" w:rsidR="00AD16F0" w:rsidRPr="00371B75" w:rsidRDefault="00AD16F0"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0.6192</w:t>
            </w:r>
          </w:p>
        </w:tc>
        <w:tc>
          <w:tcPr>
            <w:tcW w:w="0" w:type="auto"/>
            <w:hideMark/>
          </w:tcPr>
          <w:p w14:paraId="3595A38B" w14:textId="7303FA08" w:rsidR="00AD16F0" w:rsidRPr="00371B75" w:rsidRDefault="00A82D75"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$862</w:t>
            </w:r>
          </w:p>
        </w:tc>
        <w:tc>
          <w:tcPr>
            <w:tcW w:w="0" w:type="auto"/>
            <w:hideMark/>
          </w:tcPr>
          <w:p w14:paraId="48AFD9F2" w14:textId="7A9BF2E6" w:rsidR="00AD16F0" w:rsidRPr="00371B75" w:rsidRDefault="00A82D75"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$4,653</w:t>
            </w:r>
          </w:p>
        </w:tc>
        <w:tc>
          <w:tcPr>
            <w:tcW w:w="0" w:type="auto"/>
            <w:hideMark/>
          </w:tcPr>
          <w:p w14:paraId="1D48F993" w14:textId="4BC25445" w:rsidR="00AD16F0" w:rsidRPr="00371B75" w:rsidRDefault="00A82D75"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$432</w:t>
            </w:r>
          </w:p>
        </w:tc>
        <w:tc>
          <w:tcPr>
            <w:tcW w:w="0" w:type="auto"/>
            <w:hideMark/>
          </w:tcPr>
          <w:p w14:paraId="139B3C05" w14:textId="7927B880" w:rsidR="00AD16F0" w:rsidRPr="00371B75" w:rsidRDefault="00A82D75"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$2,326</w:t>
            </w:r>
          </w:p>
        </w:tc>
      </w:tr>
      <w:tr w:rsidR="00AD16F0" w:rsidRPr="00A463FE" w14:paraId="151B1C73" w14:textId="77777777" w:rsidTr="00080034">
        <w:tc>
          <w:tcPr>
            <w:tcW w:w="705" w:type="pct"/>
            <w:hideMark/>
          </w:tcPr>
          <w:p w14:paraId="337443D3" w14:textId="77777777" w:rsidR="00AD16F0" w:rsidRPr="00371B75"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Special</w:t>
            </w:r>
          </w:p>
        </w:tc>
        <w:tc>
          <w:tcPr>
            <w:tcW w:w="581" w:type="pct"/>
            <w:hideMark/>
          </w:tcPr>
          <w:p w14:paraId="0E5AB3D9" w14:textId="03DDF3C0" w:rsidR="00AD16F0" w:rsidRPr="00371B75" w:rsidRDefault="00276061"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0.5040</w:t>
            </w:r>
          </w:p>
        </w:tc>
        <w:tc>
          <w:tcPr>
            <w:tcW w:w="0" w:type="auto"/>
            <w:hideMark/>
          </w:tcPr>
          <w:p w14:paraId="48B2362B" w14:textId="77777777" w:rsidR="00AD16F0" w:rsidRPr="00371B75" w:rsidRDefault="00AD16F0"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0.7336</w:t>
            </w:r>
          </w:p>
        </w:tc>
        <w:tc>
          <w:tcPr>
            <w:tcW w:w="0" w:type="auto"/>
            <w:hideMark/>
          </w:tcPr>
          <w:p w14:paraId="77D4DB25" w14:textId="74DCB9EE" w:rsidR="00AD16F0" w:rsidRPr="00371B75" w:rsidRDefault="00A82D75"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$968</w:t>
            </w:r>
          </w:p>
        </w:tc>
        <w:tc>
          <w:tcPr>
            <w:tcW w:w="0" w:type="auto"/>
            <w:hideMark/>
          </w:tcPr>
          <w:p w14:paraId="3BE81E3E" w14:textId="52D5CD9B" w:rsidR="00AD16F0" w:rsidRPr="00371B75" w:rsidRDefault="00A82D75"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$5,241</w:t>
            </w:r>
          </w:p>
        </w:tc>
        <w:tc>
          <w:tcPr>
            <w:tcW w:w="0" w:type="auto"/>
            <w:hideMark/>
          </w:tcPr>
          <w:p w14:paraId="52DCF77B" w14:textId="6F3D8DBF" w:rsidR="00AD16F0" w:rsidRPr="00371B75" w:rsidRDefault="00A82D75"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$484</w:t>
            </w:r>
          </w:p>
        </w:tc>
        <w:tc>
          <w:tcPr>
            <w:tcW w:w="0" w:type="auto"/>
            <w:hideMark/>
          </w:tcPr>
          <w:p w14:paraId="020F040D" w14:textId="2773BB72" w:rsidR="00AD16F0" w:rsidRPr="00371B75" w:rsidRDefault="00A82D75"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$2,622</w:t>
            </w:r>
          </w:p>
        </w:tc>
      </w:tr>
      <w:tr w:rsidR="00AD16F0" w:rsidRPr="00A463FE" w14:paraId="3DF81935" w14:textId="77777777" w:rsidTr="00080034">
        <w:tc>
          <w:tcPr>
            <w:tcW w:w="705" w:type="pct"/>
            <w:hideMark/>
          </w:tcPr>
          <w:p w14:paraId="4C1F2452" w14:textId="77777777" w:rsidR="00AD16F0" w:rsidRPr="00371B75"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Language</w:t>
            </w:r>
          </w:p>
        </w:tc>
        <w:tc>
          <w:tcPr>
            <w:tcW w:w="581" w:type="pct"/>
            <w:hideMark/>
          </w:tcPr>
          <w:p w14:paraId="61C145A3" w14:textId="1DEABCFD" w:rsidR="00AD16F0" w:rsidRPr="00371B75" w:rsidRDefault="00A82D75"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0.3612</w:t>
            </w:r>
          </w:p>
        </w:tc>
        <w:tc>
          <w:tcPr>
            <w:tcW w:w="0" w:type="auto"/>
            <w:hideMark/>
          </w:tcPr>
          <w:p w14:paraId="4E9974FA" w14:textId="77777777" w:rsidR="00AD16F0" w:rsidRPr="00371B75" w:rsidRDefault="00AD16F0"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0.6192</w:t>
            </w:r>
          </w:p>
        </w:tc>
        <w:tc>
          <w:tcPr>
            <w:tcW w:w="0" w:type="auto"/>
            <w:hideMark/>
          </w:tcPr>
          <w:p w14:paraId="702970D6" w14:textId="5160EEB4" w:rsidR="00AD16F0" w:rsidRPr="00371B75" w:rsidRDefault="00A82D75"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$968</w:t>
            </w:r>
          </w:p>
        </w:tc>
        <w:tc>
          <w:tcPr>
            <w:tcW w:w="0" w:type="auto"/>
            <w:hideMark/>
          </w:tcPr>
          <w:p w14:paraId="00DAAFAB" w14:textId="0EB26375" w:rsidR="00AD16F0" w:rsidRPr="00371B75" w:rsidRDefault="00A82D75"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$5,241</w:t>
            </w:r>
          </w:p>
        </w:tc>
        <w:tc>
          <w:tcPr>
            <w:tcW w:w="0" w:type="auto"/>
            <w:hideMark/>
          </w:tcPr>
          <w:p w14:paraId="6091D237" w14:textId="6C9E40D7" w:rsidR="00AD16F0" w:rsidRPr="00371B75" w:rsidRDefault="00A82D75"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$484</w:t>
            </w:r>
          </w:p>
        </w:tc>
        <w:tc>
          <w:tcPr>
            <w:tcW w:w="0" w:type="auto"/>
            <w:hideMark/>
          </w:tcPr>
          <w:p w14:paraId="553A706E" w14:textId="0E2A60EF" w:rsidR="00AD16F0" w:rsidRPr="00371B75" w:rsidRDefault="00A82D75"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$2,622</w:t>
            </w:r>
          </w:p>
        </w:tc>
      </w:tr>
    </w:tbl>
    <w:p w14:paraId="71EBD9A5" w14:textId="6083B7E9"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*A minimum funding allocation = $5</w:t>
      </w:r>
      <w:r w:rsidR="00113120">
        <w:rPr>
          <w:rFonts w:ascii="VIC-Regular" w:eastAsia="Times New Roman" w:hAnsi="VIC-Regular" w:cs="Times New Roman"/>
          <w:color w:val="011A3C"/>
          <w:sz w:val="24"/>
          <w:szCs w:val="24"/>
          <w:lang w:val="en" w:eastAsia="en-AU"/>
        </w:rPr>
        <w:t>,</w:t>
      </w:r>
      <w:r w:rsidRPr="00A463FE">
        <w:rPr>
          <w:rFonts w:ascii="VIC-Regular" w:eastAsia="Times New Roman" w:hAnsi="VIC-Regular" w:cs="Times New Roman"/>
          <w:color w:val="011A3C"/>
          <w:sz w:val="24"/>
          <w:szCs w:val="24"/>
          <w:lang w:val="en" w:eastAsia="en-AU"/>
        </w:rPr>
        <w:t>000</w:t>
      </w:r>
    </w:p>
    <w:p w14:paraId="00099584" w14:textId="49B8A6B3"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 enrolment is based on the numbers of Level 1 and 2 students recorded in annually in the August census of the preceding year. Data for 202</w:t>
      </w:r>
      <w:r w:rsidR="003658AF">
        <w:rPr>
          <w:rFonts w:ascii="VIC-Regular" w:eastAsia="Times New Roman" w:hAnsi="VIC-Regular" w:cs="Times New Roman"/>
          <w:color w:val="011A3C"/>
          <w:sz w:val="24"/>
          <w:szCs w:val="24"/>
          <w:lang w:val="en" w:eastAsia="en-AU"/>
        </w:rPr>
        <w:t>1</w:t>
      </w:r>
      <w:r w:rsidRPr="00A463FE">
        <w:rPr>
          <w:rFonts w:ascii="VIC-Regular" w:eastAsia="Times New Roman" w:hAnsi="VIC-Regular" w:cs="Times New Roman"/>
          <w:color w:val="011A3C"/>
          <w:sz w:val="24"/>
          <w:szCs w:val="24"/>
          <w:lang w:val="en" w:eastAsia="en-AU"/>
        </w:rPr>
        <w:t xml:space="preserve"> is calculated using August 20</w:t>
      </w:r>
      <w:r w:rsidR="003658AF">
        <w:rPr>
          <w:rFonts w:ascii="VIC-Regular" w:eastAsia="Times New Roman" w:hAnsi="VIC-Regular" w:cs="Times New Roman"/>
          <w:color w:val="011A3C"/>
          <w:sz w:val="24"/>
          <w:szCs w:val="24"/>
          <w:lang w:val="en" w:eastAsia="en-AU"/>
        </w:rPr>
        <w:t>20</w:t>
      </w:r>
      <w:r w:rsidRPr="00A463FE">
        <w:rPr>
          <w:rFonts w:ascii="VIC-Regular" w:eastAsia="Times New Roman" w:hAnsi="VIC-Regular" w:cs="Times New Roman"/>
          <w:color w:val="011A3C"/>
          <w:sz w:val="24"/>
          <w:szCs w:val="24"/>
          <w:lang w:val="en" w:eastAsia="en-AU"/>
        </w:rPr>
        <w:t xml:space="preserve"> census data submitted by schools and is not adjusted for the 202</w:t>
      </w:r>
      <w:r w:rsidR="003658AF">
        <w:rPr>
          <w:rFonts w:ascii="VIC-Regular" w:eastAsia="Times New Roman" w:hAnsi="VIC-Regular" w:cs="Times New Roman"/>
          <w:color w:val="011A3C"/>
          <w:sz w:val="24"/>
          <w:szCs w:val="24"/>
          <w:lang w:val="en" w:eastAsia="en-AU"/>
        </w:rPr>
        <w:t>1</w:t>
      </w:r>
      <w:r w:rsidRPr="00A463FE">
        <w:rPr>
          <w:rFonts w:ascii="VIC-Regular" w:eastAsia="Times New Roman" w:hAnsi="VIC-Regular" w:cs="Times New Roman"/>
          <w:color w:val="011A3C"/>
          <w:sz w:val="24"/>
          <w:szCs w:val="24"/>
          <w:lang w:val="en" w:eastAsia="en-AU"/>
        </w:rPr>
        <w:t xml:space="preserve"> calendar year. The rolling weighted average also relies on August census data from the two periods prior (201</w:t>
      </w:r>
      <w:r w:rsidR="003658AF">
        <w:rPr>
          <w:rFonts w:ascii="VIC-Regular" w:eastAsia="Times New Roman" w:hAnsi="VIC-Regular" w:cs="Times New Roman"/>
          <w:color w:val="011A3C"/>
          <w:sz w:val="24"/>
          <w:szCs w:val="24"/>
          <w:lang w:val="en" w:eastAsia="en-AU"/>
        </w:rPr>
        <w:t>9</w:t>
      </w:r>
      <w:r w:rsidRPr="00A463FE">
        <w:rPr>
          <w:rFonts w:ascii="VIC-Regular" w:eastAsia="Times New Roman" w:hAnsi="VIC-Regular" w:cs="Times New Roman"/>
          <w:color w:val="011A3C"/>
          <w:sz w:val="24"/>
          <w:szCs w:val="24"/>
          <w:lang w:val="en" w:eastAsia="en-AU"/>
        </w:rPr>
        <w:t xml:space="preserve"> and 201</w:t>
      </w:r>
      <w:r w:rsidR="003658AF">
        <w:rPr>
          <w:rFonts w:ascii="VIC-Regular" w:eastAsia="Times New Roman" w:hAnsi="VIC-Regular" w:cs="Times New Roman"/>
          <w:color w:val="011A3C"/>
          <w:sz w:val="24"/>
          <w:szCs w:val="24"/>
          <w:lang w:val="en" w:eastAsia="en-AU"/>
        </w:rPr>
        <w:t>8</w:t>
      </w:r>
      <w:r w:rsidRPr="00A463FE">
        <w:rPr>
          <w:rFonts w:ascii="VIC-Regular" w:eastAsia="Times New Roman" w:hAnsi="VIC-Regular" w:cs="Times New Roman"/>
          <w:color w:val="011A3C"/>
          <w:sz w:val="24"/>
          <w:szCs w:val="24"/>
          <w:lang w:val="en" w:eastAsia="en-AU"/>
        </w:rPr>
        <w:t>).</w:t>
      </w:r>
    </w:p>
    <w:p w14:paraId="0AB9A520" w14:textId="7F9FB7DB" w:rsidR="00AD16F0" w:rsidRPr="00A463FE" w:rsidRDefault="00AD16F0" w:rsidP="00AD16F0">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r w:rsidRPr="00A463FE">
        <w:rPr>
          <w:rFonts w:ascii="VIC-Bold" w:eastAsia="Times New Roman" w:hAnsi="VIC-Bold" w:cs="Times New Roman"/>
          <w:color w:val="011A3C"/>
          <w:sz w:val="27"/>
          <w:szCs w:val="27"/>
          <w:lang w:val="en" w:eastAsia="en-AU"/>
        </w:rPr>
        <w:t xml:space="preserve">Equity (social disadvantage) funding displayed in the </w:t>
      </w:r>
      <w:r w:rsidR="001039D9">
        <w:rPr>
          <w:rFonts w:ascii="VIC-Bold" w:eastAsia="Times New Roman" w:hAnsi="VIC-Bold" w:cs="Times New Roman"/>
          <w:color w:val="011A3C"/>
          <w:sz w:val="27"/>
          <w:szCs w:val="27"/>
          <w:lang w:val="en" w:eastAsia="en-AU"/>
        </w:rPr>
        <w:t>Student Resource Package (</w:t>
      </w:r>
      <w:r w:rsidRPr="00A463FE">
        <w:rPr>
          <w:rFonts w:ascii="VIC-Bold" w:eastAsia="Times New Roman" w:hAnsi="VIC-Bold" w:cs="Times New Roman"/>
          <w:color w:val="011A3C"/>
          <w:sz w:val="27"/>
          <w:szCs w:val="27"/>
          <w:lang w:val="en" w:eastAsia="en-AU"/>
        </w:rPr>
        <w:t>SRP</w:t>
      </w:r>
      <w:r w:rsidR="001039D9">
        <w:rPr>
          <w:rFonts w:ascii="VIC-Bold" w:eastAsia="Times New Roman" w:hAnsi="VIC-Bold" w:cs="Times New Roman"/>
          <w:color w:val="011A3C"/>
          <w:sz w:val="27"/>
          <w:szCs w:val="27"/>
          <w:lang w:val="en" w:eastAsia="en-AU"/>
        </w:rPr>
        <w:t>)</w:t>
      </w:r>
      <w:r w:rsidRPr="00A463FE">
        <w:rPr>
          <w:rFonts w:ascii="VIC-Bold" w:eastAsia="Times New Roman" w:hAnsi="VIC-Bold" w:cs="Times New Roman"/>
          <w:color w:val="011A3C"/>
          <w:sz w:val="27"/>
          <w:szCs w:val="27"/>
          <w:lang w:val="en" w:eastAsia="en-AU"/>
        </w:rPr>
        <w:t xml:space="preserve"> reports</w:t>
      </w:r>
    </w:p>
    <w:p w14:paraId="1E079E37" w14:textId="48291B4D" w:rsidR="00AD16F0" w:rsidRPr="000D106B" w:rsidRDefault="00AD16F0" w:rsidP="000D10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 xml:space="preserve">Funding calculated through the Equity (Social Disadvantage) formula is displayed in the SRP reports under the section entitled Education State (Including Additional Gonski). </w:t>
      </w:r>
    </w:p>
    <w:p w14:paraId="254D71B4" w14:textId="1FF2E2D3" w:rsidR="00AD16F0" w:rsidRPr="00C53D2A" w:rsidRDefault="00C05DD4" w:rsidP="00AD16F0">
      <w:pPr>
        <w:rPr>
          <w:sz w:val="20"/>
          <w:szCs w:val="20"/>
        </w:rPr>
      </w:pPr>
      <w:r w:rsidRPr="00C53D2A">
        <w:rPr>
          <w:rFonts w:ascii="VIC-Regular" w:eastAsia="Times New Roman" w:hAnsi="VIC-Regular" w:cs="Times New Roman"/>
          <w:color w:val="011A3C"/>
          <w:sz w:val="20"/>
          <w:szCs w:val="20"/>
          <w:lang w:val="en" w:eastAsia="en-AU"/>
        </w:rPr>
        <w:t>*The equity calculation for Parkville College is undertaken outside the standard formulation outlined in this section.</w:t>
      </w:r>
      <w:r w:rsidRPr="00C53D2A">
        <w:rPr>
          <w:sz w:val="20"/>
          <w:szCs w:val="20"/>
        </w:rPr>
        <w:t xml:space="preserve"> </w:t>
      </w:r>
      <w:r w:rsidR="00AD16F0" w:rsidRPr="00C53D2A">
        <w:rPr>
          <w:sz w:val="20"/>
          <w:szCs w:val="20"/>
        </w:rPr>
        <w:br w:type="page"/>
      </w:r>
    </w:p>
    <w:p w14:paraId="270FBFDD" w14:textId="68827A25" w:rsidR="00AD16F0" w:rsidRPr="00A463FE" w:rsidRDefault="00AD16F0" w:rsidP="004363C4">
      <w:pPr>
        <w:pStyle w:val="Heading2"/>
      </w:pPr>
      <w:bookmarkStart w:id="23" w:name="_Toc78895070"/>
      <w:r w:rsidRPr="00A463FE">
        <w:lastRenderedPageBreak/>
        <w:t>Equity (Catch Up) (Reference 12)</w:t>
      </w:r>
      <w:bookmarkEnd w:id="23"/>
    </w:p>
    <w:p w14:paraId="224040FA" w14:textId="617D2B42"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 xml:space="preserve">Equity (Catch Up) funding will target students who enter secondary schools and are at risk of educational failure. Secondary students who did not meet the national minimum standards in the National Assessment Program — Literacy and Numeracy (NAPLAN) in Year 5 (Reading) will each attract the </w:t>
      </w:r>
      <w:r w:rsidR="00992D19" w:rsidRPr="00A463FE">
        <w:rPr>
          <w:rFonts w:ascii="VIC-Regular" w:eastAsia="Times New Roman" w:hAnsi="VIC-Regular" w:cs="Times New Roman"/>
          <w:color w:val="011A3C"/>
          <w:sz w:val="24"/>
          <w:szCs w:val="24"/>
          <w:lang w:val="en" w:eastAsia="en-AU"/>
        </w:rPr>
        <w:t>catch-up</w:t>
      </w:r>
      <w:r w:rsidRPr="00A463FE">
        <w:rPr>
          <w:rFonts w:ascii="VIC-Regular" w:eastAsia="Times New Roman" w:hAnsi="VIC-Regular" w:cs="Times New Roman"/>
          <w:color w:val="011A3C"/>
          <w:sz w:val="24"/>
          <w:szCs w:val="24"/>
          <w:lang w:val="en" w:eastAsia="en-AU"/>
        </w:rPr>
        <w:t xml:space="preserve"> loading. This catch up loading is not affected by the school’s or student’s level of disadvantage and is based only of the academic achievement of the student. </w:t>
      </w:r>
    </w:p>
    <w:p w14:paraId="1609796F"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This catch up loading will be allocated according to the number of enrolled students who have not met the agreed NAPLAN national minimum standard in Year 5. The annual payment will continue for the student’s entire secondary school education. The funding will allow secondary schools to invest in proven interventions, such as one-on-one numeracy support or targeting teaching coaching to assist students to catch up academically. </w:t>
      </w:r>
    </w:p>
    <w:p w14:paraId="04845D29" w14:textId="77777777" w:rsidR="00AD16F0" w:rsidRPr="00080034"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080034">
        <w:rPr>
          <w:rFonts w:ascii="VIC-Bold" w:eastAsia="Times New Roman" w:hAnsi="VIC-Bold" w:cs="Times New Roman"/>
          <w:b/>
          <w:bCs/>
          <w:color w:val="011A3C"/>
          <w:sz w:val="27"/>
          <w:szCs w:val="27"/>
          <w:lang w:val="en" w:eastAsia="en-AU"/>
        </w:rPr>
        <w:t>Identifying eligible students</w:t>
      </w:r>
    </w:p>
    <w:p w14:paraId="64F6AC75"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Students enrolled in government secondary schools are identified via their NAPLAN results at Year 5 using their Victorian School Number (VSN). The number of students is aggregated at a school/campus level to provide a total number of students per school/campus.</w:t>
      </w:r>
    </w:p>
    <w:p w14:paraId="6642F80B" w14:textId="1F488BFB"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 202</w:t>
      </w:r>
      <w:r w:rsidR="00DD45EC">
        <w:rPr>
          <w:rFonts w:ascii="VIC-Regular" w:eastAsia="Times New Roman" w:hAnsi="VIC-Regular" w:cs="Times New Roman"/>
          <w:color w:val="011A3C"/>
          <w:sz w:val="24"/>
          <w:szCs w:val="24"/>
          <w:lang w:val="en" w:eastAsia="en-AU"/>
        </w:rPr>
        <w:t>1</w:t>
      </w:r>
      <w:r w:rsidRPr="00A463FE">
        <w:rPr>
          <w:rFonts w:ascii="VIC-Regular" w:eastAsia="Times New Roman" w:hAnsi="VIC-Regular" w:cs="Times New Roman"/>
          <w:color w:val="011A3C"/>
          <w:sz w:val="24"/>
          <w:szCs w:val="24"/>
          <w:lang w:val="en" w:eastAsia="en-AU"/>
        </w:rPr>
        <w:t xml:space="preserve"> Indicative </w:t>
      </w:r>
      <w:r w:rsidR="00501661">
        <w:rPr>
          <w:rFonts w:ascii="VIC-Regular" w:eastAsia="Times New Roman" w:hAnsi="VIC-Regular" w:cs="Times New Roman"/>
          <w:color w:val="011A3C"/>
          <w:sz w:val="24"/>
          <w:szCs w:val="24"/>
          <w:lang w:val="en" w:eastAsia="en-AU"/>
        </w:rPr>
        <w:t>Student Resource Package (</w:t>
      </w:r>
      <w:r w:rsidRPr="00A463FE">
        <w:rPr>
          <w:rFonts w:ascii="VIC-Regular" w:eastAsia="Times New Roman" w:hAnsi="VIC-Regular" w:cs="Times New Roman"/>
          <w:color w:val="011A3C"/>
          <w:sz w:val="24"/>
          <w:szCs w:val="24"/>
          <w:lang w:val="en" w:eastAsia="en-AU"/>
        </w:rPr>
        <w:t>SRP</w:t>
      </w:r>
      <w:r w:rsidR="00501661">
        <w:rPr>
          <w:rFonts w:ascii="VIC-Regular" w:eastAsia="Times New Roman" w:hAnsi="VIC-Regular" w:cs="Times New Roman"/>
          <w:color w:val="011A3C"/>
          <w:sz w:val="24"/>
          <w:szCs w:val="24"/>
          <w:lang w:val="en" w:eastAsia="en-AU"/>
        </w:rPr>
        <w:t>)</w:t>
      </w:r>
      <w:r w:rsidRPr="00A463FE">
        <w:rPr>
          <w:rFonts w:ascii="VIC-Regular" w:eastAsia="Times New Roman" w:hAnsi="VIC-Regular" w:cs="Times New Roman"/>
          <w:color w:val="011A3C"/>
          <w:sz w:val="24"/>
          <w:szCs w:val="24"/>
          <w:lang w:val="en" w:eastAsia="en-AU"/>
        </w:rPr>
        <w:t xml:space="preserve"> includes students that were assessed in the 201</w:t>
      </w:r>
      <w:r w:rsidR="00DD45EC">
        <w:rPr>
          <w:rFonts w:ascii="VIC-Regular" w:eastAsia="Times New Roman" w:hAnsi="VIC-Regular" w:cs="Times New Roman"/>
          <w:color w:val="011A3C"/>
          <w:sz w:val="24"/>
          <w:szCs w:val="24"/>
          <w:lang w:val="en" w:eastAsia="en-AU"/>
        </w:rPr>
        <w:t>9</w:t>
      </w:r>
      <w:r w:rsidRPr="00A463FE">
        <w:rPr>
          <w:rFonts w:ascii="VIC-Regular" w:eastAsia="Times New Roman" w:hAnsi="VIC-Regular" w:cs="Times New Roman"/>
          <w:color w:val="011A3C"/>
          <w:sz w:val="24"/>
          <w:szCs w:val="24"/>
          <w:lang w:val="en" w:eastAsia="en-AU"/>
        </w:rPr>
        <w:t xml:space="preserve"> NAPLAN tests. An update of student movements using updated NAPLAN data will be applied to the 202</w:t>
      </w:r>
      <w:r w:rsidR="00DD45EC">
        <w:rPr>
          <w:rFonts w:ascii="VIC-Regular" w:eastAsia="Times New Roman" w:hAnsi="VIC-Regular" w:cs="Times New Roman"/>
          <w:color w:val="011A3C"/>
          <w:sz w:val="24"/>
          <w:szCs w:val="24"/>
          <w:lang w:val="en" w:eastAsia="en-AU"/>
        </w:rPr>
        <w:t>1</w:t>
      </w:r>
      <w:r w:rsidRPr="00A463FE">
        <w:rPr>
          <w:rFonts w:ascii="VIC-Regular" w:eastAsia="Times New Roman" w:hAnsi="VIC-Regular" w:cs="Times New Roman"/>
          <w:color w:val="011A3C"/>
          <w:sz w:val="24"/>
          <w:szCs w:val="24"/>
          <w:lang w:val="en" w:eastAsia="en-AU"/>
        </w:rPr>
        <w:t xml:space="preserve"> Confirmed SRP release.</w:t>
      </w:r>
    </w:p>
    <w:p w14:paraId="32329B48" w14:textId="77777777" w:rsidR="00AD16F0" w:rsidRPr="00080034"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080034">
        <w:rPr>
          <w:rFonts w:ascii="VIC-Bold" w:eastAsia="Times New Roman" w:hAnsi="VIC-Bold" w:cs="Times New Roman"/>
          <w:b/>
          <w:bCs/>
          <w:color w:val="011A3C"/>
          <w:sz w:val="27"/>
          <w:szCs w:val="27"/>
          <w:lang w:val="en" w:eastAsia="en-AU"/>
        </w:rPr>
        <w:t>Year level match to NAPLAN results</w:t>
      </w:r>
    </w:p>
    <w:p w14:paraId="5A7BF877" w14:textId="3215C1B1"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 xml:space="preserve">In most cases, a student’s Year 5 NAPLAN result will be used to determine their eligibility for the </w:t>
      </w:r>
      <w:r w:rsidR="00AF025A" w:rsidRPr="00A463FE">
        <w:rPr>
          <w:rFonts w:ascii="VIC-Regular" w:eastAsia="Times New Roman" w:hAnsi="VIC-Regular" w:cs="Times New Roman"/>
          <w:color w:val="011A3C"/>
          <w:sz w:val="24"/>
          <w:szCs w:val="24"/>
          <w:lang w:val="en" w:eastAsia="en-AU"/>
        </w:rPr>
        <w:t>catch-up</w:t>
      </w:r>
      <w:r w:rsidRPr="00A463FE">
        <w:rPr>
          <w:rFonts w:ascii="VIC-Regular" w:eastAsia="Times New Roman" w:hAnsi="VIC-Regular" w:cs="Times New Roman"/>
          <w:color w:val="011A3C"/>
          <w:sz w:val="24"/>
          <w:szCs w:val="24"/>
          <w:lang w:val="en" w:eastAsia="en-AU"/>
        </w:rPr>
        <w:t xml:space="preserve"> loading. However, there are cases where this is not possible as VSNs were only included in the NAPLAN dataset from 2011 onwards. As a transitional arrangement, students will be matched to their earliest NAPLAN test which could be linked through their VSN.</w:t>
      </w:r>
    </w:p>
    <w:p w14:paraId="60F7C8DE"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 following table shows the mapping that will occur in cases where a student’s NAPLAN results are unavailable through their VSN: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32"/>
        <w:gridCol w:w="1214"/>
        <w:gridCol w:w="1214"/>
        <w:gridCol w:w="1214"/>
        <w:gridCol w:w="1214"/>
        <w:gridCol w:w="1214"/>
        <w:gridCol w:w="1214"/>
      </w:tblGrid>
      <w:tr w:rsidR="00AD16F0" w:rsidRPr="00A463FE" w14:paraId="1D601163" w14:textId="77777777" w:rsidTr="00080034">
        <w:trPr>
          <w:tblHeader/>
        </w:trPr>
        <w:tc>
          <w:tcPr>
            <w:tcW w:w="0" w:type="auto"/>
            <w:gridSpan w:val="7"/>
            <w:vAlign w:val="center"/>
            <w:hideMark/>
          </w:tcPr>
          <w:p w14:paraId="1CE1CC1C" w14:textId="77777777" w:rsidR="00AD16F0" w:rsidRPr="00371B75" w:rsidRDefault="00AD16F0" w:rsidP="00AD16F0">
            <w:pPr>
              <w:spacing w:before="100" w:beforeAutospacing="1" w:after="100" w:afterAutospacing="1" w:line="288" w:lineRule="atLeast"/>
              <w:textAlignment w:val="top"/>
              <w:outlineLvl w:val="3"/>
              <w:rPr>
                <w:rFonts w:ascii="VIC-Bold" w:eastAsia="Times New Roman" w:hAnsi="VIC-Bold" w:cs="Times New Roman"/>
                <w:b/>
                <w:bCs/>
                <w:color w:val="323E4F" w:themeColor="text2" w:themeShade="BF"/>
                <w:sz w:val="24"/>
                <w:szCs w:val="24"/>
                <w:lang w:eastAsia="en-AU"/>
              </w:rPr>
            </w:pPr>
            <w:r w:rsidRPr="00371B75">
              <w:rPr>
                <w:rFonts w:ascii="VIC-Bold" w:eastAsia="Times New Roman" w:hAnsi="VIC-Bold" w:cs="Times New Roman"/>
                <w:b/>
                <w:bCs/>
                <w:color w:val="323E4F" w:themeColor="text2" w:themeShade="BF"/>
                <w:sz w:val="24"/>
                <w:szCs w:val="24"/>
                <w:lang w:eastAsia="en-AU"/>
              </w:rPr>
              <w:lastRenderedPageBreak/>
              <w:t>Secondary Year Level</w:t>
            </w:r>
          </w:p>
        </w:tc>
      </w:tr>
      <w:tr w:rsidR="00AD16F0" w:rsidRPr="00A463FE" w14:paraId="11BA5F5F" w14:textId="77777777" w:rsidTr="00080034">
        <w:trPr>
          <w:tblHeader/>
        </w:trPr>
        <w:tc>
          <w:tcPr>
            <w:tcW w:w="0" w:type="auto"/>
            <w:hideMark/>
          </w:tcPr>
          <w:p w14:paraId="0987B3D2" w14:textId="0CA5CA65" w:rsidR="00AD16F0" w:rsidRPr="00371B75"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201</w:t>
            </w:r>
            <w:r w:rsidR="00DD45EC" w:rsidRPr="00371B75">
              <w:rPr>
                <w:rFonts w:ascii="VIC-Bold" w:eastAsia="Times New Roman" w:hAnsi="VIC-Bold" w:cs="Times New Roman"/>
                <w:color w:val="323E4F" w:themeColor="text2" w:themeShade="BF"/>
                <w:sz w:val="24"/>
                <w:szCs w:val="24"/>
                <w:lang w:eastAsia="en-AU"/>
              </w:rPr>
              <w:t>9</w:t>
            </w:r>
            <w:r w:rsidRPr="00371B75">
              <w:rPr>
                <w:rFonts w:ascii="VIC-Bold" w:eastAsia="Times New Roman" w:hAnsi="VIC-Bold" w:cs="Times New Roman"/>
                <w:color w:val="323E4F" w:themeColor="text2" w:themeShade="BF"/>
                <w:sz w:val="24"/>
                <w:szCs w:val="24"/>
                <w:lang w:eastAsia="en-AU"/>
              </w:rPr>
              <w:t xml:space="preserve"> NAPLAN</w:t>
            </w:r>
          </w:p>
        </w:tc>
        <w:tc>
          <w:tcPr>
            <w:tcW w:w="0" w:type="auto"/>
            <w:hideMark/>
          </w:tcPr>
          <w:p w14:paraId="360A4340" w14:textId="77777777" w:rsidR="00AD16F0" w:rsidRPr="00371B75" w:rsidRDefault="00AD16F0" w:rsidP="00DD45EC">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Year 7</w:t>
            </w:r>
          </w:p>
        </w:tc>
        <w:tc>
          <w:tcPr>
            <w:tcW w:w="0" w:type="auto"/>
            <w:hideMark/>
          </w:tcPr>
          <w:p w14:paraId="42C2BE6C" w14:textId="77777777" w:rsidR="00AD16F0" w:rsidRPr="00371B75" w:rsidRDefault="00AD16F0" w:rsidP="00DD45EC">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Year 8</w:t>
            </w:r>
          </w:p>
        </w:tc>
        <w:tc>
          <w:tcPr>
            <w:tcW w:w="0" w:type="auto"/>
            <w:hideMark/>
          </w:tcPr>
          <w:p w14:paraId="44101CB6" w14:textId="77777777" w:rsidR="00AD16F0" w:rsidRPr="00371B75" w:rsidRDefault="00AD16F0" w:rsidP="00DD45EC">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Year 9</w:t>
            </w:r>
          </w:p>
        </w:tc>
        <w:tc>
          <w:tcPr>
            <w:tcW w:w="0" w:type="auto"/>
            <w:hideMark/>
          </w:tcPr>
          <w:p w14:paraId="392A460A" w14:textId="77777777" w:rsidR="00AD16F0" w:rsidRPr="00371B75" w:rsidRDefault="00AD16F0" w:rsidP="00DD45EC">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Year 10</w:t>
            </w:r>
          </w:p>
        </w:tc>
        <w:tc>
          <w:tcPr>
            <w:tcW w:w="0" w:type="auto"/>
            <w:hideMark/>
          </w:tcPr>
          <w:p w14:paraId="25CDB1E5" w14:textId="77777777" w:rsidR="00AD16F0" w:rsidRPr="00371B75" w:rsidRDefault="00AD16F0" w:rsidP="00DD45EC">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Year 11</w:t>
            </w:r>
          </w:p>
        </w:tc>
        <w:tc>
          <w:tcPr>
            <w:tcW w:w="0" w:type="auto"/>
            <w:hideMark/>
          </w:tcPr>
          <w:p w14:paraId="5F2E63E0" w14:textId="77777777" w:rsidR="00AD16F0" w:rsidRPr="00371B75" w:rsidRDefault="00AD16F0" w:rsidP="00DD45EC">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Year 12</w:t>
            </w:r>
          </w:p>
        </w:tc>
      </w:tr>
      <w:tr w:rsidR="00AD16F0" w:rsidRPr="00A463FE" w14:paraId="0775D4DA" w14:textId="77777777" w:rsidTr="00080034">
        <w:tc>
          <w:tcPr>
            <w:tcW w:w="0" w:type="auto"/>
            <w:hideMark/>
          </w:tcPr>
          <w:p w14:paraId="35E96E91" w14:textId="77777777" w:rsidR="00AD16F0" w:rsidRPr="00371B75"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First match</w:t>
            </w:r>
          </w:p>
        </w:tc>
        <w:tc>
          <w:tcPr>
            <w:tcW w:w="0" w:type="auto"/>
            <w:hideMark/>
          </w:tcPr>
          <w:p w14:paraId="57438D36" w14:textId="77777777" w:rsidR="00AD16F0" w:rsidRPr="00371B75" w:rsidRDefault="00AD16F0" w:rsidP="00DD45EC">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Year 5 NAPLAN</w:t>
            </w:r>
          </w:p>
        </w:tc>
        <w:tc>
          <w:tcPr>
            <w:tcW w:w="0" w:type="auto"/>
            <w:hideMark/>
          </w:tcPr>
          <w:p w14:paraId="558D36F8" w14:textId="77777777" w:rsidR="00AD16F0" w:rsidRPr="00371B75" w:rsidRDefault="00AD16F0" w:rsidP="00DD45EC">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Year 5 NAPLAN</w:t>
            </w:r>
          </w:p>
        </w:tc>
        <w:tc>
          <w:tcPr>
            <w:tcW w:w="0" w:type="auto"/>
            <w:hideMark/>
          </w:tcPr>
          <w:p w14:paraId="2582A695" w14:textId="77777777" w:rsidR="00AD16F0" w:rsidRPr="00371B75" w:rsidRDefault="00AD16F0" w:rsidP="00DD45EC">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Year 5 NAPLAN</w:t>
            </w:r>
          </w:p>
        </w:tc>
        <w:tc>
          <w:tcPr>
            <w:tcW w:w="0" w:type="auto"/>
            <w:hideMark/>
          </w:tcPr>
          <w:p w14:paraId="203D577B" w14:textId="77777777" w:rsidR="00AD16F0" w:rsidRPr="00371B75" w:rsidRDefault="00AD16F0" w:rsidP="00DD45EC">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Year 5 NAPLAN</w:t>
            </w:r>
          </w:p>
        </w:tc>
        <w:tc>
          <w:tcPr>
            <w:tcW w:w="0" w:type="auto"/>
            <w:hideMark/>
          </w:tcPr>
          <w:p w14:paraId="6C51C9BF" w14:textId="77777777" w:rsidR="00AD16F0" w:rsidRPr="00371B75" w:rsidRDefault="00AD16F0" w:rsidP="00DD45EC">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Year 5 NAPLAN</w:t>
            </w:r>
          </w:p>
        </w:tc>
        <w:tc>
          <w:tcPr>
            <w:tcW w:w="0" w:type="auto"/>
            <w:hideMark/>
          </w:tcPr>
          <w:p w14:paraId="18B589D8" w14:textId="77777777" w:rsidR="00AD16F0" w:rsidRPr="00371B75" w:rsidRDefault="00AD16F0" w:rsidP="00DD45EC">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Year 5 NAPLAN</w:t>
            </w:r>
          </w:p>
        </w:tc>
      </w:tr>
      <w:tr w:rsidR="00AD16F0" w:rsidRPr="00A463FE" w14:paraId="470BB3EF" w14:textId="77777777" w:rsidTr="00080034">
        <w:tc>
          <w:tcPr>
            <w:tcW w:w="0" w:type="auto"/>
            <w:hideMark/>
          </w:tcPr>
          <w:p w14:paraId="4E735735"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Second match (if no first match)</w:t>
            </w:r>
          </w:p>
        </w:tc>
        <w:tc>
          <w:tcPr>
            <w:tcW w:w="0" w:type="auto"/>
            <w:hideMark/>
          </w:tcPr>
          <w:p w14:paraId="39E565F2" w14:textId="77777777" w:rsidR="00AD16F0" w:rsidRPr="00371B75" w:rsidRDefault="00AD16F0" w:rsidP="00DD45EC">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N/A</w:t>
            </w:r>
          </w:p>
        </w:tc>
        <w:tc>
          <w:tcPr>
            <w:tcW w:w="0" w:type="auto"/>
            <w:hideMark/>
          </w:tcPr>
          <w:p w14:paraId="3084B8A7" w14:textId="77777777" w:rsidR="00AD16F0" w:rsidRPr="00371B75" w:rsidRDefault="00AD16F0" w:rsidP="00DD45EC">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N/A</w:t>
            </w:r>
          </w:p>
        </w:tc>
        <w:tc>
          <w:tcPr>
            <w:tcW w:w="0" w:type="auto"/>
            <w:hideMark/>
          </w:tcPr>
          <w:p w14:paraId="6EAC99EF" w14:textId="77777777" w:rsidR="00AD16F0" w:rsidRPr="00371B75" w:rsidRDefault="00AD16F0" w:rsidP="00DD45EC">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N/A</w:t>
            </w:r>
          </w:p>
        </w:tc>
        <w:tc>
          <w:tcPr>
            <w:tcW w:w="0" w:type="auto"/>
            <w:hideMark/>
          </w:tcPr>
          <w:p w14:paraId="6E9A59A9" w14:textId="77777777" w:rsidR="00AD16F0" w:rsidRPr="00371B75" w:rsidRDefault="00AD16F0" w:rsidP="00DD45EC">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N/A</w:t>
            </w:r>
          </w:p>
        </w:tc>
        <w:tc>
          <w:tcPr>
            <w:tcW w:w="0" w:type="auto"/>
            <w:hideMark/>
          </w:tcPr>
          <w:p w14:paraId="326EA1B4" w14:textId="77777777" w:rsidR="00AD16F0" w:rsidRPr="00371B75" w:rsidRDefault="00AD16F0" w:rsidP="00DD45EC">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N/A</w:t>
            </w:r>
          </w:p>
        </w:tc>
        <w:tc>
          <w:tcPr>
            <w:tcW w:w="0" w:type="auto"/>
            <w:hideMark/>
          </w:tcPr>
          <w:p w14:paraId="593E533A" w14:textId="4F524162" w:rsidR="00AD16F0" w:rsidRPr="00371B75" w:rsidRDefault="00DD45EC" w:rsidP="00DD45EC">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N/A</w:t>
            </w:r>
          </w:p>
        </w:tc>
      </w:tr>
    </w:tbl>
    <w:p w14:paraId="2702A5D4" w14:textId="77777777" w:rsidR="00AD16F0" w:rsidRPr="00080034"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080034">
        <w:rPr>
          <w:rFonts w:ascii="VIC-Bold" w:eastAsia="Times New Roman" w:hAnsi="VIC-Bold" w:cs="Times New Roman"/>
          <w:b/>
          <w:bCs/>
          <w:color w:val="011A3C"/>
          <w:sz w:val="27"/>
          <w:szCs w:val="27"/>
          <w:lang w:val="en" w:eastAsia="en-AU"/>
        </w:rPr>
        <w:t>Catch up loading and students funded under the Program for Students with Disability (PSD)</w:t>
      </w:r>
    </w:p>
    <w:p w14:paraId="2BA06CDD" w14:textId="10CB3F49"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 xml:space="preserve">The Program for Students with Disabilities (PSD) is a targeted supplementary funding program for Victorian government schools. It provides resources to schools for a defined population of students with disabilities, with moderate to severe needs. In recognition of the financial support these students receive, eligible PSD funded students attending mainstream schools will be eligible for a reduced catch up </w:t>
      </w:r>
      <w:r w:rsidR="00AF025A" w:rsidRPr="00A463FE">
        <w:rPr>
          <w:rFonts w:ascii="VIC-Regular" w:eastAsia="Times New Roman" w:hAnsi="VIC-Regular" w:cs="Times New Roman"/>
          <w:color w:val="011A3C"/>
          <w:sz w:val="24"/>
          <w:szCs w:val="24"/>
          <w:lang w:val="en" w:eastAsia="en-AU"/>
        </w:rPr>
        <w:t xml:space="preserve">loading </w:t>
      </w:r>
      <w:r w:rsidR="00AF025A" w:rsidRPr="00FB4A51">
        <w:t>$</w:t>
      </w:r>
      <w:r w:rsidR="00FB4A51" w:rsidRPr="00FB4A51">
        <w:rPr>
          <w:rFonts w:ascii="VIC-Regular" w:eastAsia="Times New Roman" w:hAnsi="VIC-Regular" w:cs="Times New Roman"/>
          <w:color w:val="011A3C"/>
          <w:sz w:val="24"/>
          <w:szCs w:val="24"/>
          <w:lang w:val="en" w:eastAsia="en-AU"/>
        </w:rPr>
        <w:t>1,144</w:t>
      </w:r>
      <w:r w:rsidRPr="00A463FE">
        <w:rPr>
          <w:rFonts w:ascii="VIC-Regular" w:eastAsia="Times New Roman" w:hAnsi="VIC-Regular" w:cs="Times New Roman"/>
          <w:color w:val="011A3C"/>
          <w:sz w:val="24"/>
          <w:szCs w:val="24"/>
          <w:lang w:val="en" w:eastAsia="en-AU"/>
        </w:rPr>
        <w:t>in 202</w:t>
      </w:r>
      <w:r w:rsidR="00FB4A51">
        <w:rPr>
          <w:rFonts w:ascii="VIC-Regular" w:eastAsia="Times New Roman" w:hAnsi="VIC-Regular" w:cs="Times New Roman"/>
          <w:color w:val="011A3C"/>
          <w:sz w:val="24"/>
          <w:szCs w:val="24"/>
          <w:lang w:val="en" w:eastAsia="en-AU"/>
        </w:rPr>
        <w:t>1</w:t>
      </w:r>
      <w:r w:rsidRPr="00A463FE">
        <w:rPr>
          <w:rFonts w:ascii="VIC-Regular" w:eastAsia="Times New Roman" w:hAnsi="VIC-Regular" w:cs="Times New Roman"/>
          <w:color w:val="011A3C"/>
          <w:sz w:val="24"/>
          <w:szCs w:val="24"/>
          <w:lang w:val="en" w:eastAsia="en-AU"/>
        </w:rPr>
        <w:t>). Students from specialist schools will not receive catch up loading.</w:t>
      </w:r>
    </w:p>
    <w:p w14:paraId="447D32A0" w14:textId="0866052B"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 xml:space="preserve">There is comprehensive review of the PSD underway to investigate how to improve the way the PSD supports students with disabilities. Following the conclusion of the PSD review, the </w:t>
      </w:r>
      <w:r w:rsidR="00C53D2A" w:rsidRPr="00A463FE">
        <w:rPr>
          <w:rFonts w:ascii="VIC-Regular" w:eastAsia="Times New Roman" w:hAnsi="VIC-Regular" w:cs="Times New Roman"/>
          <w:color w:val="011A3C"/>
          <w:sz w:val="24"/>
          <w:szCs w:val="24"/>
          <w:lang w:val="en" w:eastAsia="en-AU"/>
        </w:rPr>
        <w:t>catch-up</w:t>
      </w:r>
      <w:r w:rsidRPr="00A463FE">
        <w:rPr>
          <w:rFonts w:ascii="VIC-Regular" w:eastAsia="Times New Roman" w:hAnsi="VIC-Regular" w:cs="Times New Roman"/>
          <w:color w:val="011A3C"/>
          <w:sz w:val="24"/>
          <w:szCs w:val="24"/>
          <w:lang w:val="en" w:eastAsia="en-AU"/>
        </w:rPr>
        <w:t xml:space="preserve"> loading approach for PSD students will be reassessed. </w:t>
      </w:r>
    </w:p>
    <w:p w14:paraId="120C03E3" w14:textId="77777777" w:rsidR="00AD16F0" w:rsidRPr="00080034"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080034">
        <w:rPr>
          <w:rFonts w:ascii="VIC-Bold" w:eastAsia="Times New Roman" w:hAnsi="VIC-Bold" w:cs="Times New Roman"/>
          <w:b/>
          <w:bCs/>
          <w:color w:val="011A3C"/>
          <w:sz w:val="27"/>
          <w:szCs w:val="27"/>
          <w:lang w:val="en" w:eastAsia="en-AU"/>
        </w:rPr>
        <w:t>Withdrawn/absent students</w:t>
      </w:r>
    </w:p>
    <w:p w14:paraId="71FDD42F"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Students who were absent from NAPLAN are given a rating on the likelihood they achieved below the national minimum standard in NAPLAN Reading. These values are provided by the Victorian Curriculum Assessment Authority and are based on a methodology used by the Australian Curriculum, Assessment and Reporting Authority to impute NAPLAN values for absent students. This does not include exempt PSD and EAL students. </w:t>
      </w:r>
    </w:p>
    <w:p w14:paraId="31C1FC2C" w14:textId="6C521303"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 xml:space="preserve">Where a student is absent, they will be eligible for a portion of the </w:t>
      </w:r>
      <w:r w:rsidR="00AF025A" w:rsidRPr="00A463FE">
        <w:rPr>
          <w:rFonts w:ascii="VIC-Regular" w:eastAsia="Times New Roman" w:hAnsi="VIC-Regular" w:cs="Times New Roman"/>
          <w:color w:val="011A3C"/>
          <w:sz w:val="24"/>
          <w:szCs w:val="24"/>
          <w:lang w:val="en" w:eastAsia="en-AU"/>
        </w:rPr>
        <w:t>catch-up</w:t>
      </w:r>
      <w:r w:rsidRPr="00A463FE">
        <w:rPr>
          <w:rFonts w:ascii="VIC-Regular" w:eastAsia="Times New Roman" w:hAnsi="VIC-Regular" w:cs="Times New Roman"/>
          <w:color w:val="011A3C"/>
          <w:sz w:val="24"/>
          <w:szCs w:val="24"/>
          <w:lang w:val="en" w:eastAsia="en-AU"/>
        </w:rPr>
        <w:t xml:space="preserve"> loading based on the rating they receive in relation to their likelihood of being below the national minimum standard at Year 5. </w:t>
      </w:r>
    </w:p>
    <w:p w14:paraId="79F3E971" w14:textId="1735ACC5" w:rsidR="00AD16F0" w:rsidRDefault="00CA2F05"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 xml:space="preserve">Students who are recorded as withdrawn because their </w:t>
      </w:r>
      <w:r w:rsidR="00C53D2A">
        <w:rPr>
          <w:rFonts w:ascii="VIC-Regular" w:eastAsia="Times New Roman" w:hAnsi="VIC-Regular" w:cs="Times New Roman"/>
          <w:color w:val="011A3C"/>
          <w:sz w:val="24"/>
          <w:szCs w:val="24"/>
          <w:lang w:val="en" w:eastAsia="en-AU"/>
        </w:rPr>
        <w:t>p</w:t>
      </w:r>
      <w:r w:rsidR="00AD16F0" w:rsidRPr="00A463FE">
        <w:rPr>
          <w:rFonts w:ascii="VIC-Regular" w:eastAsia="Times New Roman" w:hAnsi="VIC-Regular" w:cs="Times New Roman"/>
          <w:color w:val="011A3C"/>
          <w:sz w:val="24"/>
          <w:szCs w:val="24"/>
          <w:lang w:val="en" w:eastAsia="en-AU"/>
        </w:rPr>
        <w:t xml:space="preserve">arents have made a decision for their child not to sit Year 5 NAPLAN will not be eligible for the </w:t>
      </w:r>
      <w:r w:rsidR="00992D19" w:rsidRPr="00A463FE">
        <w:rPr>
          <w:rFonts w:ascii="VIC-Regular" w:eastAsia="Times New Roman" w:hAnsi="VIC-Regular" w:cs="Times New Roman"/>
          <w:color w:val="011A3C"/>
          <w:sz w:val="24"/>
          <w:szCs w:val="24"/>
          <w:lang w:val="en" w:eastAsia="en-AU"/>
        </w:rPr>
        <w:t>catch-up</w:t>
      </w:r>
      <w:r w:rsidR="00AD16F0" w:rsidRPr="00A463FE">
        <w:rPr>
          <w:rFonts w:ascii="VIC-Regular" w:eastAsia="Times New Roman" w:hAnsi="VIC-Regular" w:cs="Times New Roman"/>
          <w:color w:val="011A3C"/>
          <w:sz w:val="24"/>
          <w:szCs w:val="24"/>
          <w:lang w:val="en" w:eastAsia="en-AU"/>
        </w:rPr>
        <w:t xml:space="preserve"> loading.</w:t>
      </w:r>
    </w:p>
    <w:p w14:paraId="0131B725" w14:textId="6B4BB50B" w:rsidR="00CA2F05" w:rsidRDefault="00CA2F05"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526D6673" w14:textId="4A002E1B" w:rsidR="00CA2F05" w:rsidRDefault="00CA2F05"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03F5A3F8" w14:textId="77777777" w:rsidR="00CA2F05" w:rsidRPr="00A463FE" w:rsidRDefault="00CA2F05"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59B9FE58" w14:textId="36F57DA4" w:rsidR="0087250D" w:rsidRPr="002C1457" w:rsidRDefault="0087250D" w:rsidP="0087250D">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2C1457">
        <w:rPr>
          <w:rFonts w:ascii="VIC-Regular" w:eastAsia="Times New Roman" w:hAnsi="VIC-Regular" w:cs="Times New Roman"/>
          <w:b/>
          <w:bCs/>
          <w:color w:val="011A3C"/>
          <w:sz w:val="24"/>
          <w:szCs w:val="24"/>
          <w:lang w:val="en" w:eastAsia="en-AU"/>
        </w:rPr>
        <w:t>Eligibility</w:t>
      </w:r>
    </w:p>
    <w:p w14:paraId="4F5F6DEE" w14:textId="680039A6" w:rsidR="0087250D" w:rsidRDefault="00221E62" w:rsidP="0087250D">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 xml:space="preserve">Mainstream </w:t>
      </w:r>
      <w:r w:rsidR="0087250D">
        <w:rPr>
          <w:rFonts w:ascii="VIC-Regular" w:eastAsia="Times New Roman" w:hAnsi="VIC-Regular" w:cs="Times New Roman"/>
          <w:color w:val="011A3C"/>
          <w:sz w:val="24"/>
          <w:szCs w:val="24"/>
          <w:lang w:val="en" w:eastAsia="en-AU"/>
        </w:rPr>
        <w:t>Schools with the following campus types are eligible for Equity (Catch Up) funding at campus level</w:t>
      </w:r>
    </w:p>
    <w:p w14:paraId="1B0915E2" w14:textId="77777777" w:rsidR="0087250D" w:rsidRDefault="0087250D" w:rsidP="00F66851">
      <w:pPr>
        <w:numPr>
          <w:ilvl w:val="0"/>
          <w:numId w:val="19"/>
        </w:numPr>
        <w:spacing w:before="100" w:beforeAutospacing="1" w:after="100" w:afterAutospacing="1" w:line="360" w:lineRule="atLeast"/>
        <w:rPr>
          <w:rFonts w:ascii="VIC-Regular" w:eastAsia="Times New Roman" w:hAnsi="VIC-Regular" w:cs="Times New Roman"/>
          <w:color w:val="011A3C"/>
          <w:lang w:val="en" w:eastAsia="en-AU"/>
        </w:rPr>
      </w:pPr>
      <w:r>
        <w:rPr>
          <w:rFonts w:ascii="VIC-Regular" w:eastAsia="Times New Roman" w:hAnsi="VIC-Regular" w:cs="Times New Roman"/>
          <w:color w:val="011A3C"/>
          <w:lang w:val="en" w:eastAsia="en-AU"/>
        </w:rPr>
        <w:t>Secondary</w:t>
      </w:r>
    </w:p>
    <w:p w14:paraId="46995173" w14:textId="6BB073F0" w:rsidR="0087250D" w:rsidRDefault="0087250D" w:rsidP="00F66851">
      <w:pPr>
        <w:numPr>
          <w:ilvl w:val="0"/>
          <w:numId w:val="19"/>
        </w:numPr>
        <w:spacing w:before="100" w:beforeAutospacing="1" w:after="100" w:afterAutospacing="1" w:line="360" w:lineRule="atLeast"/>
        <w:rPr>
          <w:rFonts w:ascii="VIC-Regular" w:eastAsia="Times New Roman" w:hAnsi="VIC-Regular" w:cs="Times New Roman"/>
          <w:color w:val="011A3C"/>
          <w:lang w:val="en" w:eastAsia="en-AU"/>
        </w:rPr>
      </w:pPr>
      <w:r>
        <w:rPr>
          <w:rFonts w:ascii="VIC-Regular" w:eastAsia="Times New Roman" w:hAnsi="VIC-Regular" w:cs="Times New Roman"/>
          <w:color w:val="011A3C"/>
          <w:lang w:val="en" w:eastAsia="en-AU"/>
        </w:rPr>
        <w:t xml:space="preserve">Primary / Secondary Combined </w:t>
      </w:r>
    </w:p>
    <w:p w14:paraId="6B5CA7D6" w14:textId="7D0AE90A" w:rsidR="00221E62" w:rsidRDefault="00221E62" w:rsidP="00F66851">
      <w:pPr>
        <w:numPr>
          <w:ilvl w:val="0"/>
          <w:numId w:val="19"/>
        </w:numPr>
        <w:spacing w:before="100" w:beforeAutospacing="1" w:after="100" w:afterAutospacing="1" w:line="360" w:lineRule="atLeast"/>
        <w:rPr>
          <w:rFonts w:ascii="VIC-Regular" w:eastAsia="Times New Roman" w:hAnsi="VIC-Regular" w:cs="Times New Roman"/>
          <w:color w:val="011A3C"/>
          <w:lang w:val="en" w:eastAsia="en-AU"/>
        </w:rPr>
      </w:pPr>
      <w:r>
        <w:rPr>
          <w:rFonts w:ascii="VIC-Regular" w:eastAsia="Times New Roman" w:hAnsi="VIC-Regular" w:cs="Times New Roman"/>
          <w:color w:val="011A3C"/>
          <w:lang w:val="en" w:eastAsia="en-AU"/>
        </w:rPr>
        <w:t>Community</w:t>
      </w:r>
    </w:p>
    <w:p w14:paraId="269B1FAB" w14:textId="1981C180" w:rsidR="00221E62" w:rsidRDefault="00221E62" w:rsidP="00F66851">
      <w:pPr>
        <w:numPr>
          <w:ilvl w:val="0"/>
          <w:numId w:val="19"/>
        </w:numPr>
        <w:spacing w:before="100" w:beforeAutospacing="1" w:after="100" w:afterAutospacing="1" w:line="360" w:lineRule="atLeast"/>
        <w:rPr>
          <w:rFonts w:ascii="VIC-Regular" w:eastAsia="Times New Roman" w:hAnsi="VIC-Regular" w:cs="Times New Roman"/>
          <w:color w:val="011A3C"/>
          <w:lang w:val="en" w:eastAsia="en-AU"/>
        </w:rPr>
      </w:pPr>
      <w:r>
        <w:rPr>
          <w:rFonts w:ascii="VIC-Regular" w:eastAsia="Times New Roman" w:hAnsi="VIC-Regular" w:cs="Times New Roman"/>
          <w:color w:val="011A3C"/>
          <w:lang w:val="en" w:eastAsia="en-AU"/>
        </w:rPr>
        <w:t>Spec Dev</w:t>
      </w:r>
    </w:p>
    <w:p w14:paraId="0CC5C48C" w14:textId="07D274D8" w:rsidR="00221E62" w:rsidRPr="00C558DA" w:rsidRDefault="00221E62" w:rsidP="00F66851">
      <w:pPr>
        <w:numPr>
          <w:ilvl w:val="0"/>
          <w:numId w:val="19"/>
        </w:numPr>
        <w:spacing w:before="100" w:beforeAutospacing="1" w:after="100" w:afterAutospacing="1" w:line="360" w:lineRule="atLeast"/>
        <w:rPr>
          <w:rFonts w:ascii="VIC-Regular" w:eastAsia="Times New Roman" w:hAnsi="VIC-Regular" w:cs="Times New Roman"/>
          <w:color w:val="011A3C"/>
          <w:lang w:val="en" w:eastAsia="en-AU"/>
        </w:rPr>
      </w:pPr>
      <w:r>
        <w:rPr>
          <w:rFonts w:ascii="VIC-Regular" w:eastAsia="Times New Roman" w:hAnsi="VIC-Regular" w:cs="Times New Roman"/>
          <w:color w:val="011A3C"/>
          <w:lang w:val="en" w:eastAsia="en-AU"/>
        </w:rPr>
        <w:t>Language</w:t>
      </w:r>
    </w:p>
    <w:p w14:paraId="3537797D" w14:textId="04A67201" w:rsidR="0087250D" w:rsidRPr="0087250D" w:rsidRDefault="0087250D" w:rsidP="0087250D">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r w:rsidRPr="0095279A">
        <w:rPr>
          <w:rFonts w:ascii="VIC-Regular" w:eastAsia="Times New Roman" w:hAnsi="VIC-Regular" w:cs="Times New Roman"/>
          <w:color w:val="011A3C"/>
          <w:sz w:val="24"/>
          <w:szCs w:val="24"/>
          <w:lang w:val="en" w:eastAsia="en-AU"/>
        </w:rPr>
        <w:t>Funding is calculated at the</w:t>
      </w:r>
      <w:r w:rsidRPr="005B6713">
        <w:rPr>
          <w:rFonts w:ascii="VIC-Regular" w:eastAsia="Times New Roman" w:hAnsi="VIC-Regular" w:cs="Times New Roman"/>
          <w:color w:val="011A3C"/>
          <w:sz w:val="24"/>
          <w:szCs w:val="24"/>
          <w:lang w:val="en" w:eastAsia="en-AU"/>
        </w:rPr>
        <w:t xml:space="preserve"> </w:t>
      </w:r>
      <w:r w:rsidRPr="0095279A">
        <w:rPr>
          <w:rFonts w:ascii="VIC-Regular" w:eastAsia="Times New Roman" w:hAnsi="VIC-Regular" w:cs="Times New Roman"/>
          <w:color w:val="011A3C"/>
          <w:sz w:val="24"/>
          <w:szCs w:val="24"/>
          <w:lang w:val="en" w:eastAsia="en-AU"/>
        </w:rPr>
        <w:t>Confirmed</w:t>
      </w:r>
      <w:r>
        <w:rPr>
          <w:rFonts w:ascii="VIC-Regular" w:eastAsia="Times New Roman" w:hAnsi="VIC-Regular" w:cs="Times New Roman"/>
          <w:color w:val="011A3C"/>
          <w:sz w:val="24"/>
          <w:szCs w:val="24"/>
          <w:lang w:val="en" w:eastAsia="en-AU"/>
        </w:rPr>
        <w:t xml:space="preserve"> budget</w:t>
      </w:r>
      <w:r w:rsidRPr="0095279A">
        <w:rPr>
          <w:rFonts w:ascii="VIC-Regular" w:eastAsia="Times New Roman" w:hAnsi="VIC-Regular" w:cs="Times New Roman"/>
          <w:color w:val="011A3C"/>
          <w:sz w:val="24"/>
          <w:szCs w:val="24"/>
          <w:lang w:val="en" w:eastAsia="en-AU"/>
        </w:rPr>
        <w:t xml:space="preserve"> </w:t>
      </w:r>
      <w:r w:rsidR="00AF025A" w:rsidRPr="0095279A">
        <w:rPr>
          <w:rFonts w:ascii="VIC-Regular" w:eastAsia="Times New Roman" w:hAnsi="VIC-Regular" w:cs="Times New Roman"/>
          <w:color w:val="011A3C"/>
          <w:sz w:val="24"/>
          <w:szCs w:val="24"/>
          <w:lang w:val="en" w:eastAsia="en-AU"/>
        </w:rPr>
        <w:t>cycle</w:t>
      </w:r>
      <w:r w:rsidR="00AF025A">
        <w:rPr>
          <w:rFonts w:ascii="VIC-Regular" w:eastAsia="Times New Roman" w:hAnsi="VIC-Regular" w:cs="Times New Roman"/>
          <w:color w:val="011A3C"/>
          <w:sz w:val="24"/>
          <w:szCs w:val="24"/>
          <w:lang w:val="en" w:eastAsia="en-AU"/>
        </w:rPr>
        <w:t>;</w:t>
      </w:r>
      <w:r>
        <w:rPr>
          <w:rFonts w:ascii="VIC-Regular" w:eastAsia="Times New Roman" w:hAnsi="VIC-Regular" w:cs="Times New Roman"/>
          <w:color w:val="011A3C"/>
          <w:sz w:val="24"/>
          <w:szCs w:val="24"/>
          <w:lang w:val="en" w:eastAsia="en-AU"/>
        </w:rPr>
        <w:t xml:space="preserve"> campuses are provided with cash and credit funding.</w:t>
      </w:r>
      <w:r w:rsidR="00FB4A51">
        <w:rPr>
          <w:rFonts w:ascii="VIC-Regular" w:eastAsia="Times New Roman" w:hAnsi="VIC-Regular" w:cs="Times New Roman"/>
          <w:color w:val="011A3C"/>
          <w:sz w:val="24"/>
          <w:szCs w:val="24"/>
          <w:lang w:val="en" w:eastAsia="en-AU"/>
        </w:rPr>
        <w:t xml:space="preserve"> Allocations </w:t>
      </w:r>
      <w:r w:rsidR="0073434C">
        <w:rPr>
          <w:rFonts w:ascii="VIC-Regular" w:eastAsia="Times New Roman" w:hAnsi="VIC-Regular" w:cs="Times New Roman"/>
          <w:color w:val="011A3C"/>
          <w:sz w:val="24"/>
          <w:szCs w:val="24"/>
          <w:lang w:val="en" w:eastAsia="en-AU"/>
        </w:rPr>
        <w:t>provided</w:t>
      </w:r>
      <w:r w:rsidR="00FB4A51">
        <w:rPr>
          <w:rFonts w:ascii="VIC-Regular" w:eastAsia="Times New Roman" w:hAnsi="VIC-Regular" w:cs="Times New Roman"/>
          <w:color w:val="011A3C"/>
          <w:sz w:val="24"/>
          <w:szCs w:val="24"/>
          <w:lang w:val="en" w:eastAsia="en-AU"/>
        </w:rPr>
        <w:t xml:space="preserve"> in the Indicative budget cycle reflect </w:t>
      </w:r>
      <w:r w:rsidR="0073434C">
        <w:rPr>
          <w:rFonts w:ascii="VIC-Regular" w:eastAsia="Times New Roman" w:hAnsi="VIC-Regular" w:cs="Times New Roman"/>
          <w:color w:val="011A3C"/>
          <w:sz w:val="24"/>
          <w:szCs w:val="24"/>
          <w:lang w:val="en" w:eastAsia="en-AU"/>
        </w:rPr>
        <w:t xml:space="preserve">student data as </w:t>
      </w:r>
      <w:r w:rsidR="00FC2A10">
        <w:rPr>
          <w:rFonts w:ascii="VIC-Regular" w:eastAsia="Times New Roman" w:hAnsi="VIC-Regular" w:cs="Times New Roman"/>
          <w:color w:val="011A3C"/>
          <w:sz w:val="24"/>
          <w:szCs w:val="24"/>
          <w:lang w:val="en" w:eastAsia="en-AU"/>
        </w:rPr>
        <w:t>at</w:t>
      </w:r>
      <w:r w:rsidR="0073434C">
        <w:rPr>
          <w:rFonts w:ascii="VIC-Regular" w:eastAsia="Times New Roman" w:hAnsi="VIC-Regular" w:cs="Times New Roman"/>
          <w:color w:val="011A3C"/>
          <w:sz w:val="24"/>
          <w:szCs w:val="24"/>
          <w:lang w:val="en" w:eastAsia="en-AU"/>
        </w:rPr>
        <w:t xml:space="preserve"> March </w:t>
      </w:r>
      <w:r w:rsidR="00FB4A51">
        <w:rPr>
          <w:rFonts w:ascii="VIC-Regular" w:eastAsia="Times New Roman" w:hAnsi="VIC-Regular" w:cs="Times New Roman"/>
          <w:color w:val="011A3C"/>
          <w:sz w:val="24"/>
          <w:szCs w:val="24"/>
          <w:lang w:val="en" w:eastAsia="en-AU"/>
        </w:rPr>
        <w:t>202</w:t>
      </w:r>
      <w:r w:rsidR="00630AFB">
        <w:rPr>
          <w:rFonts w:ascii="VIC-Regular" w:eastAsia="Times New Roman" w:hAnsi="VIC-Regular" w:cs="Times New Roman"/>
          <w:color w:val="011A3C"/>
          <w:sz w:val="24"/>
          <w:szCs w:val="24"/>
          <w:lang w:val="en" w:eastAsia="en-AU"/>
        </w:rPr>
        <w:t>1</w:t>
      </w:r>
      <w:r w:rsidR="0073434C">
        <w:rPr>
          <w:rFonts w:ascii="VIC-Regular" w:eastAsia="Times New Roman" w:hAnsi="VIC-Regular" w:cs="Times New Roman"/>
          <w:color w:val="011A3C"/>
          <w:sz w:val="24"/>
          <w:szCs w:val="24"/>
          <w:lang w:val="en" w:eastAsia="en-AU"/>
        </w:rPr>
        <w:t>.</w:t>
      </w:r>
      <w:r w:rsidR="00FB4A51">
        <w:rPr>
          <w:rFonts w:ascii="VIC-Regular" w:eastAsia="Times New Roman" w:hAnsi="VIC-Regular" w:cs="Times New Roman"/>
          <w:color w:val="011A3C"/>
          <w:sz w:val="24"/>
          <w:szCs w:val="24"/>
          <w:lang w:val="en" w:eastAsia="en-AU"/>
        </w:rPr>
        <w:t xml:space="preserve"> </w:t>
      </w:r>
    </w:p>
    <w:p w14:paraId="1CB9A673" w14:textId="77777777" w:rsidR="00AD16F0" w:rsidRPr="00080034"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080034">
        <w:rPr>
          <w:rFonts w:ascii="VIC-Bold" w:eastAsia="Times New Roman" w:hAnsi="VIC-Bold" w:cs="Times New Roman"/>
          <w:b/>
          <w:bCs/>
          <w:color w:val="011A3C"/>
          <w:sz w:val="27"/>
          <w:szCs w:val="27"/>
          <w:lang w:val="en" w:eastAsia="en-AU"/>
        </w:rPr>
        <w:t>Calculation</w:t>
      </w:r>
    </w:p>
    <w:p w14:paraId="19335156"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A school’s overall catch up funding allocation is determined by combining the amounts from the following calculations: </w:t>
      </w:r>
    </w:p>
    <w:p w14:paraId="60C415A0" w14:textId="77777777" w:rsidR="00AD16F0" w:rsidRPr="00A463FE" w:rsidRDefault="00AD16F0" w:rsidP="00F66851">
      <w:pPr>
        <w:numPr>
          <w:ilvl w:val="0"/>
          <w:numId w:val="2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Number of secondary graded students below Y5 national minimum standard x Level 1 per capita rate (non-PSD funded)</w:t>
      </w:r>
    </w:p>
    <w:p w14:paraId="5D7E7C9B" w14:textId="77777777" w:rsidR="00AD16F0" w:rsidRPr="00A463FE" w:rsidRDefault="00AD16F0" w:rsidP="00F66851">
      <w:pPr>
        <w:numPr>
          <w:ilvl w:val="0"/>
          <w:numId w:val="2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Number of Secondary graded students below Y5 national minimum standard x Level 2 per capita rate (PSD funded)</w:t>
      </w:r>
    </w:p>
    <w:p w14:paraId="587F2C36" w14:textId="4934F131" w:rsidR="00AD16F0" w:rsidRPr="00080034"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080034">
        <w:rPr>
          <w:rFonts w:ascii="VIC-Bold" w:eastAsia="Times New Roman" w:hAnsi="VIC-Bold" w:cs="Times New Roman"/>
          <w:b/>
          <w:bCs/>
          <w:color w:val="011A3C"/>
          <w:sz w:val="27"/>
          <w:szCs w:val="27"/>
          <w:lang w:val="en" w:eastAsia="en-AU"/>
        </w:rPr>
        <w:t xml:space="preserve">Rates </w:t>
      </w:r>
      <w:r w:rsidRPr="00080034">
        <w:rPr>
          <w:rFonts w:ascii="VIC-Bold" w:eastAsia="Times New Roman" w:hAnsi="VIC-Bold" w:cs="Times New Roman" w:hint="eastAsia"/>
          <w:b/>
          <w:bCs/>
          <w:color w:val="011A3C"/>
          <w:sz w:val="27"/>
          <w:szCs w:val="27"/>
          <w:lang w:val="en" w:eastAsia="en-AU"/>
        </w:rPr>
        <w:t>—</w:t>
      </w:r>
      <w:r w:rsidRPr="00080034">
        <w:rPr>
          <w:rFonts w:ascii="VIC-Bold" w:eastAsia="Times New Roman" w:hAnsi="VIC-Bold" w:cs="Times New Roman"/>
          <w:b/>
          <w:bCs/>
          <w:color w:val="011A3C"/>
          <w:sz w:val="27"/>
          <w:szCs w:val="27"/>
          <w:lang w:val="en" w:eastAsia="en-AU"/>
        </w:rPr>
        <w:t xml:space="preserve"> 202</w:t>
      </w:r>
      <w:r w:rsidR="00FB4A51">
        <w:rPr>
          <w:rFonts w:ascii="VIC-Bold" w:eastAsia="Times New Roman" w:hAnsi="VIC-Bold" w:cs="Times New Roman"/>
          <w:b/>
          <w:bCs/>
          <w:color w:val="011A3C"/>
          <w:sz w:val="27"/>
          <w:szCs w:val="27"/>
          <w:lang w:val="en" w:eastAsia="en-A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32"/>
        <w:gridCol w:w="1431"/>
        <w:gridCol w:w="1252"/>
        <w:gridCol w:w="2701"/>
      </w:tblGrid>
      <w:tr w:rsidR="00AD16F0" w:rsidRPr="00A463FE" w14:paraId="4103711B" w14:textId="77777777" w:rsidTr="00080034">
        <w:trPr>
          <w:tblHeader/>
        </w:trPr>
        <w:tc>
          <w:tcPr>
            <w:tcW w:w="0" w:type="auto"/>
            <w:gridSpan w:val="4"/>
            <w:vAlign w:val="center"/>
            <w:hideMark/>
          </w:tcPr>
          <w:p w14:paraId="21CFEEA8" w14:textId="77777777" w:rsidR="00AD16F0" w:rsidRPr="00371B75" w:rsidRDefault="00AD16F0" w:rsidP="00AD16F0">
            <w:pPr>
              <w:spacing w:before="100" w:beforeAutospacing="1" w:after="100" w:afterAutospacing="1" w:line="288" w:lineRule="atLeast"/>
              <w:textAlignment w:val="top"/>
              <w:outlineLvl w:val="3"/>
              <w:rPr>
                <w:rFonts w:ascii="VIC-Bold" w:eastAsia="Times New Roman" w:hAnsi="VIC-Bold" w:cs="Times New Roman"/>
                <w:b/>
                <w:bCs/>
                <w:color w:val="323E4F" w:themeColor="text2" w:themeShade="BF"/>
                <w:sz w:val="24"/>
                <w:szCs w:val="24"/>
                <w:lang w:eastAsia="en-AU"/>
              </w:rPr>
            </w:pPr>
            <w:r w:rsidRPr="00371B75">
              <w:rPr>
                <w:rFonts w:ascii="VIC-Bold" w:eastAsia="Times New Roman" w:hAnsi="VIC-Bold" w:cs="Times New Roman"/>
                <w:b/>
                <w:bCs/>
                <w:color w:val="323E4F" w:themeColor="text2" w:themeShade="BF"/>
                <w:sz w:val="24"/>
                <w:szCs w:val="24"/>
                <w:lang w:eastAsia="en-AU"/>
              </w:rPr>
              <w:t>Catch up loading</w:t>
            </w:r>
          </w:p>
        </w:tc>
      </w:tr>
      <w:tr w:rsidR="00AD16F0" w:rsidRPr="00A463FE" w14:paraId="35254B25" w14:textId="77777777" w:rsidTr="00080034">
        <w:trPr>
          <w:tblHeader/>
        </w:trPr>
        <w:tc>
          <w:tcPr>
            <w:tcW w:w="0" w:type="auto"/>
            <w:hideMark/>
          </w:tcPr>
          <w:p w14:paraId="3C16FCFD" w14:textId="77777777" w:rsidR="00AD16F0" w:rsidRPr="00371B75"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Catch Up</w:t>
            </w:r>
          </w:p>
        </w:tc>
        <w:tc>
          <w:tcPr>
            <w:tcW w:w="0" w:type="auto"/>
            <w:hideMark/>
          </w:tcPr>
          <w:p w14:paraId="58F44A21" w14:textId="77777777" w:rsidR="00AD16F0" w:rsidRPr="00371B75"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Credit ($)</w:t>
            </w:r>
          </w:p>
        </w:tc>
        <w:tc>
          <w:tcPr>
            <w:tcW w:w="0" w:type="auto"/>
            <w:hideMark/>
          </w:tcPr>
          <w:p w14:paraId="2ECCB41F" w14:textId="77777777" w:rsidR="00AD16F0" w:rsidRPr="00371B75"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Cash ($)</w:t>
            </w:r>
          </w:p>
        </w:tc>
        <w:tc>
          <w:tcPr>
            <w:tcW w:w="0" w:type="auto"/>
            <w:hideMark/>
          </w:tcPr>
          <w:p w14:paraId="7E26E4D2" w14:textId="77777777" w:rsidR="00AD16F0" w:rsidRPr="00371B75"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Total Catch Up ($)</w:t>
            </w:r>
          </w:p>
        </w:tc>
      </w:tr>
      <w:tr w:rsidR="00FB4A51" w:rsidRPr="00A463FE" w14:paraId="602470B4" w14:textId="77777777" w:rsidTr="00080034">
        <w:tc>
          <w:tcPr>
            <w:tcW w:w="0" w:type="auto"/>
            <w:hideMark/>
          </w:tcPr>
          <w:p w14:paraId="72C091D8" w14:textId="77777777" w:rsidR="00FB4A51" w:rsidRPr="00371B75" w:rsidRDefault="00FB4A51" w:rsidP="00FB4A5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Level 1 (non-PSD funded)</w:t>
            </w:r>
          </w:p>
        </w:tc>
        <w:tc>
          <w:tcPr>
            <w:tcW w:w="0" w:type="auto"/>
            <w:hideMark/>
          </w:tcPr>
          <w:p w14:paraId="60A80FA4" w14:textId="0F15AE4F" w:rsidR="00FB4A51" w:rsidRPr="00371B75" w:rsidRDefault="00FB4A51" w:rsidP="00FB4A51">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1,145</w:t>
            </w:r>
          </w:p>
        </w:tc>
        <w:tc>
          <w:tcPr>
            <w:tcW w:w="0" w:type="auto"/>
            <w:hideMark/>
          </w:tcPr>
          <w:p w14:paraId="2A6CF04E" w14:textId="4DCCC771" w:rsidR="00FB4A51" w:rsidRPr="00371B75" w:rsidRDefault="00FB4A51" w:rsidP="00FB4A51">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1,142</w:t>
            </w:r>
          </w:p>
        </w:tc>
        <w:tc>
          <w:tcPr>
            <w:tcW w:w="0" w:type="auto"/>
            <w:hideMark/>
          </w:tcPr>
          <w:p w14:paraId="304B9F21" w14:textId="440C237A" w:rsidR="00FB4A51" w:rsidRPr="00371B75" w:rsidRDefault="00FB4A51" w:rsidP="00FB4A51">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2,287</w:t>
            </w:r>
          </w:p>
        </w:tc>
      </w:tr>
      <w:tr w:rsidR="00FB4A51" w:rsidRPr="00A463FE" w14:paraId="5DE138C5" w14:textId="77777777" w:rsidTr="00080034">
        <w:tc>
          <w:tcPr>
            <w:tcW w:w="0" w:type="auto"/>
            <w:hideMark/>
          </w:tcPr>
          <w:p w14:paraId="7104A0AC" w14:textId="77777777" w:rsidR="00FB4A51" w:rsidRPr="00371B75" w:rsidRDefault="00FB4A51" w:rsidP="00FB4A5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Level 2 (PSD funded)</w:t>
            </w:r>
          </w:p>
        </w:tc>
        <w:tc>
          <w:tcPr>
            <w:tcW w:w="0" w:type="auto"/>
            <w:hideMark/>
          </w:tcPr>
          <w:p w14:paraId="5994ED47" w14:textId="20B9C89A" w:rsidR="00FB4A51" w:rsidRPr="00371B75" w:rsidRDefault="00FB4A51" w:rsidP="00FB4A51">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573</w:t>
            </w:r>
          </w:p>
        </w:tc>
        <w:tc>
          <w:tcPr>
            <w:tcW w:w="0" w:type="auto"/>
            <w:hideMark/>
          </w:tcPr>
          <w:p w14:paraId="415FB44E" w14:textId="12518827" w:rsidR="00FB4A51" w:rsidRPr="00371B75" w:rsidRDefault="00FB4A51" w:rsidP="00FB4A51">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571</w:t>
            </w:r>
          </w:p>
        </w:tc>
        <w:tc>
          <w:tcPr>
            <w:tcW w:w="0" w:type="auto"/>
            <w:hideMark/>
          </w:tcPr>
          <w:p w14:paraId="0F94E350" w14:textId="5CE0E93A" w:rsidR="00FB4A51" w:rsidRPr="00371B75" w:rsidRDefault="00FB4A51" w:rsidP="00FB4A51">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1,144</w:t>
            </w:r>
          </w:p>
        </w:tc>
      </w:tr>
    </w:tbl>
    <w:p w14:paraId="244BCD10"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Important Items to note:</w:t>
      </w:r>
    </w:p>
    <w:p w14:paraId="0B069D15" w14:textId="7B3AA565" w:rsidR="00AD16F0" w:rsidRPr="00A463FE" w:rsidRDefault="00AD16F0" w:rsidP="00F66851">
      <w:pPr>
        <w:numPr>
          <w:ilvl w:val="0"/>
          <w:numId w:val="2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lastRenderedPageBreak/>
        <w:t>The allocations provided in the 2020 SRP are based on 2018 NAPLAN data from 2011 to 2017.</w:t>
      </w:r>
    </w:p>
    <w:p w14:paraId="17C4DFEF" w14:textId="01A012A0" w:rsidR="00AD16F0" w:rsidRDefault="00AD16F0" w:rsidP="00F66851">
      <w:pPr>
        <w:numPr>
          <w:ilvl w:val="0"/>
          <w:numId w:val="2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 eligible student names and or VSNs are not available to schools.</w:t>
      </w:r>
    </w:p>
    <w:p w14:paraId="74F73A12" w14:textId="4B7BBC5A" w:rsidR="00CA2F05" w:rsidRDefault="00CA2F05" w:rsidP="00CA2F05">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64F598CB" w14:textId="77777777" w:rsidR="00CA2F05" w:rsidRPr="00A463FE" w:rsidRDefault="00CA2F05" w:rsidP="00CA2F05">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76CF9B3A" w14:textId="77777777" w:rsidR="00AD16F0" w:rsidRPr="00080034"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080034">
        <w:rPr>
          <w:rFonts w:ascii="VIC-Bold" w:eastAsia="Times New Roman" w:hAnsi="VIC-Bold" w:cs="Times New Roman"/>
          <w:b/>
          <w:bCs/>
          <w:color w:val="011A3C"/>
          <w:sz w:val="27"/>
          <w:szCs w:val="27"/>
          <w:lang w:val="en" w:eastAsia="en-AU"/>
        </w:rPr>
        <w:t>Catch Up (Special Circumstances)</w:t>
      </w:r>
    </w:p>
    <w:p w14:paraId="1583043F"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Catch Up (Special Circumstances) funding applies to students who are exempt from sitting NAPLAN and students who cannot be matched with their NAPLAN data (e.g. students who sat their test interstate).</w:t>
      </w:r>
    </w:p>
    <w:p w14:paraId="5E46A83F"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A campus will be eligible for Catch Up (Special Circumstances) funding where it has at least 10 Special Circumstances students, and these students make up at least 10% of the secondary cohort.</w:t>
      </w:r>
    </w:p>
    <w:p w14:paraId="57B15E0A"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All exempt students at eligible campuses will receive special circumstance funding.</w:t>
      </w:r>
    </w:p>
    <w:p w14:paraId="4A7187B7"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Students without a NAPLAN score at eligible campuses are funded at a proportional FTE based on the campus they are attending.</w:t>
      </w:r>
    </w:p>
    <w:p w14:paraId="00704868"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 following is an example of the eligibility and calculation:</w:t>
      </w:r>
    </w:p>
    <w:p w14:paraId="6E9677D9" w14:textId="77777777" w:rsidR="00AD16F0" w:rsidRPr="00A463FE" w:rsidRDefault="00AD16F0" w:rsidP="00F66851">
      <w:pPr>
        <w:numPr>
          <w:ilvl w:val="0"/>
          <w:numId w:val="2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A campus has 100 secondary students, 20 of these students are currently funded for Equity (Catch Up) (= 20%).</w:t>
      </w:r>
    </w:p>
    <w:p w14:paraId="1D80B745" w14:textId="77777777" w:rsidR="00AD16F0" w:rsidRPr="00A463FE" w:rsidRDefault="00AD16F0" w:rsidP="00F66851">
      <w:pPr>
        <w:numPr>
          <w:ilvl w:val="0"/>
          <w:numId w:val="2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 campus has 5 exempt students and 5 students who cannot be matched with NAPLAN data. The campus has 10 special circumstances students in total and these students represent 10% of the secondary cohort, meaning the campus satisfies the eligibility criteria.</w:t>
      </w:r>
    </w:p>
    <w:p w14:paraId="6E03A59C" w14:textId="77777777" w:rsidR="00AD16F0" w:rsidRPr="00A463FE" w:rsidRDefault="00AD16F0" w:rsidP="00F66851">
      <w:pPr>
        <w:numPr>
          <w:ilvl w:val="0"/>
          <w:numId w:val="2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 5 exempt students will receive Catch Up (Special Circumstances) loading.</w:t>
      </w:r>
    </w:p>
    <w:p w14:paraId="1CF53FD2" w14:textId="77777777" w:rsidR="00AD16F0" w:rsidRPr="00A463FE" w:rsidRDefault="00AD16F0" w:rsidP="00F66851">
      <w:pPr>
        <w:numPr>
          <w:ilvl w:val="0"/>
          <w:numId w:val="2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 campus will also receive Catch Up (Special Circumstances) loading for 1 FTE based on the 5 students who cannot be matched with NAPLAN data (20% x 5 = 1 funded FTE).</w:t>
      </w:r>
    </w:p>
    <w:p w14:paraId="079E0F5E" w14:textId="77777777" w:rsidR="00AD16F0" w:rsidRPr="00A463FE" w:rsidRDefault="00AD16F0" w:rsidP="00F66851">
      <w:pPr>
        <w:numPr>
          <w:ilvl w:val="0"/>
          <w:numId w:val="2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6 students will be funded at half the current Catch Up rate as outlined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59"/>
        <w:gridCol w:w="1238"/>
        <w:gridCol w:w="1083"/>
        <w:gridCol w:w="2336"/>
      </w:tblGrid>
      <w:tr w:rsidR="00371B75" w:rsidRPr="00371B75" w14:paraId="4C4427E4" w14:textId="77777777" w:rsidTr="00080034">
        <w:trPr>
          <w:tblHeader/>
        </w:trPr>
        <w:tc>
          <w:tcPr>
            <w:tcW w:w="0" w:type="auto"/>
            <w:gridSpan w:val="4"/>
            <w:vAlign w:val="center"/>
            <w:hideMark/>
          </w:tcPr>
          <w:p w14:paraId="55C045D7" w14:textId="77777777" w:rsidR="00AD16F0" w:rsidRPr="00371B75" w:rsidRDefault="00AD16F0" w:rsidP="00AD16F0">
            <w:pPr>
              <w:spacing w:before="100" w:beforeAutospacing="1" w:after="100" w:afterAutospacing="1" w:line="288" w:lineRule="atLeast"/>
              <w:textAlignment w:val="top"/>
              <w:outlineLvl w:val="3"/>
              <w:rPr>
                <w:rFonts w:ascii="VIC-Bold" w:eastAsia="Times New Roman" w:hAnsi="VIC-Bold" w:cs="Times New Roman"/>
                <w:b/>
                <w:bCs/>
                <w:color w:val="323E4F" w:themeColor="text2" w:themeShade="BF"/>
                <w:sz w:val="24"/>
                <w:szCs w:val="24"/>
                <w:lang w:eastAsia="en-AU"/>
              </w:rPr>
            </w:pPr>
            <w:r w:rsidRPr="00371B75">
              <w:rPr>
                <w:rFonts w:ascii="VIC-Bold" w:eastAsia="Times New Roman" w:hAnsi="VIC-Bold" w:cs="Times New Roman"/>
                <w:b/>
                <w:bCs/>
                <w:color w:val="323E4F" w:themeColor="text2" w:themeShade="BF"/>
                <w:sz w:val="24"/>
                <w:szCs w:val="24"/>
                <w:lang w:eastAsia="en-AU"/>
              </w:rPr>
              <w:lastRenderedPageBreak/>
              <w:t>Catch Up (Special Circumstances) Loading</w:t>
            </w:r>
          </w:p>
        </w:tc>
      </w:tr>
      <w:tr w:rsidR="00371B75" w:rsidRPr="00371B75" w14:paraId="4D39B0C2" w14:textId="77777777" w:rsidTr="00080034">
        <w:trPr>
          <w:tblHeader/>
        </w:trPr>
        <w:tc>
          <w:tcPr>
            <w:tcW w:w="0" w:type="auto"/>
            <w:hideMark/>
          </w:tcPr>
          <w:p w14:paraId="6DBB270C" w14:textId="77777777" w:rsidR="00AD16F0" w:rsidRPr="00371B75"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Catch Up (Special Circumstances)</w:t>
            </w:r>
          </w:p>
        </w:tc>
        <w:tc>
          <w:tcPr>
            <w:tcW w:w="0" w:type="auto"/>
            <w:hideMark/>
          </w:tcPr>
          <w:p w14:paraId="3FD5F3AA" w14:textId="77777777" w:rsidR="00AD16F0" w:rsidRPr="00371B75"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Credit ($)</w:t>
            </w:r>
          </w:p>
        </w:tc>
        <w:tc>
          <w:tcPr>
            <w:tcW w:w="0" w:type="auto"/>
            <w:hideMark/>
          </w:tcPr>
          <w:p w14:paraId="0DF1A7CA" w14:textId="77777777" w:rsidR="00AD16F0" w:rsidRPr="00371B75"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Cash ($)</w:t>
            </w:r>
          </w:p>
        </w:tc>
        <w:tc>
          <w:tcPr>
            <w:tcW w:w="0" w:type="auto"/>
            <w:hideMark/>
          </w:tcPr>
          <w:p w14:paraId="0ABE9A7F" w14:textId="77777777" w:rsidR="00AD16F0" w:rsidRPr="00371B75"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Total Catch Up ($)</w:t>
            </w:r>
          </w:p>
        </w:tc>
      </w:tr>
      <w:tr w:rsidR="00371B75" w:rsidRPr="00371B75" w14:paraId="75BDF56B" w14:textId="77777777" w:rsidTr="00080034">
        <w:tc>
          <w:tcPr>
            <w:tcW w:w="0" w:type="auto"/>
            <w:hideMark/>
          </w:tcPr>
          <w:p w14:paraId="393EEC47" w14:textId="77777777" w:rsidR="0073434C" w:rsidRPr="00371B75" w:rsidRDefault="0073434C" w:rsidP="0073434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Level 1 (non-PSD funded)</w:t>
            </w:r>
          </w:p>
        </w:tc>
        <w:tc>
          <w:tcPr>
            <w:tcW w:w="0" w:type="auto"/>
            <w:hideMark/>
          </w:tcPr>
          <w:p w14:paraId="3DFB258D" w14:textId="3B604497" w:rsidR="0073434C" w:rsidRPr="00371B75" w:rsidRDefault="0073434C" w:rsidP="0073434C">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573</w:t>
            </w:r>
          </w:p>
        </w:tc>
        <w:tc>
          <w:tcPr>
            <w:tcW w:w="0" w:type="auto"/>
            <w:hideMark/>
          </w:tcPr>
          <w:p w14:paraId="66DC702E" w14:textId="77342B9F" w:rsidR="0073434C" w:rsidRPr="00371B75" w:rsidRDefault="0073434C" w:rsidP="0073434C">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571</w:t>
            </w:r>
          </w:p>
        </w:tc>
        <w:tc>
          <w:tcPr>
            <w:tcW w:w="0" w:type="auto"/>
            <w:hideMark/>
          </w:tcPr>
          <w:p w14:paraId="31C88C5F" w14:textId="277A59A4" w:rsidR="0073434C" w:rsidRPr="00371B75" w:rsidRDefault="0073434C" w:rsidP="0073434C">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1,144</w:t>
            </w:r>
          </w:p>
        </w:tc>
      </w:tr>
      <w:tr w:rsidR="00AD16F0" w:rsidRPr="00371B75" w14:paraId="0B0871B2" w14:textId="77777777" w:rsidTr="00080034">
        <w:tc>
          <w:tcPr>
            <w:tcW w:w="0" w:type="auto"/>
            <w:hideMark/>
          </w:tcPr>
          <w:p w14:paraId="137D1311"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Level 2 (PSD funded)</w:t>
            </w:r>
          </w:p>
        </w:tc>
        <w:tc>
          <w:tcPr>
            <w:tcW w:w="0" w:type="auto"/>
            <w:hideMark/>
          </w:tcPr>
          <w:p w14:paraId="40513D21" w14:textId="1BCDAB31" w:rsidR="00AD16F0" w:rsidRPr="00371B75" w:rsidRDefault="0073434C"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287</w:t>
            </w:r>
          </w:p>
        </w:tc>
        <w:tc>
          <w:tcPr>
            <w:tcW w:w="0" w:type="auto"/>
            <w:hideMark/>
          </w:tcPr>
          <w:p w14:paraId="07A2FF8C" w14:textId="3C2D3CA2" w:rsidR="00AD16F0" w:rsidRPr="00371B75" w:rsidRDefault="0073434C"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 xml:space="preserve">285 </w:t>
            </w:r>
          </w:p>
        </w:tc>
        <w:tc>
          <w:tcPr>
            <w:tcW w:w="0" w:type="auto"/>
            <w:hideMark/>
          </w:tcPr>
          <w:p w14:paraId="13324832" w14:textId="2E7BF7C8" w:rsidR="00AD16F0" w:rsidRPr="00371B75" w:rsidRDefault="0073434C"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572</w:t>
            </w:r>
          </w:p>
        </w:tc>
      </w:tr>
    </w:tbl>
    <w:p w14:paraId="5DFE70BC" w14:textId="77777777" w:rsidR="00AD16F0" w:rsidRPr="00371B75" w:rsidRDefault="00AD16F0" w:rsidP="00AD16F0">
      <w:pPr>
        <w:rPr>
          <w:color w:val="323E4F" w:themeColor="text2" w:themeShade="BF"/>
        </w:rPr>
      </w:pPr>
    </w:p>
    <w:p w14:paraId="0537C98C" w14:textId="77777777" w:rsidR="00AD16F0" w:rsidRDefault="00AD16F0" w:rsidP="00AD16F0">
      <w:r>
        <w:br w:type="page"/>
      </w:r>
    </w:p>
    <w:p w14:paraId="483BACE4" w14:textId="4B6DA462" w:rsidR="00AD16F0" w:rsidRPr="00394ED5" w:rsidRDefault="00AD16F0" w:rsidP="004363C4">
      <w:pPr>
        <w:pStyle w:val="Heading2"/>
      </w:pPr>
      <w:bookmarkStart w:id="24" w:name="_Toc78895071"/>
      <w:r w:rsidRPr="00394ED5">
        <w:lastRenderedPageBreak/>
        <w:t>Mobility (Reference 14)</w:t>
      </w:r>
      <w:bookmarkEnd w:id="24"/>
    </w:p>
    <w:p w14:paraId="34648709"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Schools with high levels of student mobility over a sustained period of time receive mobility funding. This funding should be used by schools to design and provide programs that are specific to the needs of mobile students.</w:t>
      </w:r>
    </w:p>
    <w:p w14:paraId="0F9D46CE" w14:textId="64DD80D5"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Schools eligible for mobility funding are those with a transient enrolment density equal to or greater than 10 per cent when averaged over three years</w:t>
      </w:r>
      <w:r w:rsidR="004B3B0C">
        <w:rPr>
          <w:rFonts w:ascii="VIC-Regular" w:eastAsia="Times New Roman" w:hAnsi="VIC-Regular" w:cs="Times New Roman"/>
          <w:color w:val="011A3C"/>
          <w:sz w:val="24"/>
          <w:szCs w:val="24"/>
          <w:lang w:val="en" w:eastAsia="en-AU"/>
        </w:rPr>
        <w:t xml:space="preserve"> </w:t>
      </w:r>
      <w:r w:rsidR="004B3B0C" w:rsidRPr="004B3B0C">
        <w:rPr>
          <w:rFonts w:ascii="VIC-Regular" w:eastAsia="Times New Roman" w:hAnsi="VIC-Regular" w:cs="Times New Roman"/>
          <w:color w:val="011A3C"/>
          <w:sz w:val="24"/>
          <w:szCs w:val="24"/>
          <w:lang w:val="en" w:eastAsia="en-AU"/>
        </w:rPr>
        <w:t xml:space="preserve">and </w:t>
      </w:r>
      <w:r w:rsidR="004B3B0C">
        <w:rPr>
          <w:rFonts w:ascii="VIC-Regular" w:eastAsia="Times New Roman" w:hAnsi="VIC-Regular" w:cs="Times New Roman"/>
          <w:color w:val="011A3C"/>
          <w:sz w:val="24"/>
          <w:szCs w:val="24"/>
          <w:lang w:val="en" w:eastAsia="en-AU"/>
        </w:rPr>
        <w:t xml:space="preserve">must </w:t>
      </w:r>
      <w:r w:rsidR="004B3B0C" w:rsidRPr="004B3B0C">
        <w:rPr>
          <w:rFonts w:ascii="VIC-Regular" w:eastAsia="Times New Roman" w:hAnsi="VIC-Regular" w:cs="Times New Roman"/>
          <w:color w:val="011A3C"/>
          <w:sz w:val="24"/>
          <w:szCs w:val="24"/>
          <w:lang w:val="en" w:eastAsia="en-AU"/>
        </w:rPr>
        <w:t xml:space="preserve">have mobility enrolments in all three years. </w:t>
      </w:r>
      <w:r w:rsidRPr="00394ED5">
        <w:rPr>
          <w:rFonts w:ascii="VIC-Regular" w:eastAsia="Times New Roman" w:hAnsi="VIC-Regular" w:cs="Times New Roman"/>
          <w:color w:val="011A3C"/>
          <w:sz w:val="24"/>
          <w:szCs w:val="24"/>
          <w:lang w:val="en" w:eastAsia="en-AU"/>
        </w:rPr>
        <w:t xml:space="preserve"> The transient enrolment density for each school is a measure of the number of students who enrolled at the school during abnormal times as defined by the following criteria:</w:t>
      </w:r>
    </w:p>
    <w:p w14:paraId="1FB1FAD8" w14:textId="77777777" w:rsidR="00AD16F0" w:rsidRPr="00394ED5" w:rsidRDefault="00AD16F0" w:rsidP="00F66851">
      <w:pPr>
        <w:numPr>
          <w:ilvl w:val="0"/>
          <w:numId w:val="2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Students who enrolled at the school in the previous year after the mid-year census and up to 30 November OR who enrolled in the current year between 1 March and the current mid-year census are counted as transient enrolments.</w:t>
      </w:r>
    </w:p>
    <w:p w14:paraId="09F0F82E"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Transient enrolment density is calculated as the school’s transient enrolment divided by the total school enrolments provided in the August census of the previous year.</w:t>
      </w:r>
    </w:p>
    <w:p w14:paraId="7C6DA9AA" w14:textId="77777777" w:rsidR="00AD16F0" w:rsidRPr="00080034"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080034">
        <w:rPr>
          <w:rFonts w:ascii="VIC-Bold" w:eastAsia="Times New Roman" w:hAnsi="VIC-Bold" w:cs="Times New Roman"/>
          <w:b/>
          <w:bCs/>
          <w:color w:val="011A3C"/>
          <w:sz w:val="27"/>
          <w:szCs w:val="27"/>
          <w:lang w:val="en" w:eastAsia="en-AU"/>
        </w:rPr>
        <w:t>Eligibility</w:t>
      </w:r>
    </w:p>
    <w:p w14:paraId="6CE95625" w14:textId="150FC951" w:rsidR="00AD16F0" w:rsidRPr="00394ED5" w:rsidRDefault="00AD16F0" w:rsidP="0087250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Schools with the following campus types are eligible for mobility funding at campus level</w:t>
      </w:r>
      <w:r>
        <w:rPr>
          <w:rFonts w:ascii="VIC-Regular" w:eastAsia="Times New Roman" w:hAnsi="VIC-Regular" w:cs="Times New Roman"/>
          <w:color w:val="011A3C"/>
          <w:sz w:val="24"/>
          <w:szCs w:val="24"/>
          <w:lang w:val="en" w:eastAsia="en-AU"/>
        </w:rPr>
        <w:t xml:space="preserve"> </w:t>
      </w:r>
      <w:r w:rsidR="0087250D">
        <w:rPr>
          <w:rFonts w:ascii="VIC-Regular" w:eastAsia="Times New Roman" w:hAnsi="VIC-Regular" w:cs="Times New Roman"/>
          <w:color w:val="011A3C"/>
          <w:sz w:val="24"/>
          <w:szCs w:val="24"/>
          <w:lang w:val="en" w:eastAsia="en-AU"/>
        </w:rPr>
        <w:t>if they meet the transient criteria above</w:t>
      </w:r>
      <w:r w:rsidR="0087250D" w:rsidRPr="00394ED5">
        <w:rPr>
          <w:rFonts w:ascii="VIC-Regular" w:eastAsia="Times New Roman" w:hAnsi="VIC-Regular" w:cs="Times New Roman"/>
          <w:color w:val="011A3C"/>
          <w:sz w:val="24"/>
          <w:szCs w:val="24"/>
          <w:lang w:val="en" w:eastAsia="en-AU"/>
        </w:rPr>
        <w:t>.</w:t>
      </w:r>
    </w:p>
    <w:p w14:paraId="0076D5B0" w14:textId="466B6219" w:rsidR="0087250D" w:rsidRDefault="0087250D" w:rsidP="00F66851">
      <w:pPr>
        <w:numPr>
          <w:ilvl w:val="0"/>
          <w:numId w:val="28"/>
        </w:num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Primary</w:t>
      </w:r>
    </w:p>
    <w:p w14:paraId="760AC74B" w14:textId="77777777" w:rsidR="0073434C" w:rsidRDefault="00AD16F0" w:rsidP="00F66851">
      <w:pPr>
        <w:numPr>
          <w:ilvl w:val="0"/>
          <w:numId w:val="2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Secondary</w:t>
      </w:r>
    </w:p>
    <w:p w14:paraId="2361AED3" w14:textId="1A9B5E49" w:rsidR="00AD16F0" w:rsidRDefault="00AD16F0" w:rsidP="00F66851">
      <w:pPr>
        <w:numPr>
          <w:ilvl w:val="0"/>
          <w:numId w:val="28"/>
        </w:numPr>
        <w:spacing w:before="100" w:beforeAutospacing="1" w:after="100" w:afterAutospacing="1" w:line="360" w:lineRule="atLeast"/>
        <w:rPr>
          <w:rFonts w:ascii="VIC-Regular" w:eastAsia="Times New Roman" w:hAnsi="VIC-Regular" w:cs="Times New Roman"/>
          <w:color w:val="011A3C"/>
          <w:sz w:val="24"/>
          <w:szCs w:val="24"/>
          <w:lang w:val="en" w:eastAsia="en-AU"/>
        </w:rPr>
      </w:pPr>
      <w:bookmarkStart w:id="25" w:name="_Hlk50129305"/>
      <w:r w:rsidRPr="0087250D">
        <w:rPr>
          <w:rFonts w:ascii="VIC-Regular" w:eastAsia="Times New Roman" w:hAnsi="VIC-Regular" w:cs="Times New Roman"/>
          <w:color w:val="011A3C"/>
          <w:sz w:val="24"/>
          <w:szCs w:val="24"/>
          <w:lang w:val="en" w:eastAsia="en-AU"/>
        </w:rPr>
        <w:t>Primary/Secondary Combined</w:t>
      </w:r>
    </w:p>
    <w:p w14:paraId="557CDE26" w14:textId="23786489" w:rsidR="00837558" w:rsidRPr="0087250D" w:rsidRDefault="00837558" w:rsidP="00F66851">
      <w:pPr>
        <w:numPr>
          <w:ilvl w:val="0"/>
          <w:numId w:val="28"/>
        </w:num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Community</w:t>
      </w:r>
    </w:p>
    <w:bookmarkEnd w:id="25"/>
    <w:p w14:paraId="03C74AB7" w14:textId="2DCBD8A9" w:rsidR="0087250D" w:rsidRPr="00394ED5" w:rsidRDefault="0087250D" w:rsidP="0087250D">
      <w:pPr>
        <w:spacing w:before="100" w:beforeAutospacing="1" w:after="100" w:afterAutospacing="1" w:line="360" w:lineRule="atLeast"/>
        <w:ind w:left="360"/>
        <w:rPr>
          <w:rFonts w:ascii="VIC-Regular" w:eastAsia="Times New Roman" w:hAnsi="VIC-Regular" w:cs="Times New Roman"/>
          <w:color w:val="011A3C"/>
          <w:sz w:val="24"/>
          <w:szCs w:val="24"/>
          <w:lang w:val="en" w:eastAsia="en-AU"/>
        </w:rPr>
      </w:pPr>
      <w:r w:rsidRPr="0087250D">
        <w:rPr>
          <w:rFonts w:ascii="VIC-Regular" w:eastAsia="Times New Roman" w:hAnsi="VIC-Regular" w:cs="Times New Roman"/>
          <w:color w:val="011A3C"/>
          <w:sz w:val="24"/>
          <w:szCs w:val="24"/>
          <w:lang w:val="en" w:eastAsia="en-AU"/>
        </w:rPr>
        <w:t xml:space="preserve">Funding is calculated at the Indicative budget </w:t>
      </w:r>
      <w:r w:rsidR="00AF025A" w:rsidRPr="0087250D">
        <w:rPr>
          <w:rFonts w:ascii="VIC-Regular" w:eastAsia="Times New Roman" w:hAnsi="VIC-Regular" w:cs="Times New Roman"/>
          <w:color w:val="011A3C"/>
          <w:sz w:val="24"/>
          <w:szCs w:val="24"/>
          <w:lang w:val="en" w:eastAsia="en-AU"/>
        </w:rPr>
        <w:t>cycle;</w:t>
      </w:r>
      <w:r w:rsidRPr="0087250D">
        <w:rPr>
          <w:rFonts w:ascii="VIC-Regular" w:eastAsia="Times New Roman" w:hAnsi="VIC-Regular" w:cs="Times New Roman"/>
          <w:color w:val="011A3C"/>
          <w:sz w:val="24"/>
          <w:szCs w:val="24"/>
          <w:lang w:val="en" w:eastAsia="en-AU"/>
        </w:rPr>
        <w:t xml:space="preserve"> campuses are provided with cash and credit funding.</w:t>
      </w:r>
    </w:p>
    <w:p w14:paraId="49C09AA5" w14:textId="77777777" w:rsidR="00AD16F0" w:rsidRPr="00080034"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080034">
        <w:rPr>
          <w:rFonts w:ascii="VIC-Bold" w:eastAsia="Times New Roman" w:hAnsi="VIC-Bold" w:cs="Times New Roman"/>
          <w:b/>
          <w:bCs/>
          <w:color w:val="011A3C"/>
          <w:sz w:val="27"/>
          <w:szCs w:val="27"/>
          <w:lang w:val="en" w:eastAsia="en-AU"/>
        </w:rPr>
        <w:t>Calculation</w:t>
      </w:r>
    </w:p>
    <w:p w14:paraId="7CF9906B" w14:textId="77777777" w:rsidR="00AD16F0"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b/>
          <w:bCs/>
          <w:color w:val="011A3C"/>
          <w:sz w:val="24"/>
          <w:szCs w:val="24"/>
          <w:lang w:val="en" w:eastAsia="en-AU"/>
        </w:rPr>
        <w:t>Mobility Funding</w:t>
      </w:r>
      <w:r w:rsidRPr="00394ED5">
        <w:rPr>
          <w:rFonts w:ascii="VIC-Regular" w:eastAsia="Times New Roman" w:hAnsi="VIC-Regular" w:cs="Times New Roman"/>
          <w:color w:val="011A3C"/>
          <w:sz w:val="24"/>
          <w:szCs w:val="24"/>
          <w:lang w:val="en" w:eastAsia="en-AU"/>
        </w:rPr>
        <w:t xml:space="preserve"> = Base + (Total transient enrolments x Student per capita rate)</w:t>
      </w:r>
    </w:p>
    <w:p w14:paraId="16EAE438" w14:textId="77777777" w:rsidR="0087250D" w:rsidRDefault="0087250D" w:rsidP="0087250D">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lastRenderedPageBreak/>
        <w:t>Example a school with 25 transient enrolments would calculate their funding as:</w:t>
      </w:r>
    </w:p>
    <w:p w14:paraId="25D92847" w14:textId="46A89AA3" w:rsidR="0087250D" w:rsidRDefault="0087250D" w:rsidP="0087250D">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 xml:space="preserve">Base + </w:t>
      </w:r>
      <w:r w:rsidRPr="00394ED5">
        <w:rPr>
          <w:rFonts w:ascii="VIC-Regular" w:eastAsia="Times New Roman" w:hAnsi="VIC-Regular" w:cs="Times New Roman"/>
          <w:color w:val="011A3C"/>
          <w:sz w:val="24"/>
          <w:szCs w:val="24"/>
          <w:lang w:val="en" w:eastAsia="en-AU"/>
        </w:rPr>
        <w:t xml:space="preserve">(Total transient enrolments </w:t>
      </w:r>
      <w:r>
        <w:rPr>
          <w:rFonts w:ascii="VIC-Regular" w:eastAsia="Times New Roman" w:hAnsi="VIC-Regular" w:cs="Times New Roman"/>
          <w:color w:val="011A3C"/>
          <w:sz w:val="24"/>
          <w:szCs w:val="24"/>
          <w:lang w:val="en" w:eastAsia="en-AU"/>
        </w:rPr>
        <w:t xml:space="preserve">(25) </w:t>
      </w:r>
      <w:r w:rsidRPr="00394ED5">
        <w:rPr>
          <w:rFonts w:ascii="VIC-Regular" w:eastAsia="Times New Roman" w:hAnsi="VIC-Regular" w:cs="Times New Roman"/>
          <w:color w:val="011A3C"/>
          <w:sz w:val="24"/>
          <w:szCs w:val="24"/>
          <w:lang w:val="en" w:eastAsia="en-AU"/>
        </w:rPr>
        <w:t>x Student per capita rate)</w:t>
      </w:r>
    </w:p>
    <w:p w14:paraId="4D4142DE" w14:textId="77777777" w:rsidR="00985091" w:rsidRDefault="00985091" w:rsidP="0087250D">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2FBD954D" w14:textId="1454BF06" w:rsidR="00AD16F0" w:rsidRPr="002C1457" w:rsidRDefault="00AD16F0" w:rsidP="00AD16F0">
      <w:pPr>
        <w:spacing w:before="100" w:beforeAutospacing="1" w:after="100" w:afterAutospacing="1" w:line="288" w:lineRule="atLeast"/>
        <w:outlineLvl w:val="3"/>
        <w:rPr>
          <w:rFonts w:ascii="VIC-Bold" w:eastAsia="Times New Roman" w:hAnsi="VIC-Bold" w:cs="Times New Roman"/>
          <w:b/>
          <w:bCs/>
          <w:color w:val="011A3C"/>
          <w:sz w:val="27"/>
          <w:szCs w:val="27"/>
          <w:lang w:val="en" w:eastAsia="en-AU"/>
        </w:rPr>
      </w:pPr>
      <w:r w:rsidRPr="002C1457">
        <w:rPr>
          <w:rFonts w:ascii="VIC-Bold" w:eastAsia="Times New Roman" w:hAnsi="VIC-Bold" w:cs="Times New Roman"/>
          <w:b/>
          <w:bCs/>
          <w:color w:val="011A3C"/>
          <w:sz w:val="27"/>
          <w:szCs w:val="27"/>
          <w:lang w:val="en" w:eastAsia="en-AU"/>
        </w:rPr>
        <w:t>Rates — 202</w:t>
      </w:r>
      <w:r w:rsidR="00FB4A51">
        <w:rPr>
          <w:rFonts w:ascii="VIC-Bold" w:eastAsia="Times New Roman" w:hAnsi="VIC-Bold" w:cs="Times New Roman"/>
          <w:b/>
          <w:bCs/>
          <w:color w:val="011A3C"/>
          <w:sz w:val="27"/>
          <w:szCs w:val="27"/>
          <w:lang w:val="en" w:eastAsia="en-AU"/>
        </w:rPr>
        <w:t>1</w:t>
      </w:r>
    </w:p>
    <w:p w14:paraId="17157561" w14:textId="12310C65" w:rsidR="00AD16F0" w:rsidRPr="00394ED5" w:rsidRDefault="00AD16F0" w:rsidP="00F66851">
      <w:pPr>
        <w:numPr>
          <w:ilvl w:val="0"/>
          <w:numId w:val="2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 xml:space="preserve">Base rate ($) — </w:t>
      </w:r>
      <w:r w:rsidR="0073434C" w:rsidRPr="0073434C">
        <w:rPr>
          <w:rFonts w:ascii="VIC-Regular" w:eastAsia="Times New Roman" w:hAnsi="VIC-Regular" w:cs="Times New Roman"/>
          <w:color w:val="011A3C"/>
          <w:sz w:val="24"/>
          <w:szCs w:val="24"/>
          <w:lang w:val="en" w:eastAsia="en-AU"/>
        </w:rPr>
        <w:t>2,529</w:t>
      </w:r>
    </w:p>
    <w:p w14:paraId="2D44CBE0" w14:textId="7EB52F8B" w:rsidR="00AD16F0" w:rsidRDefault="00AD16F0" w:rsidP="00F66851">
      <w:pPr>
        <w:pStyle w:val="ListParagraph"/>
        <w:numPr>
          <w:ilvl w:val="0"/>
          <w:numId w:val="29"/>
        </w:numPr>
      </w:pPr>
      <w:r w:rsidRPr="00385FDE">
        <w:rPr>
          <w:rFonts w:ascii="VIC-Regular" w:eastAsia="Times New Roman" w:hAnsi="VIC-Regular" w:cs="Times New Roman"/>
          <w:color w:val="011A3C"/>
          <w:sz w:val="24"/>
          <w:szCs w:val="24"/>
          <w:lang w:val="en" w:eastAsia="en-AU"/>
        </w:rPr>
        <w:t xml:space="preserve">Per capita ($) — </w:t>
      </w:r>
      <w:r w:rsidR="0073434C" w:rsidRPr="0073434C">
        <w:rPr>
          <w:rFonts w:ascii="VIC-Regular" w:eastAsia="Times New Roman" w:hAnsi="VIC-Regular" w:cs="Times New Roman"/>
          <w:color w:val="011A3C"/>
          <w:sz w:val="24"/>
          <w:szCs w:val="24"/>
          <w:lang w:val="en" w:eastAsia="en-AU"/>
        </w:rPr>
        <w:t>350</w:t>
      </w:r>
      <w:r>
        <w:br w:type="page"/>
      </w:r>
    </w:p>
    <w:p w14:paraId="434E2EB6" w14:textId="6AD89C40" w:rsidR="00AD16F0" w:rsidRPr="00394ED5" w:rsidRDefault="00AD16F0" w:rsidP="004363C4">
      <w:pPr>
        <w:pStyle w:val="Heading2"/>
      </w:pPr>
      <w:bookmarkStart w:id="26" w:name="_Toc78895072"/>
      <w:r w:rsidRPr="00394ED5">
        <w:lastRenderedPageBreak/>
        <w:t>Program for Students with Disabilities Levels 1-6 (Reference 15)</w:t>
      </w:r>
      <w:bookmarkEnd w:id="26"/>
    </w:p>
    <w:p w14:paraId="2962C9E5"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The Program for Students with Disabilities (PSD) is a targeted supplementary funding program for Victorian government schools. It provides resources to schools for a defined population of students with disabilities, with high needs, to support the provision of school-based educational programs.</w:t>
      </w:r>
    </w:p>
    <w:p w14:paraId="4DE81E7F"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Schools receive funding for students with current eligibility at one of six levels, informed by the responses provided to the Educational Needs Questionnaire.</w:t>
      </w:r>
    </w:p>
    <w:p w14:paraId="5CE6D2D7" w14:textId="77777777" w:rsidR="00AD16F0" w:rsidRPr="00080034"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080034">
        <w:rPr>
          <w:rFonts w:ascii="VIC-Bold" w:eastAsia="Times New Roman" w:hAnsi="VIC-Bold" w:cs="Times New Roman"/>
          <w:b/>
          <w:bCs/>
          <w:color w:val="011A3C"/>
          <w:sz w:val="27"/>
          <w:szCs w:val="27"/>
          <w:lang w:val="en" w:eastAsia="en-AU"/>
        </w:rPr>
        <w:t>Use of funding</w:t>
      </w:r>
    </w:p>
    <w:p w14:paraId="1E3360BE"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Resources provided to the school can be used in a number of ways to support students, including:</w:t>
      </w:r>
    </w:p>
    <w:p w14:paraId="34131C4F" w14:textId="77777777" w:rsidR="00AD16F0" w:rsidRPr="00394ED5" w:rsidRDefault="00AD16F0" w:rsidP="00F66851">
      <w:pPr>
        <w:numPr>
          <w:ilvl w:val="0"/>
          <w:numId w:val="1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Teaching staff</w:t>
      </w:r>
    </w:p>
    <w:p w14:paraId="5C31E0E2" w14:textId="77777777" w:rsidR="00AD16F0" w:rsidRPr="00394ED5" w:rsidRDefault="00AD16F0" w:rsidP="00F66851">
      <w:pPr>
        <w:numPr>
          <w:ilvl w:val="0"/>
          <w:numId w:val="1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Specialist staff (e.g. Special Needs Coordinator, occupational therapist, speech pathologists)</w:t>
      </w:r>
    </w:p>
    <w:p w14:paraId="008D244F" w14:textId="77777777" w:rsidR="00AD16F0" w:rsidRPr="00394ED5" w:rsidRDefault="00AD16F0" w:rsidP="00F66851">
      <w:pPr>
        <w:numPr>
          <w:ilvl w:val="0"/>
          <w:numId w:val="1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Consultancy or professional development</w:t>
      </w:r>
    </w:p>
    <w:p w14:paraId="41B694E2" w14:textId="77777777" w:rsidR="00AD16F0" w:rsidRPr="00394ED5" w:rsidRDefault="00AD16F0" w:rsidP="00F66851">
      <w:pPr>
        <w:numPr>
          <w:ilvl w:val="0"/>
          <w:numId w:val="1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Specialist equipment or materials</w:t>
      </w:r>
    </w:p>
    <w:p w14:paraId="147A860F" w14:textId="77777777" w:rsidR="00AD16F0" w:rsidRPr="00394ED5" w:rsidRDefault="00AD16F0" w:rsidP="00F66851">
      <w:pPr>
        <w:numPr>
          <w:ilvl w:val="0"/>
          <w:numId w:val="1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Education support staff</w:t>
      </w:r>
    </w:p>
    <w:p w14:paraId="3B75B83A" w14:textId="77777777" w:rsidR="00AD16F0" w:rsidRPr="00394ED5" w:rsidRDefault="00AD16F0" w:rsidP="00F66851">
      <w:pPr>
        <w:numPr>
          <w:ilvl w:val="0"/>
          <w:numId w:val="1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Associated payroll tax</w:t>
      </w:r>
    </w:p>
    <w:p w14:paraId="2E296D8D" w14:textId="77777777" w:rsidR="00AD16F0" w:rsidRPr="00394ED5" w:rsidRDefault="00AD16F0" w:rsidP="00F66851">
      <w:pPr>
        <w:numPr>
          <w:ilvl w:val="0"/>
          <w:numId w:val="1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Superannuation</w:t>
      </w:r>
    </w:p>
    <w:p w14:paraId="065C83F5" w14:textId="28159B14"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PSD resources assist schools to meet their obligations under the Disability Discrimination Act</w:t>
      </w:r>
      <w:r w:rsidR="00AB7BB2">
        <w:rPr>
          <w:rFonts w:ascii="VIC-Regular" w:eastAsia="Times New Roman" w:hAnsi="VIC-Regular" w:cs="Times New Roman"/>
          <w:color w:val="011A3C"/>
          <w:sz w:val="24"/>
          <w:szCs w:val="24"/>
          <w:lang w:val="en" w:eastAsia="en-AU"/>
        </w:rPr>
        <w:t xml:space="preserve"> 1992 (Cth)</w:t>
      </w:r>
      <w:r w:rsidRPr="00394ED5">
        <w:rPr>
          <w:rFonts w:ascii="VIC-Regular" w:eastAsia="Times New Roman" w:hAnsi="VIC-Regular" w:cs="Times New Roman"/>
          <w:color w:val="011A3C"/>
          <w:sz w:val="24"/>
          <w:szCs w:val="24"/>
          <w:lang w:val="en" w:eastAsia="en-AU"/>
        </w:rPr>
        <w:t>; they do not define or limit the support provided by a school for a student with a disability. </w:t>
      </w:r>
    </w:p>
    <w:p w14:paraId="263EF74B" w14:textId="1D8785B8"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 xml:space="preserve">The Student Support Group is the primary source of advice to the principal on the personalised learning and support required. Schools are required to establish Student Support Groups for all students supported under the PSD, </w:t>
      </w:r>
      <w:r w:rsidR="00AB7BB2">
        <w:rPr>
          <w:rFonts w:ascii="VIC-Regular" w:eastAsia="Times New Roman" w:hAnsi="VIC-Regular" w:cs="Times New Roman"/>
          <w:color w:val="011A3C"/>
          <w:sz w:val="24"/>
          <w:szCs w:val="24"/>
          <w:lang w:val="en" w:eastAsia="en-AU"/>
        </w:rPr>
        <w:t xml:space="preserve">refer to </w:t>
      </w:r>
      <w:r w:rsidRPr="00394ED5">
        <w:rPr>
          <w:rFonts w:ascii="VIC-Regular" w:eastAsia="Times New Roman" w:hAnsi="VIC-Regular" w:cs="Times New Roman"/>
          <w:color w:val="011A3C"/>
          <w:sz w:val="24"/>
          <w:szCs w:val="24"/>
          <w:lang w:val="en" w:eastAsia="en-AU"/>
        </w:rPr>
        <w:t xml:space="preserve"> </w:t>
      </w:r>
      <w:hyperlink r:id="rId45" w:history="1">
        <w:r w:rsidRPr="00394ED5">
          <w:rPr>
            <w:rFonts w:ascii="VIC-Regular" w:eastAsia="Times New Roman" w:hAnsi="VIC-Regular" w:cs="Times New Roman"/>
            <w:color w:val="011A3C"/>
            <w:sz w:val="24"/>
            <w:szCs w:val="24"/>
            <w:lang w:val="en" w:eastAsia="en-AU"/>
          </w:rPr>
          <w:t>Student Support Groups</w:t>
        </w:r>
      </w:hyperlink>
      <w:r w:rsidRPr="00394ED5">
        <w:rPr>
          <w:rFonts w:ascii="VIC-Regular" w:eastAsia="Times New Roman" w:hAnsi="VIC-Regular" w:cs="Times New Roman"/>
          <w:color w:val="011A3C"/>
          <w:sz w:val="24"/>
          <w:szCs w:val="24"/>
          <w:lang w:val="en" w:eastAsia="en-AU"/>
        </w:rPr>
        <w:t>.</w:t>
      </w:r>
    </w:p>
    <w:p w14:paraId="3D08EC5E" w14:textId="7321B4FD" w:rsidR="00B846F8" w:rsidRPr="000D106B" w:rsidRDefault="00AD16F0" w:rsidP="0087250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 xml:space="preserve">It is the responsibility of the school, in consultation with parents/carers in the Student Support Group, to determine the specific nature of the support </w:t>
      </w:r>
      <w:r w:rsidRPr="00394ED5">
        <w:rPr>
          <w:rFonts w:ascii="VIC-Regular" w:eastAsia="Times New Roman" w:hAnsi="VIC-Regular" w:cs="Times New Roman"/>
          <w:color w:val="011A3C"/>
          <w:sz w:val="24"/>
          <w:szCs w:val="24"/>
          <w:lang w:val="en" w:eastAsia="en-AU"/>
        </w:rPr>
        <w:lastRenderedPageBreak/>
        <w:t>required, and schools are required to consider their total budget in supporting a student with a disability.</w:t>
      </w:r>
    </w:p>
    <w:p w14:paraId="78976592" w14:textId="77777777" w:rsidR="00C34127" w:rsidRDefault="00C34127" w:rsidP="0087250D">
      <w:pPr>
        <w:spacing w:before="100" w:beforeAutospacing="1" w:after="100" w:afterAutospacing="1" w:line="360" w:lineRule="atLeast"/>
        <w:rPr>
          <w:rFonts w:ascii="VIC-Regular" w:eastAsia="Times New Roman" w:hAnsi="VIC-Regular" w:cs="Times New Roman"/>
          <w:b/>
          <w:bCs/>
          <w:color w:val="011A3C"/>
          <w:sz w:val="26"/>
          <w:szCs w:val="28"/>
          <w:lang w:val="en" w:eastAsia="en-AU"/>
        </w:rPr>
      </w:pPr>
    </w:p>
    <w:p w14:paraId="71BCDBAE" w14:textId="77777777" w:rsidR="00C34127" w:rsidRDefault="00C34127" w:rsidP="0087250D">
      <w:pPr>
        <w:spacing w:before="100" w:beforeAutospacing="1" w:after="100" w:afterAutospacing="1" w:line="360" w:lineRule="atLeast"/>
        <w:rPr>
          <w:rFonts w:ascii="VIC-Regular" w:eastAsia="Times New Roman" w:hAnsi="VIC-Regular" w:cs="Times New Roman"/>
          <w:b/>
          <w:bCs/>
          <w:color w:val="011A3C"/>
          <w:sz w:val="26"/>
          <w:szCs w:val="28"/>
          <w:lang w:val="en" w:eastAsia="en-AU"/>
        </w:rPr>
      </w:pPr>
    </w:p>
    <w:p w14:paraId="3302DBCB" w14:textId="632085E0" w:rsidR="0087250D" w:rsidRPr="002C1457" w:rsidRDefault="0087250D" w:rsidP="0087250D">
      <w:pPr>
        <w:spacing w:before="100" w:beforeAutospacing="1" w:after="100" w:afterAutospacing="1" w:line="360" w:lineRule="atLeast"/>
        <w:rPr>
          <w:rFonts w:ascii="VIC-Regular" w:eastAsia="Times New Roman" w:hAnsi="VIC-Regular" w:cs="Times New Roman"/>
          <w:b/>
          <w:bCs/>
          <w:color w:val="011A3C"/>
          <w:sz w:val="26"/>
          <w:szCs w:val="28"/>
          <w:lang w:val="en" w:eastAsia="en-AU"/>
        </w:rPr>
      </w:pPr>
      <w:r w:rsidRPr="002C1457">
        <w:rPr>
          <w:rFonts w:ascii="VIC-Regular" w:eastAsia="Times New Roman" w:hAnsi="VIC-Regular" w:cs="Times New Roman"/>
          <w:b/>
          <w:bCs/>
          <w:color w:val="011A3C"/>
          <w:sz w:val="26"/>
          <w:szCs w:val="28"/>
          <w:lang w:val="en" w:eastAsia="en-AU"/>
        </w:rPr>
        <w:t>Eligibility</w:t>
      </w:r>
    </w:p>
    <w:p w14:paraId="0FB6CF7E" w14:textId="77777777" w:rsidR="0087250D" w:rsidRPr="002D3D6A" w:rsidRDefault="0087250D" w:rsidP="0087250D">
      <w:pPr>
        <w:spacing w:before="100" w:beforeAutospacing="1" w:after="100" w:afterAutospacing="1" w:line="360" w:lineRule="atLeast"/>
        <w:rPr>
          <w:rFonts w:ascii="VIC-Regular" w:eastAsia="Times New Roman" w:hAnsi="VIC-Regular" w:cs="Times New Roman"/>
          <w:color w:val="011A3C"/>
          <w:lang w:val="en" w:eastAsia="en-AU"/>
        </w:rPr>
      </w:pPr>
      <w:r>
        <w:rPr>
          <w:rFonts w:ascii="VIC-Regular" w:eastAsia="Times New Roman" w:hAnsi="VIC-Regular" w:cs="Times New Roman"/>
          <w:color w:val="011A3C"/>
          <w:sz w:val="24"/>
          <w:szCs w:val="24"/>
          <w:lang w:val="en" w:eastAsia="en-AU"/>
        </w:rPr>
        <w:t>Schools with the following campus types are eligible for Programs for Students with Disabilities funding at school level.</w:t>
      </w:r>
    </w:p>
    <w:p w14:paraId="7342D8F5" w14:textId="77777777" w:rsidR="0087250D" w:rsidRDefault="0087250D" w:rsidP="00F66851">
      <w:pPr>
        <w:numPr>
          <w:ilvl w:val="0"/>
          <w:numId w:val="19"/>
        </w:numPr>
        <w:spacing w:before="100" w:beforeAutospacing="1" w:after="100" w:afterAutospacing="1" w:line="360" w:lineRule="atLeast"/>
        <w:rPr>
          <w:rFonts w:ascii="VIC-Regular" w:eastAsia="Times New Roman" w:hAnsi="VIC-Regular" w:cs="Times New Roman"/>
          <w:color w:val="011A3C"/>
          <w:lang w:val="en" w:eastAsia="en-AU"/>
        </w:rPr>
      </w:pPr>
      <w:r w:rsidRPr="00AB403C">
        <w:rPr>
          <w:rFonts w:ascii="VIC-Regular" w:eastAsia="Times New Roman" w:hAnsi="VIC-Regular" w:cs="Times New Roman"/>
          <w:color w:val="011A3C"/>
          <w:lang w:val="en" w:eastAsia="en-AU"/>
        </w:rPr>
        <w:t>Primary</w:t>
      </w:r>
    </w:p>
    <w:p w14:paraId="668A1415" w14:textId="77777777" w:rsidR="0087250D" w:rsidRDefault="0087250D" w:rsidP="00F66851">
      <w:pPr>
        <w:numPr>
          <w:ilvl w:val="0"/>
          <w:numId w:val="19"/>
        </w:numPr>
        <w:spacing w:before="100" w:beforeAutospacing="1" w:after="100" w:afterAutospacing="1" w:line="360" w:lineRule="atLeast"/>
        <w:rPr>
          <w:rFonts w:ascii="VIC-Regular" w:eastAsia="Times New Roman" w:hAnsi="VIC-Regular" w:cs="Times New Roman"/>
          <w:color w:val="011A3C"/>
          <w:lang w:val="en" w:eastAsia="en-AU"/>
        </w:rPr>
      </w:pPr>
      <w:r>
        <w:rPr>
          <w:rFonts w:ascii="VIC-Regular" w:eastAsia="Times New Roman" w:hAnsi="VIC-Regular" w:cs="Times New Roman"/>
          <w:color w:val="011A3C"/>
          <w:lang w:val="en" w:eastAsia="en-AU"/>
        </w:rPr>
        <w:t>Secondary</w:t>
      </w:r>
    </w:p>
    <w:p w14:paraId="21DFDFDF" w14:textId="77777777" w:rsidR="0073434C" w:rsidRPr="0073434C" w:rsidRDefault="0073434C" w:rsidP="00F66851">
      <w:pPr>
        <w:pStyle w:val="ListParagraph"/>
        <w:numPr>
          <w:ilvl w:val="0"/>
          <w:numId w:val="19"/>
        </w:numPr>
        <w:rPr>
          <w:rFonts w:ascii="VIC-Regular" w:eastAsia="Times New Roman" w:hAnsi="VIC-Regular" w:cs="Times New Roman"/>
          <w:color w:val="011A3C"/>
          <w:lang w:val="en" w:eastAsia="en-AU"/>
        </w:rPr>
      </w:pPr>
      <w:r w:rsidRPr="0073434C">
        <w:rPr>
          <w:rFonts w:ascii="VIC-Regular" w:eastAsia="Times New Roman" w:hAnsi="VIC-Regular" w:cs="Times New Roman"/>
          <w:color w:val="011A3C"/>
          <w:lang w:val="en" w:eastAsia="en-AU"/>
        </w:rPr>
        <w:t>Primary/Secondary Combined</w:t>
      </w:r>
    </w:p>
    <w:p w14:paraId="2F29E1F0" w14:textId="77777777" w:rsidR="0087250D" w:rsidRPr="001E60DE" w:rsidRDefault="0087250D" w:rsidP="00F66851">
      <w:pPr>
        <w:numPr>
          <w:ilvl w:val="0"/>
          <w:numId w:val="19"/>
        </w:numPr>
        <w:spacing w:before="100" w:beforeAutospacing="1" w:after="100" w:afterAutospacing="1" w:line="360" w:lineRule="atLeast"/>
        <w:rPr>
          <w:rFonts w:ascii="VIC-Regular" w:eastAsia="Times New Roman" w:hAnsi="VIC-Regular" w:cs="Times New Roman"/>
          <w:color w:val="011A3C"/>
          <w:lang w:val="en" w:eastAsia="en-AU"/>
        </w:rPr>
      </w:pPr>
      <w:r>
        <w:rPr>
          <w:rFonts w:ascii="VIC-Regular" w:eastAsia="Times New Roman" w:hAnsi="VIC-Regular" w:cs="Times New Roman"/>
          <w:color w:val="011A3C"/>
          <w:lang w:val="en" w:eastAsia="en-AU"/>
        </w:rPr>
        <w:t>Special</w:t>
      </w:r>
    </w:p>
    <w:p w14:paraId="74CD901F" w14:textId="77777777" w:rsidR="0087250D" w:rsidRDefault="0087250D" w:rsidP="0087250D">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r w:rsidRPr="0095279A">
        <w:rPr>
          <w:rFonts w:ascii="VIC-Regular" w:eastAsia="Times New Roman" w:hAnsi="VIC-Regular" w:cs="Times New Roman"/>
          <w:color w:val="011A3C"/>
          <w:sz w:val="24"/>
          <w:szCs w:val="24"/>
          <w:lang w:val="en" w:eastAsia="en-AU"/>
        </w:rPr>
        <w:t xml:space="preserve">Funding is calculated </w:t>
      </w:r>
      <w:r>
        <w:rPr>
          <w:rFonts w:ascii="VIC-Regular" w:eastAsia="Times New Roman" w:hAnsi="VIC-Regular" w:cs="Times New Roman"/>
          <w:color w:val="011A3C"/>
          <w:sz w:val="24"/>
          <w:szCs w:val="24"/>
          <w:lang w:val="en" w:eastAsia="en-AU"/>
        </w:rPr>
        <w:t xml:space="preserve">for each of the four school terms and allocated through credit funding. </w:t>
      </w:r>
    </w:p>
    <w:p w14:paraId="46877527" w14:textId="0F79B242" w:rsidR="00AD16F0" w:rsidRPr="00080034"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080034">
        <w:rPr>
          <w:rFonts w:ascii="VIC-Bold" w:eastAsia="Times New Roman" w:hAnsi="VIC-Bold" w:cs="Times New Roman"/>
          <w:b/>
          <w:bCs/>
          <w:color w:val="011A3C"/>
          <w:sz w:val="27"/>
          <w:szCs w:val="27"/>
          <w:lang w:val="en" w:eastAsia="en-AU"/>
        </w:rPr>
        <w:t>Calculation details</w:t>
      </w:r>
    </w:p>
    <w:p w14:paraId="5DB3CA11" w14:textId="1D05B31D" w:rsidR="00533493"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 xml:space="preserve">PSD resources are allocated according to enrolment information provided by schools via the </w:t>
      </w:r>
    </w:p>
    <w:p w14:paraId="5855E368" w14:textId="0AB7C38E" w:rsidR="005B40E3" w:rsidRDefault="00CD1E45"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46" w:history="1">
        <w:r w:rsidR="005B40E3" w:rsidRPr="005B40E3">
          <w:rPr>
            <w:color w:val="0000FF"/>
            <w:u w:val="single"/>
          </w:rPr>
          <w:t>Program for students with disabilities management system (education.vic.gov.au)</w:t>
        </w:r>
      </w:hyperlink>
    </w:p>
    <w:p w14:paraId="55A63E52" w14:textId="61859BB8"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prior to budget-critical dates early each term.</w:t>
      </w:r>
    </w:p>
    <w:p w14:paraId="65B1B1DE"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Where student details are entered incorrectly in CASES21, or enrolments are not registered in PSDMS prior to budget critical dates each term, Program for Students with Disabilities funding cannot be guaranteed.</w:t>
      </w:r>
    </w:p>
    <w:p w14:paraId="6D0188EF"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 xml:space="preserve">Principals must ensure all students eligible for the PSD are listed on PSDMS prior to these critical dates. Enrolment details for new students, or current students not listed on PSDMS, must be promptly uploaded from CASES21 and registered in PSDMS, see </w:t>
      </w:r>
      <w:hyperlink r:id="rId47" w:history="1">
        <w:r w:rsidRPr="00394ED5">
          <w:rPr>
            <w:rFonts w:ascii="VIC-Regular" w:eastAsia="Times New Roman" w:hAnsi="VIC-Regular" w:cs="Times New Roman"/>
            <w:color w:val="011A3C"/>
            <w:sz w:val="24"/>
            <w:szCs w:val="24"/>
            <w:lang w:val="en" w:eastAsia="en-AU"/>
          </w:rPr>
          <w:t>PSDMS</w:t>
        </w:r>
      </w:hyperlink>
      <w:r w:rsidRPr="00394ED5">
        <w:rPr>
          <w:rFonts w:ascii="VIC-Regular" w:eastAsia="Times New Roman" w:hAnsi="VIC-Regular" w:cs="Times New Roman"/>
          <w:color w:val="011A3C"/>
          <w:sz w:val="24"/>
          <w:szCs w:val="24"/>
          <w:lang w:val="en" w:eastAsia="en-AU"/>
        </w:rPr>
        <w:t>.</w:t>
      </w:r>
    </w:p>
    <w:p w14:paraId="6EEF1941" w14:textId="7EB5104F"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 xml:space="preserve">Where a student transfers during the school year, resources remaining for the year will be adjusted and made available to the new school from the commencement of the next school term (pending enrolment registration on </w:t>
      </w:r>
      <w:r w:rsidRPr="00394ED5">
        <w:rPr>
          <w:rFonts w:ascii="VIC-Regular" w:eastAsia="Times New Roman" w:hAnsi="VIC-Regular" w:cs="Times New Roman"/>
          <w:color w:val="011A3C"/>
          <w:sz w:val="24"/>
          <w:szCs w:val="24"/>
          <w:lang w:val="en" w:eastAsia="en-AU"/>
        </w:rPr>
        <w:lastRenderedPageBreak/>
        <w:t xml:space="preserve">PSDMS). The </w:t>
      </w:r>
      <w:r w:rsidR="001B66F8">
        <w:rPr>
          <w:rFonts w:ascii="VIC-Regular" w:eastAsia="Times New Roman" w:hAnsi="VIC-Regular" w:cs="Times New Roman"/>
          <w:color w:val="011A3C"/>
          <w:sz w:val="24"/>
          <w:szCs w:val="24"/>
          <w:lang w:val="en" w:eastAsia="en-AU"/>
        </w:rPr>
        <w:t xml:space="preserve">Student Resource </w:t>
      </w:r>
      <w:r w:rsidR="001039D9">
        <w:rPr>
          <w:rFonts w:ascii="VIC-Regular" w:eastAsia="Times New Roman" w:hAnsi="VIC-Regular" w:cs="Times New Roman"/>
          <w:color w:val="011A3C"/>
          <w:sz w:val="24"/>
          <w:szCs w:val="24"/>
          <w:lang w:val="en" w:eastAsia="en-AU"/>
        </w:rPr>
        <w:t>Package (</w:t>
      </w:r>
      <w:r w:rsidR="001B66F8">
        <w:rPr>
          <w:rFonts w:ascii="VIC-Regular" w:eastAsia="Times New Roman" w:hAnsi="VIC-Regular" w:cs="Times New Roman"/>
          <w:color w:val="011A3C"/>
          <w:sz w:val="24"/>
          <w:szCs w:val="24"/>
          <w:lang w:val="en" w:eastAsia="en-AU"/>
        </w:rPr>
        <w:t>SRP)</w:t>
      </w:r>
      <w:r w:rsidR="001B66F8" w:rsidRPr="00394ED5">
        <w:rPr>
          <w:rFonts w:ascii="VIC-Regular" w:eastAsia="Times New Roman" w:hAnsi="VIC-Regular" w:cs="Times New Roman"/>
          <w:color w:val="011A3C"/>
          <w:sz w:val="24"/>
          <w:szCs w:val="24"/>
          <w:lang w:val="en" w:eastAsia="en-AU"/>
        </w:rPr>
        <w:t xml:space="preserve"> </w:t>
      </w:r>
      <w:r w:rsidRPr="00394ED5">
        <w:rPr>
          <w:rFonts w:ascii="VIC-Regular" w:eastAsia="Times New Roman" w:hAnsi="VIC-Regular" w:cs="Times New Roman"/>
          <w:color w:val="011A3C"/>
          <w:sz w:val="24"/>
          <w:szCs w:val="24"/>
          <w:lang w:val="en" w:eastAsia="en-AU"/>
        </w:rPr>
        <w:t>is revised at the end of each term (as required) to capture these changes. </w:t>
      </w:r>
    </w:p>
    <w:p w14:paraId="65A8CA1F"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Schools should make local arrangements to transfer resources for enrolment changes occurring during term.</w:t>
      </w:r>
    </w:p>
    <w:p w14:paraId="2C4CDB0C" w14:textId="5BAF2ED1" w:rsidR="00B846F8" w:rsidRDefault="00AD16F0" w:rsidP="000D10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Where agreement has been reached that a student is enrolled and attends two schools, the allocation will be provided on a pro-rata basis consistent with the enrolment details contained in CASES21 and registered on PSDMS.</w:t>
      </w:r>
    </w:p>
    <w:p w14:paraId="6AA3DE8A" w14:textId="2B9D5370" w:rsidR="00985091" w:rsidRDefault="00985091" w:rsidP="000D106B">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4D96BA77" w14:textId="77777777" w:rsidR="00985091" w:rsidRPr="000D106B" w:rsidRDefault="00985091" w:rsidP="000D106B">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32104487" w14:textId="23F5EB33" w:rsidR="00AD16F0" w:rsidRPr="00080034" w:rsidRDefault="00AD16F0" w:rsidP="00AD16F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080034">
        <w:rPr>
          <w:rFonts w:ascii="VIC-Bold" w:eastAsia="Times New Roman" w:hAnsi="VIC-Bold" w:cs="Times New Roman"/>
          <w:b/>
          <w:bCs/>
          <w:color w:val="011A3C"/>
          <w:sz w:val="24"/>
          <w:szCs w:val="24"/>
          <w:lang w:val="en" w:eastAsia="en-AU"/>
        </w:rPr>
        <w:t xml:space="preserve">Rates </w:t>
      </w:r>
      <w:r w:rsidRPr="00080034">
        <w:rPr>
          <w:rFonts w:ascii="VIC-Bold" w:eastAsia="Times New Roman" w:hAnsi="VIC-Bold" w:cs="Times New Roman" w:hint="eastAsia"/>
          <w:b/>
          <w:bCs/>
          <w:color w:val="011A3C"/>
          <w:sz w:val="24"/>
          <w:szCs w:val="24"/>
          <w:lang w:val="en" w:eastAsia="en-AU"/>
        </w:rPr>
        <w:t>—</w:t>
      </w:r>
      <w:r w:rsidRPr="00080034">
        <w:rPr>
          <w:rFonts w:ascii="VIC-Bold" w:eastAsia="Times New Roman" w:hAnsi="VIC-Bold" w:cs="Times New Roman"/>
          <w:b/>
          <w:bCs/>
          <w:color w:val="011A3C"/>
          <w:sz w:val="24"/>
          <w:szCs w:val="24"/>
          <w:lang w:val="en" w:eastAsia="en-AU"/>
        </w:rPr>
        <w:t xml:space="preserve"> 202</w:t>
      </w:r>
      <w:r w:rsidR="0073434C">
        <w:rPr>
          <w:rFonts w:ascii="VIC-Bold" w:eastAsia="Times New Roman" w:hAnsi="VIC-Bold" w:cs="Times New Roman"/>
          <w:b/>
          <w:bCs/>
          <w:color w:val="011A3C"/>
          <w:sz w:val="24"/>
          <w:szCs w:val="24"/>
          <w:lang w:val="en" w:eastAsia="en-AU"/>
        </w:rPr>
        <w:t>1</w:t>
      </w:r>
    </w:p>
    <w:p w14:paraId="3B0E3E15" w14:textId="77777777" w:rsidR="007F0F4A" w:rsidRDefault="00AD16F0" w:rsidP="00F66851">
      <w:pPr>
        <w:numPr>
          <w:ilvl w:val="0"/>
          <w:numId w:val="1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C0C9D">
        <w:rPr>
          <w:rFonts w:ascii="VIC-Regular" w:eastAsia="Times New Roman" w:hAnsi="VIC-Regular" w:cs="Times New Roman"/>
          <w:color w:val="011A3C"/>
          <w:sz w:val="24"/>
          <w:szCs w:val="24"/>
          <w:lang w:val="en" w:eastAsia="en-AU"/>
        </w:rPr>
        <w:t xml:space="preserve">Level 1 —($) </w:t>
      </w:r>
      <w:r w:rsidR="002C0C9D" w:rsidRPr="002C0C9D">
        <w:rPr>
          <w:rFonts w:ascii="VIC-Regular" w:eastAsia="Times New Roman" w:hAnsi="VIC-Regular" w:cs="Times New Roman"/>
          <w:color w:val="011A3C"/>
          <w:sz w:val="24"/>
          <w:szCs w:val="24"/>
          <w:lang w:val="en" w:eastAsia="en-AU"/>
        </w:rPr>
        <w:t>7,773</w:t>
      </w:r>
    </w:p>
    <w:p w14:paraId="71EB7337" w14:textId="77777777" w:rsidR="007F0F4A" w:rsidRDefault="00AD16F0" w:rsidP="00F66851">
      <w:pPr>
        <w:numPr>
          <w:ilvl w:val="0"/>
          <w:numId w:val="1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C610B">
        <w:rPr>
          <w:rFonts w:ascii="VIC-Regular" w:eastAsia="Times New Roman" w:hAnsi="VIC-Regular" w:cs="Times New Roman"/>
          <w:color w:val="011A3C"/>
          <w:sz w:val="24"/>
          <w:szCs w:val="24"/>
          <w:lang w:val="en" w:eastAsia="en-AU"/>
        </w:rPr>
        <w:t xml:space="preserve">Level 2 — ($) </w:t>
      </w:r>
      <w:r w:rsidR="009C610B" w:rsidRPr="009C610B">
        <w:rPr>
          <w:rFonts w:ascii="VIC-Regular" w:eastAsia="Times New Roman" w:hAnsi="VIC-Regular" w:cs="Times New Roman"/>
          <w:color w:val="011A3C"/>
          <w:sz w:val="24"/>
          <w:szCs w:val="24"/>
          <w:lang w:val="en" w:eastAsia="en-AU"/>
        </w:rPr>
        <w:t>17,978</w:t>
      </w:r>
    </w:p>
    <w:p w14:paraId="08D122B8" w14:textId="2C707955" w:rsidR="00AD16F0" w:rsidRPr="009C610B" w:rsidRDefault="00AD16F0" w:rsidP="00F66851">
      <w:pPr>
        <w:numPr>
          <w:ilvl w:val="0"/>
          <w:numId w:val="1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C610B">
        <w:rPr>
          <w:rFonts w:ascii="VIC-Regular" w:eastAsia="Times New Roman" w:hAnsi="VIC-Regular" w:cs="Times New Roman"/>
          <w:color w:val="011A3C"/>
          <w:sz w:val="24"/>
          <w:szCs w:val="24"/>
          <w:lang w:val="en" w:eastAsia="en-AU"/>
        </w:rPr>
        <w:t xml:space="preserve">Level 3 — ($) </w:t>
      </w:r>
      <w:r w:rsidR="009C610B" w:rsidRPr="009C610B">
        <w:rPr>
          <w:rFonts w:ascii="VIC-Regular" w:eastAsia="Times New Roman" w:hAnsi="VIC-Regular" w:cs="Times New Roman"/>
          <w:color w:val="011A3C"/>
          <w:sz w:val="24"/>
          <w:szCs w:val="24"/>
          <w:lang w:val="en" w:eastAsia="en-AU"/>
        </w:rPr>
        <w:t>28,379</w:t>
      </w:r>
    </w:p>
    <w:p w14:paraId="5A2D9FA5" w14:textId="4CA7EEB2" w:rsidR="00AD16F0" w:rsidRPr="00394ED5" w:rsidRDefault="00AD16F0" w:rsidP="00F66851">
      <w:pPr>
        <w:numPr>
          <w:ilvl w:val="0"/>
          <w:numId w:val="1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 xml:space="preserve">Level 4 — ($) </w:t>
      </w:r>
      <w:r w:rsidR="009C610B" w:rsidRPr="009C610B">
        <w:rPr>
          <w:rFonts w:ascii="VIC-Regular" w:eastAsia="Times New Roman" w:hAnsi="VIC-Regular" w:cs="Times New Roman"/>
          <w:color w:val="011A3C"/>
          <w:sz w:val="24"/>
          <w:szCs w:val="24"/>
          <w:lang w:val="en" w:eastAsia="en-AU"/>
        </w:rPr>
        <w:t>38,732</w:t>
      </w:r>
    </w:p>
    <w:p w14:paraId="2842D62C" w14:textId="77777777" w:rsidR="007F0F4A" w:rsidRDefault="00AD16F0" w:rsidP="00F66851">
      <w:pPr>
        <w:numPr>
          <w:ilvl w:val="0"/>
          <w:numId w:val="1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C610B">
        <w:rPr>
          <w:rFonts w:ascii="VIC-Regular" w:eastAsia="Times New Roman" w:hAnsi="VIC-Regular" w:cs="Times New Roman"/>
          <w:color w:val="011A3C"/>
          <w:sz w:val="24"/>
          <w:szCs w:val="24"/>
          <w:lang w:val="en" w:eastAsia="en-AU"/>
        </w:rPr>
        <w:t xml:space="preserve">Level 5 — ($) </w:t>
      </w:r>
      <w:r w:rsidR="009C610B" w:rsidRPr="009C610B">
        <w:rPr>
          <w:rFonts w:ascii="VIC-Regular" w:eastAsia="Times New Roman" w:hAnsi="VIC-Regular" w:cs="Times New Roman"/>
          <w:color w:val="011A3C"/>
          <w:sz w:val="24"/>
          <w:szCs w:val="24"/>
          <w:lang w:val="en" w:eastAsia="en-AU"/>
        </w:rPr>
        <w:t>49,005</w:t>
      </w:r>
    </w:p>
    <w:p w14:paraId="74989440" w14:textId="70AFEDCD" w:rsidR="0087250D" w:rsidRPr="009C610B" w:rsidRDefault="00AD16F0" w:rsidP="00F66851">
      <w:pPr>
        <w:numPr>
          <w:ilvl w:val="0"/>
          <w:numId w:val="1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C610B">
        <w:rPr>
          <w:rFonts w:ascii="VIC-Regular" w:eastAsia="Times New Roman" w:hAnsi="VIC-Regular" w:cs="Times New Roman"/>
          <w:color w:val="011A3C"/>
          <w:sz w:val="24"/>
          <w:szCs w:val="24"/>
          <w:lang w:val="en" w:eastAsia="en-AU"/>
        </w:rPr>
        <w:t xml:space="preserve">Level 6 —  ($) </w:t>
      </w:r>
      <w:r w:rsidR="009C610B" w:rsidRPr="009C610B">
        <w:rPr>
          <w:rFonts w:ascii="VIC-Regular" w:eastAsia="Times New Roman" w:hAnsi="VIC-Regular" w:cs="Times New Roman"/>
          <w:color w:val="011A3C"/>
          <w:sz w:val="24"/>
          <w:szCs w:val="24"/>
          <w:lang w:val="en" w:eastAsia="en-AU"/>
        </w:rPr>
        <w:t>59,334</w:t>
      </w:r>
    </w:p>
    <w:p w14:paraId="3C65C6A6" w14:textId="77777777" w:rsidR="0087250D" w:rsidRPr="00865FB6" w:rsidRDefault="0087250D" w:rsidP="0087250D">
      <w:pPr>
        <w:rPr>
          <w:color w:val="323E4F" w:themeColor="text2" w:themeShade="BF"/>
          <w:lang w:val="en" w:eastAsia="en-AU"/>
        </w:rPr>
      </w:pPr>
      <w:r w:rsidRPr="00865FB6">
        <w:rPr>
          <w:color w:val="323E4F" w:themeColor="text2" w:themeShade="BF"/>
          <w:lang w:val="en" w:eastAsia="en-AU"/>
        </w:rPr>
        <w:t>Example a school with 5 Level 3 enrolments would calculate their funding as:</w:t>
      </w:r>
    </w:p>
    <w:p w14:paraId="278295DD" w14:textId="77777777" w:rsidR="0087250D" w:rsidRPr="00865FB6" w:rsidRDefault="0087250D" w:rsidP="0087250D">
      <w:pPr>
        <w:rPr>
          <w:color w:val="323E4F" w:themeColor="text2" w:themeShade="BF"/>
          <w:lang w:val="en" w:eastAsia="en-AU"/>
        </w:rPr>
      </w:pPr>
      <w:r w:rsidRPr="00865FB6">
        <w:rPr>
          <w:color w:val="323E4F" w:themeColor="text2" w:themeShade="BF"/>
          <w:lang w:val="en" w:eastAsia="en-AU"/>
        </w:rPr>
        <w:t>Level 3 enrolments (5) x Level 3 Rate</w:t>
      </w:r>
    </w:p>
    <w:p w14:paraId="46978D89" w14:textId="4CDD6408" w:rsidR="0087250D" w:rsidRPr="00865FB6" w:rsidRDefault="0087250D" w:rsidP="00AD16F0">
      <w:pPr>
        <w:rPr>
          <w:color w:val="323E4F" w:themeColor="text2" w:themeShade="BF"/>
          <w:lang w:val="en" w:eastAsia="en-AU"/>
        </w:rPr>
      </w:pPr>
      <w:r w:rsidRPr="00865FB6">
        <w:rPr>
          <w:color w:val="323E4F" w:themeColor="text2" w:themeShade="BF"/>
          <w:lang w:val="en" w:eastAsia="en-AU"/>
        </w:rPr>
        <w:t>This calculation will be repeated for all enrolment levels at the school.</w:t>
      </w:r>
    </w:p>
    <w:p w14:paraId="5B698EDD" w14:textId="77777777" w:rsidR="00AD16F0" w:rsidRPr="00080034" w:rsidRDefault="00AD16F0" w:rsidP="00AD16F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080034">
        <w:rPr>
          <w:rFonts w:ascii="VIC-Bold" w:eastAsia="Times New Roman" w:hAnsi="VIC-Bold" w:cs="Times New Roman"/>
          <w:b/>
          <w:bCs/>
          <w:color w:val="011A3C"/>
          <w:sz w:val="24"/>
          <w:szCs w:val="24"/>
          <w:lang w:val="en" w:eastAsia="en-AU"/>
        </w:rPr>
        <w:t>Important items to note:</w:t>
      </w:r>
    </w:p>
    <w:p w14:paraId="7B9A8DD2" w14:textId="77777777" w:rsidR="00AD16F0" w:rsidRPr="00394ED5" w:rsidRDefault="00AD16F0" w:rsidP="00F66851">
      <w:pPr>
        <w:numPr>
          <w:ilvl w:val="0"/>
          <w:numId w:val="1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The Indicative SRP is based on PSD application and enrolment information as at Term 3 the year prior. Allocations are updated in the Confirmed SRP, capturing enrolment and application changes that occur between Term 3 and Term 1.</w:t>
      </w:r>
    </w:p>
    <w:p w14:paraId="733FB3D0" w14:textId="77777777" w:rsidR="00AD16F0" w:rsidRPr="00394ED5" w:rsidRDefault="00AD16F0" w:rsidP="00F66851">
      <w:pPr>
        <w:numPr>
          <w:ilvl w:val="0"/>
          <w:numId w:val="1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PSD allocations should be reviewed termly in PSDMS (Resource Allocation Listing) and the SRP (Budget Details report), and any questions can be logged via the DET Service Gateway. Reconciliation requests can only be considered on a one-term basis. Requests for budget adjustments cannot be considered beyond the previous term.</w:t>
      </w:r>
    </w:p>
    <w:p w14:paraId="6DE21C95" w14:textId="77777777" w:rsidR="00AD16F0" w:rsidRPr="00080034" w:rsidRDefault="00AD16F0" w:rsidP="00AD16F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080034">
        <w:rPr>
          <w:rFonts w:ascii="VIC-Bold" w:eastAsia="Times New Roman" w:hAnsi="VIC-Bold" w:cs="Times New Roman"/>
          <w:b/>
          <w:bCs/>
          <w:color w:val="011A3C"/>
          <w:sz w:val="24"/>
          <w:szCs w:val="24"/>
          <w:lang w:val="en" w:eastAsia="en-AU"/>
        </w:rPr>
        <w:t>Further information</w:t>
      </w:r>
    </w:p>
    <w:p w14:paraId="166F813C" w14:textId="1B54B13F" w:rsidR="00AD16F0" w:rsidRPr="00AF025A" w:rsidRDefault="00CD1E45" w:rsidP="00F66851">
      <w:pPr>
        <w:numPr>
          <w:ilvl w:val="0"/>
          <w:numId w:val="16"/>
        </w:numPr>
        <w:spacing w:before="100" w:beforeAutospacing="1" w:after="100" w:afterAutospacing="1" w:line="360" w:lineRule="atLeast"/>
        <w:rPr>
          <w:rStyle w:val="Hyperlink"/>
        </w:rPr>
      </w:pPr>
      <w:hyperlink r:id="rId48" w:history="1">
        <w:r w:rsidR="00AD16F0" w:rsidRPr="00AF025A">
          <w:rPr>
            <w:rStyle w:val="Hyperlink"/>
          </w:rPr>
          <w:t>Program for Students with Disabilities — guidelines for schools</w:t>
        </w:r>
      </w:hyperlink>
    </w:p>
    <w:p w14:paraId="4EBD8D13" w14:textId="77777777" w:rsidR="00AD16F0" w:rsidRPr="00AF025A" w:rsidRDefault="00CD1E45" w:rsidP="00F66851">
      <w:pPr>
        <w:numPr>
          <w:ilvl w:val="0"/>
          <w:numId w:val="16"/>
        </w:numPr>
        <w:spacing w:before="100" w:beforeAutospacing="1" w:after="100" w:afterAutospacing="1" w:line="360" w:lineRule="atLeast"/>
        <w:rPr>
          <w:rStyle w:val="Hyperlink"/>
        </w:rPr>
      </w:pPr>
      <w:hyperlink r:id="rId49" w:history="1">
        <w:r w:rsidR="00AD16F0" w:rsidRPr="00AF025A">
          <w:rPr>
            <w:rStyle w:val="Hyperlink"/>
          </w:rPr>
          <w:t>Student Support Groups</w:t>
        </w:r>
      </w:hyperlink>
    </w:p>
    <w:p w14:paraId="58D9E72B" w14:textId="77777777" w:rsidR="00AD16F0" w:rsidRPr="00AF025A" w:rsidRDefault="00CD1E45" w:rsidP="00F66851">
      <w:pPr>
        <w:numPr>
          <w:ilvl w:val="0"/>
          <w:numId w:val="16"/>
        </w:numPr>
        <w:spacing w:before="100" w:beforeAutospacing="1" w:after="100" w:afterAutospacing="1" w:line="360" w:lineRule="atLeast"/>
        <w:rPr>
          <w:rStyle w:val="Hyperlink"/>
        </w:rPr>
      </w:pPr>
      <w:hyperlink r:id="rId50" w:history="1">
        <w:r w:rsidR="00AD16F0" w:rsidRPr="00AF025A">
          <w:rPr>
            <w:rStyle w:val="Hyperlink"/>
          </w:rPr>
          <w:t>Program for Students with Disabilities Management System (PSDMS) — information and user guides</w:t>
        </w:r>
      </w:hyperlink>
      <w:r w:rsidR="00AD16F0" w:rsidRPr="00AF025A">
        <w:rPr>
          <w:rStyle w:val="Hyperlink"/>
        </w:rPr>
        <w:t xml:space="preserve"> </w:t>
      </w:r>
    </w:p>
    <w:p w14:paraId="3A865196" w14:textId="77777777" w:rsidR="00AD16F0" w:rsidRPr="00AF025A" w:rsidRDefault="00CD1E45" w:rsidP="00F66851">
      <w:pPr>
        <w:numPr>
          <w:ilvl w:val="1"/>
          <w:numId w:val="16"/>
        </w:numPr>
        <w:spacing w:before="100" w:beforeAutospacing="1" w:after="100" w:afterAutospacing="1" w:line="360" w:lineRule="atLeast"/>
        <w:rPr>
          <w:rStyle w:val="Hyperlink"/>
        </w:rPr>
      </w:pPr>
      <w:hyperlink r:id="rId51" w:history="1">
        <w:r w:rsidR="00AD16F0" w:rsidRPr="00AF025A">
          <w:rPr>
            <w:rStyle w:val="Hyperlink"/>
          </w:rPr>
          <w:t>PSDMS log in (for registered users)</w:t>
        </w:r>
      </w:hyperlink>
    </w:p>
    <w:p w14:paraId="4DF4AFB9" w14:textId="77777777" w:rsidR="00AD16F0" w:rsidRPr="00AF025A" w:rsidRDefault="00CD1E45" w:rsidP="00F66851">
      <w:pPr>
        <w:numPr>
          <w:ilvl w:val="0"/>
          <w:numId w:val="16"/>
        </w:numPr>
        <w:spacing w:before="100" w:beforeAutospacing="1" w:after="100" w:afterAutospacing="1" w:line="360" w:lineRule="atLeast"/>
        <w:rPr>
          <w:rStyle w:val="Hyperlink"/>
        </w:rPr>
      </w:pPr>
      <w:hyperlink r:id="rId52" w:history="1">
        <w:r w:rsidR="00AD16F0" w:rsidRPr="00AF025A">
          <w:rPr>
            <w:rStyle w:val="Hyperlink"/>
          </w:rPr>
          <w:t>DET Service Gateway</w:t>
        </w:r>
      </w:hyperlink>
    </w:p>
    <w:p w14:paraId="10111DAB" w14:textId="77777777" w:rsidR="00A12061" w:rsidRDefault="00A12061">
      <w:pPr>
        <w:rPr>
          <w:rFonts w:asciiTheme="majorHAnsi" w:eastAsia="Times New Roman" w:hAnsiTheme="majorHAnsi" w:cstheme="majorBidi"/>
          <w:b/>
          <w:color w:val="2F5496" w:themeColor="accent1" w:themeShade="BF"/>
          <w:sz w:val="36"/>
          <w:szCs w:val="26"/>
          <w:lang w:val="en" w:eastAsia="en-AU"/>
        </w:rPr>
      </w:pPr>
      <w:r>
        <w:br w:type="page"/>
      </w:r>
    </w:p>
    <w:p w14:paraId="4DC5249A" w14:textId="2B114AA6" w:rsidR="00A266A0" w:rsidRPr="00A266A0" w:rsidRDefault="00A266A0" w:rsidP="004363C4">
      <w:pPr>
        <w:pStyle w:val="Heading2"/>
      </w:pPr>
      <w:bookmarkStart w:id="27" w:name="_Toc78895073"/>
      <w:r w:rsidRPr="00A266A0">
        <w:lastRenderedPageBreak/>
        <w:t>Program for Students with Disabilities — Transition Support Funding (Reference 66)</w:t>
      </w:r>
      <w:bookmarkEnd w:id="27"/>
    </w:p>
    <w:p w14:paraId="2B019A71" w14:textId="0887689E" w:rsidR="00A266A0" w:rsidRPr="00CA2F05" w:rsidRDefault="00A266A0" w:rsidP="00A266A0">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CA2F05">
        <w:rPr>
          <w:rFonts w:ascii="VIC-Regular" w:eastAsia="Times New Roman" w:hAnsi="VIC-Regular" w:cs="Times New Roman"/>
          <w:color w:val="011A3C"/>
          <w:sz w:val="24"/>
          <w:szCs w:val="24"/>
          <w:lang w:val="en" w:eastAsia="en-AU"/>
        </w:rPr>
        <w:t>Transition Support Funding is available to government secondary schools to support students starting Year 7 in 2021 who are no longer eligible for the Program for Students with Disabilities (PSD) after their Year 6-7 Review.</w:t>
      </w:r>
    </w:p>
    <w:p w14:paraId="778EBC9C" w14:textId="77777777" w:rsidR="00A266A0" w:rsidRPr="00CA2F05" w:rsidRDefault="00A266A0" w:rsidP="00A266A0">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CA2F05">
        <w:rPr>
          <w:rFonts w:ascii="VIC-Regular" w:eastAsia="Times New Roman" w:hAnsi="VIC-Regular" w:cs="Times New Roman"/>
          <w:color w:val="011A3C"/>
          <w:sz w:val="24"/>
          <w:szCs w:val="24"/>
          <w:lang w:val="en" w:eastAsia="en-AU"/>
        </w:rPr>
        <w:t>The funding supports the delivery of personalised teaching and learning programs that respond to students' needs.</w:t>
      </w:r>
    </w:p>
    <w:p w14:paraId="39E6AB87" w14:textId="6C1FE4F6" w:rsidR="00A266A0" w:rsidRPr="00CA2F05" w:rsidRDefault="00A266A0" w:rsidP="00A266A0">
      <w:pPr>
        <w:rPr>
          <w:rFonts w:ascii="VIC-Regular" w:eastAsia="Times New Roman" w:hAnsi="VIC-Regular" w:cs="Times New Roman"/>
          <w:color w:val="011A3C"/>
          <w:sz w:val="24"/>
          <w:szCs w:val="24"/>
          <w:lang w:val="en" w:eastAsia="en-AU"/>
        </w:rPr>
      </w:pPr>
      <w:r w:rsidRPr="00CA2F05">
        <w:rPr>
          <w:rFonts w:ascii="VIC-Regular" w:eastAsia="Times New Roman" w:hAnsi="VIC-Regular" w:cs="Times New Roman"/>
          <w:color w:val="011A3C"/>
          <w:sz w:val="24"/>
          <w:szCs w:val="24"/>
          <w:lang w:val="en" w:eastAsia="en-AU"/>
        </w:rPr>
        <w:t xml:space="preserve">Schools are encouraged to use the </w:t>
      </w:r>
      <w:hyperlink r:id="rId53" w:history="1">
        <w:r w:rsidRPr="00CA2F05">
          <w:rPr>
            <w:rFonts w:ascii="VIC-Regular" w:eastAsia="Times New Roman" w:hAnsi="VIC-Regular" w:cs="Times New Roman"/>
            <w:color w:val="011A3C"/>
            <w:sz w:val="24"/>
            <w:szCs w:val="24"/>
            <w:lang w:val="en" w:eastAsia="en-AU"/>
          </w:rPr>
          <w:t>Student Support Group (SSG</w:t>
        </w:r>
      </w:hyperlink>
      <w:r w:rsidRPr="00CA2F05">
        <w:rPr>
          <w:rFonts w:ascii="VIC-Regular" w:eastAsia="Times New Roman" w:hAnsi="VIC-Regular" w:cs="Times New Roman"/>
          <w:color w:val="011A3C"/>
          <w:sz w:val="24"/>
          <w:szCs w:val="24"/>
          <w:lang w:val="en" w:eastAsia="en-AU"/>
        </w:rPr>
        <w:t xml:space="preserve">) process to draw on the expertise of the group to formulate and commit to specific strategies and implementation plans that will support the student's educational needs, inclusion and engagement. The progress of the agreed strategies should be regularly reviewed at SSG meetings each term. </w:t>
      </w:r>
    </w:p>
    <w:p w14:paraId="44309C3B" w14:textId="77777777" w:rsidR="001059CF" w:rsidRPr="001059CF" w:rsidRDefault="001059CF" w:rsidP="001059CF">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1059CF">
        <w:rPr>
          <w:rFonts w:ascii="VIC-Bold" w:eastAsia="Times New Roman" w:hAnsi="VIC-Bold" w:cs="Times New Roman"/>
          <w:b/>
          <w:bCs/>
          <w:color w:val="011A3C"/>
          <w:sz w:val="27"/>
          <w:szCs w:val="27"/>
          <w:lang w:val="en" w:eastAsia="en-AU"/>
        </w:rPr>
        <w:t>Eligibility</w:t>
      </w:r>
    </w:p>
    <w:p w14:paraId="17E65F86" w14:textId="77777777" w:rsidR="001059CF" w:rsidRPr="00714822" w:rsidRDefault="001059CF" w:rsidP="001059CF">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714822">
        <w:rPr>
          <w:rFonts w:ascii="VIC-Regular" w:eastAsia="Times New Roman" w:hAnsi="VIC-Regular" w:cs="Times New Roman"/>
          <w:color w:val="011A3C"/>
          <w:sz w:val="24"/>
          <w:szCs w:val="24"/>
          <w:lang w:val="en" w:eastAsia="en-AU"/>
        </w:rPr>
        <w:t xml:space="preserve">Schools with the following campus types are eligible for </w:t>
      </w:r>
      <w:r>
        <w:rPr>
          <w:rFonts w:ascii="VIC-Regular" w:eastAsia="Times New Roman" w:hAnsi="VIC-Regular" w:cs="Times New Roman"/>
          <w:color w:val="011A3C"/>
          <w:sz w:val="24"/>
          <w:szCs w:val="24"/>
          <w:lang w:val="en" w:eastAsia="en-AU"/>
        </w:rPr>
        <w:t xml:space="preserve">Transition Support </w:t>
      </w:r>
      <w:r w:rsidRPr="00714822">
        <w:rPr>
          <w:rFonts w:ascii="VIC-Regular" w:eastAsia="Times New Roman" w:hAnsi="VIC-Regular" w:cs="Times New Roman"/>
          <w:color w:val="011A3C"/>
          <w:sz w:val="24"/>
          <w:szCs w:val="24"/>
          <w:lang w:val="en" w:eastAsia="en-AU"/>
        </w:rPr>
        <w:t xml:space="preserve">funding at </w:t>
      </w:r>
      <w:r>
        <w:rPr>
          <w:rFonts w:ascii="VIC-Regular" w:eastAsia="Times New Roman" w:hAnsi="VIC-Regular" w:cs="Times New Roman"/>
          <w:color w:val="011A3C"/>
          <w:sz w:val="24"/>
          <w:szCs w:val="24"/>
          <w:lang w:val="en" w:eastAsia="en-AU"/>
        </w:rPr>
        <w:t>school</w:t>
      </w:r>
      <w:r w:rsidRPr="00714822">
        <w:rPr>
          <w:rFonts w:ascii="VIC-Regular" w:eastAsia="Times New Roman" w:hAnsi="VIC-Regular" w:cs="Times New Roman"/>
          <w:color w:val="011A3C"/>
          <w:sz w:val="24"/>
          <w:szCs w:val="24"/>
          <w:lang w:val="en" w:eastAsia="en-AU"/>
        </w:rPr>
        <w:t xml:space="preserve"> level.</w:t>
      </w:r>
    </w:p>
    <w:p w14:paraId="7BEB5438" w14:textId="77777777" w:rsidR="001059CF" w:rsidRDefault="001059CF" w:rsidP="00F66851">
      <w:pPr>
        <w:numPr>
          <w:ilvl w:val="0"/>
          <w:numId w:val="19"/>
        </w:numPr>
        <w:spacing w:before="100" w:beforeAutospacing="1" w:after="100" w:afterAutospacing="1" w:line="360" w:lineRule="atLeast"/>
        <w:rPr>
          <w:rFonts w:ascii="VIC-Regular" w:eastAsia="Times New Roman" w:hAnsi="VIC-Regular" w:cs="Times New Roman"/>
          <w:color w:val="011A3C"/>
          <w:lang w:val="en" w:eastAsia="en-AU"/>
        </w:rPr>
      </w:pPr>
      <w:r>
        <w:rPr>
          <w:rFonts w:ascii="VIC-Regular" w:eastAsia="Times New Roman" w:hAnsi="VIC-Regular" w:cs="Times New Roman"/>
          <w:color w:val="011A3C"/>
          <w:lang w:val="en" w:eastAsia="en-AU"/>
        </w:rPr>
        <w:t>Secondary</w:t>
      </w:r>
    </w:p>
    <w:p w14:paraId="0E0ADF8F" w14:textId="6955809B" w:rsidR="001059CF" w:rsidRPr="00B04E05" w:rsidRDefault="001059CF" w:rsidP="00F66851">
      <w:pPr>
        <w:numPr>
          <w:ilvl w:val="0"/>
          <w:numId w:val="19"/>
        </w:numPr>
        <w:spacing w:before="100" w:beforeAutospacing="1" w:after="100" w:afterAutospacing="1" w:line="360" w:lineRule="atLeast"/>
        <w:rPr>
          <w:rFonts w:ascii="VIC-Regular" w:eastAsia="Times New Roman" w:hAnsi="VIC-Regular" w:cs="Times New Roman"/>
          <w:color w:val="011A3C"/>
          <w:lang w:val="en" w:eastAsia="en-AU"/>
        </w:rPr>
      </w:pPr>
      <w:r>
        <w:rPr>
          <w:rFonts w:ascii="VIC-Regular" w:eastAsia="Times New Roman" w:hAnsi="VIC-Regular" w:cs="Times New Roman"/>
          <w:color w:val="011A3C"/>
          <w:lang w:val="en" w:eastAsia="en-AU"/>
        </w:rPr>
        <w:t>Pri</w:t>
      </w:r>
      <w:r w:rsidR="00AB7BB2">
        <w:rPr>
          <w:rFonts w:ascii="VIC-Regular" w:eastAsia="Times New Roman" w:hAnsi="VIC-Regular" w:cs="Times New Roman"/>
          <w:color w:val="011A3C"/>
          <w:lang w:val="en" w:eastAsia="en-AU"/>
        </w:rPr>
        <w:t>mary</w:t>
      </w:r>
      <w:r>
        <w:rPr>
          <w:rFonts w:ascii="VIC-Regular" w:eastAsia="Times New Roman" w:hAnsi="VIC-Regular" w:cs="Times New Roman"/>
          <w:color w:val="011A3C"/>
          <w:lang w:val="en" w:eastAsia="en-AU"/>
        </w:rPr>
        <w:t>/Sec</w:t>
      </w:r>
      <w:r w:rsidR="00AB7BB2">
        <w:rPr>
          <w:rFonts w:ascii="VIC-Regular" w:eastAsia="Times New Roman" w:hAnsi="VIC-Regular" w:cs="Times New Roman"/>
          <w:color w:val="011A3C"/>
          <w:lang w:val="en" w:eastAsia="en-AU"/>
        </w:rPr>
        <w:t>ondary</w:t>
      </w:r>
      <w:r w:rsidR="005B40E3">
        <w:rPr>
          <w:rFonts w:ascii="VIC-Regular" w:eastAsia="Times New Roman" w:hAnsi="VIC-Regular" w:cs="Times New Roman"/>
          <w:color w:val="011A3C"/>
          <w:lang w:val="en" w:eastAsia="en-AU"/>
        </w:rPr>
        <w:t xml:space="preserve"> Combined</w:t>
      </w:r>
    </w:p>
    <w:p w14:paraId="522F2420" w14:textId="77777777" w:rsidR="001059CF" w:rsidRPr="00B04E05" w:rsidRDefault="001059CF" w:rsidP="00F66851">
      <w:pPr>
        <w:numPr>
          <w:ilvl w:val="0"/>
          <w:numId w:val="19"/>
        </w:numPr>
        <w:spacing w:before="100" w:beforeAutospacing="1" w:after="100" w:afterAutospacing="1" w:line="360" w:lineRule="atLeast"/>
        <w:rPr>
          <w:rFonts w:ascii="VIC-Regular" w:eastAsia="Times New Roman" w:hAnsi="VIC-Regular" w:cs="Times New Roman"/>
          <w:color w:val="011A3C"/>
          <w:lang w:val="en" w:eastAsia="en-AU"/>
        </w:rPr>
      </w:pPr>
      <w:r w:rsidRPr="00AB403C">
        <w:rPr>
          <w:rFonts w:ascii="VIC-Regular" w:eastAsia="Times New Roman" w:hAnsi="VIC-Regular" w:cs="Times New Roman"/>
          <w:color w:val="011A3C"/>
          <w:lang w:val="en" w:eastAsia="en-AU"/>
        </w:rPr>
        <w:t>Special</w:t>
      </w:r>
    </w:p>
    <w:p w14:paraId="7589BBC9" w14:textId="13450C7C" w:rsidR="001059CF" w:rsidRPr="00394ED5" w:rsidRDefault="001059CF" w:rsidP="001059CF">
      <w:pPr>
        <w:rPr>
          <w:rFonts w:ascii="VIC-Regular" w:eastAsia="Times New Roman" w:hAnsi="VIC-Regular" w:cs="Times New Roman"/>
          <w:color w:val="011A3C"/>
          <w:sz w:val="24"/>
          <w:szCs w:val="24"/>
          <w:lang w:val="en" w:eastAsia="en-AU"/>
        </w:rPr>
      </w:pPr>
      <w:r w:rsidRPr="0095279A">
        <w:rPr>
          <w:rFonts w:ascii="VIC-Regular" w:eastAsia="Times New Roman" w:hAnsi="VIC-Regular" w:cs="Times New Roman"/>
          <w:color w:val="011A3C"/>
          <w:sz w:val="24"/>
          <w:szCs w:val="24"/>
          <w:lang w:val="en" w:eastAsia="en-AU"/>
        </w:rPr>
        <w:t>Funding is calculated at the</w:t>
      </w:r>
      <w:r>
        <w:rPr>
          <w:rFonts w:ascii="VIC-Regular" w:eastAsia="Times New Roman" w:hAnsi="VIC-Regular" w:cs="Times New Roman"/>
          <w:color w:val="011A3C"/>
          <w:sz w:val="24"/>
          <w:szCs w:val="24"/>
          <w:lang w:val="en" w:eastAsia="en-AU"/>
        </w:rPr>
        <w:t xml:space="preserve"> </w:t>
      </w:r>
      <w:r w:rsidRPr="0095279A">
        <w:rPr>
          <w:rFonts w:ascii="VIC-Regular" w:eastAsia="Times New Roman" w:hAnsi="VIC-Regular" w:cs="Times New Roman"/>
          <w:color w:val="011A3C"/>
          <w:sz w:val="24"/>
          <w:szCs w:val="24"/>
          <w:lang w:val="en" w:eastAsia="en-AU"/>
        </w:rPr>
        <w:t>Confirmed and Revised</w:t>
      </w:r>
      <w:r>
        <w:rPr>
          <w:rFonts w:ascii="VIC-Regular" w:eastAsia="Times New Roman" w:hAnsi="VIC-Regular" w:cs="Times New Roman"/>
          <w:color w:val="011A3C"/>
          <w:sz w:val="24"/>
          <w:szCs w:val="24"/>
          <w:lang w:val="en" w:eastAsia="en-AU"/>
        </w:rPr>
        <w:t xml:space="preserve"> budget</w:t>
      </w:r>
      <w:r w:rsidRPr="0095279A">
        <w:rPr>
          <w:rFonts w:ascii="VIC-Regular" w:eastAsia="Times New Roman" w:hAnsi="VIC-Regular" w:cs="Times New Roman"/>
          <w:color w:val="011A3C"/>
          <w:sz w:val="24"/>
          <w:szCs w:val="24"/>
          <w:lang w:val="en" w:eastAsia="en-AU"/>
        </w:rPr>
        <w:t xml:space="preserve"> cycles</w:t>
      </w:r>
      <w:r w:rsidR="00AB7BB2">
        <w:rPr>
          <w:rFonts w:ascii="VIC-Regular" w:eastAsia="Times New Roman" w:hAnsi="VIC-Regular" w:cs="Times New Roman"/>
          <w:color w:val="011A3C"/>
          <w:sz w:val="24"/>
          <w:szCs w:val="24"/>
          <w:lang w:val="en" w:eastAsia="en-AU"/>
        </w:rPr>
        <w:t>,</w:t>
      </w:r>
      <w:r>
        <w:rPr>
          <w:rFonts w:ascii="VIC-Regular" w:eastAsia="Times New Roman" w:hAnsi="VIC-Regular" w:cs="Times New Roman"/>
          <w:color w:val="011A3C"/>
          <w:sz w:val="24"/>
          <w:szCs w:val="24"/>
          <w:lang w:val="en" w:eastAsia="en-AU"/>
        </w:rPr>
        <w:t xml:space="preserve"> </w:t>
      </w:r>
      <w:r w:rsidR="00AB7BB2">
        <w:rPr>
          <w:rFonts w:ascii="VIC-Regular" w:eastAsia="Times New Roman" w:hAnsi="VIC-Regular" w:cs="Times New Roman"/>
          <w:color w:val="011A3C"/>
          <w:sz w:val="24"/>
          <w:szCs w:val="24"/>
          <w:lang w:val="en" w:eastAsia="en-AU"/>
        </w:rPr>
        <w:t>F</w:t>
      </w:r>
      <w:r>
        <w:rPr>
          <w:rFonts w:ascii="VIC-Regular" w:eastAsia="Times New Roman" w:hAnsi="VIC-Regular" w:cs="Times New Roman"/>
          <w:color w:val="011A3C"/>
          <w:sz w:val="24"/>
          <w:szCs w:val="24"/>
          <w:lang w:val="en" w:eastAsia="en-AU"/>
        </w:rPr>
        <w:t>unding is allocated through cash funding.</w:t>
      </w:r>
    </w:p>
    <w:p w14:paraId="614F2173" w14:textId="77777777" w:rsidR="00A266A0" w:rsidRPr="00CD0853" w:rsidRDefault="00A266A0" w:rsidP="00A266A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CD0853">
        <w:rPr>
          <w:rFonts w:ascii="VIC-Bold" w:eastAsia="Times New Roman" w:hAnsi="VIC-Bold" w:cs="Times New Roman"/>
          <w:b/>
          <w:bCs/>
          <w:color w:val="011A3C"/>
          <w:sz w:val="27"/>
          <w:szCs w:val="27"/>
          <w:lang w:val="en" w:eastAsia="en-AU"/>
        </w:rPr>
        <w:t>Use of funding</w:t>
      </w:r>
    </w:p>
    <w:p w14:paraId="33C31697" w14:textId="77777777" w:rsidR="00A266A0" w:rsidRPr="00CA2F05" w:rsidRDefault="00A266A0" w:rsidP="00A266A0">
      <w:pPr>
        <w:rPr>
          <w:rFonts w:ascii="VIC-Regular" w:eastAsia="Times New Roman" w:hAnsi="VIC-Regular" w:cs="Times New Roman"/>
          <w:color w:val="011A3C"/>
          <w:sz w:val="24"/>
          <w:szCs w:val="24"/>
          <w:lang w:val="en" w:eastAsia="en-AU"/>
        </w:rPr>
      </w:pPr>
      <w:r w:rsidRPr="00CA2F05">
        <w:rPr>
          <w:rFonts w:ascii="VIC-Regular" w:eastAsia="Times New Roman" w:hAnsi="VIC-Regular" w:cs="Times New Roman"/>
          <w:color w:val="011A3C"/>
          <w:sz w:val="24"/>
          <w:szCs w:val="24"/>
          <w:lang w:val="en" w:eastAsia="en-AU"/>
        </w:rPr>
        <w:t>Transition Support Funding resources, in consultation with the Student Support Group, can be used to access:</w:t>
      </w:r>
    </w:p>
    <w:p w14:paraId="5E466237" w14:textId="77777777" w:rsidR="00A266A0" w:rsidRPr="00CA2F05" w:rsidRDefault="00A266A0" w:rsidP="00F66851">
      <w:pPr>
        <w:numPr>
          <w:ilvl w:val="0"/>
          <w:numId w:val="154"/>
        </w:numPr>
        <w:rPr>
          <w:rFonts w:ascii="VIC-Regular" w:eastAsia="Times New Roman" w:hAnsi="VIC-Regular" w:cs="Times New Roman"/>
          <w:color w:val="011A3C"/>
          <w:sz w:val="24"/>
          <w:szCs w:val="24"/>
          <w:lang w:val="en" w:eastAsia="en-AU"/>
        </w:rPr>
      </w:pPr>
      <w:r w:rsidRPr="00CA2F05">
        <w:rPr>
          <w:rFonts w:ascii="VIC-Regular" w:eastAsia="Times New Roman" w:hAnsi="VIC-Regular" w:cs="Times New Roman"/>
          <w:color w:val="011A3C"/>
          <w:sz w:val="24"/>
          <w:szCs w:val="24"/>
          <w:lang w:val="en" w:eastAsia="en-AU"/>
        </w:rPr>
        <w:t>consultation or support from specialist education or allied health staff</w:t>
      </w:r>
    </w:p>
    <w:p w14:paraId="4D32BD22" w14:textId="77777777" w:rsidR="00A266A0" w:rsidRPr="00CA2F05" w:rsidRDefault="00A266A0" w:rsidP="00F66851">
      <w:pPr>
        <w:numPr>
          <w:ilvl w:val="0"/>
          <w:numId w:val="154"/>
        </w:numPr>
        <w:rPr>
          <w:rFonts w:ascii="VIC-Regular" w:eastAsia="Times New Roman" w:hAnsi="VIC-Regular" w:cs="Times New Roman"/>
          <w:color w:val="011A3C"/>
          <w:sz w:val="24"/>
          <w:szCs w:val="24"/>
          <w:lang w:val="en" w:eastAsia="en-AU"/>
        </w:rPr>
      </w:pPr>
      <w:r w:rsidRPr="00CA2F05">
        <w:rPr>
          <w:rFonts w:ascii="VIC-Regular" w:eastAsia="Times New Roman" w:hAnsi="VIC-Regular" w:cs="Times New Roman"/>
          <w:color w:val="011A3C"/>
          <w:sz w:val="24"/>
          <w:szCs w:val="24"/>
          <w:lang w:val="en" w:eastAsia="en-AU"/>
        </w:rPr>
        <w:t>professional development</w:t>
      </w:r>
    </w:p>
    <w:p w14:paraId="2E8EA36F" w14:textId="77777777" w:rsidR="00A266A0" w:rsidRPr="00CA2F05" w:rsidRDefault="00A266A0" w:rsidP="00F66851">
      <w:pPr>
        <w:numPr>
          <w:ilvl w:val="0"/>
          <w:numId w:val="154"/>
        </w:numPr>
        <w:rPr>
          <w:rFonts w:ascii="VIC-Regular" w:eastAsia="Times New Roman" w:hAnsi="VIC-Regular" w:cs="Times New Roman"/>
          <w:color w:val="011A3C"/>
          <w:sz w:val="24"/>
          <w:szCs w:val="24"/>
          <w:lang w:val="en" w:eastAsia="en-AU"/>
        </w:rPr>
      </w:pPr>
      <w:r w:rsidRPr="00CA2F05">
        <w:rPr>
          <w:rFonts w:ascii="VIC-Regular" w:eastAsia="Times New Roman" w:hAnsi="VIC-Regular" w:cs="Times New Roman"/>
          <w:color w:val="011A3C"/>
          <w:sz w:val="24"/>
          <w:szCs w:val="24"/>
          <w:lang w:val="en" w:eastAsia="en-AU"/>
        </w:rPr>
        <w:t>specialist equipment or materials.</w:t>
      </w:r>
    </w:p>
    <w:p w14:paraId="3120AA3F" w14:textId="77777777" w:rsidR="00A266A0" w:rsidRPr="00CA2F05" w:rsidRDefault="00A266A0" w:rsidP="00A266A0">
      <w:pPr>
        <w:rPr>
          <w:rFonts w:ascii="VIC-Regular" w:eastAsia="Times New Roman" w:hAnsi="VIC-Regular" w:cs="Times New Roman"/>
          <w:color w:val="011A3C"/>
          <w:sz w:val="24"/>
          <w:szCs w:val="24"/>
          <w:lang w:val="en" w:eastAsia="en-AU"/>
        </w:rPr>
      </w:pPr>
      <w:r w:rsidRPr="00CA2F05">
        <w:rPr>
          <w:rFonts w:ascii="VIC-Regular" w:eastAsia="Times New Roman" w:hAnsi="VIC-Regular" w:cs="Times New Roman"/>
          <w:color w:val="011A3C"/>
          <w:sz w:val="24"/>
          <w:szCs w:val="24"/>
          <w:lang w:val="en" w:eastAsia="en-AU"/>
        </w:rPr>
        <w:t xml:space="preserve">Examples are provided below. </w:t>
      </w:r>
    </w:p>
    <w:p w14:paraId="4D301352" w14:textId="5AFCB741" w:rsidR="00A266A0" w:rsidRPr="00CA2F05" w:rsidRDefault="00A266A0" w:rsidP="00A266A0">
      <w:pPr>
        <w:rPr>
          <w:rFonts w:ascii="VIC-Regular" w:eastAsia="Times New Roman" w:hAnsi="VIC-Regular" w:cs="Times New Roman"/>
          <w:color w:val="011A3C"/>
          <w:sz w:val="24"/>
          <w:szCs w:val="24"/>
          <w:lang w:val="en" w:eastAsia="en-AU"/>
        </w:rPr>
      </w:pPr>
      <w:r w:rsidRPr="00CA2F05">
        <w:rPr>
          <w:rFonts w:ascii="VIC-Regular" w:eastAsia="Times New Roman" w:hAnsi="VIC-Regular" w:cs="Times New Roman"/>
          <w:color w:val="011A3C"/>
          <w:sz w:val="24"/>
          <w:szCs w:val="24"/>
          <w:lang w:val="en" w:eastAsia="en-AU"/>
        </w:rPr>
        <w:t xml:space="preserve">Transition Support Funding resources do not define or limit the support provided by a school for a student. It is the responsibility of the school, in </w:t>
      </w:r>
      <w:r w:rsidRPr="00CA2F05">
        <w:rPr>
          <w:rFonts w:ascii="VIC-Regular" w:eastAsia="Times New Roman" w:hAnsi="VIC-Regular" w:cs="Times New Roman"/>
          <w:color w:val="011A3C"/>
          <w:sz w:val="24"/>
          <w:szCs w:val="24"/>
          <w:lang w:val="en" w:eastAsia="en-AU"/>
        </w:rPr>
        <w:lastRenderedPageBreak/>
        <w:t>consultation with parents/carers in the Student Support Group, to determine the specific nature of the support required, and schools are required to consider their total budget in supporting students with disability and diverse learning needs.</w:t>
      </w:r>
    </w:p>
    <w:p w14:paraId="486201DC" w14:textId="77777777" w:rsidR="00A266A0" w:rsidRPr="00CA2F05" w:rsidRDefault="00A266A0" w:rsidP="00A266A0">
      <w:pPr>
        <w:rPr>
          <w:rFonts w:ascii="VIC-Regular" w:eastAsia="Times New Roman" w:hAnsi="VIC-Regular" w:cs="Times New Roman"/>
          <w:color w:val="011A3C"/>
          <w:sz w:val="24"/>
          <w:szCs w:val="24"/>
          <w:lang w:val="en" w:eastAsia="en-AU"/>
        </w:rPr>
      </w:pPr>
      <w:r w:rsidRPr="00CA2F05">
        <w:rPr>
          <w:rFonts w:ascii="VIC-Regular" w:eastAsia="Times New Roman" w:hAnsi="VIC-Regular" w:cs="Times New Roman"/>
          <w:color w:val="011A3C"/>
          <w:sz w:val="24"/>
          <w:szCs w:val="24"/>
          <w:lang w:val="en" w:eastAsia="en-AU"/>
        </w:rPr>
        <w:t>Transition Support Funding resources should not be targeted to students in receipt of supplementary funding through the Program for Students with Disabilities.</w:t>
      </w:r>
    </w:p>
    <w:p w14:paraId="72EE434A" w14:textId="7AC58D99" w:rsidR="00A266A0" w:rsidRPr="00CD0853" w:rsidRDefault="00A266A0" w:rsidP="00A266A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CD0853">
        <w:rPr>
          <w:rFonts w:ascii="VIC-Bold" w:eastAsia="Times New Roman" w:hAnsi="VIC-Bold" w:cs="Times New Roman"/>
          <w:b/>
          <w:bCs/>
          <w:color w:val="011A3C"/>
          <w:sz w:val="27"/>
          <w:szCs w:val="27"/>
          <w:lang w:val="en" w:eastAsia="en-AU"/>
        </w:rPr>
        <w:t xml:space="preserve">Calculation </w:t>
      </w:r>
    </w:p>
    <w:p w14:paraId="39985D14" w14:textId="77777777" w:rsidR="00A266A0" w:rsidRPr="00A266A0" w:rsidRDefault="00A266A0" w:rsidP="00A266A0">
      <w:pPr>
        <w:rPr>
          <w:rFonts w:asciiTheme="majorHAnsi" w:hAnsiTheme="majorHAnsi" w:cstheme="majorHAnsi"/>
          <w:lang w:val="en"/>
        </w:rPr>
      </w:pPr>
      <w:r w:rsidRPr="00CA2F05">
        <w:rPr>
          <w:rFonts w:ascii="VIC-Regular" w:eastAsia="Times New Roman" w:hAnsi="VIC-Regular" w:cs="Times New Roman"/>
          <w:color w:val="011A3C"/>
          <w:sz w:val="24"/>
          <w:szCs w:val="24"/>
          <w:lang w:val="en" w:eastAsia="en-AU"/>
        </w:rPr>
        <w:t>Transition Support Funding is calculated on a pro-rata basis according to enrolment information provided by schools via the</w:t>
      </w:r>
      <w:r w:rsidRPr="00A266A0">
        <w:rPr>
          <w:rFonts w:asciiTheme="majorHAnsi" w:hAnsiTheme="majorHAnsi" w:cstheme="majorHAnsi"/>
          <w:lang w:val="en"/>
        </w:rPr>
        <w:t xml:space="preserve"> </w:t>
      </w:r>
      <w:hyperlink r:id="rId54" w:history="1">
        <w:r w:rsidRPr="00A266A0">
          <w:rPr>
            <w:rFonts w:asciiTheme="majorHAnsi" w:hAnsiTheme="majorHAnsi" w:cstheme="majorHAnsi"/>
            <w:color w:val="0000FF"/>
            <w:u w:val="single"/>
            <w:lang w:val="en"/>
          </w:rPr>
          <w:t>Program for Students with Disabilities Management System (PSDMS)</w:t>
        </w:r>
      </w:hyperlink>
      <w:r w:rsidRPr="00A266A0">
        <w:rPr>
          <w:rFonts w:asciiTheme="majorHAnsi" w:hAnsiTheme="majorHAnsi" w:cstheme="majorHAnsi"/>
          <w:lang w:val="en"/>
        </w:rPr>
        <w:t xml:space="preserve"> </w:t>
      </w:r>
      <w:r w:rsidRPr="00CA2F05">
        <w:rPr>
          <w:rFonts w:ascii="VIC-Regular" w:eastAsia="Times New Roman" w:hAnsi="VIC-Regular" w:cs="Times New Roman"/>
          <w:color w:val="011A3C"/>
          <w:sz w:val="24"/>
          <w:szCs w:val="24"/>
          <w:lang w:val="en" w:eastAsia="en-AU"/>
        </w:rPr>
        <w:t>in Term 1.</w:t>
      </w:r>
    </w:p>
    <w:p w14:paraId="25379106" w14:textId="77777777" w:rsidR="00A266A0" w:rsidRPr="00CA2F05" w:rsidRDefault="00A266A0" w:rsidP="00A266A0">
      <w:pPr>
        <w:rPr>
          <w:rFonts w:ascii="VIC-Regular" w:eastAsia="Times New Roman" w:hAnsi="VIC-Regular" w:cs="Times New Roman"/>
          <w:color w:val="011A3C"/>
          <w:sz w:val="24"/>
          <w:szCs w:val="24"/>
          <w:lang w:val="en" w:eastAsia="en-AU"/>
        </w:rPr>
      </w:pPr>
      <w:r w:rsidRPr="00CA2F05">
        <w:rPr>
          <w:rFonts w:ascii="VIC-Regular" w:eastAsia="Times New Roman" w:hAnsi="VIC-Regular" w:cs="Times New Roman"/>
          <w:color w:val="011A3C"/>
          <w:sz w:val="24"/>
          <w:szCs w:val="24"/>
          <w:lang w:val="en" w:eastAsia="en-AU"/>
        </w:rPr>
        <w:t>School principals will be emailed directly to detail Transition Support Funding allocations following the release of the Confirmed Student Resource Package.</w:t>
      </w:r>
    </w:p>
    <w:p w14:paraId="5FC354F7" w14:textId="77777777" w:rsidR="00A266A0" w:rsidRPr="00A266A0" w:rsidRDefault="00A266A0" w:rsidP="00A266A0">
      <w:pPr>
        <w:rPr>
          <w:rFonts w:asciiTheme="majorHAnsi" w:hAnsiTheme="majorHAnsi" w:cstheme="majorHAnsi"/>
        </w:rPr>
      </w:pPr>
      <w:r w:rsidRPr="00A266A0">
        <w:rPr>
          <w:rFonts w:asciiTheme="majorHAnsi" w:hAnsiTheme="majorHAnsi" w:cstheme="majorHAnsi"/>
          <w:lang w:val="en"/>
        </w:rPr>
        <w:t>If</w:t>
      </w:r>
      <w:r w:rsidRPr="00CA2F05">
        <w:rPr>
          <w:rFonts w:ascii="VIC-Regular" w:eastAsia="Times New Roman" w:hAnsi="VIC-Regular" w:cs="Times New Roman"/>
          <w:color w:val="011A3C"/>
          <w:sz w:val="24"/>
          <w:szCs w:val="24"/>
          <w:lang w:val="en" w:eastAsia="en-AU"/>
        </w:rPr>
        <w:t xml:space="preserve"> a school identifies a student for Transition Support Funding after Term 1, a pro-rata allocation will be considered. In these instances, schools are advised to log a request through the </w:t>
      </w:r>
      <w:hyperlink r:id="rId55" w:tgtFrame="_blank" w:history="1">
        <w:r w:rsidRPr="00A266A0">
          <w:rPr>
            <w:rFonts w:asciiTheme="majorHAnsi" w:hAnsiTheme="majorHAnsi" w:cstheme="majorHAnsi"/>
            <w:color w:val="0000FF"/>
            <w:u w:val="single"/>
          </w:rPr>
          <w:t>DET Services Portal</w:t>
        </w:r>
      </w:hyperlink>
      <w:r w:rsidRPr="00A266A0">
        <w:rPr>
          <w:rFonts w:asciiTheme="majorHAnsi" w:hAnsiTheme="majorHAnsi" w:cstheme="majorHAnsi"/>
          <w:lang w:val="en"/>
        </w:rPr>
        <w:t>.</w:t>
      </w:r>
    </w:p>
    <w:p w14:paraId="639F7400" w14:textId="77777777" w:rsidR="00A266A0" w:rsidRPr="00CA2F05" w:rsidRDefault="00A266A0" w:rsidP="00A266A0">
      <w:pPr>
        <w:rPr>
          <w:rFonts w:ascii="VIC-Regular" w:eastAsia="Times New Roman" w:hAnsi="VIC-Regular" w:cs="Times New Roman"/>
          <w:color w:val="011A3C"/>
          <w:sz w:val="24"/>
          <w:szCs w:val="24"/>
          <w:lang w:val="en" w:eastAsia="en-AU"/>
        </w:rPr>
      </w:pPr>
      <w:r w:rsidRPr="00CA2F05">
        <w:rPr>
          <w:rFonts w:ascii="VIC-Regular" w:eastAsia="Times New Roman" w:hAnsi="VIC-Regular" w:cs="Times New Roman"/>
          <w:color w:val="011A3C"/>
          <w:sz w:val="24"/>
          <w:szCs w:val="24"/>
          <w:lang w:val="en" w:eastAsia="en-AU"/>
        </w:rPr>
        <w:t>Where a student in receipt of Transition Support Funding changes government schools during the year, schools should make local arrangements to transfer resources (including specialist equipment or materials).</w:t>
      </w:r>
    </w:p>
    <w:p w14:paraId="77320FE5" w14:textId="77777777" w:rsidR="00A266A0" w:rsidRPr="00CD0853" w:rsidRDefault="00A266A0" w:rsidP="00A266A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CD0853">
        <w:rPr>
          <w:rFonts w:ascii="VIC-Bold" w:eastAsia="Times New Roman" w:hAnsi="VIC-Bold" w:cs="Times New Roman"/>
          <w:b/>
          <w:bCs/>
          <w:color w:val="011A3C"/>
          <w:sz w:val="27"/>
          <w:szCs w:val="27"/>
          <w:lang w:val="en" w:eastAsia="en-AU"/>
        </w:rPr>
        <w:t>Rates - 2021</w:t>
      </w:r>
    </w:p>
    <w:p w14:paraId="5698B39C" w14:textId="048EAA44" w:rsidR="00A266A0" w:rsidRPr="00CA2F05" w:rsidRDefault="00A266A0" w:rsidP="00CA2F05">
      <w:pPr>
        <w:pStyle w:val="ListParagraph"/>
        <w:numPr>
          <w:ilvl w:val="0"/>
          <w:numId w:val="190"/>
        </w:numPr>
        <w:rPr>
          <w:rFonts w:ascii="VIC-Regular" w:eastAsia="Times New Roman" w:hAnsi="VIC-Regular" w:cs="Times New Roman"/>
          <w:color w:val="011A3C"/>
          <w:sz w:val="24"/>
          <w:szCs w:val="24"/>
          <w:lang w:val="en" w:eastAsia="en-AU"/>
        </w:rPr>
      </w:pPr>
      <w:r w:rsidRPr="00CA2F05">
        <w:rPr>
          <w:rFonts w:ascii="VIC-Regular" w:eastAsia="Times New Roman" w:hAnsi="VIC-Regular" w:cs="Times New Roman"/>
          <w:color w:val="011A3C"/>
          <w:sz w:val="24"/>
          <w:szCs w:val="24"/>
          <w:lang w:val="en" w:eastAsia="en-AU"/>
        </w:rPr>
        <w:t>Per eligible student (pro-rata) – Cash ($) $3,000</w:t>
      </w:r>
    </w:p>
    <w:p w14:paraId="7026B490" w14:textId="77777777" w:rsidR="001059CF" w:rsidRPr="00A266A0" w:rsidRDefault="001059CF" w:rsidP="001059CF">
      <w:pPr>
        <w:ind w:left="720"/>
        <w:contextualSpacing/>
        <w:rPr>
          <w:rFonts w:asciiTheme="majorHAnsi" w:hAnsiTheme="majorHAnsi" w:cstheme="majorHAnsi"/>
          <w:lang w:val="en"/>
        </w:rPr>
      </w:pPr>
    </w:p>
    <w:p w14:paraId="3B2F4568" w14:textId="77777777" w:rsidR="00A266A0" w:rsidRPr="001059CF" w:rsidRDefault="00A266A0" w:rsidP="00A266A0">
      <w:pPr>
        <w:rPr>
          <w:rFonts w:ascii="VIC-Bold" w:eastAsia="Times New Roman" w:hAnsi="VIC-Bold" w:cs="Times New Roman"/>
          <w:b/>
          <w:bCs/>
          <w:color w:val="011A3C"/>
          <w:sz w:val="27"/>
          <w:szCs w:val="27"/>
          <w:lang w:val="en" w:eastAsia="en-AU"/>
        </w:rPr>
      </w:pPr>
      <w:r w:rsidRPr="001059CF">
        <w:rPr>
          <w:rFonts w:ascii="VIC-Bold" w:eastAsia="Times New Roman" w:hAnsi="VIC-Bold" w:cs="Times New Roman"/>
          <w:b/>
          <w:bCs/>
          <w:color w:val="011A3C"/>
          <w:sz w:val="27"/>
          <w:szCs w:val="27"/>
          <w:lang w:val="en" w:eastAsia="en-AU"/>
        </w:rPr>
        <w:t>Examples for use of funding</w:t>
      </w:r>
    </w:p>
    <w:p w14:paraId="1F86898A" w14:textId="77777777" w:rsidR="00A266A0" w:rsidRPr="00CA2F05" w:rsidRDefault="00A266A0" w:rsidP="00A266A0">
      <w:pPr>
        <w:rPr>
          <w:rFonts w:ascii="VIC-Regular" w:eastAsia="Times New Roman" w:hAnsi="VIC-Regular" w:cs="Times New Roman"/>
          <w:color w:val="011A3C"/>
          <w:sz w:val="24"/>
          <w:szCs w:val="24"/>
          <w:lang w:val="en" w:eastAsia="en-AU"/>
        </w:rPr>
      </w:pPr>
      <w:r w:rsidRPr="00CA2F05">
        <w:rPr>
          <w:rFonts w:ascii="VIC-Regular" w:eastAsia="Times New Roman" w:hAnsi="VIC-Regular" w:cs="Times New Roman"/>
          <w:color w:val="011A3C"/>
          <w:sz w:val="24"/>
          <w:szCs w:val="24"/>
          <w:lang w:val="en" w:eastAsia="en-AU"/>
        </w:rPr>
        <w:t>In consultation with the Student Support Group, consideration can be given to providing more intense support at the beginning of the school year, or identifying equipment and materials that will be used over a longer period of time. For example:</w:t>
      </w:r>
    </w:p>
    <w:p w14:paraId="0757360C" w14:textId="77777777" w:rsidR="00A266A0" w:rsidRPr="000A6EFD" w:rsidRDefault="00A266A0" w:rsidP="00A266A0">
      <w:pPr>
        <w:rPr>
          <w:rFonts w:asciiTheme="majorHAnsi" w:hAnsiTheme="majorHAnsi" w:cstheme="majorHAnsi"/>
          <w:b/>
          <w:bCs/>
          <w:lang w:val="en"/>
        </w:rPr>
      </w:pPr>
      <w:r w:rsidRPr="000A6EFD">
        <w:rPr>
          <w:rFonts w:asciiTheme="majorHAnsi" w:hAnsiTheme="majorHAnsi" w:cstheme="majorHAnsi"/>
          <w:b/>
          <w:bCs/>
          <w:lang w:val="en"/>
        </w:rPr>
        <w:t>For a student with behaviour support needs</w:t>
      </w:r>
    </w:p>
    <w:p w14:paraId="3367229C" w14:textId="2C0F1A06" w:rsidR="00BF1637" w:rsidRPr="00CA2F05" w:rsidRDefault="00A266A0" w:rsidP="00A266A0">
      <w:pPr>
        <w:rPr>
          <w:rFonts w:ascii="VIC-Regular" w:eastAsia="Times New Roman" w:hAnsi="VIC-Regular" w:cs="Times New Roman"/>
          <w:color w:val="011A3C"/>
          <w:sz w:val="24"/>
          <w:szCs w:val="24"/>
          <w:lang w:val="en" w:eastAsia="en-AU"/>
        </w:rPr>
      </w:pPr>
      <w:r w:rsidRPr="00CA2F05">
        <w:rPr>
          <w:rFonts w:ascii="VIC-Regular" w:eastAsia="Times New Roman" w:hAnsi="VIC-Regular" w:cs="Times New Roman"/>
          <w:color w:val="011A3C"/>
          <w:sz w:val="24"/>
          <w:szCs w:val="24"/>
          <w:lang w:val="en" w:eastAsia="en-AU"/>
        </w:rPr>
        <w:t>Transition Support Funding may be used for professional development and consultation focused at the beginning of the school year. </w:t>
      </w:r>
      <w:r w:rsidR="00BF1637" w:rsidRPr="00CA2F05">
        <w:rPr>
          <w:rFonts w:ascii="VIC-Regular" w:eastAsia="Times New Roman" w:hAnsi="VIC-Regular" w:cs="Times New Roman"/>
          <w:color w:val="011A3C"/>
          <w:sz w:val="24"/>
          <w:szCs w:val="24"/>
          <w:lang w:val="en" w:eastAsia="en-AU"/>
        </w:rPr>
        <w:t xml:space="preserve">Transition Support Funding could be used to: </w:t>
      </w:r>
    </w:p>
    <w:p w14:paraId="5BBD575C" w14:textId="77777777" w:rsidR="00BF1637" w:rsidRPr="00CA2F05" w:rsidRDefault="00A266A0" w:rsidP="00CA2F05">
      <w:pPr>
        <w:pStyle w:val="ListParagraph"/>
        <w:numPr>
          <w:ilvl w:val="0"/>
          <w:numId w:val="190"/>
        </w:numPr>
        <w:rPr>
          <w:rFonts w:ascii="VIC-Regular" w:eastAsia="Times New Roman" w:hAnsi="VIC-Regular" w:cs="Times New Roman"/>
          <w:color w:val="011A3C"/>
          <w:sz w:val="24"/>
          <w:szCs w:val="24"/>
          <w:lang w:val="en" w:eastAsia="en-AU"/>
        </w:rPr>
      </w:pPr>
      <w:r w:rsidRPr="00CA2F05">
        <w:rPr>
          <w:rFonts w:ascii="VIC-Regular" w:eastAsia="Times New Roman" w:hAnsi="VIC-Regular" w:cs="Times New Roman"/>
          <w:color w:val="011A3C"/>
          <w:sz w:val="24"/>
          <w:szCs w:val="24"/>
          <w:lang w:val="en" w:eastAsia="en-AU"/>
        </w:rPr>
        <w:lastRenderedPageBreak/>
        <w:t>provide school staff with the necessary knowledge and skills</w:t>
      </w:r>
    </w:p>
    <w:p w14:paraId="66DAB32E" w14:textId="480D9FF2" w:rsidR="00BF1637" w:rsidRPr="00CA2F05" w:rsidRDefault="00A266A0" w:rsidP="00CA2F05">
      <w:pPr>
        <w:pStyle w:val="ListParagraph"/>
        <w:numPr>
          <w:ilvl w:val="0"/>
          <w:numId w:val="190"/>
        </w:numPr>
        <w:rPr>
          <w:rFonts w:ascii="VIC-Regular" w:eastAsia="Times New Roman" w:hAnsi="VIC-Regular" w:cs="Times New Roman"/>
          <w:color w:val="011A3C"/>
          <w:sz w:val="24"/>
          <w:szCs w:val="24"/>
          <w:lang w:val="en" w:eastAsia="en-AU"/>
        </w:rPr>
      </w:pPr>
      <w:r w:rsidRPr="00CA2F05">
        <w:rPr>
          <w:rFonts w:ascii="VIC-Regular" w:eastAsia="Times New Roman" w:hAnsi="VIC-Regular" w:cs="Times New Roman"/>
          <w:color w:val="011A3C"/>
          <w:sz w:val="24"/>
          <w:szCs w:val="24"/>
          <w:lang w:val="en" w:eastAsia="en-AU"/>
        </w:rPr>
        <w:t xml:space="preserve"> develop and implement </w:t>
      </w:r>
      <w:r w:rsidR="00BF1637" w:rsidRPr="00CA2F05">
        <w:rPr>
          <w:rFonts w:ascii="VIC-Regular" w:eastAsia="Times New Roman" w:hAnsi="VIC-Regular" w:cs="Times New Roman"/>
          <w:color w:val="011A3C"/>
          <w:sz w:val="24"/>
          <w:szCs w:val="24"/>
          <w:lang w:val="en" w:eastAsia="en-AU"/>
        </w:rPr>
        <w:t>B</w:t>
      </w:r>
      <w:r w:rsidRPr="00CA2F05">
        <w:rPr>
          <w:rFonts w:ascii="VIC-Regular" w:eastAsia="Times New Roman" w:hAnsi="VIC-Regular" w:cs="Times New Roman"/>
          <w:color w:val="011A3C"/>
          <w:sz w:val="24"/>
          <w:szCs w:val="24"/>
          <w:lang w:val="en" w:eastAsia="en-AU"/>
        </w:rPr>
        <w:t xml:space="preserve">ehaviour </w:t>
      </w:r>
      <w:r w:rsidR="00BF1637" w:rsidRPr="00CA2F05">
        <w:rPr>
          <w:rFonts w:ascii="VIC-Regular" w:eastAsia="Times New Roman" w:hAnsi="VIC-Regular" w:cs="Times New Roman"/>
          <w:color w:val="011A3C"/>
          <w:sz w:val="24"/>
          <w:szCs w:val="24"/>
          <w:lang w:val="en" w:eastAsia="en-AU"/>
        </w:rPr>
        <w:t>S</w:t>
      </w:r>
      <w:r w:rsidRPr="00CA2F05">
        <w:rPr>
          <w:rFonts w:ascii="VIC-Regular" w:eastAsia="Times New Roman" w:hAnsi="VIC-Regular" w:cs="Times New Roman"/>
          <w:color w:val="011A3C"/>
          <w:sz w:val="24"/>
          <w:szCs w:val="24"/>
          <w:lang w:val="en" w:eastAsia="en-AU"/>
        </w:rPr>
        <w:t xml:space="preserve">upport </w:t>
      </w:r>
      <w:r w:rsidR="00BF1637" w:rsidRPr="00CA2F05">
        <w:rPr>
          <w:rFonts w:ascii="VIC-Regular" w:eastAsia="Times New Roman" w:hAnsi="VIC-Regular" w:cs="Times New Roman"/>
          <w:color w:val="011A3C"/>
          <w:sz w:val="24"/>
          <w:szCs w:val="24"/>
          <w:lang w:val="en" w:eastAsia="en-AU"/>
        </w:rPr>
        <w:t>P</w:t>
      </w:r>
      <w:r w:rsidRPr="00CA2F05">
        <w:rPr>
          <w:rFonts w:ascii="VIC-Regular" w:eastAsia="Times New Roman" w:hAnsi="VIC-Regular" w:cs="Times New Roman"/>
          <w:color w:val="011A3C"/>
          <w:sz w:val="24"/>
          <w:szCs w:val="24"/>
          <w:lang w:val="en" w:eastAsia="en-AU"/>
        </w:rPr>
        <w:t>lans and resources across the school</w:t>
      </w:r>
      <w:r w:rsidR="00BF1637" w:rsidRPr="00CA2F05">
        <w:rPr>
          <w:rFonts w:ascii="VIC-Regular" w:eastAsia="Times New Roman" w:hAnsi="VIC-Regular" w:cs="Times New Roman"/>
          <w:color w:val="011A3C"/>
          <w:sz w:val="24"/>
          <w:szCs w:val="24"/>
          <w:lang w:val="en" w:eastAsia="en-AU"/>
        </w:rPr>
        <w:t xml:space="preserve"> </w:t>
      </w:r>
    </w:p>
    <w:p w14:paraId="37C125B4" w14:textId="4DBDE52C" w:rsidR="00A266A0" w:rsidRPr="00CA2F05" w:rsidRDefault="00A266A0" w:rsidP="00CA2F05">
      <w:pPr>
        <w:pStyle w:val="ListParagraph"/>
        <w:numPr>
          <w:ilvl w:val="0"/>
          <w:numId w:val="190"/>
        </w:numPr>
        <w:rPr>
          <w:rFonts w:ascii="VIC-Regular" w:eastAsia="Times New Roman" w:hAnsi="VIC-Regular" w:cs="Times New Roman"/>
          <w:color w:val="011A3C"/>
          <w:sz w:val="24"/>
          <w:szCs w:val="24"/>
          <w:lang w:val="en" w:eastAsia="en-AU"/>
        </w:rPr>
      </w:pPr>
      <w:r w:rsidRPr="00CA2F05">
        <w:rPr>
          <w:rFonts w:ascii="VIC-Regular" w:eastAsia="Times New Roman" w:hAnsi="VIC-Regular" w:cs="Times New Roman"/>
          <w:color w:val="011A3C"/>
          <w:sz w:val="24"/>
          <w:szCs w:val="24"/>
          <w:lang w:val="en" w:eastAsia="en-AU"/>
        </w:rPr>
        <w:t>support other adjustments to the school environment as the student begins secondary school.</w:t>
      </w:r>
    </w:p>
    <w:p w14:paraId="07D03ED7" w14:textId="77777777" w:rsidR="00A266A0" w:rsidRPr="00A266A0" w:rsidRDefault="00A266A0" w:rsidP="00A266A0">
      <w:pPr>
        <w:rPr>
          <w:rFonts w:asciiTheme="majorHAnsi" w:hAnsiTheme="majorHAnsi" w:cstheme="majorHAnsi"/>
          <w:b/>
          <w:bCs/>
          <w:lang w:val="en"/>
        </w:rPr>
      </w:pPr>
      <w:r w:rsidRPr="00A266A0">
        <w:rPr>
          <w:rFonts w:asciiTheme="majorHAnsi" w:hAnsiTheme="majorHAnsi" w:cstheme="majorHAnsi"/>
          <w:b/>
          <w:bCs/>
          <w:lang w:val="en"/>
        </w:rPr>
        <w:t>For a student with learning support needs</w:t>
      </w:r>
    </w:p>
    <w:p w14:paraId="5B07666A" w14:textId="684E2D29" w:rsidR="00A266A0" w:rsidRDefault="00A266A0" w:rsidP="00A266A0">
      <w:pPr>
        <w:rPr>
          <w:rFonts w:ascii="VIC-Regular" w:eastAsia="Times New Roman" w:hAnsi="VIC-Regular" w:cs="Times New Roman"/>
          <w:color w:val="011A3C"/>
          <w:sz w:val="24"/>
          <w:szCs w:val="24"/>
          <w:lang w:val="en" w:eastAsia="en-AU"/>
        </w:rPr>
      </w:pPr>
      <w:r w:rsidRPr="000A6EFD">
        <w:rPr>
          <w:rFonts w:ascii="VIC-Regular" w:eastAsia="Times New Roman" w:hAnsi="VIC-Regular" w:cs="Times New Roman"/>
          <w:color w:val="011A3C"/>
          <w:sz w:val="24"/>
          <w:szCs w:val="24"/>
          <w:lang w:val="en" w:eastAsia="en-AU"/>
        </w:rPr>
        <w:t>Transition Support Funding may be used to access specialist education or allied health support. This may identify specialist equipment and educational resources that the school can purchase for the student's personalised learning and support needs.</w:t>
      </w:r>
    </w:p>
    <w:p w14:paraId="1A276E24" w14:textId="75B9124C" w:rsidR="000A6EFD" w:rsidRDefault="000A6EFD" w:rsidP="00A266A0">
      <w:pPr>
        <w:rPr>
          <w:rFonts w:ascii="VIC-Regular" w:eastAsia="Times New Roman" w:hAnsi="VIC-Regular" w:cs="Times New Roman"/>
          <w:color w:val="011A3C"/>
          <w:sz w:val="24"/>
          <w:szCs w:val="24"/>
          <w:lang w:val="en" w:eastAsia="en-AU"/>
        </w:rPr>
      </w:pPr>
    </w:p>
    <w:p w14:paraId="57FFE8CA" w14:textId="77777777" w:rsidR="000A6EFD" w:rsidRPr="000A6EFD" w:rsidRDefault="000A6EFD" w:rsidP="00A266A0">
      <w:pPr>
        <w:rPr>
          <w:rFonts w:ascii="VIC-Regular" w:eastAsia="Times New Roman" w:hAnsi="VIC-Regular" w:cs="Times New Roman"/>
          <w:color w:val="011A3C"/>
          <w:sz w:val="24"/>
          <w:szCs w:val="24"/>
          <w:lang w:val="en" w:eastAsia="en-AU"/>
        </w:rPr>
      </w:pPr>
    </w:p>
    <w:p w14:paraId="45F0E612" w14:textId="77777777" w:rsidR="00A266A0" w:rsidRPr="00A266A0" w:rsidRDefault="00A266A0" w:rsidP="00A266A0">
      <w:pPr>
        <w:rPr>
          <w:rFonts w:asciiTheme="majorHAnsi" w:hAnsiTheme="majorHAnsi" w:cstheme="majorHAnsi"/>
          <w:b/>
          <w:bCs/>
          <w:lang w:val="en"/>
        </w:rPr>
      </w:pPr>
      <w:r w:rsidRPr="00A266A0">
        <w:rPr>
          <w:rFonts w:asciiTheme="majorHAnsi" w:hAnsiTheme="majorHAnsi" w:cstheme="majorHAnsi"/>
          <w:b/>
          <w:bCs/>
          <w:lang w:val="en"/>
        </w:rPr>
        <w:t>For a student with sensory or health support needs</w:t>
      </w:r>
    </w:p>
    <w:p w14:paraId="45B71A27" w14:textId="77777777" w:rsidR="00A266A0" w:rsidRPr="000A6EFD" w:rsidRDefault="00A266A0" w:rsidP="00A266A0">
      <w:pPr>
        <w:rPr>
          <w:rFonts w:ascii="VIC-Regular" w:eastAsia="Times New Roman" w:hAnsi="VIC-Regular" w:cs="Times New Roman"/>
          <w:color w:val="011A3C"/>
          <w:sz w:val="24"/>
          <w:szCs w:val="24"/>
          <w:lang w:val="en" w:eastAsia="en-AU"/>
        </w:rPr>
      </w:pPr>
      <w:r w:rsidRPr="000A6EFD">
        <w:rPr>
          <w:rFonts w:ascii="VIC-Regular" w:eastAsia="Times New Roman" w:hAnsi="VIC-Regular" w:cs="Times New Roman"/>
          <w:color w:val="011A3C"/>
          <w:sz w:val="24"/>
          <w:szCs w:val="24"/>
          <w:lang w:val="en" w:eastAsia="en-AU"/>
        </w:rPr>
        <w:t>Transition Support Funding may be used to purchase personal equipment or resources, specific to the student's needs that will enhance their access and participation in the school's educational programs.</w:t>
      </w:r>
    </w:p>
    <w:p w14:paraId="1C732D4D" w14:textId="77777777" w:rsidR="00A266A0" w:rsidRPr="001059CF" w:rsidRDefault="00A266A0" w:rsidP="00A266A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1059CF">
        <w:rPr>
          <w:rFonts w:ascii="VIC-Bold" w:eastAsia="Times New Roman" w:hAnsi="VIC-Bold" w:cs="Times New Roman"/>
          <w:b/>
          <w:bCs/>
          <w:color w:val="011A3C"/>
          <w:sz w:val="27"/>
          <w:szCs w:val="27"/>
          <w:lang w:val="en" w:eastAsia="en-AU"/>
        </w:rPr>
        <w:t>Further information</w:t>
      </w:r>
    </w:p>
    <w:p w14:paraId="099DA25E" w14:textId="77777777" w:rsidR="00A266A0" w:rsidRPr="00AF025A" w:rsidRDefault="00CD1E45" w:rsidP="00F66851">
      <w:pPr>
        <w:numPr>
          <w:ilvl w:val="0"/>
          <w:numId w:val="155"/>
        </w:numPr>
        <w:rPr>
          <w:rStyle w:val="Hyperlink"/>
          <w:rFonts w:eastAsia="Times New Roman" w:cs="Times New Roman"/>
          <w:sz w:val="24"/>
          <w:szCs w:val="24"/>
          <w:lang w:eastAsia="en-AU"/>
        </w:rPr>
      </w:pPr>
      <w:hyperlink r:id="rId56" w:history="1">
        <w:r w:rsidR="00A266A0" w:rsidRPr="00AF025A">
          <w:rPr>
            <w:rStyle w:val="Hyperlink"/>
            <w:rFonts w:eastAsia="Times New Roman" w:cs="Times New Roman"/>
            <w:sz w:val="24"/>
            <w:szCs w:val="24"/>
            <w:lang w:eastAsia="en-AU"/>
          </w:rPr>
          <w:t xml:space="preserve">Students with Disability </w:t>
        </w:r>
      </w:hyperlink>
    </w:p>
    <w:p w14:paraId="7F6A96E2" w14:textId="77777777" w:rsidR="00A266A0" w:rsidRPr="00AF025A" w:rsidRDefault="00CD1E45" w:rsidP="00F66851">
      <w:pPr>
        <w:numPr>
          <w:ilvl w:val="0"/>
          <w:numId w:val="155"/>
        </w:numPr>
        <w:rPr>
          <w:rStyle w:val="Hyperlink"/>
          <w:rFonts w:eastAsia="Times New Roman" w:cs="Times New Roman"/>
          <w:sz w:val="24"/>
          <w:szCs w:val="24"/>
          <w:lang w:eastAsia="en-AU"/>
        </w:rPr>
      </w:pPr>
      <w:hyperlink r:id="rId57" w:history="1">
        <w:r w:rsidR="00A266A0" w:rsidRPr="00AF025A">
          <w:rPr>
            <w:rStyle w:val="Hyperlink"/>
            <w:rFonts w:eastAsia="Times New Roman" w:cs="Times New Roman"/>
            <w:sz w:val="24"/>
            <w:szCs w:val="24"/>
            <w:lang w:eastAsia="en-AU"/>
          </w:rPr>
          <w:t>Student Support Groups</w:t>
        </w:r>
      </w:hyperlink>
    </w:p>
    <w:p w14:paraId="372B58C8" w14:textId="77777777" w:rsidR="00A266A0" w:rsidRPr="00AF025A" w:rsidRDefault="00CD1E45" w:rsidP="00F66851">
      <w:pPr>
        <w:numPr>
          <w:ilvl w:val="0"/>
          <w:numId w:val="155"/>
        </w:numPr>
        <w:rPr>
          <w:rStyle w:val="Hyperlink"/>
          <w:rFonts w:eastAsia="Times New Roman" w:cs="Times New Roman"/>
          <w:sz w:val="24"/>
          <w:szCs w:val="24"/>
          <w:lang w:eastAsia="en-AU"/>
        </w:rPr>
      </w:pPr>
      <w:hyperlink r:id="rId58" w:history="1">
        <w:r w:rsidR="00A266A0" w:rsidRPr="00AF025A">
          <w:rPr>
            <w:rStyle w:val="Hyperlink"/>
            <w:rFonts w:eastAsia="Times New Roman" w:cs="Times New Roman"/>
            <w:sz w:val="24"/>
            <w:szCs w:val="24"/>
            <w:lang w:eastAsia="en-AU"/>
          </w:rPr>
          <w:t>Program for Students with Disabilities Management System (PSDMS) — information and user guides</w:t>
        </w:r>
      </w:hyperlink>
    </w:p>
    <w:p w14:paraId="14F9D417" w14:textId="77777777" w:rsidR="00A266A0" w:rsidRPr="00AF025A" w:rsidRDefault="00CD1E45" w:rsidP="00F66851">
      <w:pPr>
        <w:numPr>
          <w:ilvl w:val="1"/>
          <w:numId w:val="155"/>
        </w:numPr>
        <w:rPr>
          <w:rStyle w:val="Hyperlink"/>
          <w:rFonts w:eastAsia="Times New Roman" w:cs="Times New Roman"/>
          <w:sz w:val="24"/>
          <w:szCs w:val="24"/>
          <w:lang w:eastAsia="en-AU"/>
        </w:rPr>
      </w:pPr>
      <w:hyperlink r:id="rId59" w:history="1">
        <w:r w:rsidR="00A266A0" w:rsidRPr="00AF025A">
          <w:rPr>
            <w:rStyle w:val="Hyperlink"/>
            <w:rFonts w:eastAsia="Times New Roman" w:cs="Times New Roman"/>
            <w:sz w:val="24"/>
            <w:szCs w:val="24"/>
            <w:lang w:eastAsia="en-AU"/>
          </w:rPr>
          <w:t>PSDMS log in (for registered users)</w:t>
        </w:r>
      </w:hyperlink>
    </w:p>
    <w:p w14:paraId="4F4A2B41" w14:textId="19497892" w:rsidR="00A266A0" w:rsidRPr="00AF025A" w:rsidRDefault="00CD1E45" w:rsidP="00F66851">
      <w:pPr>
        <w:numPr>
          <w:ilvl w:val="0"/>
          <w:numId w:val="155"/>
        </w:numPr>
        <w:rPr>
          <w:rStyle w:val="Hyperlink"/>
          <w:rFonts w:eastAsia="Times New Roman" w:cs="Times New Roman"/>
          <w:sz w:val="24"/>
          <w:szCs w:val="24"/>
          <w:lang w:eastAsia="en-AU"/>
        </w:rPr>
      </w:pPr>
      <w:hyperlink r:id="rId60" w:tgtFrame="_blank" w:history="1">
        <w:r w:rsidR="00A266A0" w:rsidRPr="00AF025A">
          <w:rPr>
            <w:rStyle w:val="Hyperlink"/>
            <w:rFonts w:eastAsia="Times New Roman" w:cs="Times New Roman"/>
            <w:sz w:val="24"/>
            <w:szCs w:val="24"/>
            <w:lang w:eastAsia="en-AU"/>
          </w:rPr>
          <w:t>DET Services Portal</w:t>
        </w:r>
      </w:hyperlink>
    </w:p>
    <w:p w14:paraId="7A7D977A" w14:textId="77777777" w:rsidR="00BF1637" w:rsidRPr="00AF025A" w:rsidRDefault="00CD1E45" w:rsidP="00F66851">
      <w:pPr>
        <w:numPr>
          <w:ilvl w:val="0"/>
          <w:numId w:val="155"/>
        </w:numPr>
        <w:rPr>
          <w:rStyle w:val="Hyperlink"/>
          <w:rFonts w:eastAsia="Times New Roman" w:cs="Times New Roman"/>
          <w:sz w:val="24"/>
          <w:szCs w:val="24"/>
          <w:lang w:eastAsia="en-AU"/>
        </w:rPr>
      </w:pPr>
      <w:hyperlink r:id="rId61" w:history="1">
        <w:r w:rsidR="00BF1637" w:rsidRPr="00AF025A">
          <w:rPr>
            <w:rStyle w:val="Hyperlink"/>
            <w:rFonts w:eastAsia="Times New Roman" w:cs="Times New Roman"/>
            <w:sz w:val="24"/>
            <w:szCs w:val="24"/>
            <w:lang w:val="en" w:eastAsia="en-AU"/>
          </w:rPr>
          <w:t>Behaviour Support Plans</w:t>
        </w:r>
      </w:hyperlink>
    </w:p>
    <w:p w14:paraId="32A32C97" w14:textId="3A417F23" w:rsidR="00BF1637" w:rsidRPr="00AF025A" w:rsidRDefault="00CD1E45" w:rsidP="00F66851">
      <w:pPr>
        <w:numPr>
          <w:ilvl w:val="0"/>
          <w:numId w:val="155"/>
        </w:numPr>
        <w:rPr>
          <w:rStyle w:val="Hyperlink"/>
          <w:rFonts w:eastAsia="Times New Roman" w:cs="Times New Roman"/>
          <w:sz w:val="24"/>
          <w:szCs w:val="24"/>
          <w:lang w:eastAsia="en-AU"/>
        </w:rPr>
      </w:pPr>
      <w:hyperlink r:id="rId62" w:history="1">
        <w:r w:rsidR="00BF1637" w:rsidRPr="00AF025A">
          <w:rPr>
            <w:rStyle w:val="Hyperlink"/>
            <w:rFonts w:eastAsia="Times New Roman" w:cs="Times New Roman"/>
            <w:sz w:val="24"/>
            <w:szCs w:val="24"/>
            <w:lang w:val="en" w:eastAsia="en-AU"/>
          </w:rPr>
          <w:t>Health Care Needs</w:t>
        </w:r>
      </w:hyperlink>
      <w:r w:rsidR="00BF1637" w:rsidRPr="00AF025A">
        <w:rPr>
          <w:rStyle w:val="Hyperlink"/>
          <w:rFonts w:eastAsia="Times New Roman" w:cs="Times New Roman"/>
          <w:sz w:val="24"/>
          <w:szCs w:val="24"/>
          <w:lang w:eastAsia="en-AU"/>
        </w:rPr>
        <w:t xml:space="preserve"> </w:t>
      </w:r>
    </w:p>
    <w:p w14:paraId="667B809B" w14:textId="77777777" w:rsidR="00A266A0" w:rsidRDefault="00A266A0">
      <w:pPr>
        <w:rPr>
          <w:rFonts w:asciiTheme="majorHAnsi" w:eastAsia="Times New Roman" w:hAnsiTheme="majorHAnsi" w:cstheme="majorBidi"/>
          <w:b/>
          <w:color w:val="2F5496" w:themeColor="accent1" w:themeShade="BF"/>
          <w:sz w:val="36"/>
          <w:szCs w:val="26"/>
          <w:lang w:val="en" w:eastAsia="en-AU"/>
        </w:rPr>
      </w:pPr>
      <w:r>
        <w:br w:type="page"/>
      </w:r>
    </w:p>
    <w:p w14:paraId="314B5FAA" w14:textId="57BF71BF" w:rsidR="00AD16F0" w:rsidRPr="00394ED5" w:rsidRDefault="00AD16F0" w:rsidP="004363C4">
      <w:pPr>
        <w:pStyle w:val="Heading2"/>
      </w:pPr>
      <w:bookmarkStart w:id="28" w:name="_Toc78895074"/>
      <w:r w:rsidRPr="00394ED5">
        <w:lastRenderedPageBreak/>
        <w:t>Special School Complexity Allowance (Reference 18)</w:t>
      </w:r>
      <w:bookmarkEnd w:id="28"/>
    </w:p>
    <w:p w14:paraId="33A1CC2F"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Specialist school complexity allowance will apply to specialist schools receiving per capita student based core index and Program for Student with Disabilities level 1-6 allocations.</w:t>
      </w:r>
    </w:p>
    <w:p w14:paraId="6122EF3A" w14:textId="664E7E18"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Specialist school complexity allowance is calculated once a year (confirmed budget cycle) by multiplying the Core Index enrolment totals (Reference 5) by a school specific index point from the chart below. The index point is determined by calculating the weighted mean of the Students with Disabilities index levels 1-6 in the school at</w:t>
      </w:r>
      <w:r w:rsidR="00F12663">
        <w:rPr>
          <w:rFonts w:ascii="VIC-Regular" w:eastAsia="Times New Roman" w:hAnsi="VIC-Regular" w:cs="Times New Roman"/>
          <w:color w:val="011A3C"/>
          <w:sz w:val="24"/>
          <w:szCs w:val="24"/>
          <w:lang w:val="en" w:eastAsia="en-AU"/>
        </w:rPr>
        <w:t>Term 1</w:t>
      </w:r>
      <w:r w:rsidRPr="00394ED5">
        <w:rPr>
          <w:rFonts w:ascii="VIC-Regular" w:eastAsia="Times New Roman" w:hAnsi="VIC-Regular" w:cs="Times New Roman"/>
          <w:color w:val="011A3C"/>
          <w:sz w:val="24"/>
          <w:szCs w:val="24"/>
          <w:lang w:val="en" w:eastAsia="en-AU"/>
        </w:rPr>
        <w:t>.</w:t>
      </w:r>
    </w:p>
    <w:p w14:paraId="14408134"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An example of the Special School Complexity Allowance calculation can be seen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15"/>
        <w:gridCol w:w="1881"/>
        <w:gridCol w:w="5220"/>
      </w:tblGrid>
      <w:tr w:rsidR="00371B75" w:rsidRPr="00371B75" w14:paraId="43172051" w14:textId="77777777" w:rsidTr="00080034">
        <w:tc>
          <w:tcPr>
            <w:tcW w:w="0" w:type="auto"/>
            <w:gridSpan w:val="3"/>
            <w:vAlign w:val="center"/>
            <w:hideMark/>
          </w:tcPr>
          <w:p w14:paraId="09A96868" w14:textId="7602B047" w:rsidR="00AD16F0" w:rsidRPr="00371B75" w:rsidRDefault="00AD16F0" w:rsidP="00AD16F0">
            <w:pPr>
              <w:spacing w:before="100" w:beforeAutospacing="1" w:after="100" w:afterAutospacing="1" w:line="288" w:lineRule="atLeast"/>
              <w:textAlignment w:val="top"/>
              <w:outlineLvl w:val="3"/>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b/>
                <w:bCs/>
                <w:color w:val="323E4F" w:themeColor="text2" w:themeShade="BF"/>
                <w:sz w:val="24"/>
                <w:szCs w:val="24"/>
                <w:lang w:eastAsia="en-AU"/>
              </w:rPr>
              <w:t xml:space="preserve">Example </w:t>
            </w:r>
            <w:r w:rsidRPr="00371B75">
              <w:rPr>
                <w:rFonts w:ascii="VIC-Bold" w:eastAsia="Times New Roman" w:hAnsi="VIC-Bold" w:cs="Times New Roman"/>
                <w:color w:val="323E4F" w:themeColor="text2" w:themeShade="BF"/>
                <w:sz w:val="24"/>
                <w:szCs w:val="24"/>
                <w:lang w:eastAsia="en-AU"/>
              </w:rPr>
              <w:t>— Special School Complexity Allowance calculation</w:t>
            </w:r>
            <w:r w:rsidR="007667A1" w:rsidRPr="00371B75">
              <w:rPr>
                <w:rFonts w:ascii="VIC-Bold" w:eastAsia="Times New Roman" w:hAnsi="VIC-Bold" w:cs="Times New Roman"/>
                <w:color w:val="323E4F" w:themeColor="text2" w:themeShade="BF"/>
                <w:sz w:val="24"/>
                <w:szCs w:val="24"/>
                <w:lang w:eastAsia="en-AU"/>
              </w:rPr>
              <w:t xml:space="preserve"> to derive the index point</w:t>
            </w:r>
          </w:p>
        </w:tc>
      </w:tr>
      <w:tr w:rsidR="00371B75" w:rsidRPr="00371B75" w14:paraId="5BA40CBF" w14:textId="77777777" w:rsidTr="00080034">
        <w:tc>
          <w:tcPr>
            <w:tcW w:w="0" w:type="auto"/>
            <w:hideMark/>
          </w:tcPr>
          <w:p w14:paraId="693FA8A7" w14:textId="77777777" w:rsidR="00AD16F0" w:rsidRPr="00371B75"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PSD Level</w:t>
            </w:r>
          </w:p>
        </w:tc>
        <w:tc>
          <w:tcPr>
            <w:tcW w:w="0" w:type="auto"/>
            <w:hideMark/>
          </w:tcPr>
          <w:p w14:paraId="4A35F7B8" w14:textId="77777777" w:rsidR="00AD16F0" w:rsidRPr="00371B75"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No of Students</w:t>
            </w:r>
          </w:p>
        </w:tc>
        <w:tc>
          <w:tcPr>
            <w:tcW w:w="0" w:type="auto"/>
            <w:hideMark/>
          </w:tcPr>
          <w:p w14:paraId="136D1AA6" w14:textId="66CF72D7" w:rsidR="00AD16F0" w:rsidRPr="00371B75"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 xml:space="preserve">Weighting Value </w:t>
            </w:r>
            <w:r w:rsidR="007667A1" w:rsidRPr="00371B75">
              <w:rPr>
                <w:rFonts w:ascii="VIC-Bold" w:eastAsia="Times New Roman" w:hAnsi="VIC-Bold" w:cs="Times New Roman"/>
                <w:color w:val="323E4F" w:themeColor="text2" w:themeShade="BF"/>
                <w:sz w:val="24"/>
                <w:szCs w:val="24"/>
                <w:lang w:eastAsia="en-AU"/>
              </w:rPr>
              <w:t>PSD Level x No. of Students</w:t>
            </w:r>
          </w:p>
        </w:tc>
      </w:tr>
      <w:tr w:rsidR="00371B75" w:rsidRPr="00371B75" w14:paraId="34FEBC4C" w14:textId="77777777" w:rsidTr="00080034">
        <w:tc>
          <w:tcPr>
            <w:tcW w:w="0" w:type="auto"/>
            <w:hideMark/>
          </w:tcPr>
          <w:p w14:paraId="3F89EF4D" w14:textId="77777777" w:rsidR="00AD16F0" w:rsidRPr="00371B75"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w:t>
            </w:r>
          </w:p>
        </w:tc>
        <w:tc>
          <w:tcPr>
            <w:tcW w:w="0" w:type="auto"/>
            <w:hideMark/>
          </w:tcPr>
          <w:p w14:paraId="29AE36BD" w14:textId="77777777" w:rsidR="00AD16F0" w:rsidRPr="00371B75"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10</w:t>
            </w:r>
          </w:p>
        </w:tc>
        <w:tc>
          <w:tcPr>
            <w:tcW w:w="0" w:type="auto"/>
            <w:hideMark/>
          </w:tcPr>
          <w:p w14:paraId="1B76BB5E" w14:textId="77777777" w:rsidR="00AD16F0" w:rsidRPr="00371B75"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10</w:t>
            </w:r>
          </w:p>
        </w:tc>
      </w:tr>
      <w:tr w:rsidR="00371B75" w:rsidRPr="00371B75" w14:paraId="095AA27B" w14:textId="77777777" w:rsidTr="00080034">
        <w:tc>
          <w:tcPr>
            <w:tcW w:w="0" w:type="auto"/>
            <w:hideMark/>
          </w:tcPr>
          <w:p w14:paraId="2B8A7D76" w14:textId="77777777" w:rsidR="00AD16F0" w:rsidRPr="00371B75"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w:t>
            </w:r>
          </w:p>
        </w:tc>
        <w:tc>
          <w:tcPr>
            <w:tcW w:w="0" w:type="auto"/>
            <w:hideMark/>
          </w:tcPr>
          <w:p w14:paraId="7AFBE723" w14:textId="77777777" w:rsidR="00AD16F0" w:rsidRPr="00371B75"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15</w:t>
            </w:r>
          </w:p>
        </w:tc>
        <w:tc>
          <w:tcPr>
            <w:tcW w:w="0" w:type="auto"/>
            <w:hideMark/>
          </w:tcPr>
          <w:p w14:paraId="2CDF30AA" w14:textId="77777777" w:rsidR="00AD16F0" w:rsidRPr="00371B75"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30</w:t>
            </w:r>
          </w:p>
        </w:tc>
      </w:tr>
      <w:tr w:rsidR="00371B75" w:rsidRPr="00371B75" w14:paraId="6E0F9461" w14:textId="77777777" w:rsidTr="00080034">
        <w:tc>
          <w:tcPr>
            <w:tcW w:w="0" w:type="auto"/>
            <w:hideMark/>
          </w:tcPr>
          <w:p w14:paraId="75180F6A" w14:textId="77777777" w:rsidR="00AD16F0" w:rsidRPr="00371B75"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w:t>
            </w:r>
          </w:p>
        </w:tc>
        <w:tc>
          <w:tcPr>
            <w:tcW w:w="0" w:type="auto"/>
            <w:hideMark/>
          </w:tcPr>
          <w:p w14:paraId="37144155" w14:textId="77777777" w:rsidR="00AD16F0" w:rsidRPr="00371B75"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w:t>
            </w:r>
          </w:p>
        </w:tc>
        <w:tc>
          <w:tcPr>
            <w:tcW w:w="0" w:type="auto"/>
            <w:hideMark/>
          </w:tcPr>
          <w:p w14:paraId="1F1B1C0B" w14:textId="77777777" w:rsidR="00AD16F0" w:rsidRPr="00371B75"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15</w:t>
            </w:r>
          </w:p>
        </w:tc>
      </w:tr>
      <w:tr w:rsidR="00371B75" w:rsidRPr="00371B75" w14:paraId="12A1C9CF" w14:textId="77777777" w:rsidTr="00080034">
        <w:tc>
          <w:tcPr>
            <w:tcW w:w="0" w:type="auto"/>
            <w:hideMark/>
          </w:tcPr>
          <w:p w14:paraId="66BC4AE4" w14:textId="77777777" w:rsidR="00AD16F0" w:rsidRPr="00371B75"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4</w:t>
            </w:r>
          </w:p>
        </w:tc>
        <w:tc>
          <w:tcPr>
            <w:tcW w:w="0" w:type="auto"/>
            <w:hideMark/>
          </w:tcPr>
          <w:p w14:paraId="6091FE31" w14:textId="77777777" w:rsidR="00AD16F0" w:rsidRPr="00371B75"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w:t>
            </w:r>
          </w:p>
        </w:tc>
        <w:tc>
          <w:tcPr>
            <w:tcW w:w="0" w:type="auto"/>
            <w:hideMark/>
          </w:tcPr>
          <w:p w14:paraId="5BD1972F" w14:textId="77777777" w:rsidR="00AD16F0" w:rsidRPr="00371B75"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20</w:t>
            </w:r>
          </w:p>
        </w:tc>
      </w:tr>
      <w:tr w:rsidR="00371B75" w:rsidRPr="00371B75" w14:paraId="37C82F72" w14:textId="77777777" w:rsidTr="00080034">
        <w:tc>
          <w:tcPr>
            <w:tcW w:w="0" w:type="auto"/>
            <w:hideMark/>
          </w:tcPr>
          <w:p w14:paraId="63C7B49B" w14:textId="77777777" w:rsidR="00AD16F0" w:rsidRPr="00371B75"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w:t>
            </w:r>
          </w:p>
        </w:tc>
        <w:tc>
          <w:tcPr>
            <w:tcW w:w="0" w:type="auto"/>
            <w:hideMark/>
          </w:tcPr>
          <w:p w14:paraId="7F68972A" w14:textId="77777777" w:rsidR="00AD16F0" w:rsidRPr="00371B75"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w:t>
            </w:r>
          </w:p>
        </w:tc>
        <w:tc>
          <w:tcPr>
            <w:tcW w:w="0" w:type="auto"/>
            <w:hideMark/>
          </w:tcPr>
          <w:p w14:paraId="6A7C25EF" w14:textId="77777777" w:rsidR="00AD16F0" w:rsidRPr="00371B75"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25</w:t>
            </w:r>
          </w:p>
        </w:tc>
      </w:tr>
      <w:tr w:rsidR="00371B75" w:rsidRPr="00371B75" w14:paraId="3DF263E7" w14:textId="77777777" w:rsidTr="00080034">
        <w:tc>
          <w:tcPr>
            <w:tcW w:w="0" w:type="auto"/>
            <w:hideMark/>
          </w:tcPr>
          <w:p w14:paraId="15D0F84A" w14:textId="77777777" w:rsidR="00AD16F0" w:rsidRPr="00371B75"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6</w:t>
            </w:r>
          </w:p>
        </w:tc>
        <w:tc>
          <w:tcPr>
            <w:tcW w:w="0" w:type="auto"/>
            <w:hideMark/>
          </w:tcPr>
          <w:p w14:paraId="0CD1FA7D" w14:textId="77777777" w:rsidR="00AD16F0" w:rsidRPr="00371B75"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w:t>
            </w:r>
          </w:p>
        </w:tc>
        <w:tc>
          <w:tcPr>
            <w:tcW w:w="0" w:type="auto"/>
            <w:hideMark/>
          </w:tcPr>
          <w:p w14:paraId="6E834B73" w14:textId="0F74D2AF" w:rsidR="00AD16F0" w:rsidRPr="00371B75"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30</w:t>
            </w:r>
          </w:p>
        </w:tc>
      </w:tr>
      <w:tr w:rsidR="00371B75" w:rsidRPr="00371B75" w14:paraId="316EE53E" w14:textId="77777777" w:rsidTr="00080034">
        <w:tc>
          <w:tcPr>
            <w:tcW w:w="0" w:type="auto"/>
            <w:hideMark/>
          </w:tcPr>
          <w:p w14:paraId="16EF68C4" w14:textId="3F7595CC" w:rsidR="00AD16F0" w:rsidRPr="00371B75" w:rsidRDefault="007667A1"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No. of Students</w:t>
            </w:r>
          </w:p>
        </w:tc>
        <w:tc>
          <w:tcPr>
            <w:tcW w:w="0" w:type="auto"/>
            <w:hideMark/>
          </w:tcPr>
          <w:p w14:paraId="7992E47E" w14:textId="77777777" w:rsidR="00AD16F0" w:rsidRPr="00371B75"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45</w:t>
            </w:r>
          </w:p>
        </w:tc>
        <w:tc>
          <w:tcPr>
            <w:tcW w:w="0" w:type="auto"/>
            <w:hideMark/>
          </w:tcPr>
          <w:p w14:paraId="1354A5F2" w14:textId="77777777" w:rsidR="00AD16F0" w:rsidRPr="00371B75"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130</w:t>
            </w:r>
          </w:p>
        </w:tc>
      </w:tr>
    </w:tbl>
    <w:p w14:paraId="468977FB" w14:textId="4E9BCD48" w:rsidR="00AD16F0" w:rsidRPr="00394ED5" w:rsidRDefault="007667A1"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71B75">
        <w:rPr>
          <w:rFonts w:ascii="VIC-Regular" w:eastAsia="Times New Roman" w:hAnsi="VIC-Regular" w:cs="Times New Roman"/>
          <w:color w:val="323E4F" w:themeColor="text2" w:themeShade="BF"/>
          <w:sz w:val="24"/>
          <w:szCs w:val="24"/>
          <w:lang w:val="en" w:eastAsia="en-AU"/>
        </w:rPr>
        <w:t>Index Point = 130 (weighted value)/ 45 (no. of students) = 2.9</w:t>
      </w:r>
      <w:r w:rsidR="00AD16F0" w:rsidRPr="00371B75">
        <w:rPr>
          <w:rFonts w:ascii="VIC-Regular" w:eastAsia="Times New Roman" w:hAnsi="VIC-Regular" w:cs="Times New Roman"/>
          <w:color w:val="323E4F" w:themeColor="text2" w:themeShade="BF"/>
          <w:sz w:val="24"/>
          <w:szCs w:val="24"/>
          <w:lang w:val="en" w:eastAsia="en-AU"/>
        </w:rPr>
        <w:t>Supplemen</w:t>
      </w:r>
      <w:r w:rsidR="00AD16F0" w:rsidRPr="00394ED5">
        <w:rPr>
          <w:rFonts w:ascii="VIC-Regular" w:eastAsia="Times New Roman" w:hAnsi="VIC-Regular" w:cs="Times New Roman"/>
          <w:color w:val="011A3C"/>
          <w:sz w:val="24"/>
          <w:szCs w:val="24"/>
          <w:lang w:val="en" w:eastAsia="en-AU"/>
        </w:rPr>
        <w:t xml:space="preserve">tation per student = </w:t>
      </w:r>
      <w:r w:rsidR="00C9456F">
        <w:rPr>
          <w:rFonts w:ascii="VIC-Regular" w:eastAsia="Times New Roman" w:hAnsi="VIC-Regular" w:cs="Times New Roman"/>
          <w:color w:val="011A3C"/>
          <w:sz w:val="24"/>
          <w:szCs w:val="24"/>
          <w:lang w:val="en" w:eastAsia="en-AU"/>
        </w:rPr>
        <w:t>$949.10</w:t>
      </w:r>
      <w:r w:rsidR="00AD16F0" w:rsidRPr="00394ED5">
        <w:rPr>
          <w:rFonts w:ascii="VIC-Regular" w:eastAsia="Times New Roman" w:hAnsi="VIC-Regular" w:cs="Times New Roman"/>
          <w:color w:val="011A3C"/>
          <w:sz w:val="24"/>
          <w:szCs w:val="24"/>
          <w:lang w:val="en" w:eastAsia="en-AU"/>
        </w:rPr>
        <w:t xml:space="preserve"> (from rates table</w:t>
      </w:r>
      <w:r w:rsidRPr="007667A1">
        <w:t xml:space="preserve"> </w:t>
      </w:r>
      <w:r w:rsidRPr="007667A1">
        <w:rPr>
          <w:rFonts w:ascii="VIC-Regular" w:eastAsia="Times New Roman" w:hAnsi="VIC-Regular" w:cs="Times New Roman"/>
          <w:color w:val="011A3C"/>
          <w:sz w:val="24"/>
          <w:szCs w:val="24"/>
          <w:lang w:val="en" w:eastAsia="en-AU"/>
        </w:rPr>
        <w:t>for index point 2.9)</w:t>
      </w:r>
      <w:r w:rsidR="00AD16F0" w:rsidRPr="00394ED5">
        <w:rPr>
          <w:rFonts w:ascii="VIC-Regular" w:eastAsia="Times New Roman" w:hAnsi="VIC-Regular" w:cs="Times New Roman"/>
          <w:color w:val="011A3C"/>
          <w:sz w:val="24"/>
          <w:szCs w:val="24"/>
          <w:lang w:val="en" w:eastAsia="en-AU"/>
        </w:rPr>
        <w:t>)</w:t>
      </w:r>
    </w:p>
    <w:p w14:paraId="22CCBD0A" w14:textId="267196C5"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 xml:space="preserve">Special School Complexity Allowance = </w:t>
      </w:r>
      <w:r w:rsidR="00C9456F">
        <w:rPr>
          <w:rFonts w:ascii="VIC-Regular" w:eastAsia="Times New Roman" w:hAnsi="VIC-Regular" w:cs="Times New Roman"/>
          <w:color w:val="011A3C"/>
          <w:sz w:val="24"/>
          <w:szCs w:val="24"/>
          <w:lang w:val="en" w:eastAsia="en-AU"/>
        </w:rPr>
        <w:t xml:space="preserve">$949.10 </w:t>
      </w:r>
      <w:r w:rsidRPr="00394ED5">
        <w:rPr>
          <w:rFonts w:ascii="VIC-Regular" w:eastAsia="Times New Roman" w:hAnsi="VIC-Regular" w:cs="Times New Roman"/>
          <w:color w:val="011A3C"/>
          <w:sz w:val="24"/>
          <w:szCs w:val="24"/>
          <w:lang w:val="en" w:eastAsia="en-AU"/>
        </w:rPr>
        <w:t xml:space="preserve">x 45 = </w:t>
      </w:r>
      <w:r w:rsidR="00C9456F">
        <w:rPr>
          <w:rFonts w:ascii="VIC-Regular" w:eastAsia="Times New Roman" w:hAnsi="VIC-Regular" w:cs="Times New Roman"/>
          <w:color w:val="011A3C"/>
          <w:sz w:val="24"/>
          <w:szCs w:val="24"/>
          <w:lang w:val="en" w:eastAsia="en-AU"/>
        </w:rPr>
        <w:t>$42,709.50</w:t>
      </w:r>
    </w:p>
    <w:p w14:paraId="237CEED8" w14:textId="77777777" w:rsidR="00AD16F0" w:rsidRPr="00080034"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080034">
        <w:rPr>
          <w:rFonts w:ascii="VIC-Bold" w:eastAsia="Times New Roman" w:hAnsi="VIC-Bold" w:cs="Times New Roman"/>
          <w:b/>
          <w:bCs/>
          <w:color w:val="011A3C"/>
          <w:sz w:val="27"/>
          <w:szCs w:val="27"/>
          <w:lang w:val="en" w:eastAsia="en-AU"/>
        </w:rPr>
        <w:t>Eligibility</w:t>
      </w:r>
    </w:p>
    <w:p w14:paraId="0AE38F84" w14:textId="0419002E"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Schools with the following campus types are eligible for</w:t>
      </w:r>
      <w:r w:rsidR="009758B9">
        <w:rPr>
          <w:rFonts w:ascii="VIC-Regular" w:hAnsi="VIC-Regular"/>
          <w:color w:val="011A3C"/>
          <w:lang w:val="en"/>
        </w:rPr>
        <w:t xml:space="preserve"> the specialist school complexity allowance.</w:t>
      </w:r>
    </w:p>
    <w:tbl>
      <w:tblPr>
        <w:tblW w:w="5000" w:type="pct"/>
        <w:tblCellMar>
          <w:top w:w="15" w:type="dxa"/>
          <w:left w:w="15" w:type="dxa"/>
          <w:bottom w:w="15" w:type="dxa"/>
          <w:right w:w="15" w:type="dxa"/>
        </w:tblCellMar>
        <w:tblLook w:val="04A0" w:firstRow="1" w:lastRow="0" w:firstColumn="1" w:lastColumn="0" w:noHBand="0" w:noVBand="1"/>
      </w:tblPr>
      <w:tblGrid>
        <w:gridCol w:w="1121"/>
        <w:gridCol w:w="7905"/>
      </w:tblGrid>
      <w:tr w:rsidR="00AD16F0" w:rsidRPr="00394ED5" w14:paraId="547DA189" w14:textId="77777777" w:rsidTr="00AD16F0">
        <w:tc>
          <w:tcPr>
            <w:tcW w:w="0" w:type="auto"/>
            <w:hideMark/>
          </w:tcPr>
          <w:p w14:paraId="57057386" w14:textId="77777777" w:rsidR="00AD16F0" w:rsidRPr="00371B75" w:rsidRDefault="00AD16F0" w:rsidP="00AD16F0">
            <w:pPr>
              <w:spacing w:after="0" w:line="360" w:lineRule="atLeast"/>
              <w:rPr>
                <w:rFonts w:ascii="VIC-Regular" w:eastAsia="Times New Roman" w:hAnsi="VIC-Regular" w:cs="Times New Roman"/>
                <w:b/>
                <w:bCs/>
                <w:color w:val="323E4F" w:themeColor="text2" w:themeShade="BF"/>
                <w:sz w:val="24"/>
                <w:szCs w:val="24"/>
                <w:lang w:eastAsia="en-AU"/>
              </w:rPr>
            </w:pPr>
            <w:r w:rsidRPr="00371B75">
              <w:rPr>
                <w:rFonts w:ascii="VIC-Regular" w:eastAsia="Times New Roman" w:hAnsi="VIC-Regular" w:cs="Times New Roman"/>
                <w:b/>
                <w:bCs/>
                <w:color w:val="323E4F" w:themeColor="text2" w:themeShade="BF"/>
                <w:sz w:val="24"/>
                <w:szCs w:val="24"/>
                <w:lang w:eastAsia="en-AU"/>
              </w:rPr>
              <w:t>Type</w:t>
            </w:r>
          </w:p>
        </w:tc>
        <w:tc>
          <w:tcPr>
            <w:tcW w:w="0" w:type="auto"/>
            <w:hideMark/>
          </w:tcPr>
          <w:p w14:paraId="072DBAD8" w14:textId="055C539E" w:rsidR="00AD16F0"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Day Special</w:t>
            </w:r>
            <w:r w:rsidRPr="00371B75">
              <w:rPr>
                <w:rFonts w:ascii="VIC-Regular" w:eastAsia="Times New Roman" w:hAnsi="VIC-Regular" w:cs="Times New Roman"/>
                <w:color w:val="323E4F" w:themeColor="text2" w:themeShade="BF"/>
                <w:sz w:val="24"/>
                <w:szCs w:val="24"/>
                <w:lang w:eastAsia="en-AU"/>
              </w:rPr>
              <w:br/>
              <w:t>Special Development</w:t>
            </w:r>
          </w:p>
          <w:p w14:paraId="42008208" w14:textId="7963CFFA" w:rsidR="00B52991" w:rsidRDefault="00B52991" w:rsidP="00AD16F0">
            <w:pPr>
              <w:spacing w:after="0" w:line="360" w:lineRule="atLeast"/>
              <w:rPr>
                <w:rFonts w:ascii="VIC-Regular" w:eastAsia="Times New Roman" w:hAnsi="VIC-Regular" w:cs="Times New Roman"/>
                <w:color w:val="323E4F" w:themeColor="text2" w:themeShade="BF"/>
                <w:sz w:val="24"/>
                <w:szCs w:val="24"/>
                <w:lang w:eastAsia="en-AU"/>
              </w:rPr>
            </w:pPr>
            <w:r>
              <w:rPr>
                <w:rFonts w:ascii="VIC-Regular" w:eastAsia="Times New Roman" w:hAnsi="VIC-Regular" w:cs="Times New Roman"/>
                <w:color w:val="323E4F" w:themeColor="text2" w:themeShade="BF"/>
                <w:sz w:val="24"/>
                <w:szCs w:val="24"/>
                <w:lang w:eastAsia="en-AU"/>
              </w:rPr>
              <w:lastRenderedPageBreak/>
              <w:t>Disability</w:t>
            </w:r>
          </w:p>
          <w:p w14:paraId="052E9918" w14:textId="0956B28B" w:rsidR="00B52991" w:rsidRDefault="00B52991" w:rsidP="00AD16F0">
            <w:pPr>
              <w:spacing w:after="0" w:line="360" w:lineRule="atLeast"/>
              <w:rPr>
                <w:rFonts w:ascii="VIC-Regular" w:eastAsia="Times New Roman" w:hAnsi="VIC-Regular" w:cs="Times New Roman"/>
                <w:color w:val="323E4F" w:themeColor="text2" w:themeShade="BF"/>
                <w:sz w:val="24"/>
                <w:szCs w:val="24"/>
                <w:lang w:eastAsia="en-AU"/>
              </w:rPr>
            </w:pPr>
            <w:r>
              <w:rPr>
                <w:rFonts w:ascii="VIC-Regular" w:eastAsia="Times New Roman" w:hAnsi="VIC-Regular" w:cs="Times New Roman"/>
                <w:color w:val="323E4F" w:themeColor="text2" w:themeShade="BF"/>
                <w:sz w:val="24"/>
                <w:szCs w:val="24"/>
                <w:lang w:eastAsia="en-AU"/>
              </w:rPr>
              <w:t>Special</w:t>
            </w:r>
          </w:p>
          <w:p w14:paraId="5E0C3471" w14:textId="559764E9" w:rsidR="00B52991" w:rsidRDefault="00B52991" w:rsidP="00AD16F0">
            <w:pPr>
              <w:spacing w:after="0" w:line="360" w:lineRule="atLeast"/>
              <w:rPr>
                <w:rFonts w:ascii="VIC-Regular" w:eastAsia="Times New Roman" w:hAnsi="VIC-Regular" w:cs="Times New Roman"/>
                <w:color w:val="323E4F" w:themeColor="text2" w:themeShade="BF"/>
                <w:sz w:val="24"/>
                <w:szCs w:val="24"/>
                <w:lang w:eastAsia="en-AU"/>
              </w:rPr>
            </w:pPr>
            <w:r>
              <w:rPr>
                <w:rFonts w:ascii="VIC-Regular" w:eastAsia="Times New Roman" w:hAnsi="VIC-Regular" w:cs="Times New Roman"/>
                <w:color w:val="323E4F" w:themeColor="text2" w:themeShade="BF"/>
                <w:sz w:val="24"/>
                <w:szCs w:val="24"/>
                <w:lang w:eastAsia="en-AU"/>
              </w:rPr>
              <w:t>Furlong Park School for Deaf Children</w:t>
            </w:r>
          </w:p>
          <w:p w14:paraId="2C073495" w14:textId="2B790E39" w:rsidR="00442CC2" w:rsidRDefault="00442CC2" w:rsidP="00AD16F0">
            <w:pPr>
              <w:spacing w:after="0" w:line="360" w:lineRule="atLeast"/>
              <w:rPr>
                <w:rFonts w:ascii="VIC-Regular" w:eastAsia="Times New Roman" w:hAnsi="VIC-Regular" w:cs="Times New Roman"/>
                <w:color w:val="323E4F" w:themeColor="text2" w:themeShade="BF"/>
                <w:sz w:val="24"/>
                <w:szCs w:val="24"/>
                <w:lang w:eastAsia="en-AU"/>
              </w:rPr>
            </w:pPr>
          </w:p>
          <w:p w14:paraId="5E236F3B" w14:textId="77777777" w:rsidR="00442CC2" w:rsidRPr="00371B75" w:rsidRDefault="00442CC2" w:rsidP="00AD16F0">
            <w:pPr>
              <w:spacing w:after="0" w:line="360" w:lineRule="atLeast"/>
              <w:rPr>
                <w:rFonts w:ascii="VIC-Regular" w:eastAsia="Times New Roman" w:hAnsi="VIC-Regular" w:cs="Times New Roman"/>
                <w:color w:val="323E4F" w:themeColor="text2" w:themeShade="BF"/>
                <w:sz w:val="24"/>
                <w:szCs w:val="24"/>
                <w:lang w:eastAsia="en-AU"/>
              </w:rPr>
            </w:pPr>
          </w:p>
          <w:p w14:paraId="006597CF"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p>
        </w:tc>
      </w:tr>
    </w:tbl>
    <w:p w14:paraId="72AAED98" w14:textId="77777777" w:rsidR="00AD16F0" w:rsidRPr="00080034"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080034">
        <w:rPr>
          <w:rFonts w:ascii="VIC-Bold" w:eastAsia="Times New Roman" w:hAnsi="VIC-Bold" w:cs="Times New Roman"/>
          <w:b/>
          <w:bCs/>
          <w:color w:val="011A3C"/>
          <w:sz w:val="27"/>
          <w:szCs w:val="27"/>
          <w:lang w:val="en" w:eastAsia="en-AU"/>
        </w:rPr>
        <w:lastRenderedPageBreak/>
        <w:t>Calculation</w:t>
      </w:r>
    </w:p>
    <w:p w14:paraId="2269CCDE"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Special School Complexity Allowance = Core Index enrolment × Supplementation per Student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48"/>
        <w:gridCol w:w="2258"/>
        <w:gridCol w:w="747"/>
        <w:gridCol w:w="2258"/>
        <w:gridCol w:w="747"/>
        <w:gridCol w:w="2258"/>
      </w:tblGrid>
      <w:tr w:rsidR="00371B75" w:rsidRPr="00371B75" w14:paraId="247547F3" w14:textId="77777777" w:rsidTr="006C7CCA">
        <w:trPr>
          <w:tblHeader/>
          <w:jc w:val="center"/>
        </w:trPr>
        <w:tc>
          <w:tcPr>
            <w:tcW w:w="0" w:type="auto"/>
            <w:gridSpan w:val="6"/>
            <w:vAlign w:val="center"/>
            <w:hideMark/>
          </w:tcPr>
          <w:p w14:paraId="4FE522CF" w14:textId="6EB1B82A" w:rsidR="00AD16F0" w:rsidRPr="00371B75" w:rsidRDefault="007667A1" w:rsidP="00AD16F0">
            <w:pPr>
              <w:spacing w:after="0" w:line="360" w:lineRule="atLeast"/>
              <w:textAlignment w:val="top"/>
              <w:rPr>
                <w:rFonts w:ascii="VIC-Regular" w:eastAsia="Times New Roman" w:hAnsi="VIC-Regular" w:cs="Times New Roman"/>
                <w:b/>
                <w:bCs/>
                <w:color w:val="323E4F" w:themeColor="text2" w:themeShade="BF"/>
                <w:sz w:val="24"/>
                <w:szCs w:val="24"/>
                <w:lang w:eastAsia="en-AU"/>
              </w:rPr>
            </w:pPr>
            <w:r w:rsidRPr="00371B75">
              <w:rPr>
                <w:rFonts w:ascii="VIC-Regular" w:eastAsia="Times New Roman" w:hAnsi="VIC-Regular" w:cs="Times New Roman"/>
                <w:b/>
                <w:bCs/>
                <w:color w:val="323E4F" w:themeColor="text2" w:themeShade="BF"/>
                <w:sz w:val="24"/>
                <w:szCs w:val="24"/>
                <w:lang w:eastAsia="en-AU"/>
              </w:rPr>
              <w:t xml:space="preserve">Index Point </w:t>
            </w:r>
            <w:r w:rsidR="00AD16F0" w:rsidRPr="00371B75">
              <w:rPr>
                <w:rFonts w:ascii="VIC-Regular" w:eastAsia="Times New Roman" w:hAnsi="VIC-Regular" w:cs="Times New Roman"/>
                <w:b/>
                <w:bCs/>
                <w:color w:val="323E4F" w:themeColor="text2" w:themeShade="BF"/>
                <w:sz w:val="24"/>
                <w:szCs w:val="24"/>
                <w:lang w:eastAsia="en-AU"/>
              </w:rPr>
              <w:t xml:space="preserve">Rates </w:t>
            </w:r>
            <w:r w:rsidR="00AD16F0" w:rsidRPr="00371B75">
              <w:rPr>
                <w:rFonts w:ascii="VIC-Regular" w:eastAsia="Times New Roman" w:hAnsi="VIC-Regular" w:cs="Times New Roman" w:hint="eastAsia"/>
                <w:b/>
                <w:bCs/>
                <w:color w:val="323E4F" w:themeColor="text2" w:themeShade="BF"/>
                <w:sz w:val="24"/>
                <w:szCs w:val="24"/>
                <w:lang w:eastAsia="en-AU"/>
              </w:rPr>
              <w:t>—</w:t>
            </w:r>
            <w:r w:rsidR="00AD16F0" w:rsidRPr="00371B75">
              <w:rPr>
                <w:rFonts w:ascii="VIC-Regular" w:eastAsia="Times New Roman" w:hAnsi="VIC-Regular" w:cs="Times New Roman"/>
                <w:b/>
                <w:bCs/>
                <w:color w:val="323E4F" w:themeColor="text2" w:themeShade="BF"/>
                <w:sz w:val="24"/>
                <w:szCs w:val="24"/>
                <w:lang w:eastAsia="en-AU"/>
              </w:rPr>
              <w:t xml:space="preserve"> 202</w:t>
            </w:r>
            <w:r w:rsidRPr="00371B75">
              <w:rPr>
                <w:rFonts w:ascii="VIC-Regular" w:eastAsia="Times New Roman" w:hAnsi="VIC-Regular" w:cs="Times New Roman"/>
                <w:b/>
                <w:bCs/>
                <w:color w:val="323E4F" w:themeColor="text2" w:themeShade="BF"/>
                <w:sz w:val="24"/>
                <w:szCs w:val="24"/>
                <w:lang w:eastAsia="en-AU"/>
              </w:rPr>
              <w:t>1</w:t>
            </w:r>
          </w:p>
        </w:tc>
      </w:tr>
      <w:tr w:rsidR="00371B75" w:rsidRPr="00371B75" w14:paraId="7FA3AD1F" w14:textId="77777777" w:rsidTr="006C7CCA">
        <w:trPr>
          <w:tblHeader/>
          <w:jc w:val="center"/>
        </w:trPr>
        <w:tc>
          <w:tcPr>
            <w:tcW w:w="0" w:type="auto"/>
            <w:hideMark/>
          </w:tcPr>
          <w:p w14:paraId="42560C92" w14:textId="77777777" w:rsidR="00AD16F0" w:rsidRPr="00371B75"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Index Point</w:t>
            </w:r>
          </w:p>
        </w:tc>
        <w:tc>
          <w:tcPr>
            <w:tcW w:w="0" w:type="auto"/>
            <w:hideMark/>
          </w:tcPr>
          <w:p w14:paraId="7A2D07F7" w14:textId="77777777" w:rsidR="00AD16F0" w:rsidRPr="00371B75"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Supplementation per Student ($)</w:t>
            </w:r>
          </w:p>
        </w:tc>
        <w:tc>
          <w:tcPr>
            <w:tcW w:w="0" w:type="auto"/>
            <w:hideMark/>
          </w:tcPr>
          <w:p w14:paraId="2C978126" w14:textId="77777777" w:rsidR="00AD16F0" w:rsidRPr="00371B75"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Index Point</w:t>
            </w:r>
          </w:p>
        </w:tc>
        <w:tc>
          <w:tcPr>
            <w:tcW w:w="0" w:type="auto"/>
            <w:hideMark/>
          </w:tcPr>
          <w:p w14:paraId="4B42505E" w14:textId="77777777" w:rsidR="00AD16F0" w:rsidRPr="00371B75"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Supplementation per Student ($)</w:t>
            </w:r>
          </w:p>
        </w:tc>
        <w:tc>
          <w:tcPr>
            <w:tcW w:w="0" w:type="auto"/>
            <w:hideMark/>
          </w:tcPr>
          <w:p w14:paraId="4A11FD84" w14:textId="77777777" w:rsidR="00AD16F0" w:rsidRPr="00371B75"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Index Point</w:t>
            </w:r>
          </w:p>
        </w:tc>
        <w:tc>
          <w:tcPr>
            <w:tcW w:w="0" w:type="auto"/>
            <w:hideMark/>
          </w:tcPr>
          <w:p w14:paraId="2F3782DA" w14:textId="77777777" w:rsidR="00AD16F0" w:rsidRPr="00371B75"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Supplementation per Student ($)</w:t>
            </w:r>
          </w:p>
        </w:tc>
      </w:tr>
      <w:tr w:rsidR="00371B75" w:rsidRPr="00371B75" w14:paraId="0496726F" w14:textId="77777777" w:rsidTr="006C7CCA">
        <w:trPr>
          <w:jc w:val="center"/>
        </w:trPr>
        <w:tc>
          <w:tcPr>
            <w:tcW w:w="0" w:type="auto"/>
            <w:hideMark/>
          </w:tcPr>
          <w:p w14:paraId="45358CDA"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1.0</w:t>
            </w:r>
          </w:p>
        </w:tc>
        <w:tc>
          <w:tcPr>
            <w:tcW w:w="0" w:type="auto"/>
            <w:hideMark/>
          </w:tcPr>
          <w:p w14:paraId="32695426" w14:textId="32F310BB"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242.80</w:t>
            </w:r>
          </w:p>
        </w:tc>
        <w:tc>
          <w:tcPr>
            <w:tcW w:w="0" w:type="auto"/>
            <w:hideMark/>
          </w:tcPr>
          <w:p w14:paraId="0DCDFE30"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2.7</w:t>
            </w:r>
          </w:p>
        </w:tc>
        <w:tc>
          <w:tcPr>
            <w:tcW w:w="0" w:type="auto"/>
            <w:hideMark/>
          </w:tcPr>
          <w:p w14:paraId="329D3CBF" w14:textId="31D597F2"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874.80</w:t>
            </w:r>
          </w:p>
        </w:tc>
        <w:tc>
          <w:tcPr>
            <w:tcW w:w="0" w:type="auto"/>
            <w:hideMark/>
          </w:tcPr>
          <w:p w14:paraId="553045E6"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4.4</w:t>
            </w:r>
          </w:p>
        </w:tc>
        <w:tc>
          <w:tcPr>
            <w:tcW w:w="0" w:type="auto"/>
            <w:hideMark/>
          </w:tcPr>
          <w:p w14:paraId="37F67294" w14:textId="6A32F9BA"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1,506.80</w:t>
            </w:r>
          </w:p>
        </w:tc>
      </w:tr>
      <w:tr w:rsidR="00371B75" w:rsidRPr="00371B75" w14:paraId="033A8E7E" w14:textId="77777777" w:rsidTr="006C7CCA">
        <w:trPr>
          <w:jc w:val="center"/>
        </w:trPr>
        <w:tc>
          <w:tcPr>
            <w:tcW w:w="0" w:type="auto"/>
            <w:hideMark/>
          </w:tcPr>
          <w:p w14:paraId="1AB0B78F"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1.1</w:t>
            </w:r>
          </w:p>
        </w:tc>
        <w:tc>
          <w:tcPr>
            <w:tcW w:w="0" w:type="auto"/>
            <w:hideMark/>
          </w:tcPr>
          <w:p w14:paraId="087EBB60" w14:textId="40A3341B"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279.90</w:t>
            </w:r>
          </w:p>
        </w:tc>
        <w:tc>
          <w:tcPr>
            <w:tcW w:w="0" w:type="auto"/>
            <w:hideMark/>
          </w:tcPr>
          <w:p w14:paraId="00E6FDDD"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2.8</w:t>
            </w:r>
          </w:p>
        </w:tc>
        <w:tc>
          <w:tcPr>
            <w:tcW w:w="0" w:type="auto"/>
            <w:hideMark/>
          </w:tcPr>
          <w:p w14:paraId="38A5AC4D" w14:textId="5012B9FD"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911.90</w:t>
            </w:r>
          </w:p>
        </w:tc>
        <w:tc>
          <w:tcPr>
            <w:tcW w:w="0" w:type="auto"/>
            <w:hideMark/>
          </w:tcPr>
          <w:p w14:paraId="46CFD579"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4.5</w:t>
            </w:r>
          </w:p>
        </w:tc>
        <w:tc>
          <w:tcPr>
            <w:tcW w:w="0" w:type="auto"/>
            <w:hideMark/>
          </w:tcPr>
          <w:p w14:paraId="2E3D5D8C" w14:textId="7975F201"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1,543.90</w:t>
            </w:r>
          </w:p>
        </w:tc>
      </w:tr>
      <w:tr w:rsidR="00371B75" w:rsidRPr="00371B75" w14:paraId="2D013839" w14:textId="77777777" w:rsidTr="006C7CCA">
        <w:trPr>
          <w:jc w:val="center"/>
        </w:trPr>
        <w:tc>
          <w:tcPr>
            <w:tcW w:w="0" w:type="auto"/>
            <w:hideMark/>
          </w:tcPr>
          <w:p w14:paraId="787927F3"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1.2</w:t>
            </w:r>
          </w:p>
        </w:tc>
        <w:tc>
          <w:tcPr>
            <w:tcW w:w="0" w:type="auto"/>
            <w:hideMark/>
          </w:tcPr>
          <w:p w14:paraId="5AFE8D9D" w14:textId="3CD1FB10"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317.10</w:t>
            </w:r>
          </w:p>
        </w:tc>
        <w:tc>
          <w:tcPr>
            <w:tcW w:w="0" w:type="auto"/>
            <w:hideMark/>
          </w:tcPr>
          <w:p w14:paraId="728BA603"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2.9</w:t>
            </w:r>
          </w:p>
        </w:tc>
        <w:tc>
          <w:tcPr>
            <w:tcW w:w="0" w:type="auto"/>
            <w:hideMark/>
          </w:tcPr>
          <w:p w14:paraId="726CA318" w14:textId="5E996176"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949.10</w:t>
            </w:r>
          </w:p>
        </w:tc>
        <w:tc>
          <w:tcPr>
            <w:tcW w:w="0" w:type="auto"/>
            <w:hideMark/>
          </w:tcPr>
          <w:p w14:paraId="4CB9C009"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4.6</w:t>
            </w:r>
          </w:p>
        </w:tc>
        <w:tc>
          <w:tcPr>
            <w:tcW w:w="0" w:type="auto"/>
            <w:hideMark/>
          </w:tcPr>
          <w:p w14:paraId="0D08FDE7" w14:textId="3D3CE51A"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1,581.10</w:t>
            </w:r>
          </w:p>
        </w:tc>
      </w:tr>
      <w:tr w:rsidR="00371B75" w:rsidRPr="00371B75" w14:paraId="4AC88BEC" w14:textId="77777777" w:rsidTr="006C7CCA">
        <w:trPr>
          <w:jc w:val="center"/>
        </w:trPr>
        <w:tc>
          <w:tcPr>
            <w:tcW w:w="0" w:type="auto"/>
            <w:hideMark/>
          </w:tcPr>
          <w:p w14:paraId="22D6AA1E"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1.3</w:t>
            </w:r>
          </w:p>
        </w:tc>
        <w:tc>
          <w:tcPr>
            <w:tcW w:w="0" w:type="auto"/>
            <w:hideMark/>
          </w:tcPr>
          <w:p w14:paraId="2048F859" w14:textId="642DEC3C"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354.30</w:t>
            </w:r>
          </w:p>
        </w:tc>
        <w:tc>
          <w:tcPr>
            <w:tcW w:w="0" w:type="auto"/>
            <w:hideMark/>
          </w:tcPr>
          <w:p w14:paraId="2A6C31B2"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3.0</w:t>
            </w:r>
          </w:p>
        </w:tc>
        <w:tc>
          <w:tcPr>
            <w:tcW w:w="0" w:type="auto"/>
            <w:hideMark/>
          </w:tcPr>
          <w:p w14:paraId="13BB3875" w14:textId="50CCB92D"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986.30</w:t>
            </w:r>
          </w:p>
        </w:tc>
        <w:tc>
          <w:tcPr>
            <w:tcW w:w="0" w:type="auto"/>
            <w:hideMark/>
          </w:tcPr>
          <w:p w14:paraId="10719C3A"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4.7</w:t>
            </w:r>
          </w:p>
        </w:tc>
        <w:tc>
          <w:tcPr>
            <w:tcW w:w="0" w:type="auto"/>
            <w:hideMark/>
          </w:tcPr>
          <w:p w14:paraId="718307A0" w14:textId="58E8C518"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1,618.30</w:t>
            </w:r>
          </w:p>
        </w:tc>
      </w:tr>
      <w:tr w:rsidR="00371B75" w:rsidRPr="00371B75" w14:paraId="44003AAF" w14:textId="77777777" w:rsidTr="006C7CCA">
        <w:trPr>
          <w:jc w:val="center"/>
        </w:trPr>
        <w:tc>
          <w:tcPr>
            <w:tcW w:w="0" w:type="auto"/>
            <w:hideMark/>
          </w:tcPr>
          <w:p w14:paraId="0AACADE3"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1.4</w:t>
            </w:r>
          </w:p>
        </w:tc>
        <w:tc>
          <w:tcPr>
            <w:tcW w:w="0" w:type="auto"/>
            <w:hideMark/>
          </w:tcPr>
          <w:p w14:paraId="1D978614" w14:textId="74DE0A13"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391.50</w:t>
            </w:r>
          </w:p>
        </w:tc>
        <w:tc>
          <w:tcPr>
            <w:tcW w:w="0" w:type="auto"/>
            <w:hideMark/>
          </w:tcPr>
          <w:p w14:paraId="58FF71F9"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3.1</w:t>
            </w:r>
          </w:p>
        </w:tc>
        <w:tc>
          <w:tcPr>
            <w:tcW w:w="0" w:type="auto"/>
            <w:hideMark/>
          </w:tcPr>
          <w:p w14:paraId="5AC44CF3" w14:textId="05356B60"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1,023.50</w:t>
            </w:r>
          </w:p>
        </w:tc>
        <w:tc>
          <w:tcPr>
            <w:tcW w:w="0" w:type="auto"/>
            <w:hideMark/>
          </w:tcPr>
          <w:p w14:paraId="37C8EAE8"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4.8</w:t>
            </w:r>
          </w:p>
        </w:tc>
        <w:tc>
          <w:tcPr>
            <w:tcW w:w="0" w:type="auto"/>
            <w:hideMark/>
          </w:tcPr>
          <w:p w14:paraId="31E89DF3" w14:textId="6D64E7B6"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1,655.50</w:t>
            </w:r>
          </w:p>
        </w:tc>
      </w:tr>
      <w:tr w:rsidR="00371B75" w:rsidRPr="00371B75" w14:paraId="41B297C9" w14:textId="77777777" w:rsidTr="006C7CCA">
        <w:trPr>
          <w:jc w:val="center"/>
        </w:trPr>
        <w:tc>
          <w:tcPr>
            <w:tcW w:w="0" w:type="auto"/>
            <w:hideMark/>
          </w:tcPr>
          <w:p w14:paraId="57D82962"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1.5</w:t>
            </w:r>
          </w:p>
        </w:tc>
        <w:tc>
          <w:tcPr>
            <w:tcW w:w="0" w:type="auto"/>
            <w:hideMark/>
          </w:tcPr>
          <w:p w14:paraId="1AB87E54" w14:textId="531A26E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428.60</w:t>
            </w:r>
          </w:p>
        </w:tc>
        <w:tc>
          <w:tcPr>
            <w:tcW w:w="0" w:type="auto"/>
            <w:hideMark/>
          </w:tcPr>
          <w:p w14:paraId="32D31B4F"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3.2</w:t>
            </w:r>
          </w:p>
        </w:tc>
        <w:tc>
          <w:tcPr>
            <w:tcW w:w="0" w:type="auto"/>
            <w:hideMark/>
          </w:tcPr>
          <w:p w14:paraId="67CB616A" w14:textId="2D535A70"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1,060.60</w:t>
            </w:r>
          </w:p>
        </w:tc>
        <w:tc>
          <w:tcPr>
            <w:tcW w:w="0" w:type="auto"/>
            <w:hideMark/>
          </w:tcPr>
          <w:p w14:paraId="006516CC"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4.9</w:t>
            </w:r>
          </w:p>
        </w:tc>
        <w:tc>
          <w:tcPr>
            <w:tcW w:w="0" w:type="auto"/>
            <w:hideMark/>
          </w:tcPr>
          <w:p w14:paraId="41284A2E" w14:textId="71C15174"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1,692.70</w:t>
            </w:r>
          </w:p>
        </w:tc>
      </w:tr>
      <w:tr w:rsidR="00371B75" w:rsidRPr="00371B75" w14:paraId="3D5541D4" w14:textId="77777777" w:rsidTr="006C7CCA">
        <w:trPr>
          <w:jc w:val="center"/>
        </w:trPr>
        <w:tc>
          <w:tcPr>
            <w:tcW w:w="0" w:type="auto"/>
            <w:hideMark/>
          </w:tcPr>
          <w:p w14:paraId="7B75D069"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1.6</w:t>
            </w:r>
          </w:p>
        </w:tc>
        <w:tc>
          <w:tcPr>
            <w:tcW w:w="0" w:type="auto"/>
            <w:hideMark/>
          </w:tcPr>
          <w:p w14:paraId="71C9368A" w14:textId="205EB605"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465.80</w:t>
            </w:r>
          </w:p>
        </w:tc>
        <w:tc>
          <w:tcPr>
            <w:tcW w:w="0" w:type="auto"/>
            <w:hideMark/>
          </w:tcPr>
          <w:p w14:paraId="4F3E49A3"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3.3</w:t>
            </w:r>
          </w:p>
        </w:tc>
        <w:tc>
          <w:tcPr>
            <w:tcW w:w="0" w:type="auto"/>
            <w:hideMark/>
          </w:tcPr>
          <w:p w14:paraId="239BD5A6" w14:textId="6C79A06D"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1,097.80</w:t>
            </w:r>
          </w:p>
        </w:tc>
        <w:tc>
          <w:tcPr>
            <w:tcW w:w="0" w:type="auto"/>
            <w:hideMark/>
          </w:tcPr>
          <w:p w14:paraId="2C5FF635"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5.0</w:t>
            </w:r>
          </w:p>
        </w:tc>
        <w:tc>
          <w:tcPr>
            <w:tcW w:w="0" w:type="auto"/>
            <w:hideMark/>
          </w:tcPr>
          <w:p w14:paraId="78750BDE" w14:textId="110C61CC"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1,729.80</w:t>
            </w:r>
          </w:p>
        </w:tc>
      </w:tr>
      <w:tr w:rsidR="00371B75" w:rsidRPr="00371B75" w14:paraId="1E37C75E" w14:textId="77777777" w:rsidTr="006C7CCA">
        <w:trPr>
          <w:jc w:val="center"/>
        </w:trPr>
        <w:tc>
          <w:tcPr>
            <w:tcW w:w="0" w:type="auto"/>
            <w:hideMark/>
          </w:tcPr>
          <w:p w14:paraId="0ACB375D"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1.7</w:t>
            </w:r>
          </w:p>
        </w:tc>
        <w:tc>
          <w:tcPr>
            <w:tcW w:w="0" w:type="auto"/>
            <w:hideMark/>
          </w:tcPr>
          <w:p w14:paraId="311799FE" w14:textId="23108DAD"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503.00</w:t>
            </w:r>
          </w:p>
        </w:tc>
        <w:tc>
          <w:tcPr>
            <w:tcW w:w="0" w:type="auto"/>
            <w:hideMark/>
          </w:tcPr>
          <w:p w14:paraId="717B6961"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3.4</w:t>
            </w:r>
          </w:p>
        </w:tc>
        <w:tc>
          <w:tcPr>
            <w:tcW w:w="0" w:type="auto"/>
            <w:hideMark/>
          </w:tcPr>
          <w:p w14:paraId="2686B2B7" w14:textId="4D17F306"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1,135.00</w:t>
            </w:r>
          </w:p>
        </w:tc>
        <w:tc>
          <w:tcPr>
            <w:tcW w:w="0" w:type="auto"/>
            <w:hideMark/>
          </w:tcPr>
          <w:p w14:paraId="1882CF5B"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5.1</w:t>
            </w:r>
          </w:p>
        </w:tc>
        <w:tc>
          <w:tcPr>
            <w:tcW w:w="0" w:type="auto"/>
            <w:hideMark/>
          </w:tcPr>
          <w:p w14:paraId="6D59845D" w14:textId="2AD30A78"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1,767.00</w:t>
            </w:r>
          </w:p>
        </w:tc>
      </w:tr>
      <w:tr w:rsidR="00371B75" w:rsidRPr="00371B75" w14:paraId="1111ABB1" w14:textId="77777777" w:rsidTr="006C7CCA">
        <w:trPr>
          <w:jc w:val="center"/>
        </w:trPr>
        <w:tc>
          <w:tcPr>
            <w:tcW w:w="0" w:type="auto"/>
            <w:hideMark/>
          </w:tcPr>
          <w:p w14:paraId="5CE8240F"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1.8</w:t>
            </w:r>
          </w:p>
        </w:tc>
        <w:tc>
          <w:tcPr>
            <w:tcW w:w="0" w:type="auto"/>
            <w:hideMark/>
          </w:tcPr>
          <w:p w14:paraId="50BC3528" w14:textId="7D455689"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540.20</w:t>
            </w:r>
          </w:p>
        </w:tc>
        <w:tc>
          <w:tcPr>
            <w:tcW w:w="0" w:type="auto"/>
            <w:hideMark/>
          </w:tcPr>
          <w:p w14:paraId="5F5013F9"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3.5</w:t>
            </w:r>
          </w:p>
        </w:tc>
        <w:tc>
          <w:tcPr>
            <w:tcW w:w="0" w:type="auto"/>
            <w:hideMark/>
          </w:tcPr>
          <w:p w14:paraId="1E1B2C7F" w14:textId="6815C7C5"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1,172.20</w:t>
            </w:r>
          </w:p>
        </w:tc>
        <w:tc>
          <w:tcPr>
            <w:tcW w:w="0" w:type="auto"/>
            <w:hideMark/>
          </w:tcPr>
          <w:p w14:paraId="1386D357"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5.2</w:t>
            </w:r>
          </w:p>
        </w:tc>
        <w:tc>
          <w:tcPr>
            <w:tcW w:w="0" w:type="auto"/>
            <w:hideMark/>
          </w:tcPr>
          <w:p w14:paraId="366663DB" w14:textId="269DB01A"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1,804.20</w:t>
            </w:r>
          </w:p>
        </w:tc>
      </w:tr>
      <w:tr w:rsidR="00371B75" w:rsidRPr="00371B75" w14:paraId="1CBB737B" w14:textId="77777777" w:rsidTr="006C7CCA">
        <w:trPr>
          <w:jc w:val="center"/>
        </w:trPr>
        <w:tc>
          <w:tcPr>
            <w:tcW w:w="0" w:type="auto"/>
            <w:hideMark/>
          </w:tcPr>
          <w:p w14:paraId="6DF464B0"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1.9</w:t>
            </w:r>
          </w:p>
        </w:tc>
        <w:tc>
          <w:tcPr>
            <w:tcW w:w="0" w:type="auto"/>
            <w:hideMark/>
          </w:tcPr>
          <w:p w14:paraId="53C7A767" w14:textId="0A799FA1"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577.30</w:t>
            </w:r>
          </w:p>
        </w:tc>
        <w:tc>
          <w:tcPr>
            <w:tcW w:w="0" w:type="auto"/>
            <w:hideMark/>
          </w:tcPr>
          <w:p w14:paraId="2D6DF0D0"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3.6</w:t>
            </w:r>
          </w:p>
        </w:tc>
        <w:tc>
          <w:tcPr>
            <w:tcW w:w="0" w:type="auto"/>
            <w:hideMark/>
          </w:tcPr>
          <w:p w14:paraId="6DBC1F98" w14:textId="76ED9038"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1,209.30</w:t>
            </w:r>
          </w:p>
        </w:tc>
        <w:tc>
          <w:tcPr>
            <w:tcW w:w="0" w:type="auto"/>
            <w:hideMark/>
          </w:tcPr>
          <w:p w14:paraId="651507B9"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5.3</w:t>
            </w:r>
          </w:p>
        </w:tc>
        <w:tc>
          <w:tcPr>
            <w:tcW w:w="0" w:type="auto"/>
            <w:hideMark/>
          </w:tcPr>
          <w:p w14:paraId="72D627A2" w14:textId="12C29F0B"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1,841.30</w:t>
            </w:r>
          </w:p>
        </w:tc>
      </w:tr>
      <w:tr w:rsidR="00371B75" w:rsidRPr="00371B75" w14:paraId="5AD63067" w14:textId="77777777" w:rsidTr="006C7CCA">
        <w:trPr>
          <w:jc w:val="center"/>
        </w:trPr>
        <w:tc>
          <w:tcPr>
            <w:tcW w:w="0" w:type="auto"/>
            <w:hideMark/>
          </w:tcPr>
          <w:p w14:paraId="5E49F273"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2.0</w:t>
            </w:r>
          </w:p>
        </w:tc>
        <w:tc>
          <w:tcPr>
            <w:tcW w:w="0" w:type="auto"/>
            <w:hideMark/>
          </w:tcPr>
          <w:p w14:paraId="55E70B87" w14:textId="4F5C35A6"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614.50</w:t>
            </w:r>
          </w:p>
        </w:tc>
        <w:tc>
          <w:tcPr>
            <w:tcW w:w="0" w:type="auto"/>
            <w:hideMark/>
          </w:tcPr>
          <w:p w14:paraId="1BB22D83"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3.7</w:t>
            </w:r>
          </w:p>
        </w:tc>
        <w:tc>
          <w:tcPr>
            <w:tcW w:w="0" w:type="auto"/>
            <w:hideMark/>
          </w:tcPr>
          <w:p w14:paraId="1D88AA8C" w14:textId="1F82F42D"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1,246.50</w:t>
            </w:r>
          </w:p>
        </w:tc>
        <w:tc>
          <w:tcPr>
            <w:tcW w:w="0" w:type="auto"/>
            <w:hideMark/>
          </w:tcPr>
          <w:p w14:paraId="1F0379EE"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5.4</w:t>
            </w:r>
          </w:p>
        </w:tc>
        <w:tc>
          <w:tcPr>
            <w:tcW w:w="0" w:type="auto"/>
            <w:hideMark/>
          </w:tcPr>
          <w:p w14:paraId="6369545C" w14:textId="7DDE3823"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1,878.50</w:t>
            </w:r>
          </w:p>
        </w:tc>
      </w:tr>
      <w:tr w:rsidR="00371B75" w:rsidRPr="00371B75" w14:paraId="73E0C55B" w14:textId="77777777" w:rsidTr="006C7CCA">
        <w:trPr>
          <w:jc w:val="center"/>
        </w:trPr>
        <w:tc>
          <w:tcPr>
            <w:tcW w:w="0" w:type="auto"/>
            <w:hideMark/>
          </w:tcPr>
          <w:p w14:paraId="660BB73B"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2.1</w:t>
            </w:r>
          </w:p>
        </w:tc>
        <w:tc>
          <w:tcPr>
            <w:tcW w:w="0" w:type="auto"/>
            <w:hideMark/>
          </w:tcPr>
          <w:p w14:paraId="6A814E23" w14:textId="511C9618"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651.70</w:t>
            </w:r>
          </w:p>
        </w:tc>
        <w:tc>
          <w:tcPr>
            <w:tcW w:w="0" w:type="auto"/>
            <w:hideMark/>
          </w:tcPr>
          <w:p w14:paraId="7D9F90A5"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3.8</w:t>
            </w:r>
          </w:p>
        </w:tc>
        <w:tc>
          <w:tcPr>
            <w:tcW w:w="0" w:type="auto"/>
            <w:hideMark/>
          </w:tcPr>
          <w:p w14:paraId="6D7CF469" w14:textId="50B6E8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1,283.70</w:t>
            </w:r>
          </w:p>
        </w:tc>
        <w:tc>
          <w:tcPr>
            <w:tcW w:w="0" w:type="auto"/>
            <w:hideMark/>
          </w:tcPr>
          <w:p w14:paraId="6DB964B1"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5.5</w:t>
            </w:r>
          </w:p>
        </w:tc>
        <w:tc>
          <w:tcPr>
            <w:tcW w:w="0" w:type="auto"/>
            <w:hideMark/>
          </w:tcPr>
          <w:p w14:paraId="7C58C093" w14:textId="1400FD9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1,915.70</w:t>
            </w:r>
          </w:p>
        </w:tc>
      </w:tr>
      <w:tr w:rsidR="00371B75" w:rsidRPr="00371B75" w14:paraId="511E217D" w14:textId="77777777" w:rsidTr="006C7CCA">
        <w:trPr>
          <w:jc w:val="center"/>
        </w:trPr>
        <w:tc>
          <w:tcPr>
            <w:tcW w:w="0" w:type="auto"/>
            <w:hideMark/>
          </w:tcPr>
          <w:p w14:paraId="11001AF0"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2.2</w:t>
            </w:r>
          </w:p>
        </w:tc>
        <w:tc>
          <w:tcPr>
            <w:tcW w:w="0" w:type="auto"/>
            <w:hideMark/>
          </w:tcPr>
          <w:p w14:paraId="4C162BCC" w14:textId="050D53F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688.90</w:t>
            </w:r>
          </w:p>
        </w:tc>
        <w:tc>
          <w:tcPr>
            <w:tcW w:w="0" w:type="auto"/>
            <w:hideMark/>
          </w:tcPr>
          <w:p w14:paraId="099B1D4F"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3.9</w:t>
            </w:r>
          </w:p>
        </w:tc>
        <w:tc>
          <w:tcPr>
            <w:tcW w:w="0" w:type="auto"/>
            <w:hideMark/>
          </w:tcPr>
          <w:p w14:paraId="1EC01E44" w14:textId="6B5AD07E"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1,320.90</w:t>
            </w:r>
          </w:p>
        </w:tc>
        <w:tc>
          <w:tcPr>
            <w:tcW w:w="0" w:type="auto"/>
            <w:hideMark/>
          </w:tcPr>
          <w:p w14:paraId="4B55E3E1"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5.6</w:t>
            </w:r>
          </w:p>
        </w:tc>
        <w:tc>
          <w:tcPr>
            <w:tcW w:w="0" w:type="auto"/>
            <w:hideMark/>
          </w:tcPr>
          <w:p w14:paraId="39140C06" w14:textId="15FD6098"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1,952.90</w:t>
            </w:r>
          </w:p>
        </w:tc>
      </w:tr>
      <w:tr w:rsidR="00371B75" w:rsidRPr="00371B75" w14:paraId="03065435" w14:textId="77777777" w:rsidTr="006C7CCA">
        <w:trPr>
          <w:jc w:val="center"/>
        </w:trPr>
        <w:tc>
          <w:tcPr>
            <w:tcW w:w="0" w:type="auto"/>
            <w:hideMark/>
          </w:tcPr>
          <w:p w14:paraId="0BF7940D"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2.3</w:t>
            </w:r>
          </w:p>
        </w:tc>
        <w:tc>
          <w:tcPr>
            <w:tcW w:w="0" w:type="auto"/>
            <w:hideMark/>
          </w:tcPr>
          <w:p w14:paraId="33F76FD2" w14:textId="346F7392"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726.10</w:t>
            </w:r>
          </w:p>
        </w:tc>
        <w:tc>
          <w:tcPr>
            <w:tcW w:w="0" w:type="auto"/>
            <w:hideMark/>
          </w:tcPr>
          <w:p w14:paraId="36898E80"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4.0</w:t>
            </w:r>
          </w:p>
        </w:tc>
        <w:tc>
          <w:tcPr>
            <w:tcW w:w="0" w:type="auto"/>
            <w:hideMark/>
          </w:tcPr>
          <w:p w14:paraId="562C9BB7" w14:textId="32B1856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1,358.10</w:t>
            </w:r>
          </w:p>
        </w:tc>
        <w:tc>
          <w:tcPr>
            <w:tcW w:w="0" w:type="auto"/>
            <w:hideMark/>
          </w:tcPr>
          <w:p w14:paraId="085EA5CF"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5.7</w:t>
            </w:r>
          </w:p>
        </w:tc>
        <w:tc>
          <w:tcPr>
            <w:tcW w:w="0" w:type="auto"/>
            <w:hideMark/>
          </w:tcPr>
          <w:p w14:paraId="320BA003" w14:textId="5F578055"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1,990.10</w:t>
            </w:r>
          </w:p>
        </w:tc>
      </w:tr>
      <w:tr w:rsidR="00371B75" w:rsidRPr="00371B75" w14:paraId="5AC1EC96" w14:textId="77777777" w:rsidTr="006C7CCA">
        <w:trPr>
          <w:jc w:val="center"/>
        </w:trPr>
        <w:tc>
          <w:tcPr>
            <w:tcW w:w="0" w:type="auto"/>
            <w:hideMark/>
          </w:tcPr>
          <w:p w14:paraId="24D922D0"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2.4</w:t>
            </w:r>
          </w:p>
        </w:tc>
        <w:tc>
          <w:tcPr>
            <w:tcW w:w="0" w:type="auto"/>
            <w:hideMark/>
          </w:tcPr>
          <w:p w14:paraId="391949D3" w14:textId="3AE31465"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763.20</w:t>
            </w:r>
          </w:p>
        </w:tc>
        <w:tc>
          <w:tcPr>
            <w:tcW w:w="0" w:type="auto"/>
            <w:hideMark/>
          </w:tcPr>
          <w:p w14:paraId="1A320057"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4.1</w:t>
            </w:r>
          </w:p>
        </w:tc>
        <w:tc>
          <w:tcPr>
            <w:tcW w:w="0" w:type="auto"/>
            <w:hideMark/>
          </w:tcPr>
          <w:p w14:paraId="0B43D789" w14:textId="3492468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1,395.20</w:t>
            </w:r>
          </w:p>
        </w:tc>
        <w:tc>
          <w:tcPr>
            <w:tcW w:w="0" w:type="auto"/>
            <w:hideMark/>
          </w:tcPr>
          <w:p w14:paraId="44B052A6"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5.8</w:t>
            </w:r>
          </w:p>
        </w:tc>
        <w:tc>
          <w:tcPr>
            <w:tcW w:w="0" w:type="auto"/>
            <w:hideMark/>
          </w:tcPr>
          <w:p w14:paraId="3B5F86C4" w14:textId="6AA868BB"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2,027.20</w:t>
            </w:r>
          </w:p>
        </w:tc>
      </w:tr>
      <w:tr w:rsidR="00371B75" w:rsidRPr="00371B75" w14:paraId="0B72EC83" w14:textId="77777777" w:rsidTr="006C7CCA">
        <w:trPr>
          <w:jc w:val="center"/>
        </w:trPr>
        <w:tc>
          <w:tcPr>
            <w:tcW w:w="0" w:type="auto"/>
            <w:hideMark/>
          </w:tcPr>
          <w:p w14:paraId="5C9E1919"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2.5</w:t>
            </w:r>
          </w:p>
        </w:tc>
        <w:tc>
          <w:tcPr>
            <w:tcW w:w="0" w:type="auto"/>
            <w:hideMark/>
          </w:tcPr>
          <w:p w14:paraId="3835AF6C" w14:textId="59C6B6E8"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800.40</w:t>
            </w:r>
          </w:p>
        </w:tc>
        <w:tc>
          <w:tcPr>
            <w:tcW w:w="0" w:type="auto"/>
            <w:hideMark/>
          </w:tcPr>
          <w:p w14:paraId="7E9785D1"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4.2</w:t>
            </w:r>
          </w:p>
        </w:tc>
        <w:tc>
          <w:tcPr>
            <w:tcW w:w="0" w:type="auto"/>
            <w:hideMark/>
          </w:tcPr>
          <w:p w14:paraId="15F59CFD" w14:textId="3763CE7B"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1,432.40</w:t>
            </w:r>
          </w:p>
        </w:tc>
        <w:tc>
          <w:tcPr>
            <w:tcW w:w="0" w:type="auto"/>
            <w:hideMark/>
          </w:tcPr>
          <w:p w14:paraId="0A944558"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5.9</w:t>
            </w:r>
          </w:p>
        </w:tc>
        <w:tc>
          <w:tcPr>
            <w:tcW w:w="0" w:type="auto"/>
            <w:hideMark/>
          </w:tcPr>
          <w:p w14:paraId="7534F39E" w14:textId="0AF50341"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2,064.40</w:t>
            </w:r>
          </w:p>
        </w:tc>
      </w:tr>
      <w:tr w:rsidR="007667A1" w:rsidRPr="00371B75" w14:paraId="0B519080" w14:textId="77777777" w:rsidTr="006C7CCA">
        <w:trPr>
          <w:jc w:val="center"/>
        </w:trPr>
        <w:tc>
          <w:tcPr>
            <w:tcW w:w="0" w:type="auto"/>
            <w:hideMark/>
          </w:tcPr>
          <w:p w14:paraId="52E817A9"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2.6</w:t>
            </w:r>
          </w:p>
        </w:tc>
        <w:tc>
          <w:tcPr>
            <w:tcW w:w="0" w:type="auto"/>
            <w:hideMark/>
          </w:tcPr>
          <w:p w14:paraId="2CE07F78" w14:textId="748A7B6C"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837.60</w:t>
            </w:r>
          </w:p>
        </w:tc>
        <w:tc>
          <w:tcPr>
            <w:tcW w:w="0" w:type="auto"/>
            <w:hideMark/>
          </w:tcPr>
          <w:p w14:paraId="3B86E69A" w14:textId="7FADE1E1"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4.3</w:t>
            </w:r>
          </w:p>
        </w:tc>
        <w:tc>
          <w:tcPr>
            <w:tcW w:w="0" w:type="auto"/>
            <w:hideMark/>
          </w:tcPr>
          <w:p w14:paraId="41496AC7" w14:textId="4CBF7A7C"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1,469.60</w:t>
            </w:r>
          </w:p>
        </w:tc>
        <w:tc>
          <w:tcPr>
            <w:tcW w:w="0" w:type="auto"/>
            <w:hideMark/>
          </w:tcPr>
          <w:p w14:paraId="38921D0D"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6.0</w:t>
            </w:r>
          </w:p>
        </w:tc>
        <w:tc>
          <w:tcPr>
            <w:tcW w:w="0" w:type="auto"/>
            <w:hideMark/>
          </w:tcPr>
          <w:p w14:paraId="58713D82" w14:textId="68CAC9BA"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2,101.60</w:t>
            </w:r>
          </w:p>
        </w:tc>
      </w:tr>
    </w:tbl>
    <w:p w14:paraId="53214408" w14:textId="77777777" w:rsidR="00AD16F0" w:rsidRPr="00371B75" w:rsidRDefault="00AD16F0" w:rsidP="00AD16F0">
      <w:pPr>
        <w:rPr>
          <w:color w:val="323E4F" w:themeColor="text2" w:themeShade="BF"/>
        </w:rPr>
      </w:pPr>
    </w:p>
    <w:p w14:paraId="3E3BD653" w14:textId="77777777" w:rsidR="00AD16F0" w:rsidRDefault="00AD16F0" w:rsidP="00AD16F0">
      <w:r>
        <w:br w:type="page"/>
      </w:r>
    </w:p>
    <w:p w14:paraId="189A0BD1" w14:textId="428BDF70" w:rsidR="00AD16F0" w:rsidRPr="00394ED5" w:rsidRDefault="00AD16F0" w:rsidP="004363C4">
      <w:pPr>
        <w:pStyle w:val="Heading2"/>
      </w:pPr>
      <w:bookmarkStart w:id="29" w:name="_Toc78895075"/>
      <w:r w:rsidRPr="00394ED5">
        <w:lastRenderedPageBreak/>
        <w:t>Paramedical and Interpreter Staff Salaries (Reference 19)</w:t>
      </w:r>
      <w:bookmarkEnd w:id="29"/>
    </w:p>
    <w:p w14:paraId="31155E55" w14:textId="32CDC70F" w:rsidR="009758B9" w:rsidRDefault="009758B9" w:rsidP="009758B9">
      <w:pPr>
        <w:pStyle w:val="NormalWeb"/>
        <w:spacing w:line="360" w:lineRule="atLeast"/>
        <w:rPr>
          <w:rFonts w:ascii="VIC-Regular" w:hAnsi="VIC-Regular"/>
          <w:color w:val="011A3C"/>
          <w:lang w:val="en"/>
        </w:rPr>
      </w:pPr>
      <w:r>
        <w:rPr>
          <w:rFonts w:ascii="VIC-Regular" w:hAnsi="VIC-Regular"/>
          <w:color w:val="011A3C"/>
          <w:lang w:val="en"/>
        </w:rPr>
        <w:t xml:space="preserve">Paramedical and Interpreter Staff funding is allocated to deaf facilities with secondary enrolments. The funding is inclusive of on costs, (9.75% </w:t>
      </w:r>
      <w:r w:rsidRPr="00941E49">
        <w:rPr>
          <w:rFonts w:ascii="VIC-Regular" w:hAnsi="VIC-Regular"/>
          <w:color w:val="011A3C"/>
          <w:lang w:val="en"/>
        </w:rPr>
        <w:t>superannuation</w:t>
      </w:r>
      <w:r>
        <w:rPr>
          <w:rFonts w:ascii="VIC-Regular" w:hAnsi="VIC-Regular"/>
          <w:color w:val="011A3C"/>
          <w:lang w:val="en"/>
        </w:rPr>
        <w:t xml:space="preserve"> and 5.45% </w:t>
      </w:r>
      <w:r w:rsidRPr="00765C9E">
        <w:rPr>
          <w:rFonts w:ascii="VIC-Regular" w:hAnsi="VIC-Regular"/>
          <w:color w:val="011A3C"/>
          <w:lang w:val="en"/>
        </w:rPr>
        <w:t>payroll tax</w:t>
      </w:r>
      <w:r>
        <w:rPr>
          <w:rFonts w:ascii="VIC-Regular" w:hAnsi="VIC-Regular"/>
          <w:color w:val="011A3C"/>
          <w:lang w:val="en"/>
        </w:rPr>
        <w:t>), 1.35% leave loading, plus 1.5% for short-term relief costs.</w:t>
      </w:r>
    </w:p>
    <w:p w14:paraId="2B157413" w14:textId="77777777" w:rsidR="009758B9" w:rsidRPr="002C1457" w:rsidRDefault="009758B9" w:rsidP="009758B9">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2C1457">
        <w:rPr>
          <w:rFonts w:ascii="VIC-Regular" w:eastAsia="Times New Roman" w:hAnsi="VIC-Regular" w:cs="Times New Roman"/>
          <w:b/>
          <w:bCs/>
          <w:color w:val="011A3C"/>
          <w:sz w:val="24"/>
          <w:szCs w:val="24"/>
          <w:lang w:val="en" w:eastAsia="en-AU"/>
        </w:rPr>
        <w:t>Eligibility</w:t>
      </w:r>
    </w:p>
    <w:p w14:paraId="7112B7F1" w14:textId="77777777" w:rsidR="009758B9" w:rsidRDefault="009758B9" w:rsidP="009758B9">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 xml:space="preserve">Schools with the following campus types </w:t>
      </w:r>
      <w:r w:rsidRPr="00394ED5">
        <w:rPr>
          <w:rFonts w:ascii="VIC-Regular" w:eastAsia="Times New Roman" w:hAnsi="VIC-Regular" w:cs="Times New Roman"/>
          <w:color w:val="011A3C"/>
          <w:sz w:val="24"/>
          <w:szCs w:val="24"/>
          <w:lang w:val="en" w:eastAsia="en-AU"/>
        </w:rPr>
        <w:t>with secondary enrolments</w:t>
      </w:r>
      <w:r>
        <w:rPr>
          <w:rFonts w:ascii="VIC-Regular" w:eastAsia="Times New Roman" w:hAnsi="VIC-Regular" w:cs="Times New Roman"/>
          <w:color w:val="011A3C"/>
          <w:sz w:val="24"/>
          <w:szCs w:val="24"/>
          <w:lang w:val="en" w:eastAsia="en-AU"/>
        </w:rPr>
        <w:t xml:space="preserve"> are eligible for Interpreter funding at campus level</w:t>
      </w:r>
    </w:p>
    <w:p w14:paraId="76279DD8" w14:textId="3E44FA94" w:rsidR="009758B9" w:rsidRDefault="009758B9" w:rsidP="00F66851">
      <w:pPr>
        <w:numPr>
          <w:ilvl w:val="0"/>
          <w:numId w:val="19"/>
        </w:numPr>
        <w:spacing w:before="100" w:beforeAutospacing="1" w:after="100" w:afterAutospacing="1" w:line="360" w:lineRule="atLeast"/>
        <w:rPr>
          <w:rFonts w:ascii="VIC-Regular" w:eastAsia="Times New Roman" w:hAnsi="VIC-Regular" w:cs="Times New Roman"/>
          <w:color w:val="011A3C"/>
          <w:lang w:val="en" w:eastAsia="en-AU"/>
        </w:rPr>
      </w:pPr>
      <w:r>
        <w:rPr>
          <w:rFonts w:ascii="VIC-Regular" w:eastAsia="Times New Roman" w:hAnsi="VIC-Regular" w:cs="Times New Roman"/>
          <w:color w:val="011A3C"/>
          <w:lang w:val="en" w:eastAsia="en-AU"/>
        </w:rPr>
        <w:t>Deaf</w:t>
      </w:r>
      <w:r w:rsidR="00877911">
        <w:rPr>
          <w:rFonts w:ascii="VIC-Regular" w:eastAsia="Times New Roman" w:hAnsi="VIC-Regular" w:cs="Times New Roman"/>
          <w:color w:val="011A3C"/>
          <w:lang w:val="en" w:eastAsia="en-AU"/>
        </w:rPr>
        <w:t>*</w:t>
      </w:r>
    </w:p>
    <w:p w14:paraId="68DF6D10" w14:textId="46A9C6E0" w:rsidR="009758B9" w:rsidRPr="00F76640" w:rsidRDefault="009758B9" w:rsidP="009758B9">
      <w:pPr>
        <w:spacing w:before="100" w:beforeAutospacing="1" w:after="100" w:afterAutospacing="1" w:line="360" w:lineRule="atLeast"/>
        <w:rPr>
          <w:rFonts w:ascii="VIC-Regular" w:eastAsia="Times New Roman" w:hAnsi="VIC-Regular" w:cs="Times New Roman"/>
          <w:color w:val="011A3C"/>
          <w:lang w:val="en" w:eastAsia="en-AU"/>
        </w:rPr>
      </w:pPr>
      <w:r w:rsidRPr="001E60DE">
        <w:rPr>
          <w:rFonts w:ascii="VIC-Regular" w:eastAsia="Times New Roman" w:hAnsi="VIC-Regular" w:cs="Times New Roman"/>
          <w:color w:val="011A3C"/>
          <w:sz w:val="24"/>
          <w:szCs w:val="24"/>
          <w:lang w:val="en" w:eastAsia="en-AU"/>
        </w:rPr>
        <w:t>Funding is calculated at the Indicative, Confirmed and Revised cycles</w:t>
      </w:r>
      <w:r>
        <w:rPr>
          <w:rFonts w:ascii="VIC-Regular" w:eastAsia="Times New Roman" w:hAnsi="VIC-Regular" w:cs="Times New Roman"/>
          <w:color w:val="011A3C"/>
          <w:sz w:val="24"/>
          <w:szCs w:val="24"/>
          <w:lang w:val="en" w:eastAsia="en-AU"/>
        </w:rPr>
        <w:t xml:space="preserve"> and schools are </w:t>
      </w:r>
      <w:r w:rsidRPr="001E60DE">
        <w:rPr>
          <w:rFonts w:ascii="VIC-Regular" w:eastAsia="Times New Roman" w:hAnsi="VIC-Regular" w:cs="Times New Roman"/>
          <w:color w:val="011A3C"/>
          <w:sz w:val="24"/>
          <w:szCs w:val="24"/>
          <w:lang w:val="en" w:eastAsia="en-AU"/>
        </w:rPr>
        <w:t xml:space="preserve">provided </w:t>
      </w:r>
      <w:r w:rsidR="00554F86">
        <w:rPr>
          <w:rFonts w:ascii="VIC-Regular" w:eastAsia="Times New Roman" w:hAnsi="VIC-Regular" w:cs="Times New Roman"/>
          <w:color w:val="011A3C"/>
          <w:sz w:val="24"/>
          <w:szCs w:val="24"/>
          <w:lang w:val="en" w:eastAsia="en-AU"/>
        </w:rPr>
        <w:t xml:space="preserve">as </w:t>
      </w:r>
      <w:r>
        <w:rPr>
          <w:rFonts w:ascii="VIC-Regular" w:eastAsia="Times New Roman" w:hAnsi="VIC-Regular" w:cs="Times New Roman"/>
          <w:color w:val="011A3C"/>
          <w:sz w:val="24"/>
          <w:szCs w:val="24"/>
          <w:lang w:val="en" w:eastAsia="en-AU"/>
        </w:rPr>
        <w:t>credit</w:t>
      </w:r>
      <w:r w:rsidRPr="001E60DE">
        <w:rPr>
          <w:rFonts w:ascii="VIC-Regular" w:eastAsia="Times New Roman" w:hAnsi="VIC-Regular" w:cs="Times New Roman"/>
          <w:color w:val="011A3C"/>
          <w:sz w:val="24"/>
          <w:szCs w:val="24"/>
          <w:lang w:val="en" w:eastAsia="en-AU"/>
        </w:rPr>
        <w:t xml:space="preserve"> funding</w:t>
      </w:r>
    </w:p>
    <w:p w14:paraId="4CA32D80" w14:textId="77777777" w:rsidR="009758B9" w:rsidRDefault="009758B9" w:rsidP="009758B9">
      <w:pPr>
        <w:pStyle w:val="NormalWeb"/>
        <w:spacing w:line="360" w:lineRule="atLeast"/>
        <w:rPr>
          <w:rFonts w:ascii="VIC-Regular" w:hAnsi="VIC-Regular"/>
          <w:color w:val="011A3C"/>
          <w:lang w:val="en"/>
        </w:rPr>
      </w:pPr>
    </w:p>
    <w:p w14:paraId="1BD0A8DD" w14:textId="77777777" w:rsidR="009758B9" w:rsidRPr="002C1457" w:rsidRDefault="009758B9" w:rsidP="009758B9">
      <w:pPr>
        <w:pStyle w:val="Heading3"/>
        <w:rPr>
          <w:rFonts w:ascii="VIC-Bold" w:hAnsi="VIC-Bold"/>
          <w:b/>
          <w:bCs/>
          <w:color w:val="011A3C"/>
          <w:lang w:val="en"/>
        </w:rPr>
      </w:pPr>
      <w:r w:rsidRPr="002C1457">
        <w:rPr>
          <w:b/>
          <w:bCs/>
          <w:color w:val="011A3C"/>
          <w:lang w:val="en"/>
        </w:rPr>
        <w:t>Calculation details</w:t>
      </w:r>
    </w:p>
    <w:p w14:paraId="2EEAF2CA" w14:textId="284E3855" w:rsidR="009758B9" w:rsidRDefault="009758B9" w:rsidP="009758B9">
      <w:pPr>
        <w:pStyle w:val="NormalWeb"/>
        <w:spacing w:line="360" w:lineRule="atLeast"/>
        <w:rPr>
          <w:rFonts w:ascii="VIC-Regular" w:hAnsi="VIC-Regular"/>
          <w:color w:val="011A3C"/>
          <w:lang w:val="en"/>
        </w:rPr>
      </w:pPr>
      <w:r>
        <w:rPr>
          <w:rFonts w:ascii="VIC-Regular" w:hAnsi="VIC-Regular"/>
          <w:color w:val="011A3C"/>
          <w:lang w:val="en"/>
        </w:rPr>
        <w:t xml:space="preserve">Funding is allocated based </w:t>
      </w:r>
      <w:r w:rsidR="00554F86">
        <w:rPr>
          <w:rFonts w:ascii="VIC-Regular" w:hAnsi="VIC-Regular"/>
          <w:color w:val="011A3C"/>
          <w:lang w:val="en"/>
        </w:rPr>
        <w:t xml:space="preserve">on </w:t>
      </w:r>
      <w:r>
        <w:rPr>
          <w:rFonts w:ascii="VIC-Regular" w:hAnsi="VIC-Regular"/>
          <w:color w:val="011A3C"/>
          <w:lang w:val="en"/>
        </w:rPr>
        <w:t>enrolments and resourcing model for deaf facilities.</w:t>
      </w:r>
    </w:p>
    <w:p w14:paraId="69053A41" w14:textId="77777777" w:rsidR="00A515CE" w:rsidRDefault="00A515CE" w:rsidP="009758B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515CE">
        <w:rPr>
          <w:rFonts w:ascii="VIC-Regular" w:eastAsia="Times New Roman" w:hAnsi="VIC-Regular" w:cs="Times New Roman"/>
          <w:color w:val="011A3C"/>
          <w:sz w:val="24"/>
          <w:szCs w:val="24"/>
          <w:lang w:val="en" w:eastAsia="en-AU"/>
        </w:rPr>
        <w:t>Deaf schools with secondary enrolments are funded at a rate of 1 EFT for every 6 enrolments.</w:t>
      </w:r>
    </w:p>
    <w:p w14:paraId="1E95E83F" w14:textId="645362C4" w:rsidR="00AD16F0" w:rsidRPr="000D106B" w:rsidRDefault="009758B9" w:rsidP="000D10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F76640">
        <w:rPr>
          <w:rFonts w:ascii="VIC-Regular" w:eastAsia="Times New Roman" w:hAnsi="VIC-Regular" w:cs="Times New Roman"/>
          <w:color w:val="011A3C"/>
          <w:sz w:val="24"/>
          <w:szCs w:val="24"/>
          <w:lang w:val="en" w:eastAsia="en-AU"/>
        </w:rPr>
        <w:t>For example: A school with 8 secondary enrolments will be funded for 8 secondary enrolments divided by 6 EFT =</w:t>
      </w:r>
      <w:r w:rsidR="003D146E">
        <w:rPr>
          <w:rFonts w:ascii="VIC-Regular" w:eastAsia="Times New Roman" w:hAnsi="VIC-Regular" w:cs="Times New Roman"/>
          <w:color w:val="011A3C"/>
          <w:sz w:val="24"/>
          <w:szCs w:val="24"/>
          <w:lang w:val="en" w:eastAsia="en-AU"/>
        </w:rPr>
        <w:t xml:space="preserve"> </w:t>
      </w:r>
      <w:r w:rsidRPr="00F76640">
        <w:rPr>
          <w:rFonts w:ascii="VIC-Regular" w:eastAsia="Times New Roman" w:hAnsi="VIC-Regular" w:cs="Times New Roman"/>
          <w:color w:val="011A3C"/>
          <w:sz w:val="24"/>
          <w:szCs w:val="24"/>
          <w:lang w:val="en" w:eastAsia="en-AU"/>
        </w:rPr>
        <w:t>(8/6) = 1.33 EFT (rounded)</w:t>
      </w:r>
    </w:p>
    <w:p w14:paraId="77FB6D7C" w14:textId="2E614F26" w:rsidR="00AD16F0" w:rsidRDefault="00877911" w:rsidP="00AD16F0">
      <w:r>
        <w:t>*Deaf campuses must be attached to a primary, secondary or primary/secondary combined school.</w:t>
      </w:r>
      <w:r w:rsidR="00AD16F0">
        <w:br w:type="page"/>
      </w:r>
    </w:p>
    <w:p w14:paraId="03A41B85" w14:textId="0B846908" w:rsidR="00AD16F0" w:rsidRPr="00394ED5" w:rsidRDefault="00AD16F0" w:rsidP="004363C4">
      <w:pPr>
        <w:pStyle w:val="Heading2"/>
      </w:pPr>
      <w:bookmarkStart w:id="30" w:name="_Toc78895076"/>
      <w:r w:rsidRPr="00394ED5">
        <w:lastRenderedPageBreak/>
        <w:t>Medical Intervention Support (Reference 20)</w:t>
      </w:r>
      <w:bookmarkEnd w:id="30"/>
    </w:p>
    <w:p w14:paraId="49C07F54"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Medical Intervention Support (MIS) funding supports schools to engage appropriately trained staff to assist students who require regular, complex medical support at school.</w:t>
      </w:r>
    </w:p>
    <w:p w14:paraId="78E19453"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MIS funding is available to support schools to put in place the necessary work arrangements for the delivery of specialised assistance to these students. This involves engagement of appropriately trained Education Support (ES) staff to undertake duties and responsibilities for delivering supporting procedures, consistent with Level 1, Range 2 of the ES Class.</w:t>
      </w:r>
    </w:p>
    <w:p w14:paraId="01043A0E" w14:textId="49358257" w:rsidR="00AD16F0"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The ES staff member must have undergone specific training to support the student’s medical needs. Training may be provided by an appropriate healthcare provider, or through the School care Program.</w:t>
      </w:r>
    </w:p>
    <w:p w14:paraId="44D2B47C" w14:textId="77777777" w:rsidR="009758B9" w:rsidRPr="0082626F" w:rsidRDefault="009758B9" w:rsidP="009758B9">
      <w:pPr>
        <w:spacing w:before="100" w:beforeAutospacing="1" w:after="100" w:afterAutospacing="1" w:line="360" w:lineRule="atLeast"/>
        <w:rPr>
          <w:rFonts w:ascii="VIC-Bold" w:eastAsia="Times New Roman" w:hAnsi="VIC-Bold" w:cs="Times New Roman"/>
          <w:b/>
          <w:bCs/>
          <w:color w:val="011A3C"/>
          <w:sz w:val="27"/>
          <w:szCs w:val="27"/>
          <w:lang w:val="en" w:eastAsia="en-AU"/>
        </w:rPr>
      </w:pPr>
      <w:r w:rsidRPr="0082626F">
        <w:rPr>
          <w:rFonts w:ascii="VIC-Bold" w:eastAsia="Times New Roman" w:hAnsi="VIC-Bold" w:cs="Times New Roman"/>
          <w:b/>
          <w:bCs/>
          <w:color w:val="011A3C"/>
          <w:sz w:val="27"/>
          <w:szCs w:val="27"/>
          <w:lang w:val="en" w:eastAsia="en-AU"/>
        </w:rPr>
        <w:t>Eligibility</w:t>
      </w:r>
    </w:p>
    <w:p w14:paraId="6262C519" w14:textId="77777777" w:rsidR="009758B9" w:rsidRPr="00AC3D42" w:rsidRDefault="009758B9" w:rsidP="009758B9">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Schools with the following campus types are eligible for Medical Intervention funding at campus level.</w:t>
      </w:r>
    </w:p>
    <w:p w14:paraId="023037F0" w14:textId="77777777" w:rsidR="009758B9" w:rsidRDefault="009758B9" w:rsidP="00F66851">
      <w:pPr>
        <w:numPr>
          <w:ilvl w:val="0"/>
          <w:numId w:val="19"/>
        </w:numPr>
        <w:spacing w:before="100" w:beforeAutospacing="1" w:after="100" w:afterAutospacing="1" w:line="360" w:lineRule="atLeast"/>
        <w:rPr>
          <w:rFonts w:ascii="VIC-Regular" w:eastAsia="Times New Roman" w:hAnsi="VIC-Regular" w:cs="Times New Roman"/>
          <w:color w:val="011A3C"/>
          <w:lang w:val="en" w:eastAsia="en-AU"/>
        </w:rPr>
      </w:pPr>
      <w:r>
        <w:rPr>
          <w:rFonts w:ascii="VIC-Regular" w:eastAsia="Times New Roman" w:hAnsi="VIC-Regular" w:cs="Times New Roman"/>
          <w:color w:val="011A3C"/>
          <w:lang w:val="en" w:eastAsia="en-AU"/>
        </w:rPr>
        <w:t>Primary</w:t>
      </w:r>
    </w:p>
    <w:p w14:paraId="0EDE9C3A" w14:textId="77777777" w:rsidR="009758B9" w:rsidRDefault="009758B9" w:rsidP="00F66851">
      <w:pPr>
        <w:numPr>
          <w:ilvl w:val="0"/>
          <w:numId w:val="19"/>
        </w:numPr>
        <w:spacing w:before="100" w:beforeAutospacing="1" w:after="100" w:afterAutospacing="1" w:line="360" w:lineRule="atLeast"/>
        <w:rPr>
          <w:rFonts w:ascii="VIC-Regular" w:eastAsia="Times New Roman" w:hAnsi="VIC-Regular" w:cs="Times New Roman"/>
          <w:color w:val="011A3C"/>
          <w:lang w:val="en" w:eastAsia="en-AU"/>
        </w:rPr>
      </w:pPr>
      <w:r>
        <w:rPr>
          <w:rFonts w:ascii="VIC-Regular" w:eastAsia="Times New Roman" w:hAnsi="VIC-Regular" w:cs="Times New Roman"/>
          <w:color w:val="011A3C"/>
          <w:lang w:val="en" w:eastAsia="en-AU"/>
        </w:rPr>
        <w:t>Secondary</w:t>
      </w:r>
    </w:p>
    <w:p w14:paraId="0D1C0CBB" w14:textId="77777777" w:rsidR="009758B9" w:rsidRDefault="009758B9" w:rsidP="00F66851">
      <w:pPr>
        <w:numPr>
          <w:ilvl w:val="0"/>
          <w:numId w:val="19"/>
        </w:numPr>
        <w:spacing w:before="100" w:beforeAutospacing="1" w:after="100" w:afterAutospacing="1" w:line="360" w:lineRule="atLeast"/>
        <w:rPr>
          <w:rFonts w:ascii="VIC-Regular" w:eastAsia="Times New Roman" w:hAnsi="VIC-Regular" w:cs="Times New Roman"/>
          <w:color w:val="011A3C"/>
          <w:lang w:val="en" w:eastAsia="en-AU"/>
        </w:rPr>
      </w:pPr>
      <w:r>
        <w:rPr>
          <w:rFonts w:ascii="VIC-Regular" w:eastAsia="Times New Roman" w:hAnsi="VIC-Regular" w:cs="Times New Roman"/>
          <w:color w:val="011A3C"/>
          <w:lang w:val="en" w:eastAsia="en-AU"/>
        </w:rPr>
        <w:t xml:space="preserve">Primary /Secondary Combined </w:t>
      </w:r>
    </w:p>
    <w:p w14:paraId="08211A22" w14:textId="77777777" w:rsidR="009758B9" w:rsidRPr="00AB403C" w:rsidRDefault="009758B9" w:rsidP="00F66851">
      <w:pPr>
        <w:numPr>
          <w:ilvl w:val="0"/>
          <w:numId w:val="19"/>
        </w:numPr>
        <w:spacing w:before="100" w:beforeAutospacing="1" w:after="100" w:afterAutospacing="1" w:line="360" w:lineRule="atLeast"/>
        <w:rPr>
          <w:rFonts w:ascii="VIC-Regular" w:eastAsia="Times New Roman" w:hAnsi="VIC-Regular" w:cs="Times New Roman"/>
          <w:color w:val="011A3C"/>
          <w:lang w:val="en" w:eastAsia="en-AU"/>
        </w:rPr>
      </w:pPr>
      <w:r w:rsidRPr="00AB403C">
        <w:rPr>
          <w:rFonts w:ascii="VIC-Regular" w:eastAsia="Times New Roman" w:hAnsi="VIC-Regular" w:cs="Times New Roman"/>
          <w:color w:val="011A3C"/>
          <w:lang w:val="en" w:eastAsia="en-AU"/>
        </w:rPr>
        <w:t>Special</w:t>
      </w:r>
    </w:p>
    <w:p w14:paraId="4EB1F3E1" w14:textId="77777777" w:rsidR="00A12061" w:rsidRDefault="009758B9" w:rsidP="00AD16F0">
      <w:pPr>
        <w:spacing w:before="100" w:beforeAutospacing="1" w:after="100" w:afterAutospacing="1" w:line="288" w:lineRule="atLeast"/>
        <w:outlineLvl w:val="2"/>
        <w:rPr>
          <w:lang w:val="en" w:eastAsia="en-AU"/>
        </w:rPr>
      </w:pPr>
      <w:r w:rsidRPr="00371B75">
        <w:rPr>
          <w:color w:val="323E4F" w:themeColor="text2" w:themeShade="BF"/>
          <w:lang w:val="en" w:eastAsia="en-AU"/>
        </w:rPr>
        <w:t>Funding is calculated for each of the four school terms and is allocated through credit funding</w:t>
      </w:r>
      <w:r>
        <w:rPr>
          <w:lang w:val="en" w:eastAsia="en-AU"/>
        </w:rPr>
        <w:t xml:space="preserve">. </w:t>
      </w:r>
    </w:p>
    <w:p w14:paraId="49C4E909" w14:textId="041903C3" w:rsidR="00AD16F0" w:rsidRPr="006C7CCA"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6C7CCA">
        <w:rPr>
          <w:rFonts w:ascii="VIC-Bold" w:eastAsia="Times New Roman" w:hAnsi="VIC-Bold" w:cs="Times New Roman"/>
          <w:b/>
          <w:bCs/>
          <w:color w:val="011A3C"/>
          <w:sz w:val="27"/>
          <w:szCs w:val="27"/>
          <w:lang w:val="en" w:eastAsia="en-AU"/>
        </w:rPr>
        <w:t xml:space="preserve">Rates </w:t>
      </w:r>
      <w:r w:rsidRPr="006C7CCA">
        <w:rPr>
          <w:rFonts w:ascii="VIC-Bold" w:eastAsia="Times New Roman" w:hAnsi="VIC-Bold" w:cs="Times New Roman" w:hint="eastAsia"/>
          <w:b/>
          <w:bCs/>
          <w:color w:val="011A3C"/>
          <w:sz w:val="27"/>
          <w:szCs w:val="27"/>
          <w:lang w:val="en" w:eastAsia="en-AU"/>
        </w:rPr>
        <w:t>—</w:t>
      </w:r>
      <w:r w:rsidRPr="006C7CCA">
        <w:rPr>
          <w:rFonts w:ascii="VIC-Bold" w:eastAsia="Times New Roman" w:hAnsi="VIC-Bold" w:cs="Times New Roman"/>
          <w:b/>
          <w:bCs/>
          <w:color w:val="011A3C"/>
          <w:sz w:val="27"/>
          <w:szCs w:val="27"/>
          <w:lang w:val="en" w:eastAsia="en-AU"/>
        </w:rPr>
        <w:t xml:space="preserve"> 202</w:t>
      </w:r>
      <w:r w:rsidR="0061578B">
        <w:rPr>
          <w:rFonts w:ascii="VIC-Bold" w:eastAsia="Times New Roman" w:hAnsi="VIC-Bold" w:cs="Times New Roman"/>
          <w:b/>
          <w:bCs/>
          <w:color w:val="011A3C"/>
          <w:sz w:val="27"/>
          <w:szCs w:val="27"/>
          <w:lang w:val="en" w:eastAsia="en-AU"/>
        </w:rPr>
        <w:t>1</w:t>
      </w:r>
    </w:p>
    <w:p w14:paraId="2B90A5E2" w14:textId="77777777" w:rsidR="008E7838"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 xml:space="preserve">Rate per eligible student: </w:t>
      </w:r>
      <w:r w:rsidR="0061578B" w:rsidRPr="0061578B">
        <w:rPr>
          <w:rFonts w:ascii="VIC-Regular" w:eastAsia="Times New Roman" w:hAnsi="VIC-Regular" w:cs="Times New Roman"/>
          <w:color w:val="011A3C"/>
          <w:sz w:val="24"/>
          <w:szCs w:val="24"/>
          <w:lang w:val="en" w:eastAsia="en-AU"/>
        </w:rPr>
        <w:t>$14,013</w:t>
      </w:r>
    </w:p>
    <w:p w14:paraId="2EA1EDE1" w14:textId="4DD97CAC"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Medical Intervention Support is allocated on a pro rata basis according to applications received from schools and the enrolment of an eligible student.</w:t>
      </w:r>
    </w:p>
    <w:p w14:paraId="152F930E"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In cases where the student transfers to another school, an application for Medical Intervention Support is required from the new school.</w:t>
      </w:r>
    </w:p>
    <w:p w14:paraId="5D292A0B" w14:textId="77777777" w:rsidR="00AD16F0" w:rsidRPr="006C7CCA" w:rsidRDefault="00AD16F0" w:rsidP="00474C70">
      <w:pPr>
        <w:keepNext/>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6C7CCA">
        <w:rPr>
          <w:rFonts w:ascii="VIC-Bold" w:eastAsia="Times New Roman" w:hAnsi="VIC-Bold" w:cs="Times New Roman"/>
          <w:b/>
          <w:bCs/>
          <w:color w:val="011A3C"/>
          <w:sz w:val="27"/>
          <w:szCs w:val="27"/>
          <w:lang w:val="en" w:eastAsia="en-AU"/>
        </w:rPr>
        <w:lastRenderedPageBreak/>
        <w:t>Further information</w:t>
      </w:r>
    </w:p>
    <w:p w14:paraId="0F3EDD69" w14:textId="77777777" w:rsidR="00AD16F0" w:rsidRPr="00394ED5" w:rsidRDefault="00AD16F0" w:rsidP="00474C70">
      <w:pPr>
        <w:keepNext/>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Medical Intervention Support guidelines are available at:</w:t>
      </w:r>
    </w:p>
    <w:p w14:paraId="79C0D0D2" w14:textId="77777777" w:rsidR="00AD16F0" w:rsidRDefault="00CD1E45" w:rsidP="00F66851">
      <w:pPr>
        <w:numPr>
          <w:ilvl w:val="0"/>
          <w:numId w:val="17"/>
        </w:numPr>
        <w:spacing w:before="100" w:beforeAutospacing="1" w:after="100" w:afterAutospacing="1" w:line="360" w:lineRule="atLeast"/>
      </w:pPr>
      <w:hyperlink r:id="rId63" w:history="1">
        <w:r w:rsidR="00AD16F0" w:rsidRPr="00394ED5">
          <w:rPr>
            <w:rFonts w:ascii="VIC-Regular" w:eastAsia="Times New Roman" w:hAnsi="VIC-Regular" w:cs="Times New Roman"/>
            <w:color w:val="011A3C"/>
            <w:sz w:val="24"/>
            <w:szCs w:val="24"/>
            <w:lang w:val="en" w:eastAsia="en-AU"/>
          </w:rPr>
          <w:t>Medical Intervention Support</w:t>
        </w:r>
      </w:hyperlink>
      <w:r w:rsidR="00AD16F0">
        <w:br w:type="page"/>
      </w:r>
    </w:p>
    <w:p w14:paraId="7517F3A9" w14:textId="6DB4DCA3" w:rsidR="00AD16F0" w:rsidRPr="00394ED5" w:rsidRDefault="00AD16F0" w:rsidP="004363C4">
      <w:pPr>
        <w:pStyle w:val="Heading2"/>
      </w:pPr>
      <w:bookmarkStart w:id="31" w:name="_Toc78895077"/>
      <w:r w:rsidRPr="00394ED5">
        <w:lastRenderedPageBreak/>
        <w:t>Special School Transport Administration (Reference 25)</w:t>
      </w:r>
      <w:bookmarkEnd w:id="31"/>
    </w:p>
    <w:p w14:paraId="32EB7F79" w14:textId="2C255B45" w:rsidR="00AD16F0"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A Special School Transport Administration allocation is provided in recognition of the arrangements required to manage transport arrangements in consultation with bus contractors and parents.</w:t>
      </w:r>
    </w:p>
    <w:p w14:paraId="1CDD488C" w14:textId="77777777" w:rsidR="00820471" w:rsidRPr="0082626F" w:rsidRDefault="00820471" w:rsidP="00820471">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bookmarkStart w:id="32" w:name="_Hlk46925874"/>
      <w:r w:rsidRPr="0082626F">
        <w:rPr>
          <w:rFonts w:ascii="VIC-Regular" w:eastAsia="Times New Roman" w:hAnsi="VIC-Regular" w:cs="Times New Roman"/>
          <w:b/>
          <w:bCs/>
          <w:color w:val="011A3C"/>
          <w:sz w:val="24"/>
          <w:szCs w:val="24"/>
          <w:lang w:val="en" w:eastAsia="en-AU"/>
        </w:rPr>
        <w:t>Eligibility</w:t>
      </w:r>
    </w:p>
    <w:p w14:paraId="7034E518" w14:textId="2CD95FA4" w:rsidR="00820471" w:rsidRDefault="00820471" w:rsidP="00F66851">
      <w:pPr>
        <w:numPr>
          <w:ilvl w:val="0"/>
          <w:numId w:val="19"/>
        </w:numPr>
        <w:spacing w:before="100" w:beforeAutospacing="1" w:after="100" w:afterAutospacing="1" w:line="360" w:lineRule="atLeast"/>
        <w:rPr>
          <w:rFonts w:ascii="VIC-Regular" w:eastAsia="Times New Roman" w:hAnsi="VIC-Regular" w:cs="Times New Roman"/>
          <w:color w:val="011A3C"/>
          <w:lang w:val="en" w:eastAsia="en-AU"/>
        </w:rPr>
      </w:pPr>
      <w:r w:rsidRPr="00AB403C">
        <w:rPr>
          <w:rFonts w:ascii="VIC-Regular" w:eastAsia="Times New Roman" w:hAnsi="VIC-Regular" w:cs="Times New Roman"/>
          <w:color w:val="011A3C"/>
          <w:lang w:val="en" w:eastAsia="en-AU"/>
        </w:rPr>
        <w:t>Special</w:t>
      </w:r>
      <w:r>
        <w:rPr>
          <w:rFonts w:ascii="VIC-Regular" w:eastAsia="Times New Roman" w:hAnsi="VIC-Regular" w:cs="Times New Roman"/>
          <w:color w:val="011A3C"/>
          <w:lang w:val="en" w:eastAsia="en-AU"/>
        </w:rPr>
        <w:t xml:space="preserve"> Schools</w:t>
      </w:r>
      <w:r w:rsidR="008E7838">
        <w:rPr>
          <w:rFonts w:ascii="VIC-Regular" w:eastAsia="Times New Roman" w:hAnsi="VIC-Regular" w:cs="Times New Roman"/>
          <w:color w:val="011A3C"/>
          <w:lang w:val="en" w:eastAsia="en-AU"/>
        </w:rPr>
        <w:t xml:space="preserve">*  </w:t>
      </w:r>
    </w:p>
    <w:p w14:paraId="3845B970" w14:textId="77777777" w:rsidR="00820471" w:rsidRPr="00AB403C" w:rsidRDefault="00820471" w:rsidP="00F66851">
      <w:pPr>
        <w:numPr>
          <w:ilvl w:val="0"/>
          <w:numId w:val="19"/>
        </w:numPr>
        <w:spacing w:before="100" w:beforeAutospacing="1" w:after="100" w:afterAutospacing="1" w:line="360" w:lineRule="atLeast"/>
        <w:rPr>
          <w:rFonts w:ascii="VIC-Regular" w:eastAsia="Times New Roman" w:hAnsi="VIC-Regular" w:cs="Times New Roman"/>
          <w:color w:val="011A3C"/>
          <w:lang w:val="en" w:eastAsia="en-AU"/>
        </w:rPr>
      </w:pPr>
      <w:r>
        <w:rPr>
          <w:rFonts w:ascii="VIC-Regular" w:eastAsia="Times New Roman" w:hAnsi="VIC-Regular" w:cs="Times New Roman"/>
          <w:color w:val="011A3C"/>
          <w:lang w:val="en" w:eastAsia="en-AU"/>
        </w:rPr>
        <w:t>Autistic Schools</w:t>
      </w:r>
    </w:p>
    <w:bookmarkEnd w:id="32"/>
    <w:p w14:paraId="65E7D0EE" w14:textId="77777777" w:rsidR="00820471" w:rsidRDefault="00820471" w:rsidP="00820471">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r w:rsidRPr="0095279A">
        <w:rPr>
          <w:rFonts w:ascii="VIC-Regular" w:eastAsia="Times New Roman" w:hAnsi="VIC-Regular" w:cs="Times New Roman"/>
          <w:color w:val="011A3C"/>
          <w:sz w:val="24"/>
          <w:szCs w:val="24"/>
          <w:lang w:val="en" w:eastAsia="en-AU"/>
        </w:rPr>
        <w:t xml:space="preserve">Funding is calculated </w:t>
      </w:r>
      <w:r>
        <w:rPr>
          <w:rFonts w:ascii="VIC-Regular" w:eastAsia="Times New Roman" w:hAnsi="VIC-Regular" w:cs="Times New Roman"/>
          <w:color w:val="011A3C"/>
          <w:sz w:val="24"/>
          <w:szCs w:val="24"/>
          <w:lang w:val="en" w:eastAsia="en-AU"/>
        </w:rPr>
        <w:t xml:space="preserve">for each of the four school terms, funding is allocated through cash funding. </w:t>
      </w:r>
    </w:p>
    <w:p w14:paraId="09473319" w14:textId="77777777" w:rsidR="00820471" w:rsidRDefault="00820471" w:rsidP="00820471">
      <w:p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Calculation</w:t>
      </w:r>
    </w:p>
    <w:p w14:paraId="0B800A7F" w14:textId="77777777" w:rsidR="00820471" w:rsidRDefault="00820471" w:rsidP="00820471">
      <w:p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Funding is calculated based on enrolment ranges provided in the rates section below.</w:t>
      </w:r>
    </w:p>
    <w:p w14:paraId="302B32A5" w14:textId="6FEB98FF" w:rsidR="00820471" w:rsidRDefault="00820471" w:rsidP="000D106B">
      <w:p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Example a school with 27 enrolments would fall into the 26-50 enrolment range.</w:t>
      </w:r>
    </w:p>
    <w:p w14:paraId="5C8BD0C1" w14:textId="5EB0CC3F" w:rsidR="00AD16F0" w:rsidRPr="006C7CCA"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6C7CCA">
        <w:rPr>
          <w:rFonts w:ascii="VIC-Bold" w:eastAsia="Times New Roman" w:hAnsi="VIC-Bold" w:cs="Times New Roman"/>
          <w:b/>
          <w:bCs/>
          <w:color w:val="011A3C"/>
          <w:sz w:val="27"/>
          <w:szCs w:val="27"/>
          <w:lang w:val="en" w:eastAsia="en-AU"/>
        </w:rPr>
        <w:t xml:space="preserve">Rates </w:t>
      </w:r>
      <w:r w:rsidRPr="006C7CCA">
        <w:rPr>
          <w:rFonts w:ascii="VIC-Bold" w:eastAsia="Times New Roman" w:hAnsi="VIC-Bold" w:cs="Times New Roman" w:hint="eastAsia"/>
          <w:b/>
          <w:bCs/>
          <w:color w:val="011A3C"/>
          <w:sz w:val="27"/>
          <w:szCs w:val="27"/>
          <w:lang w:val="en" w:eastAsia="en-AU"/>
        </w:rPr>
        <w:t>—</w:t>
      </w:r>
      <w:r w:rsidRPr="006C7CCA">
        <w:rPr>
          <w:rFonts w:ascii="VIC-Bold" w:eastAsia="Times New Roman" w:hAnsi="VIC-Bold" w:cs="Times New Roman"/>
          <w:b/>
          <w:bCs/>
          <w:color w:val="011A3C"/>
          <w:sz w:val="27"/>
          <w:szCs w:val="27"/>
          <w:lang w:val="en" w:eastAsia="en-AU"/>
        </w:rPr>
        <w:t xml:space="preserve"> 202</w:t>
      </w:r>
      <w:r w:rsidR="0061578B">
        <w:rPr>
          <w:rFonts w:ascii="VIC-Bold" w:eastAsia="Times New Roman" w:hAnsi="VIC-Bold" w:cs="Times New Roman"/>
          <w:b/>
          <w:bCs/>
          <w:color w:val="011A3C"/>
          <w:sz w:val="27"/>
          <w:szCs w:val="27"/>
          <w:lang w:val="en" w:eastAsia="en-AU"/>
        </w:rPr>
        <w:t>1</w:t>
      </w:r>
    </w:p>
    <w:p w14:paraId="7AD46B14" w14:textId="74367298" w:rsidR="00AD16F0" w:rsidRPr="00371B75" w:rsidRDefault="00AD16F0" w:rsidP="00F66851">
      <w:pPr>
        <w:numPr>
          <w:ilvl w:val="0"/>
          <w:numId w:val="18"/>
        </w:numPr>
        <w:spacing w:before="100" w:beforeAutospacing="1" w:after="100" w:afterAutospacing="1" w:line="360" w:lineRule="atLeast"/>
        <w:rPr>
          <w:rFonts w:ascii="VIC-Regular" w:eastAsia="Times New Roman" w:hAnsi="VIC-Regular" w:cs="Times New Roman"/>
          <w:color w:val="323E4F" w:themeColor="text2" w:themeShade="BF"/>
          <w:sz w:val="24"/>
          <w:szCs w:val="24"/>
          <w:lang w:val="en" w:eastAsia="en-AU"/>
        </w:rPr>
      </w:pPr>
      <w:r w:rsidRPr="00371B75">
        <w:rPr>
          <w:rFonts w:ascii="VIC-Regular" w:eastAsia="Times New Roman" w:hAnsi="VIC-Regular" w:cs="Times New Roman"/>
          <w:color w:val="323E4F" w:themeColor="text2" w:themeShade="BF"/>
          <w:sz w:val="24"/>
          <w:szCs w:val="24"/>
          <w:lang w:val="en" w:eastAsia="en-AU"/>
        </w:rPr>
        <w:t xml:space="preserve">Enrolment range 0 to 24: </w:t>
      </w:r>
      <w:r w:rsidR="0061578B" w:rsidRPr="00371B75">
        <w:rPr>
          <w:rFonts w:ascii="VIC-Regular" w:eastAsia="Times New Roman" w:hAnsi="VIC-Regular" w:cs="Times New Roman"/>
          <w:color w:val="323E4F" w:themeColor="text2" w:themeShade="BF"/>
          <w:sz w:val="24"/>
          <w:szCs w:val="24"/>
          <w:lang w:val="en" w:eastAsia="en-AU"/>
        </w:rPr>
        <w:t>2,638</w:t>
      </w:r>
    </w:p>
    <w:p w14:paraId="1E9EA254" w14:textId="77777777" w:rsidR="006D204B" w:rsidRPr="006D204B" w:rsidRDefault="00AD16F0" w:rsidP="00F66851">
      <w:pPr>
        <w:numPr>
          <w:ilvl w:val="0"/>
          <w:numId w:val="18"/>
        </w:numPr>
        <w:spacing w:before="100" w:beforeAutospacing="1" w:after="100" w:afterAutospacing="1" w:line="360" w:lineRule="atLeast"/>
        <w:rPr>
          <w:color w:val="323E4F" w:themeColor="text2" w:themeShade="BF"/>
        </w:rPr>
      </w:pPr>
      <w:r w:rsidRPr="00371B75">
        <w:rPr>
          <w:rFonts w:ascii="VIC-Regular" w:eastAsia="Times New Roman" w:hAnsi="VIC-Regular" w:cs="Times New Roman"/>
          <w:color w:val="323E4F" w:themeColor="text2" w:themeShade="BF"/>
          <w:sz w:val="24"/>
          <w:szCs w:val="24"/>
          <w:lang w:val="en" w:eastAsia="en-AU"/>
        </w:rPr>
        <w:t xml:space="preserve">Enrolment range 26 to 50: </w:t>
      </w:r>
      <w:r w:rsidR="0061578B" w:rsidRPr="00371B75">
        <w:rPr>
          <w:rFonts w:ascii="VIC-Regular" w:eastAsia="Times New Roman" w:hAnsi="VIC-Regular" w:cs="Times New Roman"/>
          <w:color w:val="323E4F" w:themeColor="text2" w:themeShade="BF"/>
          <w:sz w:val="24"/>
          <w:szCs w:val="24"/>
          <w:lang w:val="en" w:eastAsia="en-AU"/>
        </w:rPr>
        <w:t>3,301</w:t>
      </w:r>
    </w:p>
    <w:p w14:paraId="3B5C8D91" w14:textId="6960D062" w:rsidR="006D204B" w:rsidRPr="006D204B" w:rsidRDefault="00AD16F0" w:rsidP="006D204B">
      <w:pPr>
        <w:spacing w:before="100" w:beforeAutospacing="1" w:after="100" w:afterAutospacing="1" w:line="360" w:lineRule="atLeast"/>
        <w:ind w:left="360"/>
        <w:rPr>
          <w:color w:val="323E4F" w:themeColor="text2" w:themeShade="BF"/>
        </w:rPr>
      </w:pPr>
      <w:r w:rsidRPr="00371B75">
        <w:rPr>
          <w:rFonts w:ascii="VIC-Regular" w:eastAsia="Times New Roman" w:hAnsi="VIC-Regular" w:cs="Times New Roman"/>
          <w:color w:val="323E4F" w:themeColor="text2" w:themeShade="BF"/>
          <w:sz w:val="24"/>
          <w:szCs w:val="24"/>
          <w:lang w:val="en" w:eastAsia="en-AU"/>
        </w:rPr>
        <w:t xml:space="preserve">Enrolment range 51+: </w:t>
      </w:r>
      <w:r w:rsidR="0061578B" w:rsidRPr="00371B75">
        <w:rPr>
          <w:rFonts w:ascii="VIC-Regular" w:eastAsia="Times New Roman" w:hAnsi="VIC-Regular" w:cs="Times New Roman"/>
          <w:color w:val="323E4F" w:themeColor="text2" w:themeShade="BF"/>
          <w:sz w:val="24"/>
          <w:szCs w:val="24"/>
          <w:lang w:val="en" w:eastAsia="en-AU"/>
        </w:rPr>
        <w:t>3,962</w:t>
      </w:r>
      <w:r w:rsidR="006D204B" w:rsidRPr="006D204B">
        <w:rPr>
          <w:color w:val="323E4F" w:themeColor="text2" w:themeShade="BF"/>
        </w:rPr>
        <w:t>*Including primary, secondary and primary/secondary combined schools with a defined special school campus.</w:t>
      </w:r>
    </w:p>
    <w:p w14:paraId="365CDE6D" w14:textId="33EDF651" w:rsidR="00AD16F0" w:rsidRPr="0061578B" w:rsidRDefault="00AD16F0" w:rsidP="004363C4">
      <w:pPr>
        <w:pStyle w:val="Heading2"/>
      </w:pPr>
      <w:r>
        <w:br w:type="page"/>
      </w:r>
      <w:bookmarkStart w:id="33" w:name="_Toc78895078"/>
      <w:r w:rsidRPr="00394ED5">
        <w:lastRenderedPageBreak/>
        <w:t>EAL Program Funding (Reference 26)</w:t>
      </w:r>
      <w:bookmarkEnd w:id="33"/>
    </w:p>
    <w:p w14:paraId="136F4A41" w14:textId="4586851F" w:rsidR="005D5E2A" w:rsidRPr="0061578B" w:rsidRDefault="005D5E2A" w:rsidP="000A6EF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 xml:space="preserve">EAL program funding for primary and secondary schools in the </w:t>
      </w:r>
      <w:r w:rsidR="001B66F8">
        <w:rPr>
          <w:rFonts w:ascii="VIC-Regular" w:eastAsia="Times New Roman" w:hAnsi="VIC-Regular" w:cs="Times New Roman"/>
          <w:color w:val="011A3C"/>
          <w:sz w:val="24"/>
          <w:szCs w:val="24"/>
          <w:lang w:val="en" w:eastAsia="en-AU"/>
        </w:rPr>
        <w:t>Student Resource Package (</w:t>
      </w:r>
      <w:r w:rsidRPr="0061578B">
        <w:rPr>
          <w:rFonts w:ascii="VIC-Regular" w:eastAsia="Times New Roman" w:hAnsi="VIC-Regular" w:cs="Times New Roman"/>
          <w:color w:val="011A3C"/>
          <w:sz w:val="24"/>
          <w:szCs w:val="24"/>
          <w:lang w:val="en" w:eastAsia="en-AU"/>
        </w:rPr>
        <w:t>SRP</w:t>
      </w:r>
      <w:r w:rsidR="001B66F8">
        <w:rPr>
          <w:rFonts w:ascii="VIC-Regular" w:eastAsia="Times New Roman" w:hAnsi="VIC-Regular" w:cs="Times New Roman"/>
          <w:color w:val="011A3C"/>
          <w:sz w:val="24"/>
          <w:szCs w:val="24"/>
          <w:lang w:val="en" w:eastAsia="en-AU"/>
        </w:rPr>
        <w:t>)</w:t>
      </w:r>
      <w:r w:rsidRPr="0061578B">
        <w:rPr>
          <w:rFonts w:ascii="VIC-Regular" w:eastAsia="Times New Roman" w:hAnsi="VIC-Regular" w:cs="Times New Roman"/>
          <w:color w:val="011A3C"/>
          <w:sz w:val="24"/>
          <w:szCs w:val="24"/>
          <w:lang w:val="en" w:eastAsia="en-AU"/>
        </w:rPr>
        <w:t xml:space="preserve"> consists primarily of EAL Index funding (Levels 1 – 5) and is provided to schools that meet a pre-determined threshold. Schools that experience an increase to their EAL student profile during the school year which takes them beyond that threshold are also eligible for EAL contingency funding. Refer to </w:t>
      </w:r>
      <w:hyperlink r:id="rId64" w:history="1">
        <w:r w:rsidRPr="0061578B">
          <w:rPr>
            <w:rFonts w:ascii="VIC-Regular" w:eastAsia="Times New Roman" w:hAnsi="VIC-Regular" w:cs="Times New Roman"/>
            <w:color w:val="011A3C"/>
            <w:sz w:val="24"/>
            <w:szCs w:val="24"/>
            <w:lang w:val="en" w:eastAsia="en-AU"/>
          </w:rPr>
          <w:t>EAL Contingency</w:t>
        </w:r>
      </w:hyperlink>
      <w:r w:rsidRPr="0061578B">
        <w:rPr>
          <w:rFonts w:ascii="VIC-Regular" w:eastAsia="Times New Roman" w:hAnsi="VIC-Regular" w:cs="Times New Roman"/>
          <w:color w:val="011A3C"/>
          <w:sz w:val="24"/>
          <w:szCs w:val="24"/>
          <w:lang w:val="en" w:eastAsia="en-AU"/>
        </w:rPr>
        <w:t xml:space="preserve"> (reference 27).</w:t>
      </w:r>
    </w:p>
    <w:p w14:paraId="2F805A49" w14:textId="77777777" w:rsidR="005D5E2A" w:rsidRPr="0061578B" w:rsidRDefault="005D5E2A" w:rsidP="000A6EF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EAL program funding for English language schools and centres in the SRP consists of funding to support a target number of students and provide services to newly arrived students who are not currently enrolled in a full-time new arrivals program. English language schools and centres that experience a significant increase to their enrolments during the school year may also be eligible for EAL contingency funding. Refer to </w:t>
      </w:r>
      <w:hyperlink r:id="rId65" w:history="1">
        <w:r w:rsidRPr="0061578B">
          <w:rPr>
            <w:rFonts w:ascii="VIC-Regular" w:eastAsia="Times New Roman" w:hAnsi="VIC-Regular" w:cs="Times New Roman"/>
            <w:color w:val="011A3C"/>
            <w:sz w:val="24"/>
            <w:szCs w:val="24"/>
            <w:lang w:val="en" w:eastAsia="en-AU"/>
          </w:rPr>
          <w:t>EAL Contingency</w:t>
        </w:r>
      </w:hyperlink>
      <w:r w:rsidRPr="0061578B">
        <w:rPr>
          <w:rFonts w:ascii="VIC-Regular" w:eastAsia="Times New Roman" w:hAnsi="VIC-Regular" w:cs="Times New Roman"/>
          <w:color w:val="011A3C"/>
          <w:sz w:val="24"/>
          <w:szCs w:val="24"/>
          <w:lang w:val="en" w:eastAsia="en-AU"/>
        </w:rPr>
        <w:t xml:space="preserve"> (Reference 27).</w:t>
      </w:r>
    </w:p>
    <w:p w14:paraId="6A145E9C" w14:textId="77777777" w:rsidR="005D5E2A" w:rsidRPr="0061578B" w:rsidRDefault="005D5E2A" w:rsidP="0061578B">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61578B">
        <w:rPr>
          <w:rFonts w:ascii="VIC-Regular" w:eastAsia="Times New Roman" w:hAnsi="VIC-Regular" w:cs="Times New Roman"/>
          <w:b/>
          <w:bCs/>
          <w:color w:val="011A3C"/>
          <w:sz w:val="24"/>
          <w:szCs w:val="24"/>
          <w:lang w:val="en" w:eastAsia="en-AU"/>
        </w:rPr>
        <w:t>EAL Index funding (Levels 1 – 5)</w:t>
      </w:r>
    </w:p>
    <w:p w14:paraId="2A7E7A70" w14:textId="77777777" w:rsidR="005D5E2A" w:rsidRPr="0061578B" w:rsidRDefault="005D5E2A" w:rsidP="000A6EF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EAL Index funding is made available to schools to staff EAL programs with appropriately qualified EAL teachers and Multicultural Education Aides (MEAs).</w:t>
      </w:r>
    </w:p>
    <w:p w14:paraId="512BE684" w14:textId="77777777" w:rsidR="005D5E2A" w:rsidRPr="0061578B" w:rsidRDefault="005D5E2A" w:rsidP="000A6EF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EAL Index funding is based on data collected from schools in the preceding August School Census. New schools that did not participate in the preceding August census can apply for contingency funding if their EAL student profile meets the EAL Index funding threshold.</w:t>
      </w:r>
    </w:p>
    <w:p w14:paraId="1C3728E7" w14:textId="77777777" w:rsidR="005D5E2A" w:rsidRPr="0061578B" w:rsidRDefault="005D5E2A" w:rsidP="0061578B">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61578B">
        <w:rPr>
          <w:rFonts w:ascii="VIC-Regular" w:eastAsia="Times New Roman" w:hAnsi="VIC-Regular" w:cs="Times New Roman"/>
          <w:b/>
          <w:bCs/>
          <w:color w:val="011A3C"/>
          <w:sz w:val="24"/>
          <w:szCs w:val="24"/>
          <w:lang w:val="en" w:eastAsia="en-AU"/>
        </w:rPr>
        <w:t>Eligibility</w:t>
      </w:r>
    </w:p>
    <w:p w14:paraId="0B28DC52" w14:textId="77777777" w:rsidR="005D5E2A" w:rsidRPr="0061578B" w:rsidRDefault="005D5E2A" w:rsidP="00F66851">
      <w:pPr>
        <w:numPr>
          <w:ilvl w:val="0"/>
          <w:numId w:val="30"/>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Primary</w:t>
      </w:r>
    </w:p>
    <w:p w14:paraId="3998E452" w14:textId="77777777" w:rsidR="005D5E2A" w:rsidRPr="0061578B" w:rsidRDefault="005D5E2A" w:rsidP="00F66851">
      <w:pPr>
        <w:numPr>
          <w:ilvl w:val="0"/>
          <w:numId w:val="30"/>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Secondary</w:t>
      </w:r>
    </w:p>
    <w:p w14:paraId="397BEFE9" w14:textId="77777777" w:rsidR="005D5E2A" w:rsidRPr="0061578B" w:rsidRDefault="005D5E2A" w:rsidP="00F66851">
      <w:pPr>
        <w:numPr>
          <w:ilvl w:val="0"/>
          <w:numId w:val="30"/>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Primary/Secondary Combined</w:t>
      </w:r>
    </w:p>
    <w:p w14:paraId="62AF9A7B" w14:textId="77777777" w:rsidR="005D5E2A" w:rsidRPr="0061578B" w:rsidRDefault="005D5E2A" w:rsidP="0061578B">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61578B">
        <w:rPr>
          <w:rFonts w:ascii="VIC-Regular" w:eastAsia="Times New Roman" w:hAnsi="VIC-Regular" w:cs="Times New Roman"/>
          <w:b/>
          <w:bCs/>
          <w:color w:val="011A3C"/>
          <w:sz w:val="24"/>
          <w:szCs w:val="24"/>
          <w:lang w:val="en" w:eastAsia="en-AU"/>
        </w:rPr>
        <w:t>Allocation of EAL Index funding</w:t>
      </w:r>
    </w:p>
    <w:p w14:paraId="05C63C8D" w14:textId="77777777" w:rsidR="005D5E2A" w:rsidRPr="0061578B" w:rsidRDefault="005D5E2A" w:rsidP="000A6EF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EAL Index funding is allocated to schools at campus level to provide EAL programs for students based on the number of students who:</w:t>
      </w:r>
    </w:p>
    <w:p w14:paraId="210D94DD" w14:textId="77777777" w:rsidR="005D5E2A" w:rsidRPr="0061578B" w:rsidRDefault="005D5E2A" w:rsidP="00F66851">
      <w:pPr>
        <w:numPr>
          <w:ilvl w:val="0"/>
          <w:numId w:val="31"/>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come from a language background other than English</w:t>
      </w:r>
    </w:p>
    <w:p w14:paraId="21149923" w14:textId="77777777" w:rsidR="005D5E2A" w:rsidRPr="0061578B" w:rsidRDefault="005D5E2A" w:rsidP="00F66851">
      <w:pPr>
        <w:numPr>
          <w:ilvl w:val="0"/>
          <w:numId w:val="31"/>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speak a language other than English at home as their main language</w:t>
      </w:r>
    </w:p>
    <w:p w14:paraId="2E4385B2" w14:textId="77777777" w:rsidR="005D5E2A" w:rsidRPr="0061578B" w:rsidRDefault="005D5E2A" w:rsidP="00F66851">
      <w:pPr>
        <w:numPr>
          <w:ilvl w:val="0"/>
          <w:numId w:val="31"/>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lastRenderedPageBreak/>
        <w:t>have been enrolled in an Australian school for less than five years</w:t>
      </w:r>
    </w:p>
    <w:p w14:paraId="6F6CB70E" w14:textId="73077EB3" w:rsidR="005D5E2A" w:rsidRPr="0061578B" w:rsidRDefault="005D5E2A" w:rsidP="00F66851">
      <w:pPr>
        <w:numPr>
          <w:ilvl w:val="0"/>
          <w:numId w:val="31"/>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attract SRP funding.</w:t>
      </w:r>
    </w:p>
    <w:p w14:paraId="38B79989" w14:textId="77777777" w:rsidR="005D5E2A" w:rsidRPr="0061578B"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Schools should plan programs that are sufficiently flexible to accommodate the changes that occur to their EAL populations during the school year. This can be due to new enrolments or students transferring or leaving.</w:t>
      </w:r>
    </w:p>
    <w:p w14:paraId="7689E393" w14:textId="77777777" w:rsidR="005D5E2A" w:rsidRPr="0061578B" w:rsidRDefault="005D5E2A" w:rsidP="000A6EF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Schools hosting intensive English language support programs (also known as outpost programs) should note that funding for teacher FTE for these programs is included in the English language school’s Student Resource Package.</w:t>
      </w:r>
    </w:p>
    <w:p w14:paraId="22EC7132" w14:textId="77777777" w:rsidR="005D5E2A" w:rsidRPr="0061578B" w:rsidRDefault="005D5E2A" w:rsidP="0061578B">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61578B">
        <w:rPr>
          <w:rFonts w:ascii="VIC-Regular" w:eastAsia="Times New Roman" w:hAnsi="VIC-Regular" w:cs="Times New Roman"/>
          <w:b/>
          <w:bCs/>
          <w:color w:val="011A3C"/>
          <w:sz w:val="24"/>
          <w:szCs w:val="24"/>
          <w:lang w:val="en" w:eastAsia="en-AU"/>
        </w:rPr>
        <w:t>Calculation</w:t>
      </w:r>
    </w:p>
    <w:p w14:paraId="63BF4921" w14:textId="77777777" w:rsidR="005D5E2A" w:rsidRPr="0061578B" w:rsidRDefault="005D5E2A" w:rsidP="000A6EF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EAL funding is based on an integrated weighted index for primary and secondary students.</w:t>
      </w:r>
    </w:p>
    <w:p w14:paraId="3C655925" w14:textId="1EE84F6A" w:rsidR="005D5E2A" w:rsidRPr="0061578B" w:rsidRDefault="005D5E2A" w:rsidP="000A6EF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This is applied to the number of students identified in the August School census as meeting the EAL Index funding criteria.</w:t>
      </w:r>
      <w:r w:rsidRPr="0061578B">
        <w:rPr>
          <w:rFonts w:ascii="VIC-Regular" w:eastAsia="Times New Roman" w:hAnsi="VIC-Regular" w:cs="Times New Roman"/>
          <w:color w:val="011A3C"/>
          <w:sz w:val="24"/>
          <w:szCs w:val="24"/>
          <w:lang w:val="en" w:eastAsia="en-AU"/>
        </w:rPr>
        <w:br/>
      </w:r>
      <w:r w:rsidRPr="0061578B">
        <w:rPr>
          <w:rFonts w:ascii="VIC-Regular" w:eastAsia="Times New Roman" w:hAnsi="VIC-Regular" w:cs="Times New Roman"/>
          <w:color w:val="011A3C"/>
          <w:sz w:val="24"/>
          <w:szCs w:val="24"/>
          <w:lang w:val="en" w:eastAsia="en-AU"/>
        </w:rPr>
        <w:br/>
        <w:t>A school’s EAL allocation includes a weighting based on the school’s densities of Student Family Occupations (SFO Weighting).</w:t>
      </w:r>
      <w:r w:rsidR="00F01784">
        <w:rPr>
          <w:rFonts w:ascii="VIC-Regular" w:eastAsia="Times New Roman" w:hAnsi="VIC-Regular" w:cs="Times New Roman"/>
          <w:color w:val="011A3C"/>
          <w:sz w:val="24"/>
          <w:szCs w:val="24"/>
          <w:lang w:val="en" w:eastAsia="en-AU"/>
        </w:rPr>
        <w:t xml:space="preserve"> Refer reference </w:t>
      </w:r>
      <w:r w:rsidR="000D3CC4">
        <w:rPr>
          <w:rFonts w:ascii="VIC-Regular" w:eastAsia="Times New Roman" w:hAnsi="VIC-Regular" w:cs="Times New Roman"/>
          <w:color w:val="011A3C"/>
          <w:sz w:val="24"/>
          <w:szCs w:val="24"/>
          <w:lang w:val="en" w:eastAsia="en-AU"/>
        </w:rPr>
        <w:t>11 for the calculation of SFO.</w:t>
      </w:r>
      <w:r w:rsidRPr="0061578B">
        <w:rPr>
          <w:rFonts w:ascii="VIC-Regular" w:eastAsia="Times New Roman" w:hAnsi="VIC-Regular" w:cs="Times New Roman"/>
          <w:color w:val="011A3C"/>
          <w:sz w:val="24"/>
          <w:szCs w:val="24"/>
          <w:lang w:val="en" w:eastAsia="en-AU"/>
        </w:rPr>
        <w:br/>
      </w:r>
      <w:r w:rsidRPr="0061578B">
        <w:rPr>
          <w:rFonts w:ascii="VIC-Regular" w:eastAsia="Times New Roman" w:hAnsi="VIC-Regular" w:cs="Times New Roman"/>
          <w:color w:val="011A3C"/>
          <w:sz w:val="24"/>
          <w:szCs w:val="24"/>
          <w:lang w:val="en" w:eastAsia="en-AU"/>
        </w:rPr>
        <w:br/>
        <w:t>The SFO Weighting reflects the high correlation between student outcomes and family occupation to target funding to schools with EAL learners with greatest need.</w:t>
      </w:r>
      <w:r w:rsidRPr="0061578B">
        <w:rPr>
          <w:rFonts w:ascii="VIC-Regular" w:eastAsia="Times New Roman" w:hAnsi="VIC-Regular" w:cs="Times New Roman"/>
          <w:color w:val="011A3C"/>
          <w:sz w:val="24"/>
          <w:szCs w:val="24"/>
          <w:lang w:val="en" w:eastAsia="en-AU"/>
        </w:rPr>
        <w:br/>
      </w:r>
      <w:r w:rsidRPr="0061578B">
        <w:rPr>
          <w:rFonts w:ascii="VIC-Regular" w:eastAsia="Times New Roman" w:hAnsi="VIC-Regular" w:cs="Times New Roman"/>
          <w:color w:val="011A3C"/>
          <w:sz w:val="24"/>
          <w:szCs w:val="24"/>
          <w:lang w:val="en" w:eastAsia="en-AU"/>
        </w:rPr>
        <w:br/>
        <w:t>A campus is required to reach a threshold before funding will apply. Thresholds are applied separately to primary and secondary students for Pri/Sec</w:t>
      </w:r>
      <w:r w:rsidR="00F01784">
        <w:rPr>
          <w:rFonts w:ascii="VIC-Regular" w:eastAsia="Times New Roman" w:hAnsi="VIC-Regular" w:cs="Times New Roman"/>
          <w:color w:val="011A3C"/>
          <w:sz w:val="24"/>
          <w:szCs w:val="24"/>
          <w:lang w:val="en" w:eastAsia="en-AU"/>
        </w:rPr>
        <w:t>ondary combined</w:t>
      </w:r>
      <w:r w:rsidRPr="0061578B">
        <w:rPr>
          <w:rFonts w:ascii="VIC-Regular" w:eastAsia="Times New Roman" w:hAnsi="VIC-Regular" w:cs="Times New Roman"/>
          <w:color w:val="011A3C"/>
          <w:sz w:val="24"/>
          <w:szCs w:val="24"/>
          <w:lang w:val="en" w:eastAsia="en-AU"/>
        </w:rPr>
        <w:t xml:space="preserve"> campuses. </w:t>
      </w:r>
    </w:p>
    <w:p w14:paraId="1719B856" w14:textId="77777777" w:rsidR="005D5E2A" w:rsidRPr="0061578B" w:rsidRDefault="005D5E2A" w:rsidP="000A6EFD">
      <w:pPr>
        <w:spacing w:before="100" w:beforeAutospacing="1" w:after="100" w:afterAutospacing="1" w:line="360" w:lineRule="atLeast"/>
        <w:rPr>
          <w:rFonts w:ascii="VIC-Regular" w:eastAsia="Times New Roman" w:hAnsi="VIC-Regular" w:cs="Times New Roman"/>
          <w:color w:val="011A3C"/>
          <w:sz w:val="24"/>
          <w:szCs w:val="24"/>
          <w:lang w:val="en" w:eastAsia="en-AU"/>
        </w:rPr>
      </w:pPr>
      <w:bookmarkStart w:id="34" w:name="_Hlk48394809"/>
      <w:r w:rsidRPr="0061578B">
        <w:rPr>
          <w:rFonts w:ascii="VIC-Regular" w:eastAsia="Times New Roman" w:hAnsi="VIC-Regular" w:cs="Times New Roman"/>
          <w:color w:val="011A3C"/>
          <w:sz w:val="24"/>
          <w:szCs w:val="24"/>
          <w:lang w:val="en" w:eastAsia="en-AU"/>
        </w:rPr>
        <w:t xml:space="preserve">Thresholds are determined by </w:t>
      </w:r>
    </w:p>
    <w:p w14:paraId="50C17131" w14:textId="6615B0C2" w:rsidR="005D5E2A" w:rsidRPr="0061578B" w:rsidRDefault="005D5E2A" w:rsidP="0061578B">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61578B">
        <w:rPr>
          <w:rFonts w:ascii="VIC-Regular" w:eastAsia="Times New Roman" w:hAnsi="VIC-Regular" w:cs="Times New Roman"/>
          <w:b/>
          <w:bCs/>
          <w:color w:val="011A3C"/>
          <w:sz w:val="24"/>
          <w:szCs w:val="24"/>
          <w:lang w:val="en" w:eastAsia="en-AU"/>
        </w:rPr>
        <w:t>Rates — 202</w:t>
      </w:r>
      <w:r w:rsidR="0061578B" w:rsidRPr="0061578B">
        <w:rPr>
          <w:rFonts w:ascii="VIC-Regular" w:eastAsia="Times New Roman" w:hAnsi="VIC-Regular" w:cs="Times New Roman"/>
          <w:b/>
          <w:bCs/>
          <w:color w:val="011A3C"/>
          <w:sz w:val="24"/>
          <w:szCs w:val="24"/>
          <w:lang w:val="en" w:eastAsia="en-AU"/>
        </w:rPr>
        <w:t>1</w:t>
      </w:r>
    </w:p>
    <w:p w14:paraId="28203640" w14:textId="77777777" w:rsidR="005D5E2A" w:rsidRPr="0061578B" w:rsidRDefault="005D5E2A" w:rsidP="0061578B">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61578B">
        <w:rPr>
          <w:rFonts w:ascii="VIC-Regular" w:eastAsia="Times New Roman" w:hAnsi="VIC-Regular" w:cs="Times New Roman"/>
          <w:b/>
          <w:bCs/>
          <w:color w:val="011A3C"/>
          <w:sz w:val="24"/>
          <w:szCs w:val="24"/>
          <w:lang w:val="en" w:eastAsia="en-AU"/>
        </w:rPr>
        <w:t>List 1: EAL Index funding thresholds</w:t>
      </w:r>
    </w:p>
    <w:p w14:paraId="76CDF9BB" w14:textId="738DD7EB" w:rsidR="005D5E2A" w:rsidRPr="0061578B" w:rsidRDefault="000A6EFD" w:rsidP="00F66851">
      <w:pPr>
        <w:numPr>
          <w:ilvl w:val="0"/>
          <w:numId w:val="32"/>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F01784">
        <w:rPr>
          <w:rFonts w:ascii="VIC-Regular" w:eastAsia="Times New Roman" w:hAnsi="VIC-Regular" w:cs="Times New Roman"/>
          <w:color w:val="011A3C"/>
          <w:sz w:val="24"/>
          <w:szCs w:val="24"/>
          <w:lang w:val="en" w:eastAsia="en-AU"/>
        </w:rPr>
        <w:t>Primary:</w:t>
      </w:r>
      <w:r w:rsidR="00221E62" w:rsidRPr="00F01784">
        <w:rPr>
          <w:rFonts w:ascii="VIC-Regular" w:eastAsia="Times New Roman" w:hAnsi="VIC-Regular" w:cs="Times New Roman"/>
          <w:color w:val="011A3C"/>
          <w:sz w:val="24"/>
          <w:szCs w:val="24"/>
          <w:lang w:val="en" w:eastAsia="en-AU"/>
        </w:rPr>
        <w:t xml:space="preserve"> </w:t>
      </w:r>
      <w:r w:rsidR="005D5E2A" w:rsidRPr="0061578B">
        <w:rPr>
          <w:rFonts w:ascii="VIC-Regular" w:eastAsia="Times New Roman" w:hAnsi="VIC-Regular" w:cs="Times New Roman"/>
          <w:color w:val="011A3C"/>
          <w:sz w:val="24"/>
          <w:szCs w:val="24"/>
          <w:lang w:val="en" w:eastAsia="en-AU"/>
        </w:rPr>
        <w:t>$</w:t>
      </w:r>
      <w:r w:rsidR="00F42171">
        <w:rPr>
          <w:rFonts w:ascii="VIC-Regular" w:eastAsia="Times New Roman" w:hAnsi="VIC-Regular" w:cs="Times New Roman"/>
          <w:color w:val="011A3C"/>
          <w:sz w:val="24"/>
          <w:szCs w:val="24"/>
          <w:lang w:val="en" w:eastAsia="en-AU"/>
        </w:rPr>
        <w:t>25,626.98</w:t>
      </w:r>
    </w:p>
    <w:p w14:paraId="56F27BE2" w14:textId="7EB5E579" w:rsidR="005D5E2A" w:rsidRPr="00F01784" w:rsidRDefault="000A6EFD" w:rsidP="00F66851">
      <w:pPr>
        <w:numPr>
          <w:ilvl w:val="0"/>
          <w:numId w:val="3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F01784">
        <w:rPr>
          <w:rFonts w:ascii="VIC-Regular" w:eastAsia="Times New Roman" w:hAnsi="VIC-Regular" w:cs="Times New Roman"/>
          <w:color w:val="011A3C"/>
          <w:sz w:val="24"/>
          <w:szCs w:val="24"/>
          <w:lang w:val="en" w:eastAsia="en-AU"/>
        </w:rPr>
        <w:t>Secondary:</w:t>
      </w:r>
      <w:r w:rsidR="005D5E2A" w:rsidRPr="00F01784">
        <w:rPr>
          <w:rFonts w:ascii="VIC-Regular" w:eastAsia="Times New Roman" w:hAnsi="VIC-Regular" w:cs="Times New Roman"/>
          <w:color w:val="011A3C"/>
          <w:sz w:val="24"/>
          <w:szCs w:val="24"/>
          <w:lang w:val="en" w:eastAsia="en-AU"/>
        </w:rPr>
        <w:t>$</w:t>
      </w:r>
      <w:r w:rsidR="00F42171">
        <w:rPr>
          <w:rFonts w:ascii="VIC-Regular" w:eastAsia="Times New Roman" w:hAnsi="VIC-Regular" w:cs="Times New Roman"/>
          <w:color w:val="011A3C"/>
          <w:sz w:val="24"/>
          <w:szCs w:val="24"/>
          <w:lang w:val="en" w:eastAsia="en-AU"/>
        </w:rPr>
        <w:t>48,877</w:t>
      </w:r>
    </w:p>
    <w:bookmarkEnd w:id="34"/>
    <w:p w14:paraId="2F877E2B" w14:textId="77777777" w:rsidR="005D5E2A" w:rsidRPr="00F01784" w:rsidRDefault="005D5E2A" w:rsidP="00F01784">
      <w:pPr>
        <w:spacing w:before="100" w:beforeAutospacing="1" w:after="100" w:afterAutospacing="1" w:line="360" w:lineRule="atLeast"/>
        <w:ind w:left="720"/>
        <w:rPr>
          <w:rFonts w:ascii="VIC-Regular" w:eastAsia="Times New Roman" w:hAnsi="VIC-Regular" w:cs="Times New Roman"/>
          <w:b/>
          <w:bCs/>
          <w:color w:val="011A3C"/>
          <w:sz w:val="24"/>
          <w:szCs w:val="24"/>
          <w:lang w:val="en" w:eastAsia="en-AU"/>
        </w:rPr>
      </w:pPr>
      <w:r w:rsidRPr="00F01784">
        <w:rPr>
          <w:rFonts w:ascii="VIC-Regular" w:eastAsia="Times New Roman" w:hAnsi="VIC-Regular" w:cs="Times New Roman"/>
          <w:b/>
          <w:bCs/>
          <w:color w:val="011A3C"/>
          <w:sz w:val="24"/>
          <w:szCs w:val="24"/>
          <w:lang w:val="en" w:eastAsia="en-AU"/>
        </w:rPr>
        <w:lastRenderedPageBreak/>
        <w:t>List 2: Index levels and level descriptions</w:t>
      </w:r>
    </w:p>
    <w:p w14:paraId="7C001521" w14:textId="3B7DE541" w:rsidR="005D5E2A" w:rsidRPr="0061578B" w:rsidRDefault="005D5E2A" w:rsidP="00F66851">
      <w:pPr>
        <w:numPr>
          <w:ilvl w:val="0"/>
          <w:numId w:val="32"/>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Level 1 — Foundation — weighting of 1.00</w:t>
      </w:r>
      <w:r w:rsidR="00F01784">
        <w:rPr>
          <w:rFonts w:ascii="VIC-Regular" w:eastAsia="Times New Roman" w:hAnsi="VIC-Regular" w:cs="Times New Roman"/>
          <w:color w:val="011A3C"/>
          <w:sz w:val="24"/>
          <w:szCs w:val="24"/>
          <w:lang w:val="en" w:eastAsia="en-AU"/>
        </w:rPr>
        <w:t xml:space="preserve"> applied</w:t>
      </w:r>
    </w:p>
    <w:p w14:paraId="2A378734" w14:textId="22BB6CF9" w:rsidR="005D5E2A" w:rsidRPr="0061578B" w:rsidRDefault="005D5E2A" w:rsidP="00F66851">
      <w:pPr>
        <w:numPr>
          <w:ilvl w:val="0"/>
          <w:numId w:val="32"/>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Level 2 — 2-5 years in Australian school Years 1-6 — weighting of 2.00</w:t>
      </w:r>
      <w:r w:rsidR="00F01784">
        <w:rPr>
          <w:rFonts w:ascii="VIC-Regular" w:eastAsia="Times New Roman" w:hAnsi="VIC-Regular" w:cs="Times New Roman"/>
          <w:color w:val="011A3C"/>
          <w:sz w:val="24"/>
          <w:szCs w:val="24"/>
          <w:lang w:val="en" w:eastAsia="en-AU"/>
        </w:rPr>
        <w:t xml:space="preserve"> applied</w:t>
      </w:r>
    </w:p>
    <w:p w14:paraId="2F4AA53E" w14:textId="156D4BCB" w:rsidR="005D5E2A" w:rsidRPr="0061578B" w:rsidRDefault="005D5E2A" w:rsidP="00F66851">
      <w:pPr>
        <w:numPr>
          <w:ilvl w:val="0"/>
          <w:numId w:val="32"/>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Level 3 — &lt;2 years in Australian school Years 1-6 — weighting of 4.00</w:t>
      </w:r>
      <w:r w:rsidR="00F01784">
        <w:rPr>
          <w:rFonts w:ascii="VIC-Regular" w:eastAsia="Times New Roman" w:hAnsi="VIC-Regular" w:cs="Times New Roman"/>
          <w:color w:val="011A3C"/>
          <w:sz w:val="24"/>
          <w:szCs w:val="24"/>
          <w:lang w:val="en" w:eastAsia="en-AU"/>
        </w:rPr>
        <w:t xml:space="preserve"> applied</w:t>
      </w:r>
    </w:p>
    <w:p w14:paraId="5DB1FCB6" w14:textId="791E18ED" w:rsidR="005D5E2A" w:rsidRPr="0061578B" w:rsidRDefault="005D5E2A" w:rsidP="00F66851">
      <w:pPr>
        <w:numPr>
          <w:ilvl w:val="0"/>
          <w:numId w:val="32"/>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Level 4 — 2-5 years in Australian school Years 7-12 — weighting of 5.09</w:t>
      </w:r>
      <w:r w:rsidR="00F01784">
        <w:rPr>
          <w:rFonts w:ascii="VIC-Regular" w:eastAsia="Times New Roman" w:hAnsi="VIC-Regular" w:cs="Times New Roman"/>
          <w:color w:val="011A3C"/>
          <w:sz w:val="24"/>
          <w:szCs w:val="24"/>
          <w:lang w:val="en" w:eastAsia="en-AU"/>
        </w:rPr>
        <w:t xml:space="preserve"> applied</w:t>
      </w:r>
    </w:p>
    <w:p w14:paraId="1038AD02" w14:textId="6F9AFDF4" w:rsidR="005D5E2A" w:rsidRPr="0061578B" w:rsidRDefault="005D5E2A" w:rsidP="00F66851">
      <w:pPr>
        <w:numPr>
          <w:ilvl w:val="0"/>
          <w:numId w:val="32"/>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Level 5 — &lt;2 years in Australian school Years 7-12 — weighting of 7.64</w:t>
      </w:r>
      <w:r w:rsidR="00F01784">
        <w:rPr>
          <w:rFonts w:ascii="VIC-Regular" w:eastAsia="Times New Roman" w:hAnsi="VIC-Regular" w:cs="Times New Roman"/>
          <w:color w:val="011A3C"/>
          <w:sz w:val="24"/>
          <w:szCs w:val="24"/>
          <w:lang w:val="en" w:eastAsia="en-AU"/>
        </w:rPr>
        <w:t xml:space="preserve"> applied</w:t>
      </w:r>
    </w:p>
    <w:p w14:paraId="6951E5DD" w14:textId="49213F5F" w:rsidR="005D5E2A" w:rsidRPr="0061578B" w:rsidRDefault="005D5E2A" w:rsidP="0061578B">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61578B">
        <w:rPr>
          <w:rFonts w:ascii="VIC-Regular" w:eastAsia="Times New Roman" w:hAnsi="VIC-Regular" w:cs="Times New Roman"/>
          <w:b/>
          <w:bCs/>
          <w:color w:val="011A3C"/>
          <w:sz w:val="24"/>
          <w:szCs w:val="24"/>
          <w:lang w:val="en" w:eastAsia="en-AU"/>
        </w:rPr>
        <w:t>List 3: </w:t>
      </w:r>
      <w:r w:rsidR="000D3CC4">
        <w:rPr>
          <w:rFonts w:ascii="VIC-Regular" w:eastAsia="Times New Roman" w:hAnsi="VIC-Regular" w:cs="Times New Roman"/>
          <w:b/>
          <w:bCs/>
          <w:color w:val="011A3C"/>
          <w:sz w:val="24"/>
          <w:szCs w:val="24"/>
          <w:lang w:val="en" w:eastAsia="en-AU"/>
        </w:rPr>
        <w:t>Further w</w:t>
      </w:r>
      <w:r w:rsidRPr="0061578B">
        <w:rPr>
          <w:rFonts w:ascii="VIC-Regular" w:eastAsia="Times New Roman" w:hAnsi="VIC-Regular" w:cs="Times New Roman"/>
          <w:b/>
          <w:bCs/>
          <w:color w:val="011A3C"/>
          <w:sz w:val="24"/>
          <w:szCs w:val="24"/>
          <w:lang w:val="en" w:eastAsia="en-AU"/>
        </w:rPr>
        <w:t xml:space="preserve">eightings </w:t>
      </w:r>
      <w:r w:rsidR="000D3CC4">
        <w:rPr>
          <w:rFonts w:ascii="VIC-Regular" w:eastAsia="Times New Roman" w:hAnsi="VIC-Regular" w:cs="Times New Roman"/>
          <w:b/>
          <w:bCs/>
          <w:color w:val="011A3C"/>
          <w:sz w:val="24"/>
          <w:szCs w:val="24"/>
          <w:lang w:val="en" w:eastAsia="en-AU"/>
        </w:rPr>
        <w:t xml:space="preserve">are </w:t>
      </w:r>
      <w:r w:rsidRPr="0061578B">
        <w:rPr>
          <w:rFonts w:ascii="VIC-Regular" w:eastAsia="Times New Roman" w:hAnsi="VIC-Regular" w:cs="Times New Roman"/>
          <w:b/>
          <w:bCs/>
          <w:color w:val="011A3C"/>
          <w:sz w:val="24"/>
          <w:szCs w:val="24"/>
          <w:lang w:val="en" w:eastAsia="en-AU"/>
        </w:rPr>
        <w:t xml:space="preserve">applied to campuses </w:t>
      </w:r>
      <w:r w:rsidR="000D3CC4">
        <w:rPr>
          <w:rFonts w:ascii="VIC-Regular" w:eastAsia="Times New Roman" w:hAnsi="VIC-Regular" w:cs="Times New Roman"/>
          <w:b/>
          <w:bCs/>
          <w:color w:val="011A3C"/>
          <w:sz w:val="24"/>
          <w:szCs w:val="24"/>
          <w:lang w:val="en" w:eastAsia="en-AU"/>
        </w:rPr>
        <w:t xml:space="preserve">based on the campus </w:t>
      </w:r>
      <w:r w:rsidRPr="0061578B">
        <w:rPr>
          <w:rFonts w:ascii="VIC-Regular" w:eastAsia="Times New Roman" w:hAnsi="VIC-Regular" w:cs="Times New Roman"/>
          <w:b/>
          <w:bCs/>
          <w:color w:val="011A3C"/>
          <w:sz w:val="24"/>
          <w:szCs w:val="24"/>
          <w:lang w:val="en" w:eastAsia="en-AU"/>
        </w:rPr>
        <w:t>densities of Student Family Occupations (SFO)</w:t>
      </w:r>
    </w:p>
    <w:p w14:paraId="05EC3BB6" w14:textId="73481943" w:rsidR="005D5E2A" w:rsidRPr="0061578B" w:rsidRDefault="005D5E2A" w:rsidP="00F66851">
      <w:pPr>
        <w:numPr>
          <w:ilvl w:val="0"/>
          <w:numId w:val="32"/>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Level 1 — </w:t>
      </w:r>
      <w:r w:rsidR="000D3CC4">
        <w:rPr>
          <w:rFonts w:ascii="VIC-Regular" w:eastAsia="Times New Roman" w:hAnsi="VIC-Regular" w:cs="Times New Roman"/>
          <w:color w:val="011A3C"/>
          <w:sz w:val="24"/>
          <w:szCs w:val="24"/>
          <w:lang w:val="en" w:eastAsia="en-AU"/>
        </w:rPr>
        <w:t xml:space="preserve">Where a </w:t>
      </w:r>
      <w:r w:rsidRPr="0061578B">
        <w:rPr>
          <w:rFonts w:ascii="VIC-Regular" w:eastAsia="Times New Roman" w:hAnsi="VIC-Regular" w:cs="Times New Roman"/>
          <w:color w:val="011A3C"/>
          <w:sz w:val="24"/>
          <w:szCs w:val="24"/>
          <w:lang w:val="en" w:eastAsia="en-AU"/>
        </w:rPr>
        <w:t xml:space="preserve">SFO density </w:t>
      </w:r>
      <w:r w:rsidR="000D3CC4">
        <w:rPr>
          <w:rFonts w:ascii="VIC-Regular" w:eastAsia="Times New Roman" w:hAnsi="VIC-Regular" w:cs="Times New Roman"/>
          <w:color w:val="011A3C"/>
          <w:sz w:val="24"/>
          <w:szCs w:val="24"/>
          <w:lang w:val="en" w:eastAsia="en-AU"/>
        </w:rPr>
        <w:t xml:space="preserve">is </w:t>
      </w:r>
      <w:r w:rsidRPr="0061578B">
        <w:rPr>
          <w:rFonts w:ascii="VIC-Regular" w:eastAsia="Times New Roman" w:hAnsi="VIC-Regular" w:cs="Times New Roman"/>
          <w:color w:val="011A3C"/>
          <w:sz w:val="24"/>
          <w:szCs w:val="24"/>
          <w:lang w:val="en" w:eastAsia="en-AU"/>
        </w:rPr>
        <w:t>less than or equal to 52.73%</w:t>
      </w:r>
      <w:r w:rsidR="000D3CC4">
        <w:rPr>
          <w:rFonts w:ascii="VIC-Regular" w:eastAsia="Times New Roman" w:hAnsi="VIC-Regular" w:cs="Times New Roman"/>
          <w:color w:val="011A3C"/>
          <w:sz w:val="24"/>
          <w:szCs w:val="24"/>
          <w:lang w:val="en" w:eastAsia="en-AU"/>
        </w:rPr>
        <w:t xml:space="preserve"> (0.5273)</w:t>
      </w:r>
      <w:r w:rsidRPr="0061578B">
        <w:rPr>
          <w:rFonts w:ascii="VIC-Regular" w:eastAsia="Times New Roman" w:hAnsi="VIC-Regular" w:cs="Times New Roman"/>
          <w:color w:val="011A3C"/>
          <w:sz w:val="24"/>
          <w:szCs w:val="24"/>
          <w:lang w:val="en" w:eastAsia="en-AU"/>
        </w:rPr>
        <w:t xml:space="preserve"> — </w:t>
      </w:r>
      <w:r w:rsidR="000D3CC4">
        <w:rPr>
          <w:rFonts w:ascii="VIC-Regular" w:eastAsia="Times New Roman" w:hAnsi="VIC-Regular" w:cs="Times New Roman"/>
          <w:color w:val="011A3C"/>
          <w:sz w:val="24"/>
          <w:szCs w:val="24"/>
          <w:lang w:val="en" w:eastAsia="en-AU"/>
        </w:rPr>
        <w:t xml:space="preserve">a 0.6 </w:t>
      </w:r>
      <w:r w:rsidR="00337C31" w:rsidRPr="0061578B">
        <w:rPr>
          <w:rFonts w:ascii="VIC-Regular" w:eastAsia="Times New Roman" w:hAnsi="VIC-Regular" w:cs="Times New Roman"/>
          <w:color w:val="011A3C"/>
          <w:sz w:val="24"/>
          <w:szCs w:val="24"/>
          <w:lang w:val="en" w:eastAsia="en-AU"/>
        </w:rPr>
        <w:t xml:space="preserve">weight </w:t>
      </w:r>
      <w:r w:rsidR="00337C31">
        <w:rPr>
          <w:rFonts w:ascii="VIC-Regular" w:eastAsia="Times New Roman" w:hAnsi="VIC-Regular" w:cs="Times New Roman"/>
          <w:color w:val="011A3C"/>
          <w:sz w:val="24"/>
          <w:szCs w:val="24"/>
          <w:lang w:val="en" w:eastAsia="en-AU"/>
        </w:rPr>
        <w:t>is</w:t>
      </w:r>
      <w:r w:rsidR="000D3CC4">
        <w:rPr>
          <w:rFonts w:ascii="VIC-Regular" w:eastAsia="Times New Roman" w:hAnsi="VIC-Regular" w:cs="Times New Roman"/>
          <w:color w:val="011A3C"/>
          <w:sz w:val="24"/>
          <w:szCs w:val="24"/>
          <w:lang w:val="en" w:eastAsia="en-AU"/>
        </w:rPr>
        <w:t xml:space="preserve"> applied</w:t>
      </w:r>
    </w:p>
    <w:p w14:paraId="52BB6239" w14:textId="421B741B" w:rsidR="005D5E2A" w:rsidRPr="0061578B" w:rsidRDefault="005D5E2A" w:rsidP="00F66851">
      <w:pPr>
        <w:numPr>
          <w:ilvl w:val="0"/>
          <w:numId w:val="32"/>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Level 2 — </w:t>
      </w:r>
      <w:r w:rsidR="000D3CC4">
        <w:rPr>
          <w:rFonts w:ascii="VIC-Regular" w:eastAsia="Times New Roman" w:hAnsi="VIC-Regular" w:cs="Times New Roman"/>
          <w:color w:val="011A3C"/>
          <w:sz w:val="24"/>
          <w:szCs w:val="24"/>
          <w:lang w:val="en" w:eastAsia="en-AU"/>
        </w:rPr>
        <w:t xml:space="preserve">Where a </w:t>
      </w:r>
      <w:r w:rsidRPr="0061578B">
        <w:rPr>
          <w:rFonts w:ascii="VIC-Regular" w:eastAsia="Times New Roman" w:hAnsi="VIC-Regular" w:cs="Times New Roman"/>
          <w:color w:val="011A3C"/>
          <w:sz w:val="24"/>
          <w:szCs w:val="24"/>
          <w:lang w:val="en" w:eastAsia="en-AU"/>
        </w:rPr>
        <w:t>SFO density greater than 52.74%</w:t>
      </w:r>
      <w:r w:rsidR="000D3CC4">
        <w:rPr>
          <w:rFonts w:ascii="VIC-Regular" w:eastAsia="Times New Roman" w:hAnsi="VIC-Regular" w:cs="Times New Roman"/>
          <w:color w:val="011A3C"/>
          <w:sz w:val="24"/>
          <w:szCs w:val="24"/>
          <w:lang w:val="en" w:eastAsia="en-AU"/>
        </w:rPr>
        <w:t xml:space="preserve"> (0.5274)</w:t>
      </w:r>
      <w:r w:rsidRPr="0061578B">
        <w:rPr>
          <w:rFonts w:ascii="VIC-Regular" w:eastAsia="Times New Roman" w:hAnsi="VIC-Regular" w:cs="Times New Roman"/>
          <w:color w:val="011A3C"/>
          <w:sz w:val="24"/>
          <w:szCs w:val="24"/>
          <w:lang w:val="en" w:eastAsia="en-AU"/>
        </w:rPr>
        <w:t xml:space="preserve"> but less than or equal to 54.69% </w:t>
      </w:r>
      <w:r w:rsidR="000D3CC4">
        <w:rPr>
          <w:rFonts w:ascii="VIC-Regular" w:eastAsia="Times New Roman" w:hAnsi="VIC-Regular" w:cs="Times New Roman"/>
          <w:color w:val="011A3C"/>
          <w:sz w:val="24"/>
          <w:szCs w:val="24"/>
          <w:lang w:val="en" w:eastAsia="en-AU"/>
        </w:rPr>
        <w:t>(0.5469)</w:t>
      </w:r>
      <w:r w:rsidRPr="0061578B">
        <w:rPr>
          <w:rFonts w:ascii="VIC-Regular" w:eastAsia="Times New Roman" w:hAnsi="VIC-Regular" w:cs="Times New Roman"/>
          <w:color w:val="011A3C"/>
          <w:sz w:val="24"/>
          <w:szCs w:val="24"/>
          <w:lang w:val="en" w:eastAsia="en-AU"/>
        </w:rPr>
        <w:t xml:space="preserve">— </w:t>
      </w:r>
      <w:r w:rsidR="000D3CC4">
        <w:rPr>
          <w:rFonts w:ascii="VIC-Regular" w:eastAsia="Times New Roman" w:hAnsi="VIC-Regular" w:cs="Times New Roman"/>
          <w:color w:val="011A3C"/>
          <w:sz w:val="24"/>
          <w:szCs w:val="24"/>
          <w:lang w:val="en" w:eastAsia="en-AU"/>
        </w:rPr>
        <w:t xml:space="preserve">0 1.00 </w:t>
      </w:r>
      <w:r w:rsidR="00337C31" w:rsidRPr="0061578B">
        <w:rPr>
          <w:rFonts w:ascii="VIC-Regular" w:eastAsia="Times New Roman" w:hAnsi="VIC-Regular" w:cs="Times New Roman"/>
          <w:color w:val="011A3C"/>
          <w:sz w:val="24"/>
          <w:szCs w:val="24"/>
          <w:lang w:val="en" w:eastAsia="en-AU"/>
        </w:rPr>
        <w:t xml:space="preserve">weight </w:t>
      </w:r>
      <w:r w:rsidR="00337C31">
        <w:rPr>
          <w:rFonts w:ascii="VIC-Regular" w:eastAsia="Times New Roman" w:hAnsi="VIC-Regular" w:cs="Times New Roman"/>
          <w:color w:val="011A3C"/>
          <w:sz w:val="24"/>
          <w:szCs w:val="24"/>
          <w:lang w:val="en" w:eastAsia="en-AU"/>
        </w:rPr>
        <w:t>is</w:t>
      </w:r>
      <w:r w:rsidR="000D3CC4">
        <w:rPr>
          <w:rFonts w:ascii="VIC-Regular" w:eastAsia="Times New Roman" w:hAnsi="VIC-Regular" w:cs="Times New Roman"/>
          <w:color w:val="011A3C"/>
          <w:sz w:val="24"/>
          <w:szCs w:val="24"/>
          <w:lang w:val="en" w:eastAsia="en-AU"/>
        </w:rPr>
        <w:t xml:space="preserve"> applied</w:t>
      </w:r>
    </w:p>
    <w:p w14:paraId="79B40BE1" w14:textId="2B958A2D" w:rsidR="005D5E2A" w:rsidRPr="0061578B" w:rsidRDefault="005D5E2A" w:rsidP="00F66851">
      <w:pPr>
        <w:numPr>
          <w:ilvl w:val="0"/>
          <w:numId w:val="32"/>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Level 3 — </w:t>
      </w:r>
      <w:r w:rsidR="000D3CC4">
        <w:rPr>
          <w:rFonts w:ascii="VIC-Regular" w:eastAsia="Times New Roman" w:hAnsi="VIC-Regular" w:cs="Times New Roman"/>
          <w:color w:val="011A3C"/>
          <w:sz w:val="24"/>
          <w:szCs w:val="24"/>
          <w:lang w:val="en" w:eastAsia="en-AU"/>
        </w:rPr>
        <w:t xml:space="preserve">Where a </w:t>
      </w:r>
      <w:r w:rsidRPr="0061578B">
        <w:rPr>
          <w:rFonts w:ascii="VIC-Regular" w:eastAsia="Times New Roman" w:hAnsi="VIC-Regular" w:cs="Times New Roman"/>
          <w:color w:val="011A3C"/>
          <w:sz w:val="24"/>
          <w:szCs w:val="24"/>
          <w:lang w:val="en" w:eastAsia="en-AU"/>
        </w:rPr>
        <w:t xml:space="preserve">SFO density </w:t>
      </w:r>
      <w:r w:rsidR="000D3CC4">
        <w:rPr>
          <w:rFonts w:ascii="VIC-Regular" w:eastAsia="Times New Roman" w:hAnsi="VIC-Regular" w:cs="Times New Roman"/>
          <w:color w:val="011A3C"/>
          <w:sz w:val="24"/>
          <w:szCs w:val="24"/>
          <w:lang w:val="en" w:eastAsia="en-AU"/>
        </w:rPr>
        <w:t xml:space="preserve">is </w:t>
      </w:r>
      <w:r w:rsidRPr="0061578B">
        <w:rPr>
          <w:rFonts w:ascii="VIC-Regular" w:eastAsia="Times New Roman" w:hAnsi="VIC-Regular" w:cs="Times New Roman"/>
          <w:color w:val="011A3C"/>
          <w:sz w:val="24"/>
          <w:szCs w:val="24"/>
          <w:lang w:val="en" w:eastAsia="en-AU"/>
        </w:rPr>
        <w:t>greater</w:t>
      </w:r>
      <w:r w:rsidR="000D3CC4">
        <w:rPr>
          <w:rFonts w:ascii="VIC-Regular" w:eastAsia="Times New Roman" w:hAnsi="VIC-Regular" w:cs="Times New Roman"/>
          <w:color w:val="011A3C"/>
          <w:sz w:val="24"/>
          <w:szCs w:val="24"/>
          <w:lang w:val="en" w:eastAsia="en-AU"/>
        </w:rPr>
        <w:t xml:space="preserve"> or equal to</w:t>
      </w:r>
      <w:r w:rsidRPr="0061578B">
        <w:rPr>
          <w:rFonts w:ascii="VIC-Regular" w:eastAsia="Times New Roman" w:hAnsi="VIC-Regular" w:cs="Times New Roman"/>
          <w:color w:val="011A3C"/>
          <w:sz w:val="24"/>
          <w:szCs w:val="24"/>
          <w:lang w:val="en" w:eastAsia="en-AU"/>
        </w:rPr>
        <w:t xml:space="preserve"> 54.70% </w:t>
      </w:r>
      <w:r w:rsidR="000D3CC4">
        <w:rPr>
          <w:rFonts w:ascii="VIC-Regular" w:eastAsia="Times New Roman" w:hAnsi="VIC-Regular" w:cs="Times New Roman"/>
          <w:color w:val="011A3C"/>
          <w:sz w:val="24"/>
          <w:szCs w:val="24"/>
          <w:lang w:val="en" w:eastAsia="en-AU"/>
        </w:rPr>
        <w:t>(0.5470)</w:t>
      </w:r>
      <w:r w:rsidRPr="0061578B">
        <w:rPr>
          <w:rFonts w:ascii="VIC-Regular" w:eastAsia="Times New Roman" w:hAnsi="VIC-Regular" w:cs="Times New Roman"/>
          <w:color w:val="011A3C"/>
          <w:sz w:val="24"/>
          <w:szCs w:val="24"/>
          <w:lang w:val="en" w:eastAsia="en-AU"/>
        </w:rPr>
        <w:t xml:space="preserve">— </w:t>
      </w:r>
      <w:r w:rsidR="000D3CC4">
        <w:rPr>
          <w:rFonts w:ascii="VIC-Regular" w:eastAsia="Times New Roman" w:hAnsi="VIC-Regular" w:cs="Times New Roman"/>
          <w:color w:val="011A3C"/>
          <w:sz w:val="24"/>
          <w:szCs w:val="24"/>
          <w:lang w:val="en" w:eastAsia="en-AU"/>
        </w:rPr>
        <w:t xml:space="preserve">a 1.40 </w:t>
      </w:r>
      <w:r w:rsidR="00337C31" w:rsidRPr="0061578B">
        <w:rPr>
          <w:rFonts w:ascii="VIC-Regular" w:eastAsia="Times New Roman" w:hAnsi="VIC-Regular" w:cs="Times New Roman"/>
          <w:color w:val="011A3C"/>
          <w:sz w:val="24"/>
          <w:szCs w:val="24"/>
          <w:lang w:val="en" w:eastAsia="en-AU"/>
        </w:rPr>
        <w:t xml:space="preserve">weight </w:t>
      </w:r>
      <w:r w:rsidR="00337C31">
        <w:rPr>
          <w:rFonts w:ascii="VIC-Regular" w:eastAsia="Times New Roman" w:hAnsi="VIC-Regular" w:cs="Times New Roman"/>
          <w:color w:val="011A3C"/>
          <w:sz w:val="24"/>
          <w:szCs w:val="24"/>
          <w:lang w:val="en" w:eastAsia="en-AU"/>
        </w:rPr>
        <w:t>is</w:t>
      </w:r>
      <w:r w:rsidR="000D3CC4">
        <w:rPr>
          <w:rFonts w:ascii="VIC-Regular" w:eastAsia="Times New Roman" w:hAnsi="VIC-Regular" w:cs="Times New Roman"/>
          <w:color w:val="011A3C"/>
          <w:sz w:val="24"/>
          <w:szCs w:val="24"/>
          <w:lang w:val="en" w:eastAsia="en-AU"/>
        </w:rPr>
        <w:t xml:space="preserve"> applied</w:t>
      </w:r>
    </w:p>
    <w:p w14:paraId="63C01417" w14:textId="77777777" w:rsidR="00F85311" w:rsidRDefault="005D5E2A" w:rsidP="00F85311">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 xml:space="preserve">The combined effect of Lists 1, 2 and 3 results in the following matrix: </w:t>
      </w:r>
    </w:p>
    <w:p w14:paraId="1A7E6556" w14:textId="1B88A21E" w:rsidR="005D5E2A" w:rsidRPr="00F85311" w:rsidRDefault="005D5E2A" w:rsidP="00F85311">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b/>
          <w:bCs/>
          <w:color w:val="011A3C"/>
          <w:sz w:val="24"/>
          <w:szCs w:val="24"/>
          <w:lang w:val="en" w:eastAsia="en-AU"/>
        </w:rPr>
        <w:t>List 4: Allocation matrix for total EAL Index funding</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9"/>
        <w:gridCol w:w="3267"/>
        <w:gridCol w:w="1270"/>
        <w:gridCol w:w="1504"/>
        <w:gridCol w:w="1517"/>
        <w:gridCol w:w="1523"/>
      </w:tblGrid>
      <w:tr w:rsidR="005D5E2A" w:rsidRPr="0061578B" w14:paraId="749DC306" w14:textId="77777777" w:rsidTr="000A6EFD">
        <w:trPr>
          <w:tblHeader/>
        </w:trPr>
        <w:tc>
          <w:tcPr>
            <w:tcW w:w="0" w:type="auto"/>
            <w:shd w:val="clear" w:color="auto" w:fill="F6F6F9"/>
            <w:hideMark/>
          </w:tcPr>
          <w:p w14:paraId="7E02586C" w14:textId="77777777" w:rsidR="005D5E2A" w:rsidRPr="0061578B" w:rsidRDefault="005D5E2A" w:rsidP="007F1D90">
            <w:pPr>
              <w:spacing w:after="0" w:line="240" w:lineRule="atLeast"/>
              <w:rPr>
                <w:rFonts w:ascii="VIC-Regular" w:eastAsia="Times New Roman" w:hAnsi="VIC-Regular" w:cs="Times New Roman"/>
                <w:b/>
                <w:bCs/>
                <w:color w:val="011A3C"/>
                <w:sz w:val="24"/>
                <w:szCs w:val="24"/>
                <w:lang w:val="en" w:eastAsia="en-AU"/>
              </w:rPr>
            </w:pPr>
            <w:r w:rsidRPr="0061578B">
              <w:rPr>
                <w:rFonts w:ascii="VIC-Regular" w:eastAsia="Times New Roman" w:hAnsi="VIC-Regular" w:cs="Times New Roman"/>
                <w:b/>
                <w:bCs/>
                <w:color w:val="011A3C"/>
                <w:sz w:val="24"/>
                <w:szCs w:val="24"/>
                <w:lang w:val="en" w:eastAsia="en-AU"/>
              </w:rPr>
              <w:t>Level</w:t>
            </w:r>
          </w:p>
        </w:tc>
        <w:tc>
          <w:tcPr>
            <w:tcW w:w="3267" w:type="dxa"/>
            <w:shd w:val="clear" w:color="auto" w:fill="F6F6F9"/>
            <w:hideMark/>
          </w:tcPr>
          <w:p w14:paraId="3B0732AD" w14:textId="77777777" w:rsidR="005D5E2A" w:rsidRPr="0061578B" w:rsidRDefault="005D5E2A" w:rsidP="007F1D90">
            <w:pPr>
              <w:spacing w:after="0" w:line="240" w:lineRule="atLeast"/>
              <w:rPr>
                <w:rFonts w:ascii="VIC-Regular" w:eastAsia="Times New Roman" w:hAnsi="VIC-Regular" w:cs="Times New Roman"/>
                <w:b/>
                <w:bCs/>
                <w:color w:val="011A3C"/>
                <w:sz w:val="24"/>
                <w:szCs w:val="24"/>
                <w:lang w:val="en" w:eastAsia="en-AU"/>
              </w:rPr>
            </w:pPr>
            <w:r w:rsidRPr="0061578B">
              <w:rPr>
                <w:rFonts w:ascii="VIC-Regular" w:eastAsia="Times New Roman" w:hAnsi="VIC-Regular" w:cs="Times New Roman"/>
                <w:b/>
                <w:bCs/>
                <w:color w:val="011A3C"/>
                <w:sz w:val="24"/>
                <w:szCs w:val="24"/>
                <w:lang w:val="en" w:eastAsia="en-AU"/>
              </w:rPr>
              <w:t>Description</w:t>
            </w:r>
          </w:p>
        </w:tc>
        <w:tc>
          <w:tcPr>
            <w:tcW w:w="1055" w:type="dxa"/>
            <w:shd w:val="clear" w:color="auto" w:fill="F6F6F9"/>
            <w:hideMark/>
          </w:tcPr>
          <w:p w14:paraId="1E2FF20A" w14:textId="77777777" w:rsidR="005D5E2A" w:rsidRPr="0061578B" w:rsidRDefault="005D5E2A" w:rsidP="007F1D90">
            <w:pPr>
              <w:spacing w:after="0" w:line="240" w:lineRule="atLeast"/>
              <w:rPr>
                <w:rFonts w:ascii="VIC-Regular" w:eastAsia="Times New Roman" w:hAnsi="VIC-Regular" w:cs="Times New Roman"/>
                <w:b/>
                <w:bCs/>
                <w:color w:val="011A3C"/>
                <w:sz w:val="24"/>
                <w:szCs w:val="24"/>
                <w:lang w:val="en" w:eastAsia="en-AU"/>
              </w:rPr>
            </w:pPr>
            <w:r w:rsidRPr="0061578B">
              <w:rPr>
                <w:rFonts w:ascii="VIC-Regular" w:eastAsia="Times New Roman" w:hAnsi="VIC-Regular" w:cs="Times New Roman"/>
                <w:b/>
                <w:bCs/>
                <w:color w:val="011A3C"/>
                <w:sz w:val="24"/>
                <w:szCs w:val="24"/>
                <w:lang w:val="en" w:eastAsia="en-AU"/>
              </w:rPr>
              <w:t>Weighting</w:t>
            </w:r>
          </w:p>
        </w:tc>
        <w:tc>
          <w:tcPr>
            <w:tcW w:w="0" w:type="auto"/>
            <w:shd w:val="clear" w:color="auto" w:fill="F6F6F9"/>
            <w:hideMark/>
          </w:tcPr>
          <w:p w14:paraId="30651F48" w14:textId="1B9B3297" w:rsidR="005D5E2A" w:rsidRPr="0061578B" w:rsidRDefault="005D5E2A" w:rsidP="0061578B">
            <w:pPr>
              <w:spacing w:after="0" w:line="240" w:lineRule="atLeast"/>
              <w:jc w:val="center"/>
              <w:rPr>
                <w:rFonts w:ascii="VIC-Regular" w:eastAsia="Times New Roman" w:hAnsi="VIC-Regular" w:cs="Times New Roman"/>
                <w:b/>
                <w:bCs/>
                <w:color w:val="011A3C"/>
                <w:sz w:val="24"/>
                <w:szCs w:val="24"/>
                <w:lang w:val="en" w:eastAsia="en-AU"/>
              </w:rPr>
            </w:pPr>
            <w:r w:rsidRPr="0061578B">
              <w:rPr>
                <w:rFonts w:ascii="VIC-Regular" w:eastAsia="Times New Roman" w:hAnsi="VIC-Regular" w:cs="Times New Roman"/>
                <w:b/>
                <w:bCs/>
                <w:color w:val="011A3C"/>
                <w:sz w:val="24"/>
                <w:szCs w:val="24"/>
                <w:lang w:val="en" w:eastAsia="en-AU"/>
              </w:rPr>
              <w:t>SFO Weighting</w:t>
            </w:r>
            <w:r w:rsidR="000D3CC4">
              <w:rPr>
                <w:rFonts w:ascii="VIC-Regular" w:eastAsia="Times New Roman" w:hAnsi="VIC-Regular" w:cs="Times New Roman"/>
                <w:b/>
                <w:bCs/>
                <w:color w:val="011A3C"/>
                <w:sz w:val="24"/>
                <w:szCs w:val="24"/>
                <w:lang w:val="en" w:eastAsia="en-AU"/>
              </w:rPr>
              <w:t xml:space="preserve"> 1</w:t>
            </w:r>
          </w:p>
        </w:tc>
        <w:tc>
          <w:tcPr>
            <w:tcW w:w="0" w:type="auto"/>
            <w:shd w:val="clear" w:color="auto" w:fill="F6F6F9"/>
            <w:hideMark/>
          </w:tcPr>
          <w:p w14:paraId="326DE918" w14:textId="48EE1DB7" w:rsidR="005D5E2A" w:rsidRPr="0061578B" w:rsidRDefault="005D5E2A" w:rsidP="0061578B">
            <w:pPr>
              <w:spacing w:after="0" w:line="240" w:lineRule="atLeast"/>
              <w:jc w:val="center"/>
              <w:rPr>
                <w:rFonts w:ascii="VIC-Regular" w:eastAsia="Times New Roman" w:hAnsi="VIC-Regular" w:cs="Times New Roman"/>
                <w:b/>
                <w:bCs/>
                <w:color w:val="011A3C"/>
                <w:sz w:val="24"/>
                <w:szCs w:val="24"/>
                <w:lang w:val="en" w:eastAsia="en-AU"/>
              </w:rPr>
            </w:pPr>
            <w:r w:rsidRPr="0061578B">
              <w:rPr>
                <w:rFonts w:ascii="VIC-Regular" w:eastAsia="Times New Roman" w:hAnsi="VIC-Regular" w:cs="Times New Roman"/>
                <w:b/>
                <w:bCs/>
                <w:color w:val="011A3C"/>
                <w:sz w:val="24"/>
                <w:szCs w:val="24"/>
                <w:lang w:val="en" w:eastAsia="en-AU"/>
              </w:rPr>
              <w:t>SFO Weighting</w:t>
            </w:r>
            <w:r w:rsidR="000D3CC4">
              <w:rPr>
                <w:rFonts w:ascii="VIC-Regular" w:eastAsia="Times New Roman" w:hAnsi="VIC-Regular" w:cs="Times New Roman"/>
                <w:b/>
                <w:bCs/>
                <w:color w:val="011A3C"/>
                <w:sz w:val="24"/>
                <w:szCs w:val="24"/>
                <w:lang w:val="en" w:eastAsia="en-AU"/>
              </w:rPr>
              <w:t xml:space="preserve"> 2</w:t>
            </w:r>
          </w:p>
        </w:tc>
        <w:tc>
          <w:tcPr>
            <w:tcW w:w="0" w:type="auto"/>
            <w:shd w:val="clear" w:color="auto" w:fill="F6F6F9"/>
            <w:hideMark/>
          </w:tcPr>
          <w:p w14:paraId="3D9412B0" w14:textId="2705F13C" w:rsidR="005D5E2A" w:rsidRPr="0061578B" w:rsidRDefault="005D5E2A" w:rsidP="0061578B">
            <w:pPr>
              <w:spacing w:after="0" w:line="240" w:lineRule="atLeast"/>
              <w:jc w:val="center"/>
              <w:rPr>
                <w:rFonts w:ascii="VIC-Regular" w:eastAsia="Times New Roman" w:hAnsi="VIC-Regular" w:cs="Times New Roman"/>
                <w:b/>
                <w:bCs/>
                <w:color w:val="011A3C"/>
                <w:sz w:val="24"/>
                <w:szCs w:val="24"/>
                <w:lang w:val="en" w:eastAsia="en-AU"/>
              </w:rPr>
            </w:pPr>
            <w:r w:rsidRPr="0061578B">
              <w:rPr>
                <w:rFonts w:ascii="VIC-Regular" w:eastAsia="Times New Roman" w:hAnsi="VIC-Regular" w:cs="Times New Roman"/>
                <w:b/>
                <w:bCs/>
                <w:color w:val="011A3C"/>
                <w:sz w:val="24"/>
                <w:szCs w:val="24"/>
                <w:lang w:val="en" w:eastAsia="en-AU"/>
              </w:rPr>
              <w:t>SFO Weighting</w:t>
            </w:r>
            <w:r w:rsidR="000D3CC4">
              <w:rPr>
                <w:rFonts w:ascii="VIC-Regular" w:eastAsia="Times New Roman" w:hAnsi="VIC-Regular" w:cs="Times New Roman"/>
                <w:b/>
                <w:bCs/>
                <w:color w:val="011A3C"/>
                <w:sz w:val="24"/>
                <w:szCs w:val="24"/>
                <w:lang w:val="en" w:eastAsia="en-AU"/>
              </w:rPr>
              <w:t xml:space="preserve"> 3</w:t>
            </w:r>
          </w:p>
        </w:tc>
      </w:tr>
      <w:tr w:rsidR="005D5E2A" w:rsidRPr="0061578B" w14:paraId="5C754E63" w14:textId="77777777" w:rsidTr="000A6EFD">
        <w:tc>
          <w:tcPr>
            <w:tcW w:w="0" w:type="auto"/>
            <w:hideMark/>
          </w:tcPr>
          <w:p w14:paraId="634FBC42" w14:textId="77777777" w:rsidR="005D5E2A" w:rsidRPr="0061578B" w:rsidRDefault="005D5E2A" w:rsidP="007F1D90">
            <w:pPr>
              <w:spacing w:after="0" w:line="240" w:lineRule="atLeast"/>
              <w:rPr>
                <w:rFonts w:ascii="VIC-Regular" w:eastAsia="Times New Roman" w:hAnsi="VIC-Regular" w:cs="Times New Roman"/>
                <w:color w:val="011A3C"/>
                <w:sz w:val="24"/>
                <w:szCs w:val="24"/>
                <w:lang w:val="en" w:eastAsia="en-AU"/>
              </w:rPr>
            </w:pPr>
          </w:p>
        </w:tc>
        <w:tc>
          <w:tcPr>
            <w:tcW w:w="3267" w:type="dxa"/>
            <w:hideMark/>
          </w:tcPr>
          <w:p w14:paraId="04F60C38" w14:textId="77777777" w:rsidR="005D5E2A" w:rsidRPr="0061578B" w:rsidRDefault="005D5E2A" w:rsidP="007F1D90">
            <w:pPr>
              <w:spacing w:after="0" w:line="240" w:lineRule="auto"/>
              <w:rPr>
                <w:rFonts w:ascii="VIC-Regular" w:eastAsia="Times New Roman" w:hAnsi="VIC-Regular" w:cs="Times New Roman"/>
                <w:color w:val="011A3C"/>
                <w:sz w:val="24"/>
                <w:szCs w:val="24"/>
                <w:lang w:val="en" w:eastAsia="en-AU"/>
              </w:rPr>
            </w:pPr>
          </w:p>
        </w:tc>
        <w:tc>
          <w:tcPr>
            <w:tcW w:w="1055" w:type="dxa"/>
            <w:hideMark/>
          </w:tcPr>
          <w:p w14:paraId="6E3F6475" w14:textId="77777777" w:rsidR="005D5E2A" w:rsidRPr="0061578B" w:rsidRDefault="005D5E2A" w:rsidP="007F1D90">
            <w:pPr>
              <w:spacing w:after="0" w:line="240" w:lineRule="auto"/>
              <w:rPr>
                <w:rFonts w:ascii="VIC-Regular" w:eastAsia="Times New Roman" w:hAnsi="VIC-Regular" w:cs="Times New Roman"/>
                <w:color w:val="011A3C"/>
                <w:sz w:val="24"/>
                <w:szCs w:val="24"/>
                <w:lang w:val="en" w:eastAsia="en-AU"/>
              </w:rPr>
            </w:pPr>
          </w:p>
        </w:tc>
        <w:tc>
          <w:tcPr>
            <w:tcW w:w="0" w:type="auto"/>
            <w:hideMark/>
          </w:tcPr>
          <w:p w14:paraId="10FDCB7A" w14:textId="77777777" w:rsidR="005D5E2A" w:rsidRPr="0061578B" w:rsidRDefault="005D5E2A" w:rsidP="0061578B">
            <w:pPr>
              <w:spacing w:after="0" w:line="240" w:lineRule="auto"/>
              <w:jc w:val="center"/>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0.6</w:t>
            </w:r>
            <w:r w:rsidRPr="0061578B">
              <w:rPr>
                <w:rFonts w:ascii="VIC-Regular" w:eastAsia="Times New Roman" w:hAnsi="VIC-Regular" w:cs="Times New Roman"/>
                <w:color w:val="011A3C"/>
                <w:sz w:val="24"/>
                <w:szCs w:val="24"/>
                <w:lang w:val="en" w:eastAsia="en-AU"/>
              </w:rPr>
              <w:br/>
              <w:t>$</w:t>
            </w:r>
          </w:p>
        </w:tc>
        <w:tc>
          <w:tcPr>
            <w:tcW w:w="0" w:type="auto"/>
            <w:hideMark/>
          </w:tcPr>
          <w:p w14:paraId="7373BB3E" w14:textId="77777777" w:rsidR="005D5E2A" w:rsidRPr="0061578B" w:rsidRDefault="005D5E2A" w:rsidP="0061578B">
            <w:pPr>
              <w:spacing w:after="0" w:line="240" w:lineRule="auto"/>
              <w:jc w:val="center"/>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1.0</w:t>
            </w:r>
            <w:r w:rsidRPr="0061578B">
              <w:rPr>
                <w:rFonts w:ascii="VIC-Regular" w:eastAsia="Times New Roman" w:hAnsi="VIC-Regular" w:cs="Times New Roman"/>
                <w:color w:val="011A3C"/>
                <w:sz w:val="24"/>
                <w:szCs w:val="24"/>
                <w:lang w:val="en" w:eastAsia="en-AU"/>
              </w:rPr>
              <w:br/>
              <w:t>$</w:t>
            </w:r>
          </w:p>
        </w:tc>
        <w:tc>
          <w:tcPr>
            <w:tcW w:w="0" w:type="auto"/>
            <w:hideMark/>
          </w:tcPr>
          <w:p w14:paraId="39E33502" w14:textId="77777777" w:rsidR="005D5E2A" w:rsidRPr="0061578B" w:rsidRDefault="005D5E2A" w:rsidP="0061578B">
            <w:pPr>
              <w:spacing w:after="0" w:line="240" w:lineRule="auto"/>
              <w:jc w:val="center"/>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1.4</w:t>
            </w:r>
            <w:r w:rsidRPr="0061578B">
              <w:rPr>
                <w:rFonts w:ascii="VIC-Regular" w:eastAsia="Times New Roman" w:hAnsi="VIC-Regular" w:cs="Times New Roman"/>
                <w:color w:val="011A3C"/>
                <w:sz w:val="24"/>
                <w:szCs w:val="24"/>
                <w:lang w:val="en" w:eastAsia="en-AU"/>
              </w:rPr>
              <w:br/>
              <w:t>$</w:t>
            </w:r>
          </w:p>
        </w:tc>
      </w:tr>
      <w:tr w:rsidR="005D5E2A" w:rsidRPr="0061578B" w14:paraId="277A34E1" w14:textId="77777777" w:rsidTr="000A6EFD">
        <w:tc>
          <w:tcPr>
            <w:tcW w:w="0" w:type="auto"/>
            <w:shd w:val="clear" w:color="auto" w:fill="F6F6F9"/>
            <w:hideMark/>
          </w:tcPr>
          <w:p w14:paraId="1B4D22CE" w14:textId="77777777" w:rsidR="005D5E2A" w:rsidRPr="0061578B" w:rsidRDefault="005D5E2A" w:rsidP="007F1D90">
            <w:pPr>
              <w:spacing w:after="0"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1</w:t>
            </w:r>
          </w:p>
        </w:tc>
        <w:tc>
          <w:tcPr>
            <w:tcW w:w="3267" w:type="dxa"/>
            <w:shd w:val="clear" w:color="auto" w:fill="F6F6F9"/>
            <w:hideMark/>
          </w:tcPr>
          <w:p w14:paraId="793CEF75" w14:textId="77777777" w:rsidR="005D5E2A" w:rsidRPr="0061578B" w:rsidRDefault="005D5E2A" w:rsidP="007F1D90">
            <w:pPr>
              <w:spacing w:after="0"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In year Foundation</w:t>
            </w:r>
          </w:p>
        </w:tc>
        <w:tc>
          <w:tcPr>
            <w:tcW w:w="1055" w:type="dxa"/>
            <w:shd w:val="clear" w:color="auto" w:fill="F6F6F9"/>
            <w:hideMark/>
          </w:tcPr>
          <w:p w14:paraId="31BB454E" w14:textId="77777777" w:rsidR="005D5E2A" w:rsidRPr="0061578B" w:rsidRDefault="005D5E2A" w:rsidP="007F1D90">
            <w:pPr>
              <w:spacing w:after="0"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1.00</w:t>
            </w:r>
          </w:p>
        </w:tc>
        <w:tc>
          <w:tcPr>
            <w:tcW w:w="0" w:type="auto"/>
            <w:shd w:val="clear" w:color="auto" w:fill="F6F6F9"/>
            <w:hideMark/>
          </w:tcPr>
          <w:p w14:paraId="785E8717" w14:textId="1B88EA38" w:rsidR="005D5E2A" w:rsidRPr="0061578B" w:rsidRDefault="005D5E2A" w:rsidP="0061578B">
            <w:pPr>
              <w:spacing w:after="0" w:line="240" w:lineRule="auto"/>
              <w:jc w:val="center"/>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w:t>
            </w:r>
            <w:r w:rsidR="00F42171">
              <w:rPr>
                <w:rFonts w:ascii="VIC-Regular" w:eastAsia="Times New Roman" w:hAnsi="VIC-Regular" w:cs="Times New Roman"/>
                <w:color w:val="011A3C"/>
                <w:sz w:val="24"/>
                <w:szCs w:val="24"/>
                <w:lang w:val="en" w:eastAsia="en-AU"/>
              </w:rPr>
              <w:t>346.15</w:t>
            </w:r>
          </w:p>
        </w:tc>
        <w:tc>
          <w:tcPr>
            <w:tcW w:w="0" w:type="auto"/>
            <w:shd w:val="clear" w:color="auto" w:fill="F6F6F9"/>
            <w:hideMark/>
          </w:tcPr>
          <w:p w14:paraId="5D7181AD" w14:textId="6E8E1D7D" w:rsidR="005D5E2A" w:rsidRPr="0061578B" w:rsidRDefault="00F42171" w:rsidP="0061578B">
            <w:pPr>
              <w:spacing w:after="0" w:line="240" w:lineRule="auto"/>
              <w:jc w:val="center"/>
              <w:rPr>
                <w:rFonts w:ascii="VIC-Regular" w:eastAsia="Times New Roman" w:hAnsi="VIC-Regular" w:cs="Times New Roman"/>
                <w:color w:val="011A3C"/>
                <w:sz w:val="24"/>
                <w:szCs w:val="24"/>
                <w:lang w:val="en" w:eastAsia="en-AU"/>
              </w:rPr>
            </w:pPr>
            <w:r w:rsidRPr="00F42171">
              <w:rPr>
                <w:rFonts w:ascii="VIC-Regular" w:eastAsia="Times New Roman" w:hAnsi="VIC-Regular" w:cs="Times New Roman"/>
                <w:color w:val="011A3C"/>
                <w:sz w:val="24"/>
                <w:szCs w:val="24"/>
                <w:lang w:val="en" w:eastAsia="en-AU"/>
              </w:rPr>
              <w:t>$576.92</w:t>
            </w:r>
          </w:p>
        </w:tc>
        <w:tc>
          <w:tcPr>
            <w:tcW w:w="0" w:type="auto"/>
            <w:shd w:val="clear" w:color="auto" w:fill="F6F6F9"/>
            <w:hideMark/>
          </w:tcPr>
          <w:p w14:paraId="6688C1A8" w14:textId="5D0E389F" w:rsidR="005D5E2A" w:rsidRPr="0061578B" w:rsidRDefault="00F42171" w:rsidP="0061578B">
            <w:pPr>
              <w:spacing w:after="0" w:line="240" w:lineRule="auto"/>
              <w:jc w:val="center"/>
              <w:rPr>
                <w:rFonts w:ascii="VIC-Regular" w:eastAsia="Times New Roman" w:hAnsi="VIC-Regular" w:cs="Times New Roman"/>
                <w:color w:val="011A3C"/>
                <w:sz w:val="24"/>
                <w:szCs w:val="24"/>
                <w:lang w:val="en" w:eastAsia="en-AU"/>
              </w:rPr>
            </w:pPr>
            <w:r w:rsidRPr="00F42171">
              <w:rPr>
                <w:rFonts w:ascii="VIC-Regular" w:eastAsia="Times New Roman" w:hAnsi="VIC-Regular" w:cs="Times New Roman"/>
                <w:color w:val="011A3C"/>
                <w:sz w:val="24"/>
                <w:szCs w:val="24"/>
                <w:lang w:val="en" w:eastAsia="en-AU"/>
              </w:rPr>
              <w:t>$807.69</w:t>
            </w:r>
          </w:p>
        </w:tc>
      </w:tr>
      <w:tr w:rsidR="005D5E2A" w:rsidRPr="0061578B" w14:paraId="59FA1906" w14:textId="77777777" w:rsidTr="000A6EFD">
        <w:tc>
          <w:tcPr>
            <w:tcW w:w="0" w:type="auto"/>
            <w:hideMark/>
          </w:tcPr>
          <w:p w14:paraId="164B7654" w14:textId="77777777" w:rsidR="005D5E2A" w:rsidRPr="0061578B" w:rsidRDefault="005D5E2A" w:rsidP="007F1D90">
            <w:pPr>
              <w:spacing w:after="0"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2</w:t>
            </w:r>
          </w:p>
        </w:tc>
        <w:tc>
          <w:tcPr>
            <w:tcW w:w="3267" w:type="dxa"/>
            <w:hideMark/>
          </w:tcPr>
          <w:p w14:paraId="68073F24" w14:textId="77777777" w:rsidR="005D5E2A" w:rsidRPr="0061578B" w:rsidRDefault="005D5E2A" w:rsidP="007F1D90">
            <w:pPr>
              <w:spacing w:after="0"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2-5 years in Australian school Years 1-6</w:t>
            </w:r>
          </w:p>
        </w:tc>
        <w:tc>
          <w:tcPr>
            <w:tcW w:w="1055" w:type="dxa"/>
            <w:hideMark/>
          </w:tcPr>
          <w:p w14:paraId="790E44FB" w14:textId="77777777" w:rsidR="005D5E2A" w:rsidRPr="0061578B" w:rsidRDefault="005D5E2A" w:rsidP="007F1D90">
            <w:pPr>
              <w:spacing w:after="0"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2.00</w:t>
            </w:r>
          </w:p>
        </w:tc>
        <w:tc>
          <w:tcPr>
            <w:tcW w:w="0" w:type="auto"/>
            <w:hideMark/>
          </w:tcPr>
          <w:p w14:paraId="33794985" w14:textId="059F217A" w:rsidR="005D5E2A" w:rsidRPr="0061578B" w:rsidRDefault="005D5E2A" w:rsidP="0061578B">
            <w:pPr>
              <w:spacing w:after="0" w:line="240" w:lineRule="auto"/>
              <w:jc w:val="center"/>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w:t>
            </w:r>
            <w:r w:rsidR="00F42171">
              <w:rPr>
                <w:rFonts w:ascii="VIC-Regular" w:eastAsia="Times New Roman" w:hAnsi="VIC-Regular" w:cs="Times New Roman"/>
                <w:color w:val="011A3C"/>
                <w:sz w:val="24"/>
                <w:szCs w:val="24"/>
                <w:lang w:val="en" w:eastAsia="en-AU"/>
              </w:rPr>
              <w:t>692.30</w:t>
            </w:r>
          </w:p>
        </w:tc>
        <w:tc>
          <w:tcPr>
            <w:tcW w:w="0" w:type="auto"/>
            <w:hideMark/>
          </w:tcPr>
          <w:p w14:paraId="4F06425D" w14:textId="4F7B3309" w:rsidR="005D5E2A" w:rsidRPr="0061578B" w:rsidRDefault="00F42171" w:rsidP="0061578B">
            <w:pPr>
              <w:spacing w:after="0" w:line="240" w:lineRule="auto"/>
              <w:jc w:val="center"/>
              <w:rPr>
                <w:rFonts w:ascii="VIC-Regular" w:eastAsia="Times New Roman" w:hAnsi="VIC-Regular" w:cs="Times New Roman"/>
                <w:color w:val="011A3C"/>
                <w:sz w:val="24"/>
                <w:szCs w:val="24"/>
                <w:lang w:val="en" w:eastAsia="en-AU"/>
              </w:rPr>
            </w:pPr>
            <w:r w:rsidRPr="00F42171">
              <w:rPr>
                <w:rFonts w:ascii="VIC-Regular" w:eastAsia="Times New Roman" w:hAnsi="VIC-Regular" w:cs="Times New Roman"/>
                <w:color w:val="011A3C"/>
                <w:sz w:val="24"/>
                <w:szCs w:val="24"/>
                <w:lang w:val="en" w:eastAsia="en-AU"/>
              </w:rPr>
              <w:t>$1,153.85</w:t>
            </w:r>
          </w:p>
        </w:tc>
        <w:tc>
          <w:tcPr>
            <w:tcW w:w="0" w:type="auto"/>
            <w:hideMark/>
          </w:tcPr>
          <w:p w14:paraId="3E2CDBD4" w14:textId="6810EDBE" w:rsidR="005D5E2A" w:rsidRPr="0061578B" w:rsidRDefault="00F42171" w:rsidP="0061578B">
            <w:pPr>
              <w:spacing w:after="0" w:line="240" w:lineRule="auto"/>
              <w:jc w:val="center"/>
              <w:rPr>
                <w:rFonts w:ascii="VIC-Regular" w:eastAsia="Times New Roman" w:hAnsi="VIC-Regular" w:cs="Times New Roman"/>
                <w:color w:val="011A3C"/>
                <w:sz w:val="24"/>
                <w:szCs w:val="24"/>
                <w:lang w:val="en" w:eastAsia="en-AU"/>
              </w:rPr>
            </w:pPr>
            <w:r w:rsidRPr="00F42171">
              <w:rPr>
                <w:rFonts w:ascii="VIC-Regular" w:eastAsia="Times New Roman" w:hAnsi="VIC-Regular" w:cs="Times New Roman"/>
                <w:color w:val="011A3C"/>
                <w:sz w:val="24"/>
                <w:szCs w:val="24"/>
                <w:lang w:val="en" w:eastAsia="en-AU"/>
              </w:rPr>
              <w:t>$1,615.38</w:t>
            </w:r>
          </w:p>
        </w:tc>
      </w:tr>
      <w:tr w:rsidR="00F42171" w:rsidRPr="0061578B" w14:paraId="73AF5D27" w14:textId="77777777" w:rsidTr="000A6EFD">
        <w:tc>
          <w:tcPr>
            <w:tcW w:w="0" w:type="auto"/>
            <w:shd w:val="clear" w:color="auto" w:fill="F6F6F9"/>
            <w:hideMark/>
          </w:tcPr>
          <w:p w14:paraId="6A9EE02E" w14:textId="77777777" w:rsidR="00F42171" w:rsidRPr="0061578B" w:rsidRDefault="00F42171" w:rsidP="00F42171">
            <w:pPr>
              <w:spacing w:after="0"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3</w:t>
            </w:r>
          </w:p>
        </w:tc>
        <w:tc>
          <w:tcPr>
            <w:tcW w:w="3267" w:type="dxa"/>
            <w:shd w:val="clear" w:color="auto" w:fill="F6F6F9"/>
            <w:hideMark/>
          </w:tcPr>
          <w:p w14:paraId="6C0B3F37" w14:textId="77777777" w:rsidR="00F42171" w:rsidRPr="0061578B" w:rsidRDefault="00F42171" w:rsidP="00F42171">
            <w:pPr>
              <w:spacing w:after="0"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&lt;2 years in Australian school Years 1-6</w:t>
            </w:r>
          </w:p>
        </w:tc>
        <w:tc>
          <w:tcPr>
            <w:tcW w:w="1055" w:type="dxa"/>
            <w:shd w:val="clear" w:color="auto" w:fill="F6F6F9"/>
            <w:hideMark/>
          </w:tcPr>
          <w:p w14:paraId="06852083" w14:textId="77777777" w:rsidR="00F42171" w:rsidRPr="0061578B" w:rsidRDefault="00F42171" w:rsidP="00F42171">
            <w:pPr>
              <w:spacing w:after="0"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4.00</w:t>
            </w:r>
          </w:p>
        </w:tc>
        <w:tc>
          <w:tcPr>
            <w:tcW w:w="0" w:type="auto"/>
            <w:shd w:val="clear" w:color="auto" w:fill="F6F6F9"/>
            <w:hideMark/>
          </w:tcPr>
          <w:p w14:paraId="3C3CFB0F" w14:textId="1CE10B9E" w:rsidR="00F42171" w:rsidRPr="0061578B" w:rsidRDefault="00F42171" w:rsidP="00F42171">
            <w:pPr>
              <w:spacing w:after="0" w:line="240" w:lineRule="auto"/>
              <w:jc w:val="center"/>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w:t>
            </w:r>
            <w:r>
              <w:rPr>
                <w:rFonts w:ascii="VIC-Regular" w:eastAsia="Times New Roman" w:hAnsi="VIC-Regular" w:cs="Times New Roman"/>
                <w:color w:val="011A3C"/>
                <w:sz w:val="24"/>
                <w:szCs w:val="24"/>
                <w:lang w:val="en" w:eastAsia="en-AU"/>
              </w:rPr>
              <w:t>1384.61</w:t>
            </w:r>
          </w:p>
        </w:tc>
        <w:tc>
          <w:tcPr>
            <w:tcW w:w="0" w:type="auto"/>
            <w:shd w:val="clear" w:color="auto" w:fill="F6F6F9"/>
            <w:hideMark/>
          </w:tcPr>
          <w:p w14:paraId="0A785481" w14:textId="208DB5DF" w:rsidR="00F42171" w:rsidRPr="0061578B" w:rsidRDefault="00DB47A1" w:rsidP="00F42171">
            <w:pPr>
              <w:spacing w:after="0" w:line="240" w:lineRule="auto"/>
              <w:jc w:val="center"/>
              <w:rPr>
                <w:rFonts w:ascii="VIC-Regular" w:eastAsia="Times New Roman" w:hAnsi="VIC-Regular" w:cs="Times New Roman"/>
                <w:color w:val="011A3C"/>
                <w:sz w:val="24"/>
                <w:szCs w:val="24"/>
                <w:lang w:val="en" w:eastAsia="en-AU"/>
              </w:rPr>
            </w:pPr>
            <w:r w:rsidRPr="00DB47A1">
              <w:rPr>
                <w:rFonts w:ascii="VIC-Regular" w:eastAsia="Times New Roman" w:hAnsi="VIC-Regular" w:cs="Times New Roman"/>
                <w:color w:val="011A3C"/>
                <w:sz w:val="24"/>
                <w:szCs w:val="24"/>
                <w:lang w:val="en" w:eastAsia="en-AU"/>
              </w:rPr>
              <w:t>$2,307.70</w:t>
            </w:r>
          </w:p>
        </w:tc>
        <w:tc>
          <w:tcPr>
            <w:tcW w:w="0" w:type="auto"/>
            <w:shd w:val="clear" w:color="auto" w:fill="F6F6F9"/>
            <w:hideMark/>
          </w:tcPr>
          <w:p w14:paraId="454E9B79" w14:textId="047DAC3D" w:rsidR="00F42171" w:rsidRPr="0061578B" w:rsidRDefault="00F42171" w:rsidP="00F42171">
            <w:pPr>
              <w:spacing w:after="0" w:line="240" w:lineRule="auto"/>
              <w:jc w:val="center"/>
              <w:rPr>
                <w:rFonts w:ascii="VIC-Regular" w:eastAsia="Times New Roman" w:hAnsi="VIC-Regular" w:cs="Times New Roman"/>
                <w:color w:val="011A3C"/>
                <w:sz w:val="24"/>
                <w:szCs w:val="24"/>
                <w:lang w:val="en" w:eastAsia="en-AU"/>
              </w:rPr>
            </w:pPr>
            <w:r w:rsidRPr="00F42171">
              <w:rPr>
                <w:rFonts w:ascii="VIC-Regular" w:eastAsia="Times New Roman" w:hAnsi="VIC-Regular" w:cs="Times New Roman"/>
                <w:color w:val="011A3C"/>
                <w:sz w:val="24"/>
                <w:szCs w:val="24"/>
                <w:lang w:val="en" w:eastAsia="en-AU"/>
              </w:rPr>
              <w:t>$3,230.75</w:t>
            </w:r>
          </w:p>
        </w:tc>
      </w:tr>
      <w:tr w:rsidR="00F42171" w:rsidRPr="0061578B" w14:paraId="1FCD0536" w14:textId="77777777" w:rsidTr="000A6EFD">
        <w:tc>
          <w:tcPr>
            <w:tcW w:w="0" w:type="auto"/>
            <w:hideMark/>
          </w:tcPr>
          <w:p w14:paraId="29958619" w14:textId="77777777" w:rsidR="00F42171" w:rsidRPr="0061578B" w:rsidRDefault="00F42171" w:rsidP="00F42171">
            <w:pPr>
              <w:spacing w:after="0"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4</w:t>
            </w:r>
          </w:p>
        </w:tc>
        <w:tc>
          <w:tcPr>
            <w:tcW w:w="3267" w:type="dxa"/>
            <w:hideMark/>
          </w:tcPr>
          <w:p w14:paraId="68463A55" w14:textId="77777777" w:rsidR="00F42171" w:rsidRPr="0061578B" w:rsidRDefault="00F42171" w:rsidP="00F42171">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2-5 years in Australian school Years 7-12</w:t>
            </w:r>
          </w:p>
        </w:tc>
        <w:tc>
          <w:tcPr>
            <w:tcW w:w="1055" w:type="dxa"/>
            <w:hideMark/>
          </w:tcPr>
          <w:p w14:paraId="6938B321" w14:textId="77777777" w:rsidR="00F42171" w:rsidRPr="0061578B" w:rsidRDefault="00F42171" w:rsidP="00F42171">
            <w:pPr>
              <w:spacing w:after="0"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5.09</w:t>
            </w:r>
          </w:p>
        </w:tc>
        <w:tc>
          <w:tcPr>
            <w:tcW w:w="0" w:type="auto"/>
            <w:hideMark/>
          </w:tcPr>
          <w:p w14:paraId="3F3CFA8A" w14:textId="03D96AC8" w:rsidR="00F42171" w:rsidRPr="0061578B" w:rsidRDefault="00F42171" w:rsidP="00F42171">
            <w:pPr>
              <w:spacing w:after="0" w:line="240" w:lineRule="auto"/>
              <w:jc w:val="center"/>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w:t>
            </w:r>
            <w:r>
              <w:rPr>
                <w:rFonts w:ascii="VIC-Regular" w:eastAsia="Times New Roman" w:hAnsi="VIC-Regular" w:cs="Times New Roman"/>
                <w:color w:val="011A3C"/>
                <w:sz w:val="24"/>
                <w:szCs w:val="24"/>
                <w:lang w:val="en" w:eastAsia="en-AU"/>
              </w:rPr>
              <w:t>1,761.91</w:t>
            </w:r>
          </w:p>
        </w:tc>
        <w:tc>
          <w:tcPr>
            <w:tcW w:w="0" w:type="auto"/>
            <w:hideMark/>
          </w:tcPr>
          <w:p w14:paraId="21645C26" w14:textId="36570E21" w:rsidR="00F42171" w:rsidRPr="0061578B" w:rsidRDefault="00F42171" w:rsidP="00F42171">
            <w:pPr>
              <w:spacing w:after="0" w:line="240" w:lineRule="auto"/>
              <w:jc w:val="center"/>
              <w:rPr>
                <w:rFonts w:ascii="VIC-Regular" w:eastAsia="Times New Roman" w:hAnsi="VIC-Regular" w:cs="Times New Roman"/>
                <w:color w:val="011A3C"/>
                <w:sz w:val="24"/>
                <w:szCs w:val="24"/>
                <w:lang w:val="en" w:eastAsia="en-AU"/>
              </w:rPr>
            </w:pPr>
            <w:r w:rsidRPr="00411B77">
              <w:t>$2,936.55</w:t>
            </w:r>
          </w:p>
        </w:tc>
        <w:tc>
          <w:tcPr>
            <w:tcW w:w="0" w:type="auto"/>
            <w:hideMark/>
          </w:tcPr>
          <w:p w14:paraId="222FD361" w14:textId="0A0C5DFD" w:rsidR="00F42171" w:rsidRPr="0061578B" w:rsidRDefault="00F42171" w:rsidP="00F42171">
            <w:pPr>
              <w:spacing w:after="0" w:line="240" w:lineRule="auto"/>
              <w:jc w:val="center"/>
              <w:rPr>
                <w:rFonts w:ascii="VIC-Regular" w:eastAsia="Times New Roman" w:hAnsi="VIC-Regular" w:cs="Times New Roman"/>
                <w:color w:val="011A3C"/>
                <w:sz w:val="24"/>
                <w:szCs w:val="24"/>
                <w:lang w:val="en" w:eastAsia="en-AU"/>
              </w:rPr>
            </w:pPr>
            <w:r w:rsidRPr="00F42171">
              <w:rPr>
                <w:rFonts w:ascii="VIC-Regular" w:eastAsia="Times New Roman" w:hAnsi="VIC-Regular" w:cs="Times New Roman"/>
                <w:color w:val="011A3C"/>
                <w:sz w:val="24"/>
                <w:szCs w:val="24"/>
                <w:lang w:val="en" w:eastAsia="en-AU"/>
              </w:rPr>
              <w:t>$4,111.13</w:t>
            </w:r>
          </w:p>
        </w:tc>
      </w:tr>
      <w:tr w:rsidR="005D5E2A" w:rsidRPr="0061578B" w14:paraId="6AE3450B" w14:textId="77777777" w:rsidTr="000A6EFD">
        <w:tc>
          <w:tcPr>
            <w:tcW w:w="0" w:type="auto"/>
            <w:shd w:val="clear" w:color="auto" w:fill="F6F6F9"/>
            <w:hideMark/>
          </w:tcPr>
          <w:p w14:paraId="174D9B59" w14:textId="77777777" w:rsidR="005D5E2A" w:rsidRPr="0061578B" w:rsidRDefault="005D5E2A" w:rsidP="007F1D90">
            <w:pPr>
              <w:spacing w:after="0"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5</w:t>
            </w:r>
          </w:p>
        </w:tc>
        <w:tc>
          <w:tcPr>
            <w:tcW w:w="3267" w:type="dxa"/>
            <w:shd w:val="clear" w:color="auto" w:fill="F6F6F9"/>
            <w:hideMark/>
          </w:tcPr>
          <w:p w14:paraId="174D57B0" w14:textId="77777777" w:rsidR="005D5E2A" w:rsidRPr="0061578B" w:rsidRDefault="005D5E2A" w:rsidP="007F1D90">
            <w:pPr>
              <w:spacing w:after="0"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&lt;2 years in Australian school Years 7-12</w:t>
            </w:r>
          </w:p>
        </w:tc>
        <w:tc>
          <w:tcPr>
            <w:tcW w:w="1055" w:type="dxa"/>
            <w:shd w:val="clear" w:color="auto" w:fill="F6F6F9"/>
            <w:hideMark/>
          </w:tcPr>
          <w:p w14:paraId="0D29B0D0" w14:textId="77777777" w:rsidR="005D5E2A" w:rsidRPr="0061578B" w:rsidRDefault="005D5E2A" w:rsidP="007F1D90">
            <w:pPr>
              <w:spacing w:after="0"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7.64</w:t>
            </w:r>
          </w:p>
        </w:tc>
        <w:tc>
          <w:tcPr>
            <w:tcW w:w="0" w:type="auto"/>
            <w:shd w:val="clear" w:color="auto" w:fill="F6F6F9"/>
            <w:hideMark/>
          </w:tcPr>
          <w:p w14:paraId="1370E60B" w14:textId="01EF48BD" w:rsidR="005D5E2A" w:rsidRPr="0061578B" w:rsidRDefault="005D5E2A" w:rsidP="0061578B">
            <w:pPr>
              <w:spacing w:after="0" w:line="240" w:lineRule="auto"/>
              <w:jc w:val="center"/>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w:t>
            </w:r>
            <w:r w:rsidR="00F42171">
              <w:rPr>
                <w:rFonts w:ascii="VIC-Regular" w:eastAsia="Times New Roman" w:hAnsi="VIC-Regular" w:cs="Times New Roman"/>
                <w:color w:val="011A3C"/>
                <w:sz w:val="24"/>
                <w:szCs w:val="24"/>
                <w:lang w:val="en" w:eastAsia="en-AU"/>
              </w:rPr>
              <w:t>2,644.60</w:t>
            </w:r>
          </w:p>
        </w:tc>
        <w:tc>
          <w:tcPr>
            <w:tcW w:w="0" w:type="auto"/>
            <w:shd w:val="clear" w:color="auto" w:fill="F6F6F9"/>
            <w:hideMark/>
          </w:tcPr>
          <w:p w14:paraId="6D35FC99" w14:textId="212F14F0" w:rsidR="005D5E2A" w:rsidRPr="0061578B" w:rsidRDefault="00F42171" w:rsidP="0061578B">
            <w:pPr>
              <w:spacing w:after="0" w:line="240" w:lineRule="auto"/>
              <w:jc w:val="center"/>
              <w:rPr>
                <w:rFonts w:ascii="VIC-Regular" w:eastAsia="Times New Roman" w:hAnsi="VIC-Regular" w:cs="Times New Roman"/>
                <w:color w:val="011A3C"/>
                <w:sz w:val="24"/>
                <w:szCs w:val="24"/>
                <w:lang w:val="en" w:eastAsia="en-AU"/>
              </w:rPr>
            </w:pPr>
            <w:r w:rsidRPr="00F42171">
              <w:rPr>
                <w:rFonts w:ascii="VIC-Regular" w:eastAsia="Times New Roman" w:hAnsi="VIC-Regular" w:cs="Times New Roman"/>
                <w:color w:val="011A3C"/>
                <w:sz w:val="24"/>
                <w:szCs w:val="24"/>
                <w:lang w:val="en" w:eastAsia="en-AU"/>
              </w:rPr>
              <w:t>$4,407.69</w:t>
            </w:r>
          </w:p>
        </w:tc>
        <w:tc>
          <w:tcPr>
            <w:tcW w:w="0" w:type="auto"/>
            <w:shd w:val="clear" w:color="auto" w:fill="F6F6F9"/>
            <w:hideMark/>
          </w:tcPr>
          <w:p w14:paraId="4B287A29" w14:textId="447C5D55" w:rsidR="005D5E2A" w:rsidRPr="0061578B" w:rsidRDefault="00F42171" w:rsidP="0061578B">
            <w:pPr>
              <w:spacing w:after="0" w:line="240" w:lineRule="auto"/>
              <w:jc w:val="center"/>
              <w:rPr>
                <w:rFonts w:ascii="VIC-Regular" w:eastAsia="Times New Roman" w:hAnsi="VIC-Regular" w:cs="Times New Roman"/>
                <w:color w:val="011A3C"/>
                <w:sz w:val="24"/>
                <w:szCs w:val="24"/>
                <w:lang w:val="en" w:eastAsia="en-AU"/>
              </w:rPr>
            </w:pPr>
            <w:r w:rsidRPr="00F42171">
              <w:rPr>
                <w:rFonts w:ascii="VIC-Regular" w:eastAsia="Times New Roman" w:hAnsi="VIC-Regular" w:cs="Times New Roman"/>
                <w:color w:val="011A3C"/>
                <w:sz w:val="24"/>
                <w:szCs w:val="24"/>
                <w:lang w:val="en" w:eastAsia="en-AU"/>
              </w:rPr>
              <w:t>$6,170.74</w:t>
            </w:r>
          </w:p>
        </w:tc>
      </w:tr>
    </w:tbl>
    <w:p w14:paraId="3F6A4A7F" w14:textId="76E29826" w:rsidR="00DB47A1" w:rsidRPr="00DB47A1" w:rsidRDefault="00DB47A1" w:rsidP="00DB47A1">
      <w:pPr>
        <w:spacing w:after="100" w:afterAutospacing="1" w:line="240" w:lineRule="auto"/>
        <w:rPr>
          <w:rFonts w:ascii="VIC-Regular" w:eastAsia="Times New Roman" w:hAnsi="VIC-Regular" w:cs="Times New Roman"/>
          <w:color w:val="011A3C"/>
          <w:sz w:val="18"/>
          <w:szCs w:val="18"/>
          <w:lang w:val="en" w:eastAsia="en-AU"/>
        </w:rPr>
      </w:pPr>
      <w:r w:rsidRPr="00DB47A1">
        <w:rPr>
          <w:rFonts w:ascii="VIC-Regular" w:eastAsia="Times New Roman" w:hAnsi="VIC-Regular" w:cs="Times New Roman"/>
          <w:color w:val="011A3C"/>
          <w:sz w:val="18"/>
          <w:szCs w:val="18"/>
          <w:lang w:val="en" w:eastAsia="en-AU"/>
        </w:rPr>
        <w:t xml:space="preserve">*Due to rounding </w:t>
      </w:r>
      <w:r w:rsidR="005B5651">
        <w:rPr>
          <w:rFonts w:ascii="VIC-Regular" w:eastAsia="Times New Roman" w:hAnsi="VIC-Regular" w:cs="Times New Roman"/>
          <w:color w:val="011A3C"/>
          <w:sz w:val="18"/>
          <w:szCs w:val="18"/>
          <w:lang w:val="en" w:eastAsia="en-AU"/>
        </w:rPr>
        <w:t>some</w:t>
      </w:r>
      <w:r>
        <w:rPr>
          <w:rFonts w:ascii="VIC-Regular" w:eastAsia="Times New Roman" w:hAnsi="VIC-Regular" w:cs="Times New Roman"/>
          <w:color w:val="011A3C"/>
          <w:sz w:val="18"/>
          <w:szCs w:val="18"/>
          <w:lang w:val="en" w:eastAsia="en-AU"/>
        </w:rPr>
        <w:t xml:space="preserve"> </w:t>
      </w:r>
      <w:r w:rsidRPr="00DB47A1">
        <w:rPr>
          <w:rFonts w:ascii="VIC-Regular" w:eastAsia="Times New Roman" w:hAnsi="VIC-Regular" w:cs="Times New Roman"/>
          <w:color w:val="011A3C"/>
          <w:sz w:val="18"/>
          <w:szCs w:val="18"/>
          <w:lang w:val="en" w:eastAsia="en-AU"/>
        </w:rPr>
        <w:t>rates do not multiply exactly by the weightings</w:t>
      </w:r>
      <w:r w:rsidR="005B5651">
        <w:rPr>
          <w:rFonts w:ascii="VIC-Regular" w:eastAsia="Times New Roman" w:hAnsi="VIC-Regular" w:cs="Times New Roman"/>
          <w:color w:val="011A3C"/>
          <w:sz w:val="18"/>
          <w:szCs w:val="18"/>
          <w:lang w:val="en" w:eastAsia="en-AU"/>
        </w:rPr>
        <w:t xml:space="preserve"> above</w:t>
      </w:r>
      <w:r w:rsidRPr="00DB47A1">
        <w:rPr>
          <w:rFonts w:ascii="VIC-Regular" w:eastAsia="Times New Roman" w:hAnsi="VIC-Regular" w:cs="Times New Roman"/>
          <w:color w:val="011A3C"/>
          <w:sz w:val="18"/>
          <w:szCs w:val="18"/>
          <w:lang w:val="en" w:eastAsia="en-AU"/>
        </w:rPr>
        <w:t>.</w:t>
      </w:r>
    </w:p>
    <w:p w14:paraId="2BDCA225" w14:textId="63E0BAC7" w:rsidR="005D5E2A" w:rsidRPr="0061578B"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Teacher salary charges to schools in 202</w:t>
      </w:r>
      <w:r w:rsidR="000D3CC4">
        <w:rPr>
          <w:rFonts w:ascii="VIC-Regular" w:eastAsia="Times New Roman" w:hAnsi="VIC-Regular" w:cs="Times New Roman"/>
          <w:color w:val="011A3C"/>
          <w:sz w:val="24"/>
          <w:szCs w:val="24"/>
          <w:lang w:val="en" w:eastAsia="en-AU"/>
        </w:rPr>
        <w:t>1</w:t>
      </w:r>
      <w:r w:rsidRPr="0061578B">
        <w:rPr>
          <w:rFonts w:ascii="VIC-Regular" w:eastAsia="Times New Roman" w:hAnsi="VIC-Regular" w:cs="Times New Roman"/>
          <w:color w:val="011A3C"/>
          <w:sz w:val="24"/>
          <w:szCs w:val="24"/>
          <w:lang w:val="en" w:eastAsia="en-AU"/>
        </w:rPr>
        <w:t xml:space="preserve"> will continue to be based on actual payroll debits for individual staff as reflected on eduPay. This includes the </w:t>
      </w:r>
      <w:r w:rsidRPr="0061578B">
        <w:rPr>
          <w:rFonts w:ascii="VIC-Regular" w:eastAsia="Times New Roman" w:hAnsi="VIC-Regular" w:cs="Times New Roman"/>
          <w:color w:val="011A3C"/>
          <w:sz w:val="24"/>
          <w:szCs w:val="24"/>
          <w:lang w:val="en" w:eastAsia="en-AU"/>
        </w:rPr>
        <w:lastRenderedPageBreak/>
        <w:t>actual cost of annual leave loading and all allowances, such as higher duties and special payments. Also included are non-cash benefits for teachers.</w:t>
      </w:r>
    </w:p>
    <w:p w14:paraId="4A4535B0" w14:textId="77777777" w:rsidR="005D5E2A" w:rsidRPr="000D3CC4" w:rsidRDefault="005D5E2A" w:rsidP="000D106B">
      <w:pPr>
        <w:keepNext/>
        <w:spacing w:before="100" w:beforeAutospacing="1" w:after="100" w:afterAutospacing="1" w:line="288" w:lineRule="atLeast"/>
        <w:outlineLvl w:val="3"/>
        <w:rPr>
          <w:rFonts w:ascii="VIC-Regular" w:eastAsia="Times New Roman" w:hAnsi="VIC-Regular" w:cs="Times New Roman"/>
          <w:b/>
          <w:bCs/>
          <w:color w:val="011A3C"/>
          <w:sz w:val="24"/>
          <w:szCs w:val="24"/>
          <w:lang w:val="en" w:eastAsia="en-AU"/>
        </w:rPr>
      </w:pPr>
      <w:r w:rsidRPr="000D3CC4">
        <w:rPr>
          <w:rFonts w:ascii="VIC-Regular" w:eastAsia="Times New Roman" w:hAnsi="VIC-Regular" w:cs="Times New Roman"/>
          <w:b/>
          <w:bCs/>
          <w:color w:val="011A3C"/>
          <w:sz w:val="24"/>
          <w:szCs w:val="24"/>
          <w:lang w:val="en" w:eastAsia="en-AU"/>
        </w:rPr>
        <w:t>List 5: Salary rates</w:t>
      </w:r>
    </w:p>
    <w:p w14:paraId="5C298F61" w14:textId="7281DDE8" w:rsidR="005D5E2A" w:rsidRPr="000D3CC4"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0D3CC4">
        <w:rPr>
          <w:rFonts w:ascii="VIC-Regular" w:eastAsia="Times New Roman" w:hAnsi="VIC-Regular" w:cs="Times New Roman"/>
          <w:color w:val="011A3C"/>
          <w:sz w:val="24"/>
          <w:szCs w:val="24"/>
          <w:lang w:val="en" w:eastAsia="en-AU"/>
        </w:rPr>
        <w:t xml:space="preserve">Primary schools receive a total of </w:t>
      </w:r>
      <w:r w:rsidR="000D3CC4" w:rsidRPr="000D3CC4">
        <w:rPr>
          <w:rFonts w:ascii="VIC-Regular" w:eastAsia="Times New Roman" w:hAnsi="VIC-Regular" w:cs="Times New Roman"/>
          <w:color w:val="011A3C"/>
          <w:sz w:val="24"/>
          <w:szCs w:val="24"/>
          <w:lang w:val="en" w:eastAsia="en-AU"/>
        </w:rPr>
        <w:t>121,553</w:t>
      </w:r>
      <w:r w:rsidRPr="000D3CC4">
        <w:rPr>
          <w:rFonts w:ascii="VIC-Regular" w:eastAsia="Times New Roman" w:hAnsi="VIC-Regular" w:cs="Times New Roman"/>
          <w:color w:val="011A3C"/>
          <w:sz w:val="24"/>
          <w:szCs w:val="24"/>
          <w:lang w:val="en" w:eastAsia="en-AU"/>
        </w:rPr>
        <w:t xml:space="preserve"> made up of:</w:t>
      </w:r>
    </w:p>
    <w:p w14:paraId="416E7267" w14:textId="7B2B0144" w:rsidR="005D5E2A" w:rsidRPr="000D3CC4" w:rsidRDefault="005D5E2A" w:rsidP="00F66851">
      <w:pPr>
        <w:numPr>
          <w:ilvl w:val="0"/>
          <w:numId w:val="33"/>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0D3CC4">
        <w:rPr>
          <w:rFonts w:ascii="VIC-Regular" w:eastAsia="Times New Roman" w:hAnsi="VIC-Regular" w:cs="Times New Roman"/>
          <w:color w:val="011A3C"/>
          <w:sz w:val="24"/>
          <w:szCs w:val="24"/>
          <w:lang w:val="en" w:eastAsia="en-AU"/>
        </w:rPr>
        <w:t xml:space="preserve">Credit ($): </w:t>
      </w:r>
      <w:r w:rsidR="000D3CC4" w:rsidRPr="000D3CC4">
        <w:rPr>
          <w:rFonts w:ascii="VIC-Regular" w:eastAsia="Times New Roman" w:hAnsi="VIC-Regular" w:cs="Times New Roman"/>
          <w:color w:val="011A3C"/>
          <w:sz w:val="24"/>
          <w:szCs w:val="24"/>
          <w:lang w:val="en" w:eastAsia="en-AU"/>
        </w:rPr>
        <w:t>118,496</w:t>
      </w:r>
    </w:p>
    <w:p w14:paraId="45279E0D" w14:textId="3BDC94CD" w:rsidR="005D5E2A" w:rsidRPr="000D3CC4" w:rsidRDefault="005D5E2A" w:rsidP="00F66851">
      <w:pPr>
        <w:numPr>
          <w:ilvl w:val="0"/>
          <w:numId w:val="33"/>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0D3CC4">
        <w:rPr>
          <w:rFonts w:ascii="VIC-Regular" w:eastAsia="Times New Roman" w:hAnsi="VIC-Regular" w:cs="Times New Roman"/>
          <w:color w:val="011A3C"/>
          <w:sz w:val="24"/>
          <w:szCs w:val="24"/>
          <w:lang w:val="en" w:eastAsia="en-AU"/>
        </w:rPr>
        <w:t xml:space="preserve">Cash ($): </w:t>
      </w:r>
      <w:r w:rsidR="000D3CC4" w:rsidRPr="000D3CC4">
        <w:rPr>
          <w:rFonts w:ascii="VIC-Regular" w:eastAsia="Times New Roman" w:hAnsi="VIC-Regular" w:cs="Times New Roman"/>
          <w:color w:val="011A3C"/>
          <w:sz w:val="24"/>
          <w:szCs w:val="24"/>
          <w:lang w:val="en" w:eastAsia="en-AU"/>
        </w:rPr>
        <w:t>3,057</w:t>
      </w:r>
    </w:p>
    <w:p w14:paraId="1BE74140" w14:textId="18454322" w:rsidR="005D5E2A" w:rsidRPr="000D3CC4"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0D3CC4">
        <w:rPr>
          <w:rFonts w:ascii="VIC-Regular" w:eastAsia="Times New Roman" w:hAnsi="VIC-Regular" w:cs="Times New Roman"/>
          <w:color w:val="011A3C"/>
          <w:sz w:val="24"/>
          <w:szCs w:val="24"/>
          <w:lang w:val="en" w:eastAsia="en-AU"/>
        </w:rPr>
        <w:t xml:space="preserve">Secondary schools receive a total of </w:t>
      </w:r>
      <w:r w:rsidR="000D3CC4" w:rsidRPr="000D3CC4">
        <w:rPr>
          <w:rFonts w:ascii="VIC-Regular" w:eastAsia="Times New Roman" w:hAnsi="VIC-Regular" w:cs="Times New Roman"/>
          <w:color w:val="011A3C"/>
          <w:sz w:val="24"/>
          <w:szCs w:val="24"/>
          <w:lang w:val="en" w:eastAsia="en-AU"/>
        </w:rPr>
        <w:t>121,130</w:t>
      </w:r>
      <w:r w:rsidRPr="000D3CC4">
        <w:rPr>
          <w:rFonts w:ascii="VIC-Regular" w:eastAsia="Times New Roman" w:hAnsi="VIC-Regular" w:cs="Times New Roman"/>
          <w:color w:val="011A3C"/>
          <w:sz w:val="24"/>
          <w:szCs w:val="24"/>
          <w:lang w:val="en" w:eastAsia="en-AU"/>
        </w:rPr>
        <w:t>made up of:</w:t>
      </w:r>
    </w:p>
    <w:p w14:paraId="11BEF6A4" w14:textId="342D2DD8" w:rsidR="005D5E2A" w:rsidRPr="000D3CC4" w:rsidRDefault="005D5E2A" w:rsidP="00F66851">
      <w:pPr>
        <w:numPr>
          <w:ilvl w:val="0"/>
          <w:numId w:val="34"/>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0D3CC4">
        <w:rPr>
          <w:rFonts w:ascii="VIC-Regular" w:eastAsia="Times New Roman" w:hAnsi="VIC-Regular" w:cs="Times New Roman"/>
          <w:color w:val="011A3C"/>
          <w:sz w:val="24"/>
          <w:szCs w:val="24"/>
          <w:lang w:val="en" w:eastAsia="en-AU"/>
        </w:rPr>
        <w:t xml:space="preserve">Credit ($): </w:t>
      </w:r>
      <w:r w:rsidR="000D3CC4" w:rsidRPr="000D3CC4">
        <w:rPr>
          <w:rFonts w:ascii="VIC-Regular" w:eastAsia="Times New Roman" w:hAnsi="VIC-Regular" w:cs="Times New Roman"/>
          <w:color w:val="011A3C"/>
          <w:sz w:val="24"/>
          <w:szCs w:val="24"/>
          <w:lang w:val="en" w:eastAsia="en-AU"/>
        </w:rPr>
        <w:t>119,535</w:t>
      </w:r>
    </w:p>
    <w:p w14:paraId="6608A281" w14:textId="44447DAD" w:rsidR="005D5E2A" w:rsidRPr="000D3CC4" w:rsidRDefault="005D5E2A" w:rsidP="00F66851">
      <w:pPr>
        <w:numPr>
          <w:ilvl w:val="0"/>
          <w:numId w:val="34"/>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0D3CC4">
        <w:rPr>
          <w:rFonts w:ascii="VIC-Regular" w:eastAsia="Times New Roman" w:hAnsi="VIC-Regular" w:cs="Times New Roman"/>
          <w:color w:val="011A3C"/>
          <w:sz w:val="24"/>
          <w:szCs w:val="24"/>
          <w:lang w:val="en" w:eastAsia="en-AU"/>
        </w:rPr>
        <w:t xml:space="preserve">Cash ($): </w:t>
      </w:r>
      <w:r w:rsidR="000D3CC4" w:rsidRPr="000D3CC4">
        <w:rPr>
          <w:rFonts w:ascii="VIC-Regular" w:eastAsia="Times New Roman" w:hAnsi="VIC-Regular" w:cs="Times New Roman"/>
          <w:color w:val="011A3C"/>
          <w:sz w:val="24"/>
          <w:szCs w:val="24"/>
          <w:lang w:val="en" w:eastAsia="en-AU"/>
        </w:rPr>
        <w:t>1,595</w:t>
      </w:r>
    </w:p>
    <w:p w14:paraId="744F2027" w14:textId="77777777" w:rsidR="005D5E2A" w:rsidRPr="000D3CC4" w:rsidRDefault="005D5E2A" w:rsidP="000D3CC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0D3CC4">
        <w:rPr>
          <w:rFonts w:ascii="VIC-Regular" w:eastAsia="Times New Roman" w:hAnsi="VIC-Regular" w:cs="Times New Roman"/>
          <w:b/>
          <w:bCs/>
          <w:color w:val="011A3C"/>
          <w:sz w:val="24"/>
          <w:szCs w:val="24"/>
          <w:lang w:val="en" w:eastAsia="en-AU"/>
        </w:rPr>
        <w:t>Other funding for EAL programs</w:t>
      </w:r>
    </w:p>
    <w:p w14:paraId="1A916A96" w14:textId="789770AB" w:rsidR="005D5E2A"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0D3CC4">
        <w:rPr>
          <w:rFonts w:ascii="VIC-Regular" w:eastAsia="Times New Roman" w:hAnsi="VIC-Regular" w:cs="Times New Roman"/>
          <w:color w:val="011A3C"/>
          <w:sz w:val="24"/>
          <w:szCs w:val="24"/>
          <w:lang w:val="en" w:eastAsia="en-AU"/>
        </w:rPr>
        <w:t>If applicable, the following lines will also appear in a school’s SRP budget details.</w:t>
      </w:r>
    </w:p>
    <w:p w14:paraId="64CA52A5" w14:textId="77777777" w:rsidR="000A6EFD" w:rsidRPr="000D3CC4" w:rsidRDefault="000A6EFD"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p>
    <w:p w14:paraId="57B2BE0E" w14:textId="12963742" w:rsidR="005D5E2A" w:rsidRPr="000D3CC4" w:rsidRDefault="005D5E2A" w:rsidP="000D3CC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0D3CC4">
        <w:rPr>
          <w:rFonts w:ascii="VIC-Regular" w:eastAsia="Times New Roman" w:hAnsi="VIC-Regular" w:cs="Times New Roman"/>
          <w:b/>
          <w:bCs/>
          <w:color w:val="011A3C"/>
          <w:sz w:val="24"/>
          <w:szCs w:val="24"/>
          <w:lang w:val="en" w:eastAsia="en-AU"/>
        </w:rPr>
        <w:t>EAL for Refugees — Primary</w:t>
      </w:r>
      <w:r w:rsidR="007E6349">
        <w:rPr>
          <w:rFonts w:ascii="VIC-Regular" w:eastAsia="Times New Roman" w:hAnsi="VIC-Regular" w:cs="Times New Roman"/>
          <w:b/>
          <w:bCs/>
          <w:color w:val="011A3C"/>
          <w:sz w:val="24"/>
          <w:szCs w:val="24"/>
          <w:lang w:val="en" w:eastAsia="en-AU"/>
        </w:rPr>
        <w:t xml:space="preserve"> and </w:t>
      </w:r>
      <w:r w:rsidRPr="000D3CC4">
        <w:rPr>
          <w:rFonts w:ascii="VIC-Regular" w:eastAsia="Times New Roman" w:hAnsi="VIC-Regular" w:cs="Times New Roman"/>
          <w:b/>
          <w:bCs/>
          <w:color w:val="011A3C"/>
          <w:sz w:val="24"/>
          <w:szCs w:val="24"/>
          <w:lang w:val="en" w:eastAsia="en-AU"/>
        </w:rPr>
        <w:t>EAL for Refugees — Secondary</w:t>
      </w:r>
      <w:r w:rsidR="007E6349">
        <w:rPr>
          <w:rFonts w:ascii="VIC-Regular" w:eastAsia="Times New Roman" w:hAnsi="VIC-Regular" w:cs="Times New Roman"/>
          <w:b/>
          <w:bCs/>
          <w:color w:val="011A3C"/>
          <w:sz w:val="24"/>
          <w:szCs w:val="24"/>
          <w:lang w:val="en" w:eastAsia="en-AU"/>
        </w:rPr>
        <w:t xml:space="preserve"> Students</w:t>
      </w:r>
    </w:p>
    <w:p w14:paraId="7F31F673" w14:textId="77777777" w:rsidR="005D5E2A" w:rsidRPr="000D3CC4"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0D3CC4">
        <w:rPr>
          <w:rFonts w:ascii="VIC-Regular" w:eastAsia="Times New Roman" w:hAnsi="VIC-Regular" w:cs="Times New Roman"/>
          <w:color w:val="011A3C"/>
          <w:sz w:val="24"/>
          <w:szCs w:val="24"/>
          <w:lang w:val="en" w:eastAsia="en-AU"/>
        </w:rPr>
        <w:t>An additional loading is provided to campuses:</w:t>
      </w:r>
    </w:p>
    <w:p w14:paraId="3AC8920A" w14:textId="77777777" w:rsidR="005D5E2A" w:rsidRPr="000D3CC4" w:rsidRDefault="005D5E2A" w:rsidP="00F66851">
      <w:pPr>
        <w:numPr>
          <w:ilvl w:val="0"/>
          <w:numId w:val="35"/>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0D3CC4">
        <w:rPr>
          <w:rFonts w:ascii="VIC-Regular" w:eastAsia="Times New Roman" w:hAnsi="VIC-Regular" w:cs="Times New Roman"/>
          <w:color w:val="011A3C"/>
          <w:sz w:val="24"/>
          <w:szCs w:val="24"/>
          <w:lang w:val="en" w:eastAsia="en-AU"/>
        </w:rPr>
        <w:t>that receive EAL Index funding and</w:t>
      </w:r>
    </w:p>
    <w:p w14:paraId="3B9751A4" w14:textId="77777777" w:rsidR="005D5E2A" w:rsidRPr="000D3CC4" w:rsidRDefault="005D5E2A" w:rsidP="00F66851">
      <w:pPr>
        <w:numPr>
          <w:ilvl w:val="0"/>
          <w:numId w:val="35"/>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0D3CC4">
        <w:rPr>
          <w:rFonts w:ascii="VIC-Regular" w:eastAsia="Times New Roman" w:hAnsi="VIC-Regular" w:cs="Times New Roman"/>
          <w:color w:val="011A3C"/>
          <w:sz w:val="24"/>
          <w:szCs w:val="24"/>
          <w:lang w:val="en" w:eastAsia="en-AU"/>
        </w:rPr>
        <w:t>have an SFO weighting below 1.4 (this equates to an SFO density greater than 0.547) and</w:t>
      </w:r>
    </w:p>
    <w:p w14:paraId="3723C969" w14:textId="77777777" w:rsidR="005D5E2A" w:rsidRPr="000D3CC4" w:rsidRDefault="005D5E2A" w:rsidP="00F66851">
      <w:pPr>
        <w:numPr>
          <w:ilvl w:val="0"/>
          <w:numId w:val="35"/>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0D3CC4">
        <w:rPr>
          <w:rFonts w:ascii="VIC-Regular" w:eastAsia="Times New Roman" w:hAnsi="VIC-Regular" w:cs="Times New Roman"/>
          <w:color w:val="011A3C"/>
          <w:sz w:val="24"/>
          <w:szCs w:val="24"/>
          <w:lang w:val="en" w:eastAsia="en-AU"/>
        </w:rPr>
        <w:t>have 10 or more refugee students enrolled.</w:t>
      </w:r>
    </w:p>
    <w:p w14:paraId="72F289E6" w14:textId="77777777" w:rsidR="005D5E2A" w:rsidRPr="007E6349"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7E6349">
        <w:rPr>
          <w:rFonts w:ascii="VIC-Regular" w:eastAsia="Times New Roman" w:hAnsi="VIC-Regular" w:cs="Times New Roman"/>
          <w:color w:val="011A3C"/>
          <w:sz w:val="24"/>
          <w:szCs w:val="24"/>
          <w:lang w:val="en" w:eastAsia="en-AU"/>
        </w:rPr>
        <w:t>In these cases, the school is provided with funding for the refugee students at an SFO weighting of 1.4.</w:t>
      </w:r>
    </w:p>
    <w:p w14:paraId="3BC17408" w14:textId="77777777" w:rsidR="005D5E2A" w:rsidRPr="007E6349" w:rsidRDefault="005D5E2A" w:rsidP="005D5E2A">
      <w:pPr>
        <w:spacing w:before="100" w:beforeAutospacing="1" w:after="100" w:afterAutospacing="1" w:line="288" w:lineRule="atLeast"/>
        <w:outlineLvl w:val="2"/>
        <w:rPr>
          <w:rFonts w:ascii="VIC-Regular" w:eastAsia="Times New Roman" w:hAnsi="VIC-Regular" w:cs="Times New Roman"/>
          <w:b/>
          <w:bCs/>
          <w:color w:val="011A3C"/>
          <w:sz w:val="24"/>
          <w:szCs w:val="24"/>
          <w:lang w:val="en" w:eastAsia="en-AU"/>
        </w:rPr>
      </w:pPr>
      <w:r w:rsidRPr="007E6349">
        <w:rPr>
          <w:rFonts w:ascii="VIC-Regular" w:eastAsia="Times New Roman" w:hAnsi="VIC-Regular" w:cs="Times New Roman"/>
          <w:b/>
          <w:bCs/>
          <w:color w:val="011A3C"/>
          <w:sz w:val="24"/>
          <w:szCs w:val="24"/>
          <w:lang w:val="en" w:eastAsia="en-AU"/>
        </w:rPr>
        <w:t>Funding for English language schools and centres</w:t>
      </w:r>
    </w:p>
    <w:p w14:paraId="078D3E16" w14:textId="77777777" w:rsidR="005D5E2A" w:rsidRPr="007E6349"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7E6349">
        <w:rPr>
          <w:rFonts w:ascii="VIC-Regular" w:eastAsia="Times New Roman" w:hAnsi="VIC-Regular" w:cs="Times New Roman"/>
          <w:color w:val="011A3C"/>
          <w:sz w:val="24"/>
          <w:szCs w:val="24"/>
          <w:lang w:val="en" w:eastAsia="en-AU"/>
        </w:rPr>
        <w:t>Funding for English language schools and centres is based on target enrolments established by the Learning, Teaching and Pathways Division in consultation with regions and schools and centres. Classes are funded at a student to teacher ratio of 13:1.</w:t>
      </w:r>
    </w:p>
    <w:p w14:paraId="50938A0A" w14:textId="77777777" w:rsidR="005D5E2A" w:rsidRPr="007E6349"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7E6349">
        <w:rPr>
          <w:rFonts w:ascii="VIC-Regular" w:eastAsia="Times New Roman" w:hAnsi="VIC-Regular" w:cs="Times New Roman"/>
          <w:color w:val="011A3C"/>
          <w:sz w:val="24"/>
          <w:szCs w:val="24"/>
          <w:lang w:val="en" w:eastAsia="en-AU"/>
        </w:rPr>
        <w:lastRenderedPageBreak/>
        <w:t>English language schools receive a per target enrolment rate and a base to provide both safety net and support. Both allocations are multiples of the rates that apply in standard settings.</w:t>
      </w:r>
    </w:p>
    <w:p w14:paraId="47237660" w14:textId="77777777" w:rsidR="005D5E2A" w:rsidRPr="007E6349"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7E6349">
        <w:rPr>
          <w:rFonts w:ascii="VIC-Regular" w:eastAsia="Times New Roman" w:hAnsi="VIC-Regular" w:cs="Times New Roman"/>
          <w:color w:val="011A3C"/>
          <w:sz w:val="24"/>
          <w:szCs w:val="24"/>
          <w:lang w:val="en" w:eastAsia="en-AU"/>
        </w:rPr>
        <w:t>English language centres are campuses of a primary or secondary school and the Virtual EAL New Arrivals Program Base support is provided by the primary or secondary school and the centre receives a per target enrolment rate.</w:t>
      </w:r>
    </w:p>
    <w:p w14:paraId="36812B6D" w14:textId="77777777" w:rsidR="005D5E2A" w:rsidRPr="00C370BC" w:rsidRDefault="005D5E2A" w:rsidP="00C370BC">
      <w:pPr>
        <w:spacing w:before="100" w:beforeAutospacing="1" w:after="100" w:afterAutospacing="1" w:line="288" w:lineRule="atLeast"/>
        <w:outlineLvl w:val="2"/>
        <w:rPr>
          <w:rFonts w:ascii="VIC-Regular" w:eastAsia="Times New Roman" w:hAnsi="VIC-Regular" w:cs="Times New Roman"/>
          <w:b/>
          <w:bCs/>
          <w:color w:val="011A3C"/>
          <w:sz w:val="24"/>
          <w:szCs w:val="24"/>
          <w:lang w:val="en" w:eastAsia="en-AU"/>
        </w:rPr>
      </w:pPr>
      <w:r w:rsidRPr="00C370BC">
        <w:rPr>
          <w:rFonts w:ascii="VIC-Regular" w:eastAsia="Times New Roman" w:hAnsi="VIC-Regular" w:cs="Times New Roman"/>
          <w:b/>
          <w:bCs/>
          <w:color w:val="011A3C"/>
          <w:sz w:val="24"/>
          <w:szCs w:val="24"/>
          <w:lang w:val="en" w:eastAsia="en-AU"/>
        </w:rPr>
        <w:t>Eligibility</w:t>
      </w:r>
    </w:p>
    <w:p w14:paraId="146BB351" w14:textId="77777777" w:rsidR="005D5E2A" w:rsidRPr="007E6349" w:rsidRDefault="005D5E2A" w:rsidP="00F66851">
      <w:pPr>
        <w:numPr>
          <w:ilvl w:val="0"/>
          <w:numId w:val="30"/>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7E6349">
        <w:rPr>
          <w:rFonts w:ascii="VIC-Regular" w:eastAsia="Times New Roman" w:hAnsi="VIC-Regular" w:cs="Times New Roman"/>
          <w:color w:val="011A3C"/>
          <w:sz w:val="24"/>
          <w:szCs w:val="24"/>
          <w:lang w:val="en" w:eastAsia="en-AU"/>
        </w:rPr>
        <w:t>English language schools</w:t>
      </w:r>
    </w:p>
    <w:p w14:paraId="02CADF2E" w14:textId="77777777" w:rsidR="005D5E2A" w:rsidRPr="007E6349" w:rsidRDefault="005D5E2A" w:rsidP="00F66851">
      <w:pPr>
        <w:numPr>
          <w:ilvl w:val="0"/>
          <w:numId w:val="30"/>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7E6349">
        <w:rPr>
          <w:rFonts w:ascii="VIC-Regular" w:eastAsia="Times New Roman" w:hAnsi="VIC-Regular" w:cs="Times New Roman"/>
          <w:color w:val="011A3C"/>
          <w:sz w:val="24"/>
          <w:szCs w:val="24"/>
          <w:lang w:val="en" w:eastAsia="en-AU"/>
        </w:rPr>
        <w:t>English language centres</w:t>
      </w:r>
    </w:p>
    <w:p w14:paraId="3BE09664" w14:textId="77777777" w:rsidR="005D5E2A" w:rsidRPr="007E6349" w:rsidRDefault="005D5E2A" w:rsidP="00F66851">
      <w:pPr>
        <w:numPr>
          <w:ilvl w:val="0"/>
          <w:numId w:val="30"/>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7E6349">
        <w:rPr>
          <w:rFonts w:ascii="VIC-Regular" w:eastAsia="Times New Roman" w:hAnsi="VIC-Regular" w:cs="Times New Roman"/>
          <w:color w:val="011A3C"/>
          <w:sz w:val="24"/>
          <w:szCs w:val="24"/>
          <w:lang w:val="en" w:eastAsia="en-AU"/>
        </w:rPr>
        <w:t>Virtual EAL New Arrivals Program</w:t>
      </w:r>
    </w:p>
    <w:p w14:paraId="31F65A64" w14:textId="27D2978D" w:rsidR="005D5E2A" w:rsidRPr="00C370BC" w:rsidRDefault="005D5E2A" w:rsidP="00C370BC">
      <w:pPr>
        <w:spacing w:before="100" w:beforeAutospacing="1" w:after="100" w:afterAutospacing="1" w:line="288" w:lineRule="atLeast"/>
        <w:outlineLvl w:val="2"/>
        <w:rPr>
          <w:rFonts w:ascii="VIC-Regular" w:eastAsia="Times New Roman" w:hAnsi="VIC-Regular" w:cs="Times New Roman"/>
          <w:b/>
          <w:bCs/>
          <w:color w:val="011A3C"/>
          <w:sz w:val="24"/>
          <w:szCs w:val="24"/>
          <w:lang w:val="en" w:eastAsia="en-AU"/>
        </w:rPr>
      </w:pPr>
      <w:r w:rsidRPr="00C370BC">
        <w:rPr>
          <w:rFonts w:ascii="VIC-Regular" w:eastAsia="Times New Roman" w:hAnsi="VIC-Regular" w:cs="Times New Roman"/>
          <w:b/>
          <w:bCs/>
          <w:color w:val="011A3C"/>
          <w:sz w:val="24"/>
          <w:szCs w:val="24"/>
          <w:lang w:val="en" w:eastAsia="en-AU"/>
        </w:rPr>
        <w:t>202</w:t>
      </w:r>
      <w:r w:rsidR="007E6349" w:rsidRPr="00C370BC">
        <w:rPr>
          <w:rFonts w:ascii="VIC-Regular" w:eastAsia="Times New Roman" w:hAnsi="VIC-Regular" w:cs="Times New Roman"/>
          <w:b/>
          <w:bCs/>
          <w:color w:val="011A3C"/>
          <w:sz w:val="24"/>
          <w:szCs w:val="24"/>
          <w:lang w:val="en" w:eastAsia="en-AU"/>
        </w:rPr>
        <w:t>1</w:t>
      </w:r>
      <w:r w:rsidRPr="00C370BC">
        <w:rPr>
          <w:rFonts w:ascii="VIC-Regular" w:eastAsia="Times New Roman" w:hAnsi="VIC-Regular" w:cs="Times New Roman"/>
          <w:b/>
          <w:bCs/>
          <w:color w:val="011A3C"/>
          <w:sz w:val="24"/>
          <w:szCs w:val="24"/>
          <w:lang w:val="en" w:eastAsia="en-AU"/>
        </w:rPr>
        <w:t xml:space="preserve"> English language school and centre target enrolment rates</w:t>
      </w:r>
    </w:p>
    <w:p w14:paraId="52F67390" w14:textId="550CB504" w:rsidR="005D5E2A" w:rsidRPr="007E6349"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7E6349">
        <w:rPr>
          <w:rFonts w:ascii="VIC-Regular" w:eastAsia="Times New Roman" w:hAnsi="VIC-Regular" w:cs="Times New Roman"/>
          <w:color w:val="011A3C"/>
          <w:sz w:val="24"/>
          <w:szCs w:val="24"/>
          <w:lang w:val="en" w:eastAsia="en-AU"/>
        </w:rPr>
        <w:t xml:space="preserve">In an English language school, primary target enrolments receive a total of </w:t>
      </w:r>
      <w:r w:rsidR="00C370BC" w:rsidRPr="00C370BC">
        <w:rPr>
          <w:rFonts w:ascii="VIC-Regular" w:eastAsia="Times New Roman" w:hAnsi="VIC-Regular" w:cs="Times New Roman"/>
          <w:color w:val="011A3C"/>
          <w:sz w:val="24"/>
          <w:szCs w:val="24"/>
          <w:lang w:val="en" w:eastAsia="en-AU"/>
        </w:rPr>
        <w:t>12,741</w:t>
      </w:r>
      <w:r w:rsidRPr="007E6349">
        <w:rPr>
          <w:rFonts w:ascii="VIC-Regular" w:eastAsia="Times New Roman" w:hAnsi="VIC-Regular" w:cs="Times New Roman"/>
          <w:color w:val="011A3C"/>
          <w:sz w:val="24"/>
          <w:szCs w:val="24"/>
          <w:lang w:val="en" w:eastAsia="en-AU"/>
        </w:rPr>
        <w:t>made up of:</w:t>
      </w:r>
    </w:p>
    <w:p w14:paraId="53BC2EDB" w14:textId="63894E84" w:rsidR="005D5E2A" w:rsidRPr="007E6349" w:rsidRDefault="005D5E2A" w:rsidP="00F66851">
      <w:pPr>
        <w:numPr>
          <w:ilvl w:val="0"/>
          <w:numId w:val="30"/>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7E6349">
        <w:rPr>
          <w:rFonts w:ascii="VIC-Regular" w:eastAsia="Times New Roman" w:hAnsi="VIC-Regular" w:cs="Times New Roman"/>
          <w:color w:val="011A3C"/>
          <w:sz w:val="24"/>
          <w:szCs w:val="24"/>
          <w:lang w:val="en" w:eastAsia="en-AU"/>
        </w:rPr>
        <w:t xml:space="preserve">Credit ($): </w:t>
      </w:r>
      <w:r w:rsidR="00C370BC" w:rsidRPr="00C370BC">
        <w:rPr>
          <w:rFonts w:ascii="VIC-Regular" w:eastAsia="Times New Roman" w:hAnsi="VIC-Regular" w:cs="Times New Roman"/>
          <w:color w:val="011A3C"/>
          <w:sz w:val="24"/>
          <w:szCs w:val="24"/>
          <w:lang w:val="en" w:eastAsia="en-AU"/>
        </w:rPr>
        <w:t>11,901</w:t>
      </w:r>
    </w:p>
    <w:p w14:paraId="755E75B3" w14:textId="259605A8" w:rsidR="005D5E2A" w:rsidRPr="007E6349" w:rsidRDefault="005D5E2A" w:rsidP="00F66851">
      <w:pPr>
        <w:numPr>
          <w:ilvl w:val="0"/>
          <w:numId w:val="30"/>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7E6349">
        <w:rPr>
          <w:rFonts w:ascii="VIC-Regular" w:eastAsia="Times New Roman" w:hAnsi="VIC-Regular" w:cs="Times New Roman"/>
          <w:color w:val="011A3C"/>
          <w:sz w:val="24"/>
          <w:szCs w:val="24"/>
          <w:lang w:val="en" w:eastAsia="en-AU"/>
        </w:rPr>
        <w:t xml:space="preserve">Cash ($): </w:t>
      </w:r>
      <w:r w:rsidR="00C370BC" w:rsidRPr="00C370BC">
        <w:rPr>
          <w:rFonts w:ascii="VIC-Regular" w:eastAsia="Times New Roman" w:hAnsi="VIC-Regular" w:cs="Times New Roman"/>
          <w:color w:val="011A3C"/>
          <w:sz w:val="24"/>
          <w:szCs w:val="24"/>
          <w:lang w:val="en" w:eastAsia="en-AU"/>
        </w:rPr>
        <w:t>840</w:t>
      </w:r>
    </w:p>
    <w:p w14:paraId="43D654AE" w14:textId="0763C07F" w:rsidR="005D5E2A" w:rsidRPr="007E6349"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7E6349">
        <w:rPr>
          <w:rFonts w:ascii="VIC-Regular" w:eastAsia="Times New Roman" w:hAnsi="VIC-Regular" w:cs="Times New Roman"/>
          <w:color w:val="011A3C"/>
          <w:sz w:val="24"/>
          <w:szCs w:val="24"/>
          <w:lang w:val="en" w:eastAsia="en-AU"/>
        </w:rPr>
        <w:t xml:space="preserve">In an English language school, secondary target enrolments receive a total of </w:t>
      </w:r>
      <w:r w:rsidR="00C370BC" w:rsidRPr="00C370BC">
        <w:rPr>
          <w:rFonts w:ascii="VIC-Regular" w:eastAsia="Times New Roman" w:hAnsi="VIC-Regular" w:cs="Times New Roman"/>
          <w:color w:val="011A3C"/>
          <w:sz w:val="24"/>
          <w:szCs w:val="24"/>
          <w:lang w:val="en" w:eastAsia="en-AU"/>
        </w:rPr>
        <w:t>15,485</w:t>
      </w:r>
      <w:r w:rsidRPr="007E6349">
        <w:rPr>
          <w:rFonts w:ascii="VIC-Regular" w:eastAsia="Times New Roman" w:hAnsi="VIC-Regular" w:cs="Times New Roman"/>
          <w:color w:val="011A3C"/>
          <w:sz w:val="24"/>
          <w:szCs w:val="24"/>
          <w:lang w:val="en" w:eastAsia="en-AU"/>
        </w:rPr>
        <w:t>made up of:</w:t>
      </w:r>
    </w:p>
    <w:p w14:paraId="107B6C68" w14:textId="18DC8009" w:rsidR="005D5E2A" w:rsidRPr="007E6349" w:rsidRDefault="005D5E2A" w:rsidP="00F66851">
      <w:pPr>
        <w:numPr>
          <w:ilvl w:val="0"/>
          <w:numId w:val="30"/>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7E6349">
        <w:rPr>
          <w:rFonts w:ascii="VIC-Regular" w:eastAsia="Times New Roman" w:hAnsi="VIC-Regular" w:cs="Times New Roman"/>
          <w:color w:val="011A3C"/>
          <w:sz w:val="24"/>
          <w:szCs w:val="24"/>
          <w:lang w:val="en" w:eastAsia="en-AU"/>
        </w:rPr>
        <w:t xml:space="preserve">Credit ($): </w:t>
      </w:r>
      <w:r w:rsidR="00C370BC" w:rsidRPr="00C370BC">
        <w:rPr>
          <w:rFonts w:ascii="VIC-Regular" w:eastAsia="Times New Roman" w:hAnsi="VIC-Regular" w:cs="Times New Roman"/>
          <w:color w:val="011A3C"/>
          <w:sz w:val="24"/>
          <w:szCs w:val="24"/>
          <w:lang w:val="en" w:eastAsia="en-AU"/>
        </w:rPr>
        <w:t>14,615</w:t>
      </w:r>
    </w:p>
    <w:p w14:paraId="69FA9969" w14:textId="3CB30EAF" w:rsidR="005D5E2A" w:rsidRDefault="005D5E2A" w:rsidP="00F66851">
      <w:pPr>
        <w:numPr>
          <w:ilvl w:val="0"/>
          <w:numId w:val="30"/>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7E6349">
        <w:rPr>
          <w:rFonts w:ascii="VIC-Regular" w:eastAsia="Times New Roman" w:hAnsi="VIC-Regular" w:cs="Times New Roman"/>
          <w:color w:val="011A3C"/>
          <w:sz w:val="24"/>
          <w:szCs w:val="24"/>
          <w:lang w:val="en" w:eastAsia="en-AU"/>
        </w:rPr>
        <w:t xml:space="preserve">Cash ($): </w:t>
      </w:r>
      <w:r w:rsidR="00C370BC" w:rsidRPr="00C370BC">
        <w:rPr>
          <w:rFonts w:ascii="VIC-Regular" w:eastAsia="Times New Roman" w:hAnsi="VIC-Regular" w:cs="Times New Roman"/>
          <w:color w:val="011A3C"/>
          <w:sz w:val="24"/>
          <w:szCs w:val="24"/>
          <w:lang w:val="en" w:eastAsia="en-AU"/>
        </w:rPr>
        <w:t>870</w:t>
      </w:r>
    </w:p>
    <w:p w14:paraId="3C471AF4" w14:textId="77777777" w:rsidR="000A6EFD" w:rsidRPr="007E6349" w:rsidRDefault="000A6EFD" w:rsidP="000A6EFD">
      <w:pPr>
        <w:spacing w:before="100" w:beforeAutospacing="1" w:after="100" w:afterAutospacing="1" w:line="240" w:lineRule="auto"/>
        <w:ind w:left="720"/>
        <w:rPr>
          <w:rFonts w:ascii="VIC-Regular" w:eastAsia="Times New Roman" w:hAnsi="VIC-Regular" w:cs="Times New Roman"/>
          <w:color w:val="011A3C"/>
          <w:sz w:val="24"/>
          <w:szCs w:val="24"/>
          <w:lang w:val="en" w:eastAsia="en-AU"/>
        </w:rPr>
      </w:pPr>
    </w:p>
    <w:p w14:paraId="4DDC43DC" w14:textId="5791EBB1" w:rsidR="005D5E2A" w:rsidRPr="007E6349"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7E6349">
        <w:rPr>
          <w:rFonts w:ascii="VIC-Regular" w:eastAsia="Times New Roman" w:hAnsi="VIC-Regular" w:cs="Times New Roman"/>
          <w:color w:val="011A3C"/>
          <w:sz w:val="24"/>
          <w:szCs w:val="24"/>
          <w:lang w:val="en" w:eastAsia="en-AU"/>
        </w:rPr>
        <w:t xml:space="preserve">In an English language centre, primary target enrolments receive a total of </w:t>
      </w:r>
      <w:r w:rsidR="00C370BC" w:rsidRPr="00C370BC">
        <w:rPr>
          <w:rFonts w:ascii="VIC-Regular" w:eastAsia="Times New Roman" w:hAnsi="VIC-Regular" w:cs="Times New Roman"/>
          <w:color w:val="011A3C"/>
          <w:sz w:val="24"/>
          <w:szCs w:val="24"/>
          <w:lang w:val="en" w:eastAsia="en-AU"/>
        </w:rPr>
        <w:t>13,494</w:t>
      </w:r>
      <w:r w:rsidRPr="007E6349">
        <w:rPr>
          <w:rFonts w:ascii="VIC-Regular" w:eastAsia="Times New Roman" w:hAnsi="VIC-Regular" w:cs="Times New Roman"/>
          <w:color w:val="011A3C"/>
          <w:sz w:val="24"/>
          <w:szCs w:val="24"/>
          <w:lang w:val="en" w:eastAsia="en-AU"/>
        </w:rPr>
        <w:t>made up of:</w:t>
      </w:r>
    </w:p>
    <w:p w14:paraId="16242C49" w14:textId="140BC9A2" w:rsidR="005D5E2A" w:rsidRPr="007E6349" w:rsidRDefault="005D5E2A" w:rsidP="00F66851">
      <w:pPr>
        <w:numPr>
          <w:ilvl w:val="0"/>
          <w:numId w:val="36"/>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7E6349">
        <w:rPr>
          <w:rFonts w:ascii="VIC-Regular" w:eastAsia="Times New Roman" w:hAnsi="VIC-Regular" w:cs="Times New Roman"/>
          <w:color w:val="011A3C"/>
          <w:sz w:val="24"/>
          <w:szCs w:val="24"/>
          <w:lang w:val="en" w:eastAsia="en-AU"/>
        </w:rPr>
        <w:t xml:space="preserve">Credit ($): </w:t>
      </w:r>
      <w:r w:rsidR="00C370BC" w:rsidRPr="00C370BC">
        <w:rPr>
          <w:rFonts w:ascii="VIC-Regular" w:eastAsia="Times New Roman" w:hAnsi="VIC-Regular" w:cs="Times New Roman"/>
          <w:color w:val="011A3C"/>
          <w:sz w:val="24"/>
          <w:szCs w:val="24"/>
          <w:lang w:val="en" w:eastAsia="en-AU"/>
        </w:rPr>
        <w:t>12,747</w:t>
      </w:r>
    </w:p>
    <w:p w14:paraId="04C3AC70" w14:textId="234307A5" w:rsidR="005D5E2A" w:rsidRPr="007E6349" w:rsidRDefault="005D5E2A" w:rsidP="00F66851">
      <w:pPr>
        <w:numPr>
          <w:ilvl w:val="0"/>
          <w:numId w:val="36"/>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7E6349">
        <w:rPr>
          <w:rFonts w:ascii="VIC-Regular" w:eastAsia="Times New Roman" w:hAnsi="VIC-Regular" w:cs="Times New Roman"/>
          <w:color w:val="011A3C"/>
          <w:sz w:val="24"/>
          <w:szCs w:val="24"/>
          <w:lang w:val="en" w:eastAsia="en-AU"/>
        </w:rPr>
        <w:t xml:space="preserve">Cash ($): </w:t>
      </w:r>
      <w:r w:rsidR="00C370BC" w:rsidRPr="00C370BC">
        <w:rPr>
          <w:rFonts w:ascii="VIC-Regular" w:eastAsia="Times New Roman" w:hAnsi="VIC-Regular" w:cs="Times New Roman"/>
          <w:color w:val="011A3C"/>
          <w:sz w:val="24"/>
          <w:szCs w:val="24"/>
          <w:lang w:val="en" w:eastAsia="en-AU"/>
        </w:rPr>
        <w:t>747</w:t>
      </w:r>
    </w:p>
    <w:p w14:paraId="61BAF5D7" w14:textId="5D891CD5" w:rsidR="005D5E2A" w:rsidRPr="007E6349"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7E6349">
        <w:rPr>
          <w:rFonts w:ascii="VIC-Regular" w:eastAsia="Times New Roman" w:hAnsi="VIC-Regular" w:cs="Times New Roman"/>
          <w:color w:val="011A3C"/>
          <w:sz w:val="24"/>
          <w:szCs w:val="24"/>
          <w:lang w:val="en" w:eastAsia="en-AU"/>
        </w:rPr>
        <w:t xml:space="preserve">In an English language centre, secondary target enrolments receive a total of </w:t>
      </w:r>
      <w:r w:rsidR="00C370BC" w:rsidRPr="00C370BC">
        <w:rPr>
          <w:rFonts w:ascii="VIC-Regular" w:eastAsia="Times New Roman" w:hAnsi="VIC-Regular" w:cs="Times New Roman"/>
          <w:color w:val="011A3C"/>
          <w:sz w:val="24"/>
          <w:szCs w:val="24"/>
          <w:lang w:val="en" w:eastAsia="en-AU"/>
        </w:rPr>
        <w:t>16,434</w:t>
      </w:r>
      <w:r w:rsidRPr="007E6349">
        <w:rPr>
          <w:rFonts w:ascii="VIC-Regular" w:eastAsia="Times New Roman" w:hAnsi="VIC-Regular" w:cs="Times New Roman"/>
          <w:color w:val="011A3C"/>
          <w:sz w:val="24"/>
          <w:szCs w:val="24"/>
          <w:lang w:val="en" w:eastAsia="en-AU"/>
        </w:rPr>
        <w:t>made up of:</w:t>
      </w:r>
    </w:p>
    <w:p w14:paraId="5C7618F0" w14:textId="7023F3B0" w:rsidR="005D5E2A" w:rsidRPr="007E6349" w:rsidRDefault="005D5E2A" w:rsidP="00F66851">
      <w:pPr>
        <w:numPr>
          <w:ilvl w:val="0"/>
          <w:numId w:val="36"/>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7E6349">
        <w:rPr>
          <w:rFonts w:ascii="VIC-Regular" w:eastAsia="Times New Roman" w:hAnsi="VIC-Regular" w:cs="Times New Roman"/>
          <w:color w:val="011A3C"/>
          <w:sz w:val="24"/>
          <w:szCs w:val="24"/>
          <w:lang w:val="en" w:eastAsia="en-AU"/>
        </w:rPr>
        <w:t xml:space="preserve">Credit ($): </w:t>
      </w:r>
      <w:r w:rsidR="00C370BC" w:rsidRPr="00C370BC">
        <w:rPr>
          <w:rFonts w:ascii="VIC-Regular" w:eastAsia="Times New Roman" w:hAnsi="VIC-Regular" w:cs="Times New Roman"/>
          <w:color w:val="011A3C"/>
          <w:sz w:val="24"/>
          <w:szCs w:val="24"/>
          <w:lang w:val="en" w:eastAsia="en-AU"/>
        </w:rPr>
        <w:t>15,587</w:t>
      </w:r>
    </w:p>
    <w:p w14:paraId="39A7953E" w14:textId="2E489EC0" w:rsidR="005D5E2A" w:rsidRPr="007E6349" w:rsidRDefault="005D5E2A" w:rsidP="00F66851">
      <w:pPr>
        <w:numPr>
          <w:ilvl w:val="0"/>
          <w:numId w:val="36"/>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7E6349">
        <w:rPr>
          <w:rFonts w:ascii="VIC-Regular" w:eastAsia="Times New Roman" w:hAnsi="VIC-Regular" w:cs="Times New Roman"/>
          <w:color w:val="011A3C"/>
          <w:sz w:val="24"/>
          <w:szCs w:val="24"/>
          <w:lang w:val="en" w:eastAsia="en-AU"/>
        </w:rPr>
        <w:t xml:space="preserve">Cash ($): </w:t>
      </w:r>
      <w:r w:rsidR="00C370BC" w:rsidRPr="00C370BC">
        <w:rPr>
          <w:rFonts w:ascii="VIC-Regular" w:eastAsia="Times New Roman" w:hAnsi="VIC-Regular" w:cs="Times New Roman"/>
          <w:color w:val="011A3C"/>
          <w:sz w:val="24"/>
          <w:szCs w:val="24"/>
          <w:lang w:val="en" w:eastAsia="en-AU"/>
        </w:rPr>
        <w:t>847</w:t>
      </w:r>
    </w:p>
    <w:p w14:paraId="6D152E22" w14:textId="77777777" w:rsidR="005D5E2A" w:rsidRPr="00C370BC" w:rsidRDefault="005D5E2A" w:rsidP="000D106B">
      <w:pPr>
        <w:keepNext/>
        <w:spacing w:before="100" w:beforeAutospacing="1" w:after="100" w:afterAutospacing="1" w:line="288" w:lineRule="atLeast"/>
        <w:outlineLvl w:val="3"/>
        <w:rPr>
          <w:rFonts w:ascii="VIC-Regular" w:eastAsia="Times New Roman" w:hAnsi="VIC-Regular" w:cs="Times New Roman"/>
          <w:b/>
          <w:bCs/>
          <w:color w:val="011A3C"/>
          <w:sz w:val="24"/>
          <w:szCs w:val="24"/>
          <w:lang w:val="en" w:eastAsia="en-AU"/>
        </w:rPr>
      </w:pPr>
      <w:r w:rsidRPr="00C370BC">
        <w:rPr>
          <w:rFonts w:ascii="VIC-Regular" w:eastAsia="Times New Roman" w:hAnsi="VIC-Regular" w:cs="Times New Roman"/>
          <w:b/>
          <w:bCs/>
          <w:color w:val="011A3C"/>
          <w:sz w:val="24"/>
          <w:szCs w:val="24"/>
          <w:lang w:val="en" w:eastAsia="en-AU"/>
        </w:rPr>
        <w:lastRenderedPageBreak/>
        <w:t>Multicultural Education Aides (MEAs)</w:t>
      </w:r>
    </w:p>
    <w:p w14:paraId="6097BA8C" w14:textId="77777777" w:rsidR="005D5E2A" w:rsidRPr="00C370BC"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An allocation for the employment of Multicultural Education Aides (MEAs) is made to English language schools and centres based on target enrolments. The current student to MEA ratio is 65:1. Campuses with target enrolments below 65 are entitled to a 1.0 FTE MEA and for campuses above 65 the 65:1 ratio applies.</w:t>
      </w:r>
    </w:p>
    <w:p w14:paraId="107658C2" w14:textId="621342C0" w:rsidR="00CB1045" w:rsidRDefault="005D5E2A" w:rsidP="00C370BC">
      <w:pPr>
        <w:spacing w:before="100" w:beforeAutospacing="1" w:after="100" w:afterAutospacing="1" w:line="288" w:lineRule="atLeast"/>
        <w:outlineLvl w:val="3"/>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 xml:space="preserve">The </w:t>
      </w:r>
      <w:r w:rsidR="00F303E2" w:rsidRPr="00C370BC">
        <w:rPr>
          <w:rFonts w:ascii="VIC-Regular" w:eastAsia="Times New Roman" w:hAnsi="VIC-Regular" w:cs="Times New Roman"/>
          <w:color w:val="011A3C"/>
          <w:sz w:val="24"/>
          <w:szCs w:val="24"/>
          <w:lang w:val="en" w:eastAsia="en-AU"/>
        </w:rPr>
        <w:t>202</w:t>
      </w:r>
      <w:r w:rsidR="00F303E2">
        <w:rPr>
          <w:rFonts w:ascii="VIC-Regular" w:eastAsia="Times New Roman" w:hAnsi="VIC-Regular" w:cs="Times New Roman"/>
          <w:color w:val="011A3C"/>
          <w:sz w:val="24"/>
          <w:szCs w:val="24"/>
          <w:lang w:val="en" w:eastAsia="en-AU"/>
        </w:rPr>
        <w:t>1</w:t>
      </w:r>
      <w:r w:rsidR="00F303E2" w:rsidRPr="00C370BC">
        <w:rPr>
          <w:rFonts w:ascii="VIC-Regular" w:eastAsia="Times New Roman" w:hAnsi="VIC-Regular" w:cs="Times New Roman"/>
          <w:color w:val="011A3C"/>
          <w:sz w:val="24"/>
          <w:szCs w:val="24"/>
          <w:lang w:val="en" w:eastAsia="en-AU"/>
        </w:rPr>
        <w:t xml:space="preserve"> </w:t>
      </w:r>
      <w:r w:rsidRPr="00C370BC">
        <w:rPr>
          <w:rFonts w:ascii="VIC-Regular" w:eastAsia="Times New Roman" w:hAnsi="VIC-Regular" w:cs="Times New Roman"/>
          <w:color w:val="011A3C"/>
          <w:sz w:val="24"/>
          <w:szCs w:val="24"/>
          <w:lang w:val="en" w:eastAsia="en-AU"/>
        </w:rPr>
        <w:t xml:space="preserve">MEA rate is </w:t>
      </w:r>
      <w:r w:rsidR="007E6349" w:rsidRPr="00C370BC">
        <w:rPr>
          <w:rFonts w:ascii="VIC-Regular" w:eastAsia="Times New Roman" w:hAnsi="VIC-Regular" w:cs="Times New Roman"/>
          <w:color w:val="011A3C"/>
          <w:sz w:val="24"/>
          <w:szCs w:val="24"/>
          <w:lang w:val="en" w:eastAsia="en-AU"/>
        </w:rPr>
        <w:t>$61,177.00</w:t>
      </w:r>
    </w:p>
    <w:p w14:paraId="1F061F90" w14:textId="5153A1E3" w:rsidR="005D5E2A" w:rsidRPr="00C370BC" w:rsidRDefault="005D5E2A" w:rsidP="00C370BC">
      <w:pPr>
        <w:spacing w:before="100" w:beforeAutospacing="1" w:after="100" w:afterAutospacing="1" w:line="288" w:lineRule="atLeast"/>
        <w:outlineLvl w:val="3"/>
        <w:rPr>
          <w:rFonts w:ascii="VIC-Regular" w:eastAsia="Times New Roman" w:hAnsi="VIC-Regular" w:cs="Times New Roman"/>
          <w:b/>
          <w:bCs/>
          <w:color w:val="011A3C"/>
          <w:sz w:val="24"/>
          <w:szCs w:val="24"/>
          <w:lang w:val="en" w:eastAsia="en-AU"/>
        </w:rPr>
      </w:pPr>
      <w:r w:rsidRPr="00C370BC">
        <w:rPr>
          <w:rFonts w:ascii="VIC-Regular" w:eastAsia="Times New Roman" w:hAnsi="VIC-Regular" w:cs="Times New Roman"/>
          <w:b/>
          <w:bCs/>
          <w:color w:val="011A3C"/>
          <w:sz w:val="24"/>
          <w:szCs w:val="24"/>
          <w:lang w:val="en" w:eastAsia="en-AU"/>
        </w:rPr>
        <w:t>EAL student services</w:t>
      </w:r>
    </w:p>
    <w:p w14:paraId="3572AE72" w14:textId="52D65CB7" w:rsidR="005D5E2A" w:rsidRPr="000D106B" w:rsidRDefault="005D5E2A" w:rsidP="000D106B">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In addition, English language schools and centres receive funding to provide services to EAL students who are not yet or no longer enrolled in a full-time intensive program. These services include outreach services, transition support for high needs refugee students and delivery of outpost programs.</w:t>
      </w:r>
    </w:p>
    <w:p w14:paraId="2E8C1682" w14:textId="66D715EF" w:rsidR="00AD16F0" w:rsidRPr="000B2C90" w:rsidRDefault="005D5E2A" w:rsidP="004363C4">
      <w:pPr>
        <w:pStyle w:val="Heading2"/>
      </w:pPr>
      <w:r>
        <w:br w:type="page"/>
      </w:r>
      <w:bookmarkStart w:id="35" w:name="_Toc78895079"/>
      <w:r w:rsidR="00AD16F0" w:rsidRPr="005D5E2A">
        <w:lastRenderedPageBreak/>
        <w:t>EAL Contingency (Reference 27)</w:t>
      </w:r>
      <w:bookmarkEnd w:id="35"/>
    </w:p>
    <w:p w14:paraId="4BD87BD2" w14:textId="22260F88" w:rsidR="005D5E2A" w:rsidRPr="00C370BC" w:rsidRDefault="005D5E2A" w:rsidP="005D5E2A">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EAL Contingency funding is provided, budget allowing, to enable the employment of additional EAL teachers and Multicultural Education Aides where schools experience a significant increase to their EAL student profile after their EAL funding has been established for the year.</w:t>
      </w:r>
    </w:p>
    <w:p w14:paraId="4B12F524" w14:textId="77777777" w:rsidR="005D5E2A" w:rsidRPr="00C370BC"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A ‘significant increase’ for a primary, secondary or combined primary/secondary school means that the cohort of additional students, based on the rates and weightings outlined in Reference 26, attract funding above the relevant EAL Index funding threshold (primary or secondary). This means there is no set number of students a school must enrol to be eligible for EAL Contingency. Each student’s year level and length of time in Australia determines the level of funding he or she attracts.</w:t>
      </w:r>
    </w:p>
    <w:p w14:paraId="3153355A" w14:textId="77777777" w:rsidR="005D5E2A" w:rsidRPr="00C370BC"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A ‘significant increase’ for an English language school or centre or the Virtual EAL New Arrivals Program is one which requires provision of an additional class.</w:t>
      </w:r>
    </w:p>
    <w:p w14:paraId="60329E47" w14:textId="77777777" w:rsidR="005D5E2A" w:rsidRPr="00C370BC" w:rsidRDefault="005D5E2A" w:rsidP="005D5E2A">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 xml:space="preserve">Applications for contingency funding can be submitted at any time of the school year. </w:t>
      </w:r>
    </w:p>
    <w:p w14:paraId="10EEE8CE" w14:textId="77777777" w:rsidR="005D5E2A" w:rsidRPr="00C370BC" w:rsidRDefault="005D5E2A" w:rsidP="00C370BC">
      <w:pPr>
        <w:spacing w:before="100" w:beforeAutospacing="1" w:after="100" w:afterAutospacing="1" w:line="288" w:lineRule="atLeast"/>
        <w:outlineLvl w:val="3"/>
        <w:rPr>
          <w:rFonts w:ascii="VIC-Regular" w:eastAsia="Times New Roman" w:hAnsi="VIC-Regular" w:cs="Times New Roman"/>
          <w:b/>
          <w:bCs/>
          <w:color w:val="011A3C"/>
          <w:sz w:val="24"/>
          <w:szCs w:val="24"/>
          <w:lang w:val="en" w:eastAsia="en-AU"/>
        </w:rPr>
      </w:pPr>
      <w:r w:rsidRPr="00C370BC">
        <w:rPr>
          <w:rFonts w:ascii="VIC-Regular" w:eastAsia="Times New Roman" w:hAnsi="VIC-Regular" w:cs="Times New Roman"/>
          <w:b/>
          <w:bCs/>
          <w:color w:val="011A3C"/>
          <w:sz w:val="24"/>
          <w:szCs w:val="24"/>
          <w:lang w:val="en" w:eastAsia="en-AU"/>
        </w:rPr>
        <w:t>Eligibility</w:t>
      </w:r>
    </w:p>
    <w:p w14:paraId="3865E69A" w14:textId="77777777" w:rsidR="005D5E2A" w:rsidRPr="00C370BC" w:rsidRDefault="005D5E2A" w:rsidP="00F66851">
      <w:pPr>
        <w:numPr>
          <w:ilvl w:val="0"/>
          <w:numId w:val="37"/>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Primary</w:t>
      </w:r>
    </w:p>
    <w:p w14:paraId="384C6B87" w14:textId="77777777" w:rsidR="005D5E2A" w:rsidRPr="00C370BC" w:rsidRDefault="005D5E2A" w:rsidP="00F66851">
      <w:pPr>
        <w:numPr>
          <w:ilvl w:val="0"/>
          <w:numId w:val="37"/>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Secondary</w:t>
      </w:r>
    </w:p>
    <w:p w14:paraId="66C5DBC1" w14:textId="77777777" w:rsidR="005D5E2A" w:rsidRPr="00C370BC" w:rsidRDefault="005D5E2A" w:rsidP="00F66851">
      <w:pPr>
        <w:numPr>
          <w:ilvl w:val="0"/>
          <w:numId w:val="37"/>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Primary/Secondary Combined</w:t>
      </w:r>
    </w:p>
    <w:p w14:paraId="4F8C606A" w14:textId="77777777" w:rsidR="005D5E2A" w:rsidRPr="00C370BC" w:rsidRDefault="005D5E2A" w:rsidP="00F66851">
      <w:pPr>
        <w:numPr>
          <w:ilvl w:val="0"/>
          <w:numId w:val="37"/>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English language schools</w:t>
      </w:r>
    </w:p>
    <w:p w14:paraId="575BB286" w14:textId="77777777" w:rsidR="005D5E2A" w:rsidRPr="00C370BC" w:rsidRDefault="005D5E2A" w:rsidP="00F66851">
      <w:pPr>
        <w:numPr>
          <w:ilvl w:val="0"/>
          <w:numId w:val="37"/>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English language centres</w:t>
      </w:r>
    </w:p>
    <w:p w14:paraId="73DCADB8" w14:textId="77777777" w:rsidR="005D5E2A" w:rsidRPr="00C370BC" w:rsidRDefault="005D5E2A" w:rsidP="00F66851">
      <w:pPr>
        <w:numPr>
          <w:ilvl w:val="0"/>
          <w:numId w:val="37"/>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Virtual EAL New Arrivals Program</w:t>
      </w:r>
    </w:p>
    <w:p w14:paraId="74017363" w14:textId="77777777" w:rsidR="005D5E2A" w:rsidRPr="00C370BC" w:rsidRDefault="005D5E2A" w:rsidP="00C370BC">
      <w:pPr>
        <w:spacing w:before="100" w:beforeAutospacing="1" w:after="100" w:afterAutospacing="1" w:line="288" w:lineRule="atLeast"/>
        <w:outlineLvl w:val="3"/>
        <w:rPr>
          <w:rFonts w:ascii="VIC-Regular" w:eastAsia="Times New Roman" w:hAnsi="VIC-Regular" w:cs="Times New Roman"/>
          <w:b/>
          <w:bCs/>
          <w:color w:val="011A3C"/>
          <w:sz w:val="24"/>
          <w:szCs w:val="24"/>
          <w:lang w:val="en" w:eastAsia="en-AU"/>
        </w:rPr>
      </w:pPr>
      <w:r w:rsidRPr="00C370BC">
        <w:rPr>
          <w:rFonts w:ascii="VIC-Regular" w:eastAsia="Times New Roman" w:hAnsi="VIC-Regular" w:cs="Times New Roman"/>
          <w:b/>
          <w:bCs/>
          <w:color w:val="011A3C"/>
          <w:sz w:val="24"/>
          <w:szCs w:val="24"/>
          <w:lang w:val="en" w:eastAsia="en-AU"/>
        </w:rPr>
        <w:t>Applications</w:t>
      </w:r>
    </w:p>
    <w:p w14:paraId="76B48D6E" w14:textId="77777777" w:rsidR="005D5E2A" w:rsidRPr="00C370BC"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Primary and secondary schools that have enrolled an increased number of students since their EAL Index funding was established by the preceding year’s August census may apply for EAL contingency funding. Each application is assessed based on the additional students’ eligibility for EAL Index level funding and the rates and weightings outlined in Reference 26.</w:t>
      </w:r>
    </w:p>
    <w:p w14:paraId="07A2A788" w14:textId="77777777" w:rsidR="005D5E2A" w:rsidRPr="00C370BC"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New primary and secondary schools will not have participated in the preceding August census. They can apply for EAL contingency funding to establish their EAL program following the February school census.</w:t>
      </w:r>
    </w:p>
    <w:p w14:paraId="0601B58C" w14:textId="6BE83CDF" w:rsidR="005D5E2A" w:rsidRPr="00C370BC"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lastRenderedPageBreak/>
        <w:t>To apply, primary and secondary schools should run a Contingency Report ST21038 from CASES21 and email this with a request to be considered for EAL contingency funding to the EAL Unit at </w:t>
      </w:r>
      <w:hyperlink r:id="rId66" w:history="1">
        <w:r w:rsidRPr="00C370BC">
          <w:rPr>
            <w:rFonts w:ascii="VIC-Regular" w:eastAsia="Times New Roman" w:hAnsi="VIC-Regular" w:cs="Times New Roman"/>
            <w:color w:val="011A3C"/>
            <w:sz w:val="24"/>
            <w:szCs w:val="24"/>
            <w:lang w:val="en" w:eastAsia="en-AU"/>
          </w:rPr>
          <w:t>eal@education.vic.gov.au</w:t>
        </w:r>
      </w:hyperlink>
      <w:r w:rsidRPr="00C370BC">
        <w:rPr>
          <w:rFonts w:ascii="VIC-Regular" w:eastAsia="Times New Roman" w:hAnsi="VIC-Regular" w:cs="Times New Roman"/>
          <w:color w:val="011A3C"/>
          <w:sz w:val="24"/>
          <w:szCs w:val="24"/>
          <w:lang w:val="en" w:eastAsia="en-AU"/>
        </w:rPr>
        <w:t>. The ST21038 report is used to compare current enrolments with enrolments from the preceding August census to determine if an increase beyond the relevant threshold has been reached. Applications from new schools are assessed based on the student numbers in the ST21038 report.</w:t>
      </w:r>
    </w:p>
    <w:p w14:paraId="0A9E64A0" w14:textId="77777777" w:rsidR="005D5E2A" w:rsidRPr="00C370BC"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 xml:space="preserve">English language schools and centres should use the Request for EAL Contingency Funding for New Arrivals Provision form to discuss changed provision needs with their Regional Service Support Branch Manager, then email the form to:  </w:t>
      </w:r>
      <w:hyperlink r:id="rId67" w:history="1">
        <w:r w:rsidRPr="00C370BC">
          <w:rPr>
            <w:rFonts w:ascii="VIC-Regular" w:eastAsia="Times New Roman" w:hAnsi="VIC-Regular" w:cs="Times New Roman"/>
            <w:color w:val="011A3C"/>
            <w:sz w:val="24"/>
            <w:szCs w:val="24"/>
            <w:lang w:val="en" w:eastAsia="en-AU"/>
          </w:rPr>
          <w:t>eal@education.vic.gov.au</w:t>
        </w:r>
      </w:hyperlink>
    </w:p>
    <w:p w14:paraId="7986FA68" w14:textId="77777777" w:rsidR="005D5E2A" w:rsidRPr="00C370BC"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Schools that apply within the first five weeks of term and meet eligibility requirements are funded for that term and any other remaining terms in the school year.</w:t>
      </w:r>
    </w:p>
    <w:p w14:paraId="4A414F08" w14:textId="77777777" w:rsidR="005D5E2A" w:rsidRPr="00C370BC"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Schools that apply in week 6 or beyond and meet eligibility requirements are funded for the following and any remaining terms of the school year.</w:t>
      </w:r>
    </w:p>
    <w:p w14:paraId="4681CB6F" w14:textId="7B4904FB" w:rsidR="005D5E2A" w:rsidRPr="00C370BC"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 xml:space="preserve">All schools are notified when their request has been assessed, with further notification of their total funding after it has been approved. Payment is made through the </w:t>
      </w:r>
      <w:r w:rsidR="001B66F8">
        <w:rPr>
          <w:rFonts w:ascii="VIC-Regular" w:eastAsia="Times New Roman" w:hAnsi="VIC-Regular" w:cs="Times New Roman"/>
          <w:color w:val="011A3C"/>
          <w:sz w:val="24"/>
          <w:szCs w:val="24"/>
          <w:lang w:val="en" w:eastAsia="en-AU"/>
        </w:rPr>
        <w:t>Student Resource Package (</w:t>
      </w:r>
      <w:r w:rsidRPr="00C370BC">
        <w:rPr>
          <w:rFonts w:ascii="VIC-Regular" w:eastAsia="Times New Roman" w:hAnsi="VIC-Regular" w:cs="Times New Roman"/>
          <w:color w:val="011A3C"/>
          <w:sz w:val="24"/>
          <w:szCs w:val="24"/>
          <w:lang w:val="en" w:eastAsia="en-AU"/>
        </w:rPr>
        <w:t>SRP</w:t>
      </w:r>
      <w:r w:rsidR="001B66F8">
        <w:rPr>
          <w:rFonts w:ascii="VIC-Regular" w:eastAsia="Times New Roman" w:hAnsi="VIC-Regular" w:cs="Times New Roman"/>
          <w:color w:val="011A3C"/>
          <w:sz w:val="24"/>
          <w:szCs w:val="24"/>
          <w:lang w:val="en" w:eastAsia="en-AU"/>
        </w:rPr>
        <w:t>)</w:t>
      </w:r>
      <w:r w:rsidRPr="00C370BC">
        <w:rPr>
          <w:rFonts w:ascii="VIC-Regular" w:eastAsia="Times New Roman" w:hAnsi="VIC-Regular" w:cs="Times New Roman"/>
          <w:color w:val="011A3C"/>
          <w:sz w:val="24"/>
          <w:szCs w:val="24"/>
          <w:lang w:val="en" w:eastAsia="en-AU"/>
        </w:rPr>
        <w:t xml:space="preserve"> at the end of each applicable term.</w:t>
      </w:r>
    </w:p>
    <w:p w14:paraId="7C663FE1" w14:textId="77777777" w:rsidR="005D5E2A" w:rsidRPr="00C370BC" w:rsidRDefault="005D5E2A" w:rsidP="00C370BC">
      <w:pPr>
        <w:spacing w:before="100" w:beforeAutospacing="1" w:after="100" w:afterAutospacing="1" w:line="288" w:lineRule="atLeast"/>
        <w:outlineLvl w:val="3"/>
        <w:rPr>
          <w:rFonts w:ascii="VIC-Regular" w:eastAsia="Times New Roman" w:hAnsi="VIC-Regular" w:cs="Times New Roman"/>
          <w:b/>
          <w:bCs/>
          <w:color w:val="011A3C"/>
          <w:sz w:val="24"/>
          <w:szCs w:val="24"/>
          <w:lang w:val="en" w:eastAsia="en-AU"/>
        </w:rPr>
      </w:pPr>
      <w:r w:rsidRPr="00C370BC">
        <w:rPr>
          <w:rFonts w:ascii="VIC-Regular" w:eastAsia="Times New Roman" w:hAnsi="VIC-Regular" w:cs="Times New Roman"/>
          <w:b/>
          <w:bCs/>
          <w:color w:val="011A3C"/>
          <w:sz w:val="24"/>
          <w:szCs w:val="24"/>
          <w:lang w:val="en" w:eastAsia="en-AU"/>
        </w:rPr>
        <w:t>Calculation</w:t>
      </w:r>
    </w:p>
    <w:p w14:paraId="79ADA3C7" w14:textId="77777777" w:rsidR="005D5E2A" w:rsidRPr="00C370BC" w:rsidRDefault="005D5E2A" w:rsidP="00C370BC">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EAL Contingency = FTE allocation * Average teacher rate</w:t>
      </w:r>
    </w:p>
    <w:p w14:paraId="1571120A" w14:textId="77777777" w:rsidR="005D5E2A" w:rsidRPr="00C370BC" w:rsidRDefault="005D5E2A" w:rsidP="00C370BC">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 xml:space="preserve">For primary and secondary schools, EAL contingency is calculated based on the change in the school’s EAL student profile between the previous August census and the date of application, as outlined above.  Any additional entitlement to EAL Index funding using the levels and weightings outlined in Reference 26, is converted to FTE and paid pro-rata for the remainder of the school year. </w:t>
      </w:r>
    </w:p>
    <w:p w14:paraId="2DCDD024" w14:textId="77777777" w:rsidR="005D5E2A" w:rsidRPr="00C370BC"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Primary and secondary FTE allocations are calculated separately.</w:t>
      </w:r>
    </w:p>
    <w:p w14:paraId="4BB6CBFF" w14:textId="77777777" w:rsidR="005D5E2A" w:rsidRPr="00C370BC" w:rsidRDefault="005D5E2A" w:rsidP="00C370BC">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For English language schools and centres and the Virtual EAL New Arrivals Program, each additional class to be provided attracts 1.0 FTE at the average teacher rate, paid pro-rata for the period for which the class will be required.</w:t>
      </w:r>
    </w:p>
    <w:p w14:paraId="3EBCC416" w14:textId="6FBBF27B" w:rsidR="005D5E2A" w:rsidRPr="00C370BC" w:rsidRDefault="005D5E2A" w:rsidP="00C370BC">
      <w:pPr>
        <w:spacing w:before="100" w:beforeAutospacing="1" w:after="100" w:afterAutospacing="1" w:line="288" w:lineRule="atLeast"/>
        <w:outlineLvl w:val="3"/>
        <w:rPr>
          <w:rFonts w:ascii="VIC-Regular" w:eastAsia="Times New Roman" w:hAnsi="VIC-Regular" w:cs="Times New Roman"/>
          <w:b/>
          <w:bCs/>
          <w:color w:val="011A3C"/>
          <w:sz w:val="24"/>
          <w:szCs w:val="24"/>
          <w:lang w:val="en" w:eastAsia="en-AU"/>
        </w:rPr>
      </w:pPr>
      <w:r w:rsidRPr="00C370BC">
        <w:rPr>
          <w:rFonts w:ascii="VIC-Regular" w:eastAsia="Times New Roman" w:hAnsi="VIC-Regular" w:cs="Times New Roman"/>
          <w:b/>
          <w:bCs/>
          <w:color w:val="011A3C"/>
          <w:sz w:val="24"/>
          <w:szCs w:val="24"/>
          <w:lang w:val="en" w:eastAsia="en-AU"/>
        </w:rPr>
        <w:t>Rates — 202</w:t>
      </w:r>
      <w:r w:rsidR="00C370BC" w:rsidRPr="00C370BC">
        <w:rPr>
          <w:rFonts w:ascii="VIC-Regular" w:eastAsia="Times New Roman" w:hAnsi="VIC-Regular" w:cs="Times New Roman"/>
          <w:b/>
          <w:bCs/>
          <w:color w:val="011A3C"/>
          <w:sz w:val="24"/>
          <w:szCs w:val="24"/>
          <w:lang w:val="en" w:eastAsia="en-AU"/>
        </w:rPr>
        <w:t>1</w:t>
      </w:r>
    </w:p>
    <w:p w14:paraId="6ABB60A6" w14:textId="77777777" w:rsidR="005D5E2A" w:rsidRPr="00C370BC" w:rsidRDefault="005D5E2A" w:rsidP="005D5E2A">
      <w:pPr>
        <w:spacing w:before="100" w:beforeAutospacing="1" w:after="100" w:afterAutospacing="1" w:line="288" w:lineRule="atLeast"/>
        <w:outlineLvl w:val="3"/>
        <w:rPr>
          <w:rFonts w:ascii="VIC-Regular" w:eastAsia="Times New Roman" w:hAnsi="VIC-Regular" w:cs="Times New Roman"/>
          <w:b/>
          <w:bCs/>
          <w:color w:val="011A3C"/>
          <w:sz w:val="24"/>
          <w:szCs w:val="24"/>
          <w:lang w:val="en" w:eastAsia="en-AU"/>
        </w:rPr>
      </w:pPr>
      <w:r w:rsidRPr="00C370BC">
        <w:rPr>
          <w:rFonts w:ascii="VIC-Regular" w:eastAsia="Times New Roman" w:hAnsi="VIC-Regular" w:cs="Times New Roman"/>
          <w:b/>
          <w:bCs/>
          <w:color w:val="011A3C"/>
          <w:sz w:val="24"/>
          <w:szCs w:val="24"/>
          <w:lang w:val="en" w:eastAsia="en-AU"/>
        </w:rPr>
        <w:lastRenderedPageBreak/>
        <w:t>List 1: EAL Index funding thresholds</w:t>
      </w:r>
    </w:p>
    <w:p w14:paraId="3177A649" w14:textId="23BFE148" w:rsidR="005D5E2A" w:rsidRPr="00C370BC" w:rsidRDefault="005D5E2A" w:rsidP="00F66851">
      <w:pPr>
        <w:numPr>
          <w:ilvl w:val="0"/>
          <w:numId w:val="32"/>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Primary —</w:t>
      </w:r>
      <w:r w:rsidR="008552BC" w:rsidRPr="008552BC">
        <w:rPr>
          <w:rFonts w:ascii="VIC-Regular" w:eastAsia="Times New Roman" w:hAnsi="VIC-Regular" w:cs="Times New Roman"/>
          <w:color w:val="011A3C"/>
          <w:sz w:val="24"/>
          <w:szCs w:val="24"/>
          <w:lang w:val="en" w:eastAsia="en-AU"/>
        </w:rPr>
        <w:t xml:space="preserve"> 25,627</w:t>
      </w:r>
    </w:p>
    <w:p w14:paraId="5632FA29" w14:textId="133247AC" w:rsidR="005D5E2A" w:rsidRPr="00C370BC" w:rsidRDefault="005D5E2A" w:rsidP="00F66851">
      <w:pPr>
        <w:numPr>
          <w:ilvl w:val="0"/>
          <w:numId w:val="32"/>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Secondary —</w:t>
      </w:r>
      <w:r w:rsidR="008552BC" w:rsidRPr="008552BC">
        <w:rPr>
          <w:rFonts w:ascii="VIC-Regular" w:eastAsia="Times New Roman" w:hAnsi="VIC-Regular" w:cs="Times New Roman"/>
          <w:color w:val="011A3C"/>
          <w:sz w:val="24"/>
          <w:szCs w:val="24"/>
          <w:lang w:val="en" w:eastAsia="en-AU"/>
        </w:rPr>
        <w:t xml:space="preserve"> 48,877</w:t>
      </w:r>
    </w:p>
    <w:p w14:paraId="1CB9E72C" w14:textId="77777777" w:rsidR="005D5E2A" w:rsidRPr="00C370BC" w:rsidRDefault="005D5E2A" w:rsidP="00C370BC">
      <w:pPr>
        <w:spacing w:before="100" w:beforeAutospacing="1" w:after="100" w:afterAutospacing="1" w:line="288" w:lineRule="atLeast"/>
        <w:outlineLvl w:val="3"/>
        <w:rPr>
          <w:rFonts w:ascii="VIC-Regular" w:eastAsia="Times New Roman" w:hAnsi="VIC-Regular" w:cs="Times New Roman"/>
          <w:b/>
          <w:bCs/>
          <w:color w:val="011A3C"/>
          <w:sz w:val="24"/>
          <w:szCs w:val="24"/>
          <w:lang w:val="en" w:eastAsia="en-AU"/>
        </w:rPr>
      </w:pPr>
      <w:r w:rsidRPr="00C370BC">
        <w:rPr>
          <w:rFonts w:ascii="VIC-Regular" w:eastAsia="Times New Roman" w:hAnsi="VIC-Regular" w:cs="Times New Roman"/>
          <w:b/>
          <w:bCs/>
          <w:color w:val="011A3C"/>
          <w:sz w:val="24"/>
          <w:szCs w:val="24"/>
          <w:lang w:val="en" w:eastAsia="en-AU"/>
        </w:rPr>
        <w:t>List 2: Average Teacher Rates</w:t>
      </w:r>
    </w:p>
    <w:p w14:paraId="22E653D6" w14:textId="7CFC513C" w:rsidR="005D5E2A" w:rsidRPr="00DB7539"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DB7539">
        <w:rPr>
          <w:rFonts w:ascii="VIC-Regular" w:eastAsia="Times New Roman" w:hAnsi="VIC-Regular" w:cs="Times New Roman"/>
          <w:color w:val="011A3C"/>
          <w:sz w:val="24"/>
          <w:szCs w:val="24"/>
          <w:lang w:val="en" w:eastAsia="en-AU"/>
        </w:rPr>
        <w:t xml:space="preserve">Primary schools receive a total of </w:t>
      </w:r>
      <w:r w:rsidR="008552BC">
        <w:rPr>
          <w:rFonts w:ascii="VIC-Regular" w:eastAsia="Times New Roman" w:hAnsi="VIC-Regular" w:cs="Times New Roman"/>
          <w:color w:val="011A3C"/>
          <w:sz w:val="24"/>
          <w:szCs w:val="24"/>
          <w:lang w:val="en" w:eastAsia="en-AU"/>
        </w:rPr>
        <w:t>$</w:t>
      </w:r>
      <w:r w:rsidR="00DB7539" w:rsidRPr="00DB7539">
        <w:rPr>
          <w:rFonts w:ascii="VIC-Regular" w:eastAsia="Times New Roman" w:hAnsi="VIC-Regular" w:cs="Times New Roman"/>
          <w:color w:val="011A3C"/>
          <w:sz w:val="24"/>
          <w:szCs w:val="24"/>
          <w:lang w:val="en" w:eastAsia="en-AU"/>
        </w:rPr>
        <w:t>121,553</w:t>
      </w:r>
      <w:r w:rsidR="008552BC">
        <w:rPr>
          <w:rFonts w:ascii="VIC-Regular" w:eastAsia="Times New Roman" w:hAnsi="VIC-Regular" w:cs="Times New Roman"/>
          <w:color w:val="011A3C"/>
          <w:sz w:val="24"/>
          <w:szCs w:val="24"/>
          <w:lang w:val="en" w:eastAsia="en-AU"/>
        </w:rPr>
        <w:t xml:space="preserve"> </w:t>
      </w:r>
      <w:r w:rsidRPr="00DB7539">
        <w:rPr>
          <w:rFonts w:ascii="VIC-Regular" w:eastAsia="Times New Roman" w:hAnsi="VIC-Regular" w:cs="Times New Roman"/>
          <w:color w:val="011A3C"/>
          <w:sz w:val="24"/>
          <w:szCs w:val="24"/>
          <w:lang w:val="en" w:eastAsia="en-AU"/>
        </w:rPr>
        <w:t>made up of:</w:t>
      </w:r>
    </w:p>
    <w:p w14:paraId="792AEBD7" w14:textId="2F9BDC3B" w:rsidR="005D5E2A" w:rsidRPr="00DB7539" w:rsidRDefault="005D5E2A" w:rsidP="00F66851">
      <w:pPr>
        <w:numPr>
          <w:ilvl w:val="0"/>
          <w:numId w:val="38"/>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DB7539">
        <w:rPr>
          <w:rFonts w:ascii="VIC-Regular" w:eastAsia="Times New Roman" w:hAnsi="VIC-Regular" w:cs="Times New Roman"/>
          <w:color w:val="011A3C"/>
          <w:sz w:val="24"/>
          <w:szCs w:val="24"/>
          <w:lang w:val="en" w:eastAsia="en-AU"/>
        </w:rPr>
        <w:t xml:space="preserve">Credit ($): </w:t>
      </w:r>
      <w:r w:rsidR="00DB7539" w:rsidRPr="00DB7539">
        <w:rPr>
          <w:rFonts w:ascii="VIC-Regular" w:eastAsia="Times New Roman" w:hAnsi="VIC-Regular" w:cs="Times New Roman"/>
          <w:color w:val="011A3C"/>
          <w:sz w:val="24"/>
          <w:szCs w:val="24"/>
          <w:lang w:val="en" w:eastAsia="en-AU"/>
        </w:rPr>
        <w:t>118,496</w:t>
      </w:r>
    </w:p>
    <w:p w14:paraId="7EA692A9" w14:textId="095CA345" w:rsidR="005D5E2A" w:rsidRPr="00DB7539" w:rsidRDefault="005D5E2A" w:rsidP="00F66851">
      <w:pPr>
        <w:numPr>
          <w:ilvl w:val="0"/>
          <w:numId w:val="38"/>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DB7539">
        <w:rPr>
          <w:rFonts w:ascii="VIC-Regular" w:eastAsia="Times New Roman" w:hAnsi="VIC-Regular" w:cs="Times New Roman"/>
          <w:color w:val="011A3C"/>
          <w:sz w:val="24"/>
          <w:szCs w:val="24"/>
          <w:lang w:val="en" w:eastAsia="en-AU"/>
        </w:rPr>
        <w:t xml:space="preserve">Cash ($): </w:t>
      </w:r>
      <w:r w:rsidR="00DB7539" w:rsidRPr="00DB7539">
        <w:rPr>
          <w:rFonts w:ascii="VIC-Regular" w:eastAsia="Times New Roman" w:hAnsi="VIC-Regular" w:cs="Times New Roman"/>
          <w:color w:val="011A3C"/>
          <w:sz w:val="24"/>
          <w:szCs w:val="24"/>
          <w:lang w:val="en" w:eastAsia="en-AU"/>
        </w:rPr>
        <w:t>3,057</w:t>
      </w:r>
    </w:p>
    <w:p w14:paraId="57554B77" w14:textId="1ACB3E5B" w:rsidR="005D5E2A" w:rsidRPr="00DB7539"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DB7539">
        <w:rPr>
          <w:rFonts w:ascii="VIC-Regular" w:eastAsia="Times New Roman" w:hAnsi="VIC-Regular" w:cs="Times New Roman"/>
          <w:color w:val="011A3C"/>
          <w:sz w:val="24"/>
          <w:szCs w:val="24"/>
          <w:lang w:val="en" w:eastAsia="en-AU"/>
        </w:rPr>
        <w:t xml:space="preserve">Secondary schools receive a total of </w:t>
      </w:r>
      <w:r w:rsidR="008552BC">
        <w:rPr>
          <w:rFonts w:ascii="VIC-Regular" w:eastAsia="Times New Roman" w:hAnsi="VIC-Regular" w:cs="Times New Roman"/>
          <w:color w:val="011A3C"/>
          <w:sz w:val="24"/>
          <w:szCs w:val="24"/>
          <w:lang w:val="en" w:eastAsia="en-AU"/>
        </w:rPr>
        <w:t>$</w:t>
      </w:r>
      <w:r w:rsidR="00DB7539" w:rsidRPr="00DB7539">
        <w:rPr>
          <w:rFonts w:ascii="VIC-Regular" w:eastAsia="Times New Roman" w:hAnsi="VIC-Regular" w:cs="Times New Roman"/>
          <w:color w:val="011A3C"/>
          <w:sz w:val="24"/>
          <w:szCs w:val="24"/>
          <w:lang w:val="en" w:eastAsia="en-AU"/>
        </w:rPr>
        <w:t>121,130</w:t>
      </w:r>
      <w:r w:rsidR="008552BC">
        <w:rPr>
          <w:rFonts w:ascii="VIC-Regular" w:eastAsia="Times New Roman" w:hAnsi="VIC-Regular" w:cs="Times New Roman"/>
          <w:color w:val="011A3C"/>
          <w:sz w:val="24"/>
          <w:szCs w:val="24"/>
          <w:lang w:val="en" w:eastAsia="en-AU"/>
        </w:rPr>
        <w:t xml:space="preserve"> </w:t>
      </w:r>
      <w:r w:rsidRPr="00DB7539">
        <w:rPr>
          <w:rFonts w:ascii="VIC-Regular" w:eastAsia="Times New Roman" w:hAnsi="VIC-Regular" w:cs="Times New Roman"/>
          <w:color w:val="011A3C"/>
          <w:sz w:val="24"/>
          <w:szCs w:val="24"/>
          <w:lang w:val="en" w:eastAsia="en-AU"/>
        </w:rPr>
        <w:t>made up of:</w:t>
      </w:r>
    </w:p>
    <w:p w14:paraId="7D6419C1" w14:textId="77777777" w:rsidR="008552BC" w:rsidRDefault="005D5E2A" w:rsidP="00F66851">
      <w:pPr>
        <w:numPr>
          <w:ilvl w:val="0"/>
          <w:numId w:val="38"/>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DB7539">
        <w:rPr>
          <w:rFonts w:ascii="VIC-Regular" w:eastAsia="Times New Roman" w:hAnsi="VIC-Regular" w:cs="Times New Roman"/>
          <w:color w:val="011A3C"/>
          <w:sz w:val="24"/>
          <w:szCs w:val="24"/>
          <w:lang w:val="en" w:eastAsia="en-AU"/>
        </w:rPr>
        <w:t xml:space="preserve">Credit ($): </w:t>
      </w:r>
      <w:r w:rsidR="00DB7539" w:rsidRPr="00DB7539">
        <w:rPr>
          <w:rFonts w:ascii="VIC-Regular" w:eastAsia="Times New Roman" w:hAnsi="VIC-Regular" w:cs="Times New Roman"/>
          <w:color w:val="011A3C"/>
          <w:sz w:val="24"/>
          <w:szCs w:val="24"/>
          <w:lang w:val="en" w:eastAsia="en-AU"/>
        </w:rPr>
        <w:t>119,535</w:t>
      </w:r>
    </w:p>
    <w:p w14:paraId="269EC976" w14:textId="34A37249" w:rsidR="008552BC" w:rsidRDefault="005D5E2A" w:rsidP="00F66851">
      <w:pPr>
        <w:numPr>
          <w:ilvl w:val="0"/>
          <w:numId w:val="38"/>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DB7539">
        <w:rPr>
          <w:rFonts w:ascii="VIC-Regular" w:eastAsia="Times New Roman" w:hAnsi="VIC-Regular" w:cs="Times New Roman"/>
          <w:color w:val="011A3C"/>
          <w:sz w:val="24"/>
          <w:szCs w:val="24"/>
          <w:lang w:val="en" w:eastAsia="en-AU"/>
        </w:rPr>
        <w:t xml:space="preserve">Cash ($): </w:t>
      </w:r>
      <w:r w:rsidR="00DB7539" w:rsidRPr="00DB7539">
        <w:rPr>
          <w:rFonts w:ascii="VIC-Regular" w:eastAsia="Times New Roman" w:hAnsi="VIC-Regular" w:cs="Times New Roman"/>
          <w:color w:val="011A3C"/>
          <w:sz w:val="24"/>
          <w:szCs w:val="24"/>
          <w:lang w:val="en" w:eastAsia="en-AU"/>
        </w:rPr>
        <w:t>1,595</w:t>
      </w:r>
      <w:r w:rsidR="008552BC">
        <w:rPr>
          <w:rFonts w:ascii="VIC-Regular" w:eastAsia="Times New Roman" w:hAnsi="VIC-Regular" w:cs="Times New Roman"/>
          <w:color w:val="011A3C"/>
          <w:sz w:val="24"/>
          <w:szCs w:val="24"/>
          <w:lang w:val="en" w:eastAsia="en-AU"/>
        </w:rPr>
        <w:t xml:space="preserve"> </w:t>
      </w:r>
    </w:p>
    <w:p w14:paraId="2D95572A" w14:textId="692AB641" w:rsidR="0076693A" w:rsidRDefault="005D5E2A" w:rsidP="003F76E5">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DB7539">
        <w:rPr>
          <w:rFonts w:ascii="VIC-Regular" w:eastAsia="Times New Roman" w:hAnsi="VIC-Regular" w:cs="Times New Roman"/>
          <w:color w:val="011A3C"/>
          <w:sz w:val="24"/>
          <w:szCs w:val="24"/>
          <w:lang w:val="en" w:eastAsia="en-AU"/>
        </w:rPr>
        <w:t>Teacher salary charges to schools will continue to be based on actual payroll debits for individual staff as reflected on eduPay. This includes the actual cost of annual leave loading and all allowances, such as higher duties and special payments. Also included are non-cash benefits for teachers.</w:t>
      </w:r>
    </w:p>
    <w:p w14:paraId="1B0B6F26" w14:textId="7115053C" w:rsidR="009E615E" w:rsidRPr="007E6349" w:rsidRDefault="009E615E" w:rsidP="009E615E">
      <w:pPr>
        <w:spacing w:before="100" w:beforeAutospacing="1" w:after="100" w:afterAutospacing="1" w:line="288" w:lineRule="atLeast"/>
        <w:outlineLvl w:val="2"/>
        <w:rPr>
          <w:rFonts w:ascii="VIC-Regular" w:eastAsia="Times New Roman" w:hAnsi="VIC-Regular" w:cs="Times New Roman"/>
          <w:b/>
          <w:bCs/>
          <w:color w:val="011A3C"/>
          <w:sz w:val="24"/>
          <w:szCs w:val="24"/>
          <w:lang w:val="en" w:eastAsia="en-AU"/>
        </w:rPr>
      </w:pPr>
      <w:r w:rsidRPr="007E6349">
        <w:rPr>
          <w:rFonts w:ascii="VIC-Regular" w:eastAsia="Times New Roman" w:hAnsi="VIC-Regular" w:cs="Times New Roman"/>
          <w:b/>
          <w:bCs/>
          <w:color w:val="011A3C"/>
          <w:sz w:val="24"/>
          <w:szCs w:val="24"/>
          <w:lang w:val="en" w:eastAsia="en-AU"/>
        </w:rPr>
        <w:t xml:space="preserve">EAL </w:t>
      </w:r>
      <w:r>
        <w:rPr>
          <w:rFonts w:ascii="VIC-Regular" w:eastAsia="Times New Roman" w:hAnsi="VIC-Regular" w:cs="Times New Roman"/>
          <w:b/>
          <w:bCs/>
          <w:color w:val="011A3C"/>
          <w:sz w:val="24"/>
          <w:szCs w:val="24"/>
          <w:lang w:val="en" w:eastAsia="en-AU"/>
        </w:rPr>
        <w:t>Contingency (Cluster funding)</w:t>
      </w:r>
    </w:p>
    <w:p w14:paraId="20B3B762" w14:textId="77777777" w:rsidR="009E615E" w:rsidRPr="007E6349" w:rsidRDefault="009E615E" w:rsidP="009E615E">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7E6349">
        <w:rPr>
          <w:rFonts w:ascii="VIC-Regular" w:eastAsia="Times New Roman" w:hAnsi="VIC-Regular" w:cs="Times New Roman"/>
          <w:color w:val="011A3C"/>
          <w:sz w:val="24"/>
          <w:szCs w:val="24"/>
          <w:lang w:val="en" w:eastAsia="en-AU"/>
        </w:rPr>
        <w:t>Primary and secondary schools that coordinate EAL cluster programs are provided with funding to employ EAL specialists to provide advice and guidance to teachers in cluster schools to build their understanding, knowledge and capacity to meet EAL student learning needs.</w:t>
      </w:r>
    </w:p>
    <w:p w14:paraId="64278694" w14:textId="77777777" w:rsidR="009E615E" w:rsidRDefault="009E615E" w:rsidP="003F76E5">
      <w:pPr>
        <w:spacing w:before="100" w:beforeAutospacing="1" w:after="100" w:afterAutospacing="1" w:line="240" w:lineRule="auto"/>
        <w:rPr>
          <w:rFonts w:ascii="VIC-Regular" w:eastAsia="Times New Roman" w:hAnsi="VIC-Regular" w:cs="Times New Roman"/>
          <w:color w:val="011A3C"/>
          <w:sz w:val="24"/>
          <w:szCs w:val="24"/>
          <w:lang w:val="en" w:eastAsia="en-AU"/>
        </w:rPr>
      </w:pPr>
    </w:p>
    <w:p w14:paraId="437DFFEA" w14:textId="77777777" w:rsidR="005D5E2A" w:rsidRDefault="005D5E2A">
      <w:pPr>
        <w:rPr>
          <w:rFonts w:asciiTheme="majorHAnsi" w:eastAsia="Times New Roman" w:hAnsiTheme="majorHAnsi" w:cs="Times New Roman"/>
          <w:b/>
          <w:bCs/>
          <w:kern w:val="36"/>
          <w:sz w:val="48"/>
          <w:szCs w:val="48"/>
          <w:lang w:eastAsia="en-AU"/>
        </w:rPr>
      </w:pPr>
      <w:r>
        <w:br w:type="page"/>
      </w:r>
    </w:p>
    <w:p w14:paraId="3DD39C0E" w14:textId="4B4CF0B2" w:rsidR="000E377B" w:rsidRDefault="000E377B" w:rsidP="00AF025A">
      <w:pPr>
        <w:pStyle w:val="Heading2"/>
      </w:pPr>
      <w:bookmarkStart w:id="36" w:name="_Hlk76723291"/>
      <w:bookmarkStart w:id="37" w:name="_Toc78895080"/>
      <w:r>
        <w:lastRenderedPageBreak/>
        <w:t xml:space="preserve">Disability Inclusion </w:t>
      </w:r>
      <w:r w:rsidRPr="00E74972">
        <w:t xml:space="preserve">Tier 2 School Level Funding </w:t>
      </w:r>
      <w:bookmarkEnd w:id="36"/>
      <w:r w:rsidRPr="00E74972">
        <w:t xml:space="preserve">(Reference </w:t>
      </w:r>
      <w:r>
        <w:t>137</w:t>
      </w:r>
      <w:r w:rsidRPr="00E74972">
        <w:t>)</w:t>
      </w:r>
      <w:bookmarkEnd w:id="37"/>
    </w:p>
    <w:p w14:paraId="61BAA8B7" w14:textId="77777777" w:rsidR="00AF025A" w:rsidRPr="00AF025A" w:rsidRDefault="00AF025A" w:rsidP="00AF025A">
      <w:pPr>
        <w:rPr>
          <w:lang w:val="en" w:eastAsia="en-AU"/>
        </w:rPr>
      </w:pPr>
    </w:p>
    <w:p w14:paraId="7A16A2AB" w14:textId="77777777" w:rsidR="000E377B" w:rsidRPr="00E74972" w:rsidRDefault="000E377B" w:rsidP="000E377B">
      <w:pPr>
        <w:spacing w:after="120" w:line="240" w:lineRule="auto"/>
        <w:rPr>
          <w:rFonts w:ascii="VIC-Bold" w:eastAsia="Arial" w:hAnsi="VIC-Bold" w:cs="Times New Roman"/>
          <w:color w:val="9454C3"/>
          <w:sz w:val="24"/>
          <w:szCs w:val="24"/>
          <w:u w:val="single"/>
          <w:lang w:val="en-GB"/>
        </w:rPr>
      </w:pPr>
      <w:r w:rsidRPr="00E74972">
        <w:rPr>
          <w:rFonts w:ascii="VIC-Bold" w:eastAsia="Arial" w:hAnsi="VIC-Bold" w:cs="Times New Roman"/>
          <w:color w:val="011A3C"/>
          <w:sz w:val="24"/>
          <w:szCs w:val="24"/>
          <w:lang w:val="en-GB"/>
        </w:rPr>
        <w:t>The Disability Inclusion reform package will introduce a new funding and support model for students with disability over a staged rollout between 2021 to 2025. Refer to:</w:t>
      </w:r>
      <w:r w:rsidRPr="00E74972">
        <w:rPr>
          <w:rFonts w:ascii="VIC-Bold" w:eastAsia="Arial" w:hAnsi="VIC-Bold" w:cs="Times New Roman"/>
          <w:color w:val="011A3C"/>
          <w:szCs w:val="24"/>
          <w:lang w:val="en-GB"/>
        </w:rPr>
        <w:t xml:space="preserve"> </w:t>
      </w:r>
      <w:r w:rsidRPr="00E74972">
        <w:rPr>
          <w:rFonts w:ascii="VIC-Bold" w:eastAsia="Arial" w:hAnsi="VIC-Bold" w:cs="Times New Roman"/>
          <w:sz w:val="24"/>
          <w:szCs w:val="24"/>
          <w:lang w:val="en-GB"/>
        </w:rPr>
        <w:fldChar w:fldCharType="begin"/>
      </w:r>
      <w:r w:rsidRPr="00E74972">
        <w:rPr>
          <w:rFonts w:ascii="VIC-Bold" w:eastAsia="Arial" w:hAnsi="VIC-Bold" w:cs="Times New Roman"/>
          <w:sz w:val="24"/>
          <w:szCs w:val="24"/>
          <w:lang w:val="en-GB"/>
        </w:rPr>
        <w:instrText xml:space="preserve"> HYPERLINK "https://www2.education.vic.gov.au/pal/disability-inclusion-funding-support/policy" </w:instrText>
      </w:r>
      <w:r w:rsidRPr="00E74972">
        <w:rPr>
          <w:rFonts w:ascii="VIC-Bold" w:eastAsia="Arial" w:hAnsi="VIC-Bold" w:cs="Times New Roman"/>
          <w:sz w:val="24"/>
          <w:szCs w:val="24"/>
          <w:lang w:val="en-GB"/>
        </w:rPr>
        <w:fldChar w:fldCharType="separate"/>
      </w:r>
      <w:r w:rsidRPr="00E74972">
        <w:rPr>
          <w:rFonts w:ascii="VIC-Bold" w:eastAsia="Arial" w:hAnsi="VIC-Bold" w:cs="Times New Roman"/>
          <w:color w:val="9454C3"/>
          <w:sz w:val="24"/>
          <w:szCs w:val="24"/>
          <w:u w:val="single"/>
          <w:lang w:val="en-GB"/>
        </w:rPr>
        <w:t>Disability Inclusion Funding and Support</w:t>
      </w:r>
    </w:p>
    <w:p w14:paraId="516B754D" w14:textId="77777777" w:rsidR="000E377B" w:rsidRDefault="000E377B" w:rsidP="000E377B">
      <w:pPr>
        <w:spacing w:before="120" w:after="120" w:line="240" w:lineRule="auto"/>
        <w:rPr>
          <w:rFonts w:ascii="VIC-Bold" w:eastAsia="Arial" w:hAnsi="VIC-Bold" w:cs="Times New Roman"/>
          <w:color w:val="011A3C"/>
          <w:sz w:val="24"/>
          <w:szCs w:val="24"/>
          <w:lang w:val="en-GB"/>
        </w:rPr>
      </w:pPr>
      <w:r w:rsidRPr="00E74972">
        <w:rPr>
          <w:rFonts w:ascii="VIC-Bold" w:eastAsia="Arial" w:hAnsi="VIC-Bold" w:cs="Times New Roman"/>
          <w:sz w:val="24"/>
          <w:szCs w:val="24"/>
          <w:lang w:val="en-GB"/>
        </w:rPr>
        <w:fldChar w:fldCharType="end"/>
      </w:r>
      <w:r w:rsidRPr="00E74972">
        <w:rPr>
          <w:rFonts w:ascii="VIC-Bold" w:eastAsia="Arial" w:hAnsi="VIC-Bold" w:cs="Times New Roman"/>
          <w:color w:val="011A3C"/>
          <w:sz w:val="24"/>
          <w:szCs w:val="24"/>
          <w:lang w:val="en-GB"/>
        </w:rPr>
        <w:t>Tier 2 school-level funding builds on</w:t>
      </w:r>
      <w:r>
        <w:rPr>
          <w:rFonts w:ascii="VIC-Bold" w:eastAsia="Arial" w:hAnsi="VIC-Bold" w:cs="Times New Roman"/>
          <w:color w:val="011A3C"/>
          <w:sz w:val="24"/>
          <w:szCs w:val="24"/>
          <w:lang w:val="en-GB"/>
        </w:rPr>
        <w:t xml:space="preserve"> the </w:t>
      </w:r>
      <w:hyperlink r:id="rId68" w:history="1">
        <w:r w:rsidRPr="002412A3">
          <w:rPr>
            <w:rStyle w:val="Hyperlink"/>
            <w:rFonts w:ascii="VIC-Bold" w:eastAsia="Arial" w:hAnsi="VIC-Bold" w:cs="Times New Roman"/>
            <w:sz w:val="24"/>
            <w:szCs w:val="24"/>
            <w:lang w:val="en-GB"/>
          </w:rPr>
          <w:t>Core student learning allocation</w:t>
        </w:r>
      </w:hyperlink>
      <w:r w:rsidRPr="00E74972">
        <w:rPr>
          <w:rFonts w:ascii="VIC-Bold" w:eastAsia="Arial" w:hAnsi="VIC-Bold" w:cs="Times New Roman"/>
          <w:color w:val="011A3C"/>
          <w:sz w:val="24"/>
          <w:szCs w:val="24"/>
          <w:lang w:val="en-GB"/>
        </w:rPr>
        <w:t xml:space="preserve"> funding by recognising that additional funding will further strengthen school capacity (staff time and resources) and capability (staff skills and knowledge) to better meet the needs of students with disability. This also recognises that to meet the diverse needs of students with disability, increasing frequency and intensity of support can be required.</w:t>
      </w:r>
    </w:p>
    <w:p w14:paraId="227FFC7E" w14:textId="77777777" w:rsidR="000E377B" w:rsidRPr="00E74972" w:rsidRDefault="000E377B" w:rsidP="000E377B">
      <w:pPr>
        <w:spacing w:before="120" w:after="120" w:line="240" w:lineRule="auto"/>
        <w:rPr>
          <w:rFonts w:ascii="VIC-Bold" w:eastAsia="Arial" w:hAnsi="VIC-Bold" w:cs="Times New Roman"/>
          <w:color w:val="011A3C"/>
          <w:sz w:val="24"/>
          <w:szCs w:val="24"/>
          <w:lang w:val="en-GB"/>
        </w:rPr>
      </w:pPr>
      <w:r>
        <w:rPr>
          <w:rFonts w:ascii="VIC-Bold" w:eastAsia="Arial" w:hAnsi="VIC-Bold" w:cs="Times New Roman"/>
          <w:color w:val="011A3C"/>
          <w:sz w:val="24"/>
          <w:szCs w:val="24"/>
          <w:lang w:val="en-GB"/>
        </w:rPr>
        <w:t xml:space="preserve">It is important to note that </w:t>
      </w:r>
      <w:r w:rsidRPr="00E74972">
        <w:rPr>
          <w:rFonts w:ascii="VIC-Bold" w:eastAsia="Arial" w:hAnsi="VIC-Bold" w:cs="Times New Roman"/>
          <w:color w:val="011A3C"/>
          <w:sz w:val="24"/>
          <w:szCs w:val="24"/>
          <w:lang w:val="en-GB"/>
        </w:rPr>
        <w:t>Tier 2 school</w:t>
      </w:r>
      <w:r>
        <w:rPr>
          <w:rFonts w:ascii="VIC-Bold" w:eastAsia="Arial" w:hAnsi="VIC-Bold" w:cs="Times New Roman"/>
          <w:color w:val="011A3C"/>
          <w:sz w:val="24"/>
          <w:szCs w:val="24"/>
          <w:lang w:val="en-GB"/>
        </w:rPr>
        <w:t xml:space="preserve"> </w:t>
      </w:r>
      <w:r w:rsidRPr="00E74972">
        <w:rPr>
          <w:rFonts w:ascii="VIC-Bold" w:eastAsia="Arial" w:hAnsi="VIC-Bold" w:cs="Times New Roman"/>
          <w:color w:val="011A3C"/>
          <w:sz w:val="24"/>
          <w:szCs w:val="24"/>
          <w:lang w:val="en-GB"/>
        </w:rPr>
        <w:t>level funding builds on the quality teaching and differentiated practice for all students, including students with disability delivered through</w:t>
      </w:r>
      <w:r>
        <w:rPr>
          <w:rFonts w:ascii="VIC-Bold" w:eastAsia="Arial" w:hAnsi="VIC-Bold" w:cs="Times New Roman"/>
          <w:color w:val="011A3C"/>
          <w:sz w:val="24"/>
          <w:szCs w:val="24"/>
          <w:lang w:val="en-GB"/>
        </w:rPr>
        <w:t xml:space="preserve"> C</w:t>
      </w:r>
      <w:r w:rsidRPr="00E74972">
        <w:rPr>
          <w:rFonts w:ascii="VIC-Bold" w:eastAsia="Arial" w:hAnsi="VIC-Bold" w:cs="Times New Roman"/>
          <w:color w:val="011A3C"/>
          <w:sz w:val="24"/>
          <w:szCs w:val="24"/>
          <w:lang w:val="en-GB"/>
        </w:rPr>
        <w:t>ore student learning allocation funding.</w:t>
      </w:r>
    </w:p>
    <w:p w14:paraId="2306285F" w14:textId="77777777" w:rsidR="000E377B" w:rsidRPr="00E74972" w:rsidRDefault="000E377B" w:rsidP="000E377B">
      <w:pPr>
        <w:spacing w:after="120" w:line="240" w:lineRule="auto"/>
        <w:rPr>
          <w:rFonts w:ascii="VIC-Bold" w:eastAsia="Arial" w:hAnsi="VIC-Bold" w:cs="Times New Roman"/>
          <w:color w:val="011A3C"/>
          <w:sz w:val="24"/>
          <w:szCs w:val="24"/>
          <w:lang w:val="en-GB"/>
        </w:rPr>
      </w:pPr>
      <w:r w:rsidRPr="00E74972">
        <w:rPr>
          <w:rFonts w:ascii="VIC-Bold" w:eastAsia="Arial" w:hAnsi="VIC-Bold" w:cs="Times New Roman"/>
          <w:color w:val="011A3C"/>
          <w:sz w:val="24"/>
          <w:szCs w:val="24"/>
          <w:lang w:val="en-GB"/>
        </w:rPr>
        <w:t xml:space="preserve">Schools will use Tier 2 funding to develop more inclusive education environments, with flexibility to tailor support to their local context and needs of their student cohort. </w:t>
      </w:r>
      <w:r w:rsidRPr="00E74972">
        <w:rPr>
          <w:rFonts w:ascii="VIC-Regular" w:eastAsia="Times New Roman" w:hAnsi="VIC-Regular" w:cs="Times New Roman"/>
          <w:color w:val="011A3C"/>
          <w:sz w:val="24"/>
          <w:szCs w:val="24"/>
          <w:lang w:eastAsia="en-AU"/>
        </w:rPr>
        <w:t>Refer to the </w:t>
      </w:r>
      <w:hyperlink r:id="rId69" w:history="1">
        <w:r w:rsidRPr="00E74972">
          <w:rPr>
            <w:rFonts w:ascii="VIC-Regular" w:eastAsia="Times New Roman" w:hAnsi="VIC-Regular" w:cs="Times New Roman"/>
            <w:color w:val="9454C3"/>
            <w:sz w:val="24"/>
            <w:szCs w:val="24"/>
            <w:u w:val="single"/>
            <w:lang w:eastAsia="en-AU"/>
          </w:rPr>
          <w:t>Disability Inclusion Funding and Support Guidance tab</w:t>
        </w:r>
      </w:hyperlink>
      <w:r w:rsidRPr="00E74972">
        <w:rPr>
          <w:rFonts w:ascii="VIC-Regular" w:eastAsia="Times New Roman" w:hAnsi="VIC-Regular" w:cs="Times New Roman"/>
          <w:color w:val="011A3C"/>
          <w:sz w:val="24"/>
          <w:szCs w:val="24"/>
          <w:lang w:eastAsia="en-AU"/>
        </w:rPr>
        <w:t xml:space="preserve"> for Tier 2 funding and support implementation.</w:t>
      </w:r>
    </w:p>
    <w:p w14:paraId="3E4779A3" w14:textId="77777777" w:rsidR="000E377B" w:rsidRPr="00E74972" w:rsidRDefault="000E377B" w:rsidP="000E377B">
      <w:pPr>
        <w:spacing w:after="120" w:line="240" w:lineRule="auto"/>
        <w:rPr>
          <w:rFonts w:ascii="VIC-Bold" w:eastAsia="Arial" w:hAnsi="VIC-Bold" w:cs="Times New Roman"/>
          <w:color w:val="011A3C"/>
          <w:sz w:val="24"/>
          <w:szCs w:val="24"/>
          <w:lang w:val="en-GB"/>
        </w:rPr>
      </w:pPr>
      <w:r w:rsidRPr="00E74972">
        <w:rPr>
          <w:rFonts w:ascii="VIC-Bold" w:eastAsia="Arial" w:hAnsi="VIC-Bold" w:cs="Times New Roman"/>
          <w:color w:val="011A3C"/>
          <w:sz w:val="24"/>
          <w:szCs w:val="24"/>
          <w:lang w:val="en-GB"/>
        </w:rPr>
        <w:t xml:space="preserve">Schools must make reasonable adjustments to ensure that students with disability can access and participate in education on the same basis as students without disability, regardless of the availability of additional funding. Refer to: </w:t>
      </w:r>
      <w:hyperlink r:id="rId70" w:history="1">
        <w:r w:rsidRPr="00E74972">
          <w:rPr>
            <w:rFonts w:ascii="VIC-Bold" w:eastAsia="Arial" w:hAnsi="VIC-Bold" w:cs="Times New Roman"/>
            <w:color w:val="9454C3"/>
            <w:sz w:val="24"/>
            <w:szCs w:val="24"/>
            <w:u w:val="single"/>
            <w:lang w:val="en-GB"/>
          </w:rPr>
          <w:t>Students with Disability</w:t>
        </w:r>
      </w:hyperlink>
      <w:r w:rsidRPr="00E74972">
        <w:rPr>
          <w:rFonts w:ascii="VIC-Bold" w:eastAsia="Arial" w:hAnsi="VIC-Bold" w:cs="Times New Roman"/>
          <w:color w:val="011A3C"/>
          <w:sz w:val="24"/>
          <w:szCs w:val="24"/>
          <w:lang w:val="en-GB"/>
        </w:rPr>
        <w:t>.</w:t>
      </w:r>
    </w:p>
    <w:p w14:paraId="7057A51C" w14:textId="77777777" w:rsidR="000E377B" w:rsidRPr="00AF025A" w:rsidRDefault="000E377B" w:rsidP="00AF025A">
      <w:pPr>
        <w:spacing w:before="100" w:beforeAutospacing="1" w:after="100" w:afterAutospacing="1" w:line="288" w:lineRule="atLeast"/>
        <w:outlineLvl w:val="2"/>
        <w:rPr>
          <w:rFonts w:ascii="VIC-Regular" w:eastAsia="Times New Roman" w:hAnsi="VIC-Regular" w:cs="Times New Roman"/>
          <w:b/>
          <w:bCs/>
          <w:color w:val="011A3C"/>
          <w:sz w:val="24"/>
          <w:szCs w:val="24"/>
          <w:lang w:val="en" w:eastAsia="en-AU"/>
        </w:rPr>
      </w:pPr>
      <w:r w:rsidRPr="00AF025A">
        <w:rPr>
          <w:rFonts w:ascii="VIC-Regular" w:eastAsia="Times New Roman" w:hAnsi="VIC-Regular" w:cs="Times New Roman"/>
          <w:b/>
          <w:bCs/>
          <w:color w:val="011A3C"/>
          <w:sz w:val="24"/>
          <w:szCs w:val="24"/>
          <w:lang w:val="en" w:eastAsia="en-AU"/>
        </w:rPr>
        <w:t>Eligibility</w:t>
      </w:r>
    </w:p>
    <w:p w14:paraId="6D662000" w14:textId="77777777" w:rsidR="000E377B" w:rsidRPr="00E74972" w:rsidRDefault="000E377B" w:rsidP="000E377B">
      <w:pPr>
        <w:spacing w:after="120" w:line="240" w:lineRule="auto"/>
        <w:rPr>
          <w:rFonts w:ascii="VIC-Bold" w:eastAsia="Arial" w:hAnsi="VIC-Bold" w:cs="Times New Roman"/>
          <w:color w:val="011A3C"/>
          <w:sz w:val="24"/>
          <w:szCs w:val="24"/>
          <w:lang w:val="en-GB"/>
        </w:rPr>
      </w:pPr>
      <w:r w:rsidRPr="00E74972">
        <w:rPr>
          <w:rFonts w:ascii="VIC-Bold" w:eastAsia="Arial" w:hAnsi="VIC-Bold" w:cs="Times New Roman"/>
          <w:color w:val="011A3C"/>
          <w:sz w:val="24"/>
          <w:szCs w:val="24"/>
          <w:lang w:val="en-GB"/>
        </w:rPr>
        <w:t>The following school types are eligible for Tier 2 school-level funding:</w:t>
      </w:r>
    </w:p>
    <w:p w14:paraId="01E69185" w14:textId="77777777" w:rsidR="000E377B" w:rsidRPr="00E74972" w:rsidRDefault="000E377B" w:rsidP="000E377B">
      <w:pPr>
        <w:numPr>
          <w:ilvl w:val="0"/>
          <w:numId w:val="189"/>
        </w:numPr>
        <w:spacing w:before="120" w:after="120" w:line="240" w:lineRule="auto"/>
        <w:ind w:left="714" w:hanging="357"/>
        <w:rPr>
          <w:rFonts w:ascii="VIC-Regular" w:eastAsia="Times New Roman" w:hAnsi="VIC-Regular" w:cs="Times New Roman"/>
          <w:color w:val="011A3C"/>
          <w:sz w:val="24"/>
          <w:szCs w:val="24"/>
          <w:lang w:eastAsia="en-AU"/>
        </w:rPr>
      </w:pPr>
      <w:r w:rsidRPr="00E74972">
        <w:rPr>
          <w:rFonts w:ascii="VIC-Regular" w:eastAsia="Times New Roman" w:hAnsi="VIC-Regular" w:cs="Times New Roman"/>
          <w:color w:val="011A3C"/>
          <w:sz w:val="24"/>
          <w:szCs w:val="24"/>
          <w:lang w:eastAsia="en-AU"/>
        </w:rPr>
        <w:t>Primary</w:t>
      </w:r>
    </w:p>
    <w:p w14:paraId="056955FD" w14:textId="77777777" w:rsidR="000E377B" w:rsidRPr="00E74972" w:rsidRDefault="000E377B" w:rsidP="000E377B">
      <w:pPr>
        <w:numPr>
          <w:ilvl w:val="0"/>
          <w:numId w:val="189"/>
        </w:numPr>
        <w:spacing w:before="120" w:after="120" w:line="240" w:lineRule="auto"/>
        <w:ind w:left="714" w:hanging="357"/>
        <w:rPr>
          <w:rFonts w:ascii="VIC-Regular" w:eastAsia="Times New Roman" w:hAnsi="VIC-Regular" w:cs="Times New Roman"/>
          <w:color w:val="011A3C"/>
          <w:sz w:val="24"/>
          <w:szCs w:val="24"/>
          <w:lang w:eastAsia="en-AU"/>
        </w:rPr>
      </w:pPr>
      <w:r w:rsidRPr="00E74972">
        <w:rPr>
          <w:rFonts w:ascii="VIC-Regular" w:eastAsia="Times New Roman" w:hAnsi="VIC-Regular" w:cs="Times New Roman"/>
          <w:color w:val="011A3C"/>
          <w:sz w:val="24"/>
          <w:szCs w:val="24"/>
          <w:lang w:eastAsia="en-AU"/>
        </w:rPr>
        <w:t>Secondary</w:t>
      </w:r>
    </w:p>
    <w:p w14:paraId="35148702" w14:textId="77777777" w:rsidR="000E377B" w:rsidRPr="00E74972" w:rsidRDefault="000E377B" w:rsidP="000E377B">
      <w:pPr>
        <w:numPr>
          <w:ilvl w:val="0"/>
          <w:numId w:val="189"/>
        </w:numPr>
        <w:spacing w:before="120" w:after="120" w:line="240" w:lineRule="auto"/>
        <w:ind w:left="714" w:hanging="357"/>
        <w:rPr>
          <w:rFonts w:ascii="VIC-Regular" w:eastAsia="Times New Roman" w:hAnsi="VIC-Regular" w:cs="Times New Roman"/>
          <w:color w:val="011A3C"/>
          <w:sz w:val="24"/>
          <w:szCs w:val="24"/>
          <w:lang w:eastAsia="en-AU"/>
        </w:rPr>
      </w:pPr>
      <w:r w:rsidRPr="00E74972">
        <w:rPr>
          <w:rFonts w:ascii="VIC-Regular" w:eastAsia="Times New Roman" w:hAnsi="VIC-Regular" w:cs="Times New Roman"/>
          <w:color w:val="011A3C"/>
          <w:sz w:val="24"/>
          <w:szCs w:val="24"/>
          <w:lang w:eastAsia="en-AU"/>
        </w:rPr>
        <w:t xml:space="preserve">Primary/Secondary Combined </w:t>
      </w:r>
    </w:p>
    <w:p w14:paraId="6F8C15C1" w14:textId="77777777" w:rsidR="000E377B" w:rsidRPr="00E74972" w:rsidRDefault="000E377B" w:rsidP="000E377B">
      <w:pPr>
        <w:numPr>
          <w:ilvl w:val="0"/>
          <w:numId w:val="189"/>
        </w:numPr>
        <w:spacing w:before="120" w:after="120" w:line="240" w:lineRule="auto"/>
        <w:ind w:left="714" w:hanging="357"/>
        <w:rPr>
          <w:rFonts w:ascii="VIC-Regular" w:eastAsia="Times New Roman" w:hAnsi="VIC-Regular" w:cs="Times New Roman"/>
          <w:color w:val="011A3C"/>
          <w:sz w:val="24"/>
          <w:szCs w:val="24"/>
          <w:lang w:eastAsia="en-AU"/>
        </w:rPr>
      </w:pPr>
      <w:r w:rsidRPr="00E74972">
        <w:rPr>
          <w:rFonts w:ascii="VIC-Regular" w:eastAsia="Times New Roman" w:hAnsi="VIC-Regular" w:cs="Times New Roman"/>
          <w:color w:val="011A3C"/>
          <w:sz w:val="24"/>
          <w:szCs w:val="24"/>
          <w:lang w:eastAsia="en-AU"/>
        </w:rPr>
        <w:t xml:space="preserve">Specialist </w:t>
      </w:r>
    </w:p>
    <w:p w14:paraId="6C2B8D5A" w14:textId="77777777" w:rsidR="000E377B" w:rsidRPr="00E74972" w:rsidRDefault="000E377B" w:rsidP="000E377B">
      <w:pPr>
        <w:spacing w:after="120" w:line="240" w:lineRule="atLeast"/>
        <w:rPr>
          <w:rFonts w:ascii="VIC-Bold" w:eastAsia="Arial" w:hAnsi="VIC-Bold" w:cs="Times New Roman"/>
          <w:color w:val="011A3C"/>
          <w:sz w:val="24"/>
          <w:szCs w:val="24"/>
          <w:lang w:val="en-GB"/>
        </w:rPr>
      </w:pPr>
      <w:r w:rsidRPr="001A75BC">
        <w:rPr>
          <w:rFonts w:ascii="VIC-Bold" w:eastAsia="Arial" w:hAnsi="VIC-Bold" w:cs="Times New Roman"/>
          <w:color w:val="011A3C"/>
          <w:sz w:val="24"/>
          <w:szCs w:val="24"/>
          <w:lang w:val="en-GB"/>
        </w:rPr>
        <w:t>Funding is allocated as a credit and cash allocation</w:t>
      </w:r>
      <w:r>
        <w:rPr>
          <w:rFonts w:ascii="VIC-Bold" w:eastAsia="Arial" w:hAnsi="VIC-Bold" w:cs="Times New Roman"/>
          <w:color w:val="011A3C"/>
          <w:sz w:val="24"/>
          <w:szCs w:val="24"/>
          <w:lang w:val="en-GB"/>
        </w:rPr>
        <w:t>.</w:t>
      </w:r>
    </w:p>
    <w:p w14:paraId="26EEF36E" w14:textId="77777777" w:rsidR="000E377B" w:rsidRPr="00AF025A" w:rsidRDefault="000E377B" w:rsidP="00AF025A">
      <w:pPr>
        <w:spacing w:before="100" w:beforeAutospacing="1" w:after="100" w:afterAutospacing="1" w:line="288" w:lineRule="atLeast"/>
        <w:outlineLvl w:val="2"/>
        <w:rPr>
          <w:rFonts w:ascii="VIC-Regular" w:eastAsia="Times New Roman" w:hAnsi="VIC-Regular" w:cs="Times New Roman"/>
          <w:b/>
          <w:bCs/>
          <w:color w:val="011A3C"/>
          <w:sz w:val="24"/>
          <w:szCs w:val="24"/>
          <w:lang w:val="en" w:eastAsia="en-AU"/>
        </w:rPr>
      </w:pPr>
      <w:r w:rsidRPr="00AF025A">
        <w:rPr>
          <w:rFonts w:ascii="VIC-Regular" w:eastAsia="Times New Roman" w:hAnsi="VIC-Regular" w:cs="Times New Roman"/>
          <w:b/>
          <w:bCs/>
          <w:color w:val="011A3C"/>
          <w:sz w:val="24"/>
          <w:szCs w:val="24"/>
          <w:lang w:val="en" w:eastAsia="en-AU"/>
        </w:rPr>
        <w:t>Tier 2 school-level formula</w:t>
      </w:r>
    </w:p>
    <w:p w14:paraId="37FD831A" w14:textId="77777777" w:rsidR="000E377B" w:rsidRPr="00E74972" w:rsidRDefault="000E377B" w:rsidP="000E377B">
      <w:pPr>
        <w:spacing w:after="120" w:line="240" w:lineRule="auto"/>
        <w:rPr>
          <w:rFonts w:ascii="VIC-Bold" w:eastAsia="Arial" w:hAnsi="VIC-Bold" w:cs="Times New Roman"/>
          <w:color w:val="011A3C"/>
          <w:sz w:val="24"/>
          <w:szCs w:val="24"/>
          <w:lang w:val="en-GB"/>
        </w:rPr>
      </w:pPr>
      <w:r w:rsidRPr="00E74972">
        <w:rPr>
          <w:rFonts w:ascii="VIC-Bold" w:eastAsia="Arial" w:hAnsi="VIC-Bold" w:cs="Times New Roman"/>
          <w:color w:val="011A3C"/>
          <w:sz w:val="24"/>
          <w:szCs w:val="24"/>
          <w:lang w:val="en-GB"/>
        </w:rPr>
        <w:t>Tier 2 funding is calculated using a formula, which is comprised of two parts:</w:t>
      </w:r>
    </w:p>
    <w:p w14:paraId="139B4282" w14:textId="77777777" w:rsidR="000E377B" w:rsidRPr="00E74972" w:rsidRDefault="000E377B" w:rsidP="000E377B">
      <w:pPr>
        <w:numPr>
          <w:ilvl w:val="0"/>
          <w:numId w:val="184"/>
        </w:numPr>
        <w:spacing w:after="120" w:line="276" w:lineRule="auto"/>
        <w:contextualSpacing/>
        <w:jc w:val="both"/>
        <w:rPr>
          <w:rFonts w:ascii="VIC-Bold" w:eastAsia="Arial" w:hAnsi="VIC-Bold" w:cs="Times New Roman"/>
          <w:color w:val="011A3C"/>
          <w:sz w:val="24"/>
        </w:rPr>
      </w:pPr>
      <w:r w:rsidRPr="00E74972">
        <w:rPr>
          <w:rFonts w:ascii="VIC-Bold" w:eastAsia="Arial" w:hAnsi="VIC-Bold" w:cs="Times New Roman"/>
          <w:color w:val="011A3C"/>
          <w:sz w:val="24"/>
        </w:rPr>
        <w:t xml:space="preserve">Part 1: a </w:t>
      </w:r>
      <w:r w:rsidRPr="00E74972">
        <w:rPr>
          <w:rFonts w:ascii="VIC-Bold" w:eastAsia="Arial" w:hAnsi="VIC-Bold" w:cs="Times New Roman"/>
          <w:b/>
          <w:bCs/>
          <w:color w:val="011A3C"/>
          <w:sz w:val="24"/>
        </w:rPr>
        <w:t>base</w:t>
      </w:r>
      <w:r w:rsidRPr="00E74972">
        <w:rPr>
          <w:rFonts w:ascii="VIC-Bold" w:eastAsia="Arial" w:hAnsi="VIC-Bold" w:cs="Times New Roman"/>
          <w:color w:val="011A3C"/>
          <w:sz w:val="24"/>
        </w:rPr>
        <w:t xml:space="preserve"> funding component, which ensures all schools have a basic level of resources required to enhance overall school-level </w:t>
      </w:r>
      <w:r w:rsidRPr="00E74972">
        <w:rPr>
          <w:rFonts w:ascii="VIC-Bold" w:eastAsia="Arial" w:hAnsi="VIC-Bold" w:cs="Times New Roman"/>
          <w:color w:val="011A3C"/>
          <w:sz w:val="24"/>
        </w:rPr>
        <w:lastRenderedPageBreak/>
        <w:t>capacity to provide inclusive education and engage in new Disability Inclusion processes.</w:t>
      </w:r>
    </w:p>
    <w:p w14:paraId="46532255" w14:textId="77777777" w:rsidR="000E377B" w:rsidRPr="00E74972" w:rsidRDefault="000E377B" w:rsidP="000E377B">
      <w:pPr>
        <w:numPr>
          <w:ilvl w:val="0"/>
          <w:numId w:val="184"/>
        </w:numPr>
        <w:spacing w:after="120" w:line="276" w:lineRule="auto"/>
        <w:contextualSpacing/>
        <w:jc w:val="both"/>
        <w:rPr>
          <w:rFonts w:ascii="VIC-Bold" w:eastAsia="Arial" w:hAnsi="VIC-Bold" w:cs="Times New Roman"/>
          <w:color w:val="011A3C"/>
          <w:sz w:val="24"/>
        </w:rPr>
      </w:pPr>
      <w:r w:rsidRPr="00E74972">
        <w:rPr>
          <w:rFonts w:ascii="VIC-Bold" w:eastAsia="Arial" w:hAnsi="VIC-Bold" w:cs="Times New Roman"/>
          <w:color w:val="011A3C"/>
          <w:sz w:val="24"/>
        </w:rPr>
        <w:t xml:space="preserve">Part 2: a </w:t>
      </w:r>
      <w:r w:rsidRPr="00E74972">
        <w:rPr>
          <w:rFonts w:ascii="VIC-Bold" w:eastAsia="Arial" w:hAnsi="VIC-Bold" w:cs="Times New Roman"/>
          <w:b/>
          <w:bCs/>
          <w:color w:val="011A3C"/>
          <w:sz w:val="24"/>
        </w:rPr>
        <w:t>variable</w:t>
      </w:r>
      <w:r w:rsidRPr="00E74972">
        <w:rPr>
          <w:rFonts w:ascii="VIC-Bold" w:eastAsia="Arial" w:hAnsi="VIC-Bold" w:cs="Times New Roman"/>
          <w:color w:val="011A3C"/>
          <w:sz w:val="24"/>
        </w:rPr>
        <w:t xml:space="preserve"> funding component, which builds on the base component to provide additional resources calculated based on the school’s characteristics, to support schools to further enhance capacity and strengthen adjustments for students with disability. This means schools will have resources to continue to build school capacity in line with their unique school attributes. Funding in this component varies across schools based on the estimated prevalence of need for adjustment at a school level.</w:t>
      </w:r>
    </w:p>
    <w:p w14:paraId="7E58FE0D" w14:textId="77777777" w:rsidR="000E377B" w:rsidRPr="00AF025A" w:rsidRDefault="000E377B" w:rsidP="00AF025A">
      <w:pPr>
        <w:spacing w:before="100" w:beforeAutospacing="1" w:after="100" w:afterAutospacing="1" w:line="288" w:lineRule="atLeast"/>
        <w:outlineLvl w:val="2"/>
        <w:rPr>
          <w:rFonts w:ascii="VIC-Regular" w:eastAsia="Times New Roman" w:hAnsi="VIC-Regular" w:cs="Times New Roman"/>
          <w:b/>
          <w:bCs/>
          <w:color w:val="011A3C"/>
          <w:sz w:val="24"/>
          <w:szCs w:val="24"/>
          <w:lang w:val="en" w:eastAsia="en-AU"/>
        </w:rPr>
      </w:pPr>
      <w:r w:rsidRPr="00AF025A">
        <w:rPr>
          <w:rFonts w:ascii="VIC-Regular" w:eastAsia="Times New Roman" w:hAnsi="VIC-Regular" w:cs="Times New Roman"/>
          <w:b/>
          <w:bCs/>
          <w:color w:val="011A3C"/>
          <w:sz w:val="24"/>
          <w:szCs w:val="24"/>
          <w:lang w:val="en" w:eastAsia="en-AU"/>
        </w:rPr>
        <w:t>Part 1: Base funding component</w:t>
      </w:r>
    </w:p>
    <w:p w14:paraId="37173D7F" w14:textId="77777777" w:rsidR="000E377B" w:rsidRPr="00E74972" w:rsidRDefault="000E377B" w:rsidP="000E377B">
      <w:pPr>
        <w:spacing w:after="120" w:line="240" w:lineRule="auto"/>
        <w:rPr>
          <w:rFonts w:ascii="VIC-Bold" w:eastAsia="Arial" w:hAnsi="VIC-Bold" w:cs="Times New Roman"/>
          <w:color w:val="011A3C"/>
          <w:sz w:val="24"/>
          <w:szCs w:val="24"/>
          <w:lang w:val="en-GB"/>
        </w:rPr>
      </w:pPr>
      <w:r w:rsidRPr="00E74972">
        <w:rPr>
          <w:rFonts w:ascii="VIC-Bold" w:eastAsia="Arial" w:hAnsi="VIC-Bold" w:cs="Times New Roman"/>
          <w:color w:val="011A3C"/>
          <w:sz w:val="24"/>
          <w:szCs w:val="24"/>
          <w:lang w:val="en-GB"/>
        </w:rPr>
        <w:t>This component allocates each school a ‘base amount’ based on enrolments that increases linearly up to 100 enrolments, as outlined below:</w:t>
      </w:r>
    </w:p>
    <w:p w14:paraId="119F05E2" w14:textId="77777777" w:rsidR="000E377B" w:rsidRPr="00E74972" w:rsidRDefault="000E377B" w:rsidP="000E377B">
      <w:pPr>
        <w:numPr>
          <w:ilvl w:val="0"/>
          <w:numId w:val="183"/>
        </w:numPr>
        <w:spacing w:after="120" w:line="276" w:lineRule="auto"/>
        <w:contextualSpacing/>
        <w:jc w:val="both"/>
        <w:rPr>
          <w:rFonts w:ascii="VIC-Bold" w:eastAsia="Arial" w:hAnsi="VIC-Bold" w:cs="Times New Roman"/>
          <w:color w:val="011A3C"/>
          <w:sz w:val="24"/>
        </w:rPr>
      </w:pPr>
      <w:r w:rsidRPr="00E74972">
        <w:rPr>
          <w:rFonts w:ascii="VIC-Bold" w:eastAsia="Arial" w:hAnsi="VIC-Bold" w:cs="Times New Roman"/>
          <w:color w:val="011A3C"/>
          <w:sz w:val="24"/>
        </w:rPr>
        <w:t>Schools with 5 students or less, the base amount is $5,100</w:t>
      </w:r>
    </w:p>
    <w:p w14:paraId="1CB1734A" w14:textId="77777777" w:rsidR="000E377B" w:rsidRPr="00E74972" w:rsidRDefault="000E377B" w:rsidP="000E377B">
      <w:pPr>
        <w:numPr>
          <w:ilvl w:val="0"/>
          <w:numId w:val="183"/>
        </w:numPr>
        <w:spacing w:after="120" w:line="276" w:lineRule="auto"/>
        <w:contextualSpacing/>
        <w:jc w:val="both"/>
        <w:rPr>
          <w:rFonts w:ascii="VIC-Bold" w:eastAsia="Arial" w:hAnsi="VIC-Bold" w:cs="Times New Roman"/>
          <w:color w:val="011A3C"/>
          <w:sz w:val="24"/>
        </w:rPr>
      </w:pPr>
      <w:r w:rsidRPr="00E74972">
        <w:rPr>
          <w:rFonts w:ascii="VIC-Bold" w:eastAsia="Arial" w:hAnsi="VIC-Bold" w:cs="Times New Roman"/>
          <w:color w:val="011A3C"/>
          <w:sz w:val="24"/>
        </w:rPr>
        <w:t>Schools with between 6 and 99 enrolments, the base amount is $5,100 + (number enrolments – 5) x $268.42</w:t>
      </w:r>
    </w:p>
    <w:p w14:paraId="5EA09C99" w14:textId="77777777" w:rsidR="000E377B" w:rsidRPr="00E74972" w:rsidRDefault="000E377B" w:rsidP="000E377B">
      <w:pPr>
        <w:numPr>
          <w:ilvl w:val="0"/>
          <w:numId w:val="183"/>
        </w:numPr>
        <w:spacing w:after="120" w:line="276" w:lineRule="auto"/>
        <w:contextualSpacing/>
        <w:jc w:val="both"/>
        <w:rPr>
          <w:rFonts w:ascii="VIC-Bold" w:eastAsia="Arial" w:hAnsi="VIC-Bold" w:cs="Times New Roman"/>
          <w:b/>
          <w:bCs/>
          <w:color w:val="011A3C"/>
          <w:sz w:val="24"/>
        </w:rPr>
      </w:pPr>
      <w:r w:rsidRPr="00E74972">
        <w:rPr>
          <w:rFonts w:ascii="VIC-Bold" w:eastAsia="Arial" w:hAnsi="VIC-Bold" w:cs="Times New Roman"/>
          <w:color w:val="011A3C"/>
          <w:sz w:val="24"/>
        </w:rPr>
        <w:t xml:space="preserve">Schools with 100 students or more, the base amount is capped at a maximum of $30,600. </w:t>
      </w:r>
    </w:p>
    <w:p w14:paraId="52A474B2" w14:textId="77777777" w:rsidR="000E377B" w:rsidRPr="00E74972" w:rsidRDefault="000E377B" w:rsidP="000E377B">
      <w:pPr>
        <w:spacing w:after="120" w:line="276" w:lineRule="auto"/>
        <w:jc w:val="both"/>
        <w:rPr>
          <w:rFonts w:ascii="VIC-Bold" w:eastAsia="Arial" w:hAnsi="VIC-Bold" w:cs="Times New Roman"/>
          <w:b/>
          <w:bCs/>
          <w:color w:val="011A3C"/>
          <w:sz w:val="20"/>
          <w:szCs w:val="20"/>
        </w:rPr>
      </w:pPr>
      <w:r w:rsidRPr="00E74972">
        <w:rPr>
          <w:rFonts w:ascii="VIC-Bold" w:eastAsia="Arial" w:hAnsi="VIC-Bold" w:cs="Times New Roman"/>
          <w:b/>
          <w:bCs/>
          <w:color w:val="011A3C"/>
          <w:sz w:val="20"/>
          <w:szCs w:val="20"/>
        </w:rPr>
        <w:t xml:space="preserve">* Due to their special circumstances, the capping of $30,600 will not apply to the total base allocation of a mainstream school which also has a spec dev campus. The base allocation will be calculated separately for enrolments of spec dev campuses of mainstream schools. </w:t>
      </w:r>
    </w:p>
    <w:p w14:paraId="0A1DA5B6" w14:textId="77777777" w:rsidR="000E377B" w:rsidRPr="00AF025A" w:rsidRDefault="000E377B" w:rsidP="00AF025A">
      <w:pPr>
        <w:spacing w:before="100" w:beforeAutospacing="1" w:after="100" w:afterAutospacing="1" w:line="288" w:lineRule="atLeast"/>
        <w:outlineLvl w:val="2"/>
        <w:rPr>
          <w:rFonts w:ascii="VIC-Regular" w:eastAsia="Times New Roman" w:hAnsi="VIC-Regular" w:cs="Times New Roman"/>
          <w:b/>
          <w:bCs/>
          <w:color w:val="011A3C"/>
          <w:sz w:val="24"/>
          <w:szCs w:val="24"/>
          <w:lang w:val="en" w:eastAsia="en-AU"/>
        </w:rPr>
      </w:pPr>
      <w:r w:rsidRPr="00AF025A">
        <w:rPr>
          <w:rFonts w:ascii="VIC-Regular" w:eastAsia="Times New Roman" w:hAnsi="VIC-Regular" w:cs="Times New Roman"/>
          <w:b/>
          <w:bCs/>
          <w:color w:val="011A3C"/>
          <w:sz w:val="24"/>
          <w:szCs w:val="24"/>
          <w:lang w:val="en" w:eastAsia="en-AU"/>
        </w:rPr>
        <w:t>Part 2: Variable funding component</w:t>
      </w:r>
    </w:p>
    <w:p w14:paraId="2E6AF0D0" w14:textId="77777777" w:rsidR="000E377B" w:rsidRPr="00E74972" w:rsidRDefault="000E377B" w:rsidP="000E377B">
      <w:pPr>
        <w:spacing w:after="120" w:line="240" w:lineRule="auto"/>
        <w:rPr>
          <w:rFonts w:ascii="VIC-Bold" w:eastAsia="Arial" w:hAnsi="VIC-Bold" w:cs="Times New Roman"/>
          <w:color w:val="011A3C"/>
          <w:sz w:val="24"/>
          <w:szCs w:val="24"/>
          <w:lang w:val="en-GB" w:eastAsia="en-AU"/>
        </w:rPr>
      </w:pPr>
      <w:r w:rsidRPr="00E74972">
        <w:rPr>
          <w:rFonts w:ascii="VIC-Bold" w:eastAsia="Arial" w:hAnsi="VIC-Bold" w:cs="Times New Roman"/>
          <w:color w:val="011A3C"/>
          <w:sz w:val="24"/>
          <w:szCs w:val="24"/>
          <w:lang w:val="en-GB" w:eastAsia="en-AU"/>
        </w:rPr>
        <w:t>The variable funding component takes the characteristics of students in a school and uses these measures to calculate an allocation of funding. This component is calculated based on:</w:t>
      </w:r>
    </w:p>
    <w:p w14:paraId="57A53028" w14:textId="77777777" w:rsidR="000E377B" w:rsidRPr="00E74972" w:rsidRDefault="000E377B" w:rsidP="000E377B">
      <w:pPr>
        <w:numPr>
          <w:ilvl w:val="0"/>
          <w:numId w:val="185"/>
        </w:numPr>
        <w:spacing w:after="120" w:line="240" w:lineRule="auto"/>
        <w:contextualSpacing/>
        <w:rPr>
          <w:rFonts w:ascii="VIC-Bold" w:eastAsia="Arial" w:hAnsi="VIC-Bold" w:cs="Times New Roman"/>
          <w:color w:val="011A3C"/>
          <w:sz w:val="24"/>
          <w:lang w:eastAsia="en-AU"/>
        </w:rPr>
      </w:pPr>
      <w:r w:rsidRPr="00E74972">
        <w:rPr>
          <w:rFonts w:ascii="VIC-Bold" w:eastAsia="Arial" w:hAnsi="VIC-Bold" w:cs="Times New Roman"/>
          <w:color w:val="011A3C"/>
          <w:sz w:val="24"/>
          <w:lang w:eastAsia="en-AU"/>
        </w:rPr>
        <w:t>An index, calculated using statistical weights based on:</w:t>
      </w:r>
    </w:p>
    <w:p w14:paraId="77354B24" w14:textId="77777777" w:rsidR="000E377B" w:rsidRPr="00E74972" w:rsidRDefault="000E377B" w:rsidP="000E377B">
      <w:pPr>
        <w:numPr>
          <w:ilvl w:val="0"/>
          <w:numId w:val="186"/>
        </w:numPr>
        <w:spacing w:after="120" w:line="240" w:lineRule="auto"/>
        <w:contextualSpacing/>
        <w:rPr>
          <w:rFonts w:ascii="VIC-Bold" w:eastAsia="Arial" w:hAnsi="VIC-Bold" w:cs="Times New Roman"/>
          <w:color w:val="011A3C"/>
          <w:sz w:val="24"/>
          <w:lang w:eastAsia="en-AU"/>
        </w:rPr>
      </w:pPr>
      <w:r w:rsidRPr="00E74972">
        <w:rPr>
          <w:rFonts w:ascii="VIC-Bold" w:eastAsia="Arial" w:hAnsi="VIC-Bold" w:cs="Times New Roman"/>
          <w:color w:val="011A3C"/>
          <w:sz w:val="24"/>
          <w:lang w:eastAsia="en-AU"/>
        </w:rPr>
        <w:t>Student Family Education (SFE) – which is an indicator of socio-educational disadvantage</w:t>
      </w:r>
    </w:p>
    <w:p w14:paraId="52909166" w14:textId="77777777" w:rsidR="000E377B" w:rsidRPr="00E74972" w:rsidRDefault="000E377B" w:rsidP="000E377B">
      <w:pPr>
        <w:numPr>
          <w:ilvl w:val="0"/>
          <w:numId w:val="186"/>
        </w:numPr>
        <w:spacing w:after="120" w:line="240" w:lineRule="auto"/>
        <w:contextualSpacing/>
        <w:rPr>
          <w:rFonts w:ascii="VIC-Bold" w:eastAsia="Arial" w:hAnsi="VIC-Bold" w:cs="Times New Roman"/>
          <w:color w:val="011A3C"/>
          <w:sz w:val="24"/>
          <w:lang w:eastAsia="en-AU"/>
        </w:rPr>
      </w:pPr>
      <w:r w:rsidRPr="00E74972">
        <w:rPr>
          <w:rFonts w:ascii="VIC-Bold" w:eastAsia="Arial" w:hAnsi="VIC-Bold" w:cs="Times New Roman"/>
          <w:color w:val="011A3C"/>
          <w:sz w:val="24"/>
          <w:lang w:eastAsia="en-AU"/>
        </w:rPr>
        <w:t>School type (primary)</w:t>
      </w:r>
    </w:p>
    <w:p w14:paraId="0F26D07F" w14:textId="77777777" w:rsidR="000E377B" w:rsidRPr="00E74972" w:rsidRDefault="000E377B" w:rsidP="000E377B">
      <w:pPr>
        <w:numPr>
          <w:ilvl w:val="0"/>
          <w:numId w:val="186"/>
        </w:numPr>
        <w:spacing w:after="120" w:line="240" w:lineRule="auto"/>
        <w:contextualSpacing/>
        <w:rPr>
          <w:rFonts w:ascii="VIC-Bold" w:eastAsia="Arial" w:hAnsi="VIC-Bold" w:cs="Times New Roman"/>
          <w:color w:val="011A3C"/>
          <w:sz w:val="24"/>
          <w:lang w:eastAsia="en-AU"/>
        </w:rPr>
      </w:pPr>
      <w:r w:rsidRPr="00E74972">
        <w:rPr>
          <w:rFonts w:ascii="VIC-Bold" w:eastAsia="Arial" w:hAnsi="VIC-Bold" w:cs="Times New Roman"/>
          <w:color w:val="011A3C"/>
          <w:sz w:val="24"/>
          <w:lang w:eastAsia="en-AU"/>
        </w:rPr>
        <w:t>School size (small school with less than 100 enrolments)</w:t>
      </w:r>
    </w:p>
    <w:p w14:paraId="5F1954D4" w14:textId="77777777" w:rsidR="000E377B" w:rsidRPr="00E74972" w:rsidRDefault="000E377B" w:rsidP="000E377B">
      <w:pPr>
        <w:numPr>
          <w:ilvl w:val="0"/>
          <w:numId w:val="185"/>
        </w:numPr>
        <w:spacing w:after="120" w:line="240" w:lineRule="auto"/>
        <w:contextualSpacing/>
        <w:rPr>
          <w:rFonts w:ascii="VIC-Bold" w:eastAsia="Arial" w:hAnsi="VIC-Bold" w:cs="Times New Roman"/>
          <w:color w:val="011A3C"/>
          <w:sz w:val="24"/>
          <w:lang w:eastAsia="en-AU"/>
        </w:rPr>
      </w:pPr>
      <w:r w:rsidRPr="00E74972">
        <w:rPr>
          <w:rFonts w:ascii="VIC-Bold" w:eastAsia="Arial" w:hAnsi="VIC-Bold" w:cs="Times New Roman"/>
          <w:color w:val="011A3C"/>
          <w:sz w:val="24"/>
          <w:lang w:eastAsia="en-AU"/>
        </w:rPr>
        <w:t>number of enrolled students</w:t>
      </w:r>
    </w:p>
    <w:p w14:paraId="69D827CC" w14:textId="77777777" w:rsidR="000E377B" w:rsidRPr="00E74972" w:rsidRDefault="000E377B" w:rsidP="000E377B">
      <w:pPr>
        <w:numPr>
          <w:ilvl w:val="0"/>
          <w:numId w:val="185"/>
        </w:numPr>
        <w:spacing w:after="120" w:line="240" w:lineRule="auto"/>
        <w:contextualSpacing/>
        <w:rPr>
          <w:rFonts w:ascii="VIC-Bold" w:eastAsia="Arial" w:hAnsi="VIC-Bold" w:cs="Times New Roman"/>
          <w:color w:val="011A3C"/>
          <w:sz w:val="24"/>
          <w:lang w:eastAsia="en-AU"/>
        </w:rPr>
      </w:pPr>
      <w:r w:rsidRPr="00E74972">
        <w:rPr>
          <w:rFonts w:ascii="VIC-Bold" w:eastAsia="Arial" w:hAnsi="VIC-Bold" w:cs="Times New Roman"/>
          <w:color w:val="011A3C"/>
          <w:sz w:val="24"/>
          <w:lang w:eastAsia="en-AU"/>
        </w:rPr>
        <w:t>a variable funding rate</w:t>
      </w:r>
    </w:p>
    <w:p w14:paraId="247BB4B2" w14:textId="77777777" w:rsidR="000E377B" w:rsidRPr="00E74972" w:rsidRDefault="000E377B" w:rsidP="000E377B">
      <w:pPr>
        <w:spacing w:after="120" w:line="240" w:lineRule="auto"/>
        <w:rPr>
          <w:rFonts w:ascii="VIC-Bold" w:eastAsia="Arial" w:hAnsi="VIC-Bold" w:cs="Times New Roman"/>
          <w:color w:val="011A3C"/>
          <w:sz w:val="24"/>
          <w:szCs w:val="24"/>
          <w:lang w:val="en-GB"/>
        </w:rPr>
      </w:pPr>
      <w:r w:rsidRPr="00E74972">
        <w:rPr>
          <w:rFonts w:ascii="VIC-Bold" w:eastAsia="Arial" w:hAnsi="VIC-Bold" w:cs="Times New Roman"/>
          <w:color w:val="011A3C"/>
          <w:sz w:val="24"/>
          <w:szCs w:val="24"/>
          <w:lang w:val="en-GB"/>
        </w:rPr>
        <w:t>The index value is multiplied by the number of enrolments in the school and the variable funding rate to calculate the school-level funding amount.</w:t>
      </w:r>
    </w:p>
    <w:p w14:paraId="38CFE69C" w14:textId="77777777" w:rsidR="000E377B" w:rsidRPr="00AF025A" w:rsidRDefault="000E377B" w:rsidP="00AF025A">
      <w:pPr>
        <w:spacing w:before="100" w:beforeAutospacing="1" w:after="100" w:afterAutospacing="1" w:line="288" w:lineRule="atLeast"/>
        <w:outlineLvl w:val="2"/>
        <w:rPr>
          <w:rFonts w:ascii="VIC-Regular" w:eastAsia="Times New Roman" w:hAnsi="VIC-Regular" w:cs="Times New Roman"/>
          <w:b/>
          <w:bCs/>
          <w:color w:val="011A3C"/>
          <w:sz w:val="24"/>
          <w:szCs w:val="24"/>
          <w:lang w:val="en" w:eastAsia="en-AU"/>
        </w:rPr>
      </w:pPr>
      <w:r w:rsidRPr="00AF025A">
        <w:rPr>
          <w:rFonts w:ascii="VIC-Regular" w:eastAsia="Times New Roman" w:hAnsi="VIC-Regular" w:cs="Times New Roman"/>
          <w:b/>
          <w:bCs/>
          <w:color w:val="011A3C"/>
          <w:sz w:val="24"/>
          <w:szCs w:val="24"/>
          <w:lang w:val="en" w:eastAsia="en-AU"/>
        </w:rPr>
        <w:t>Index Calculation</w:t>
      </w:r>
    </w:p>
    <w:p w14:paraId="1ACEAF43" w14:textId="77777777" w:rsidR="000E377B" w:rsidRPr="00E74972" w:rsidRDefault="000E377B" w:rsidP="000E377B">
      <w:pPr>
        <w:spacing w:after="120" w:line="240" w:lineRule="auto"/>
        <w:rPr>
          <w:rFonts w:ascii="VIC-Bold" w:eastAsia="Arial" w:hAnsi="VIC-Bold" w:cs="Times New Roman"/>
          <w:color w:val="011A3C"/>
          <w:sz w:val="24"/>
          <w:szCs w:val="24"/>
          <w:lang w:val="en-GB"/>
        </w:rPr>
      </w:pPr>
      <w:r w:rsidRPr="00E74972">
        <w:rPr>
          <w:rFonts w:ascii="VIC-Bold" w:eastAsia="Arial" w:hAnsi="VIC-Bold" w:cs="Times New Roman"/>
          <w:color w:val="011A3C"/>
          <w:sz w:val="24"/>
          <w:szCs w:val="24"/>
          <w:lang w:val="en-GB"/>
        </w:rPr>
        <w:lastRenderedPageBreak/>
        <w:t>The index is calculated using the weights for the index categories outlined in Table 1 below. The weights are used directly within the funding formula.</w:t>
      </w:r>
    </w:p>
    <w:p w14:paraId="062666D9" w14:textId="77777777" w:rsidR="000E377B" w:rsidRPr="00E74972" w:rsidRDefault="000E377B" w:rsidP="000E377B">
      <w:pPr>
        <w:spacing w:after="120" w:line="240" w:lineRule="auto"/>
        <w:rPr>
          <w:rFonts w:ascii="VIC-Bold" w:eastAsia="Arial" w:hAnsi="VIC-Bold" w:cs="Times New Roman"/>
          <w:color w:val="011A3C"/>
          <w:sz w:val="24"/>
          <w:szCs w:val="24"/>
          <w:lang w:val="en-GB"/>
        </w:rPr>
      </w:pPr>
      <w:r w:rsidRPr="00E74972">
        <w:rPr>
          <w:rFonts w:ascii="VIC-Bold" w:eastAsia="Arial" w:hAnsi="VIC-Bold" w:cs="Times New Roman"/>
          <w:color w:val="011A3C"/>
          <w:sz w:val="24"/>
          <w:szCs w:val="24"/>
          <w:lang w:val="en-GB"/>
        </w:rPr>
        <w:t xml:space="preserve">For SFE, the weight is multiplied by the share of students in each SFE category (SFE 1 – SFE 7). </w:t>
      </w:r>
    </w:p>
    <w:p w14:paraId="0A444D94" w14:textId="77777777" w:rsidR="000E377B" w:rsidRPr="00E74972" w:rsidRDefault="000E377B" w:rsidP="000E377B">
      <w:pPr>
        <w:spacing w:after="120" w:line="240" w:lineRule="auto"/>
        <w:rPr>
          <w:rFonts w:ascii="VIC-Bold" w:eastAsia="Arial" w:hAnsi="VIC-Bold" w:cs="Times New Roman"/>
          <w:color w:val="011A3C"/>
          <w:sz w:val="24"/>
          <w:szCs w:val="24"/>
          <w:lang w:val="en-GB"/>
        </w:rPr>
      </w:pPr>
      <w:r w:rsidRPr="00E74972">
        <w:rPr>
          <w:rFonts w:ascii="VIC-Bold" w:eastAsia="Arial" w:hAnsi="VIC-Bold" w:cs="Times New Roman"/>
          <w:color w:val="011A3C"/>
          <w:sz w:val="24"/>
          <w:szCs w:val="24"/>
          <w:lang w:val="en-GB"/>
        </w:rPr>
        <w:t>Weights result in the allocation of relatively more funding to schools with those attributes.</w:t>
      </w:r>
    </w:p>
    <w:p w14:paraId="7960E9D3" w14:textId="50E75C55" w:rsidR="000E377B" w:rsidRDefault="000E377B" w:rsidP="000E377B">
      <w:pPr>
        <w:spacing w:after="120" w:line="240" w:lineRule="auto"/>
        <w:rPr>
          <w:rFonts w:ascii="VIC-Bold" w:eastAsia="Arial" w:hAnsi="VIC-Bold" w:cs="Times New Roman"/>
          <w:color w:val="011A3C"/>
          <w:sz w:val="24"/>
          <w:szCs w:val="24"/>
          <w:lang w:val="en-GB"/>
        </w:rPr>
      </w:pPr>
      <w:r w:rsidRPr="00E74972">
        <w:rPr>
          <w:rFonts w:ascii="VIC-Bold" w:eastAsia="Arial" w:hAnsi="VIC-Bold" w:cs="Times New Roman"/>
          <w:color w:val="011A3C"/>
          <w:sz w:val="24"/>
          <w:szCs w:val="24"/>
          <w:lang w:val="en-GB"/>
        </w:rPr>
        <w:t>Each school’s index value is updated each year based on the latest available data.</w:t>
      </w:r>
    </w:p>
    <w:p w14:paraId="56CDF947" w14:textId="36E0EED0" w:rsidR="00AF025A" w:rsidRDefault="00AF025A" w:rsidP="000E377B">
      <w:pPr>
        <w:spacing w:after="120" w:line="240" w:lineRule="auto"/>
        <w:rPr>
          <w:rFonts w:ascii="VIC-Bold" w:eastAsia="Arial" w:hAnsi="VIC-Bold" w:cs="Times New Roman"/>
          <w:color w:val="011A3C"/>
          <w:sz w:val="24"/>
          <w:szCs w:val="24"/>
          <w:lang w:val="en-GB"/>
        </w:rPr>
      </w:pPr>
    </w:p>
    <w:p w14:paraId="6E36691E" w14:textId="386B8FA5" w:rsidR="00AF025A" w:rsidRDefault="00AF025A" w:rsidP="000E377B">
      <w:pPr>
        <w:spacing w:after="120" w:line="240" w:lineRule="auto"/>
        <w:rPr>
          <w:rFonts w:ascii="VIC-Bold" w:eastAsia="Arial" w:hAnsi="VIC-Bold" w:cs="Times New Roman"/>
          <w:color w:val="011A3C"/>
          <w:sz w:val="24"/>
          <w:szCs w:val="24"/>
          <w:lang w:val="en-GB"/>
        </w:rPr>
      </w:pPr>
    </w:p>
    <w:p w14:paraId="11728E93" w14:textId="72D46AE0" w:rsidR="00AF025A" w:rsidRDefault="00AF025A" w:rsidP="000E377B">
      <w:pPr>
        <w:spacing w:after="120" w:line="240" w:lineRule="auto"/>
        <w:rPr>
          <w:rFonts w:ascii="VIC-Bold" w:eastAsia="Arial" w:hAnsi="VIC-Bold" w:cs="Times New Roman"/>
          <w:color w:val="011A3C"/>
          <w:sz w:val="24"/>
          <w:szCs w:val="24"/>
          <w:lang w:val="en-GB"/>
        </w:rPr>
      </w:pPr>
    </w:p>
    <w:p w14:paraId="5A150C88" w14:textId="77777777" w:rsidR="00AF025A" w:rsidRPr="00E74972" w:rsidRDefault="00AF025A" w:rsidP="000E377B">
      <w:pPr>
        <w:spacing w:after="120" w:line="240" w:lineRule="auto"/>
        <w:rPr>
          <w:rFonts w:ascii="VIC-Bold" w:eastAsia="Arial" w:hAnsi="VIC-Bold" w:cs="Times New Roman"/>
          <w:color w:val="011A3C"/>
          <w:sz w:val="24"/>
          <w:szCs w:val="24"/>
          <w:lang w:val="en-GB"/>
        </w:rPr>
      </w:pPr>
    </w:p>
    <w:p w14:paraId="15F7334C" w14:textId="07039AC3" w:rsidR="000E377B" w:rsidRPr="00E74972" w:rsidRDefault="000E377B" w:rsidP="000E377B">
      <w:pPr>
        <w:spacing w:after="200" w:line="240" w:lineRule="auto"/>
        <w:rPr>
          <w:rFonts w:ascii="VIC-Bold" w:eastAsia="Arial" w:hAnsi="VIC-Bold" w:cs="Times New Roman"/>
          <w:i/>
          <w:iCs/>
          <w:color w:val="011A3C"/>
          <w:sz w:val="24"/>
          <w:szCs w:val="24"/>
        </w:rPr>
      </w:pPr>
      <w:r w:rsidRPr="00E74972">
        <w:rPr>
          <w:rFonts w:ascii="VIC-Bold" w:eastAsia="Arial" w:hAnsi="VIC-Bold" w:cs="Times New Roman"/>
          <w:i/>
          <w:iCs/>
          <w:color w:val="011A3C"/>
          <w:sz w:val="24"/>
          <w:szCs w:val="24"/>
          <w:lang w:val="en-GB"/>
        </w:rPr>
        <w:t xml:space="preserve">Table </w:t>
      </w:r>
      <w:r w:rsidRPr="00E74972">
        <w:rPr>
          <w:rFonts w:ascii="VIC-Bold" w:eastAsia="Arial" w:hAnsi="VIC-Bold" w:cs="Times New Roman"/>
          <w:i/>
          <w:iCs/>
          <w:color w:val="011A3C"/>
          <w:sz w:val="24"/>
          <w:szCs w:val="24"/>
          <w:lang w:val="en-GB"/>
        </w:rPr>
        <w:fldChar w:fldCharType="begin"/>
      </w:r>
      <w:r w:rsidRPr="00E74972">
        <w:rPr>
          <w:rFonts w:ascii="VIC-Bold" w:eastAsia="Arial" w:hAnsi="VIC-Bold" w:cs="Times New Roman"/>
          <w:i/>
          <w:iCs/>
          <w:color w:val="011A3C"/>
          <w:sz w:val="24"/>
          <w:szCs w:val="24"/>
          <w:lang w:val="en-GB"/>
        </w:rPr>
        <w:instrText xml:space="preserve"> SEQ Table \* ARABIC </w:instrText>
      </w:r>
      <w:r w:rsidRPr="00E74972">
        <w:rPr>
          <w:rFonts w:ascii="VIC-Bold" w:eastAsia="Arial" w:hAnsi="VIC-Bold" w:cs="Times New Roman"/>
          <w:i/>
          <w:iCs/>
          <w:color w:val="011A3C"/>
          <w:sz w:val="24"/>
          <w:szCs w:val="24"/>
          <w:lang w:val="en-GB"/>
        </w:rPr>
        <w:fldChar w:fldCharType="separate"/>
      </w:r>
      <w:r w:rsidR="00962001">
        <w:rPr>
          <w:rFonts w:ascii="VIC-Bold" w:eastAsia="Arial" w:hAnsi="VIC-Bold" w:cs="Times New Roman"/>
          <w:i/>
          <w:iCs/>
          <w:noProof/>
          <w:color w:val="011A3C"/>
          <w:sz w:val="24"/>
          <w:szCs w:val="24"/>
          <w:lang w:val="en-GB"/>
        </w:rPr>
        <w:t>1</w:t>
      </w:r>
      <w:r w:rsidRPr="00E74972">
        <w:rPr>
          <w:rFonts w:ascii="VIC-Bold" w:eastAsia="Arial" w:hAnsi="VIC-Bold" w:cs="Times New Roman"/>
          <w:i/>
          <w:iCs/>
          <w:color w:val="011A3C"/>
          <w:sz w:val="24"/>
          <w:szCs w:val="24"/>
          <w:lang w:val="en-GB"/>
        </w:rPr>
        <w:fldChar w:fldCharType="end"/>
      </w:r>
      <w:r w:rsidRPr="00E74972">
        <w:rPr>
          <w:rFonts w:ascii="VIC-Bold" w:eastAsia="Arial" w:hAnsi="VIC-Bold" w:cs="Times New Roman"/>
          <w:i/>
          <w:iCs/>
          <w:color w:val="011A3C"/>
          <w:sz w:val="24"/>
          <w:szCs w:val="24"/>
        </w:rPr>
        <w:t>: Index categories and weightings</w:t>
      </w:r>
    </w:p>
    <w:tbl>
      <w:tblPr>
        <w:tblW w:w="9275" w:type="dxa"/>
        <w:tblCellMar>
          <w:left w:w="0" w:type="dxa"/>
          <w:right w:w="0" w:type="dxa"/>
        </w:tblCellMar>
        <w:tblLook w:val="0600" w:firstRow="0" w:lastRow="0" w:firstColumn="0" w:lastColumn="0" w:noHBand="1" w:noVBand="1"/>
      </w:tblPr>
      <w:tblGrid>
        <w:gridCol w:w="6792"/>
        <w:gridCol w:w="2483"/>
      </w:tblGrid>
      <w:tr w:rsidR="000E377B" w:rsidRPr="00E74972" w14:paraId="26313DD9" w14:textId="77777777" w:rsidTr="00C55926">
        <w:trPr>
          <w:trHeight w:val="305"/>
        </w:trPr>
        <w:tc>
          <w:tcPr>
            <w:tcW w:w="6792"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4777B6F6" w14:textId="77777777" w:rsidR="000E377B" w:rsidRPr="00E74972" w:rsidRDefault="000E377B" w:rsidP="00C55926">
            <w:pPr>
              <w:spacing w:after="0" w:line="240" w:lineRule="auto"/>
              <w:rPr>
                <w:rFonts w:ascii="VIC-Bold" w:eastAsia="Arial" w:hAnsi="VIC-Bold" w:cs="Times New Roman"/>
                <w:color w:val="011A3C"/>
                <w:sz w:val="24"/>
                <w:szCs w:val="24"/>
                <w:lang w:val="en-GB"/>
              </w:rPr>
            </w:pPr>
            <w:r w:rsidRPr="00E74972">
              <w:rPr>
                <w:rFonts w:ascii="VIC-Bold" w:eastAsia="Arial" w:hAnsi="VIC-Bold" w:cs="Times New Roman"/>
                <w:b/>
                <w:bCs/>
                <w:color w:val="011A3C"/>
                <w:sz w:val="24"/>
                <w:szCs w:val="24"/>
                <w:lang w:val="en-GB"/>
              </w:rPr>
              <w:t>Index categories</w:t>
            </w:r>
          </w:p>
        </w:tc>
        <w:tc>
          <w:tcPr>
            <w:tcW w:w="2483"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56B2D8BA" w14:textId="77777777" w:rsidR="000E377B" w:rsidRPr="00E74972" w:rsidRDefault="000E377B" w:rsidP="00C55926">
            <w:pPr>
              <w:spacing w:after="0" w:line="240" w:lineRule="auto"/>
              <w:rPr>
                <w:rFonts w:ascii="VIC-Bold" w:eastAsia="Arial" w:hAnsi="VIC-Bold" w:cs="Times New Roman"/>
                <w:color w:val="011A3C"/>
                <w:sz w:val="24"/>
                <w:szCs w:val="24"/>
                <w:lang w:val="en-GB"/>
              </w:rPr>
            </w:pPr>
            <w:r w:rsidRPr="00E74972">
              <w:rPr>
                <w:rFonts w:ascii="VIC-Bold" w:eastAsia="Arial" w:hAnsi="VIC-Bold" w:cs="Times New Roman"/>
                <w:b/>
                <w:bCs/>
                <w:color w:val="011A3C"/>
                <w:sz w:val="24"/>
                <w:szCs w:val="24"/>
                <w:lang w:val="en-GB"/>
              </w:rPr>
              <w:t>Weighting </w:t>
            </w:r>
          </w:p>
        </w:tc>
      </w:tr>
      <w:tr w:rsidR="000E377B" w:rsidRPr="00E74972" w14:paraId="4CC43C4F" w14:textId="77777777" w:rsidTr="00C55926">
        <w:trPr>
          <w:trHeight w:val="19"/>
        </w:trPr>
        <w:tc>
          <w:tcPr>
            <w:tcW w:w="6792"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4A1E8559" w14:textId="77777777" w:rsidR="000E377B" w:rsidRPr="00E74972" w:rsidRDefault="000E377B" w:rsidP="00C55926">
            <w:pPr>
              <w:spacing w:after="0" w:line="240" w:lineRule="auto"/>
              <w:rPr>
                <w:rFonts w:ascii="VIC-Bold" w:eastAsia="Arial" w:hAnsi="VIC-Bold" w:cs="Times New Roman"/>
                <w:color w:val="011A3C"/>
                <w:sz w:val="24"/>
                <w:szCs w:val="24"/>
                <w:lang w:val="en-GB"/>
              </w:rPr>
            </w:pPr>
            <w:r w:rsidRPr="00E74972">
              <w:rPr>
                <w:rFonts w:ascii="VIC-Bold" w:eastAsia="Arial" w:hAnsi="VIC-Bold" w:cs="Times New Roman"/>
                <w:color w:val="011A3C"/>
                <w:sz w:val="24"/>
                <w:szCs w:val="24"/>
                <w:lang w:val="en-GB"/>
              </w:rPr>
              <w:t>SFE 1,2 (Year 9 or below or Year 10 or equivalent)</w:t>
            </w:r>
          </w:p>
        </w:tc>
        <w:tc>
          <w:tcPr>
            <w:tcW w:w="2483"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0FEE872B" w14:textId="77777777" w:rsidR="000E377B" w:rsidRPr="00E74972" w:rsidRDefault="000E377B" w:rsidP="00C55926">
            <w:pPr>
              <w:spacing w:after="0" w:line="240" w:lineRule="auto"/>
              <w:rPr>
                <w:rFonts w:ascii="VIC-Bold" w:eastAsia="Arial" w:hAnsi="VIC-Bold" w:cs="Times New Roman"/>
                <w:color w:val="011A3C"/>
                <w:sz w:val="24"/>
                <w:szCs w:val="24"/>
                <w:lang w:val="en-GB"/>
              </w:rPr>
            </w:pPr>
            <w:r w:rsidRPr="00E74972">
              <w:rPr>
                <w:rFonts w:ascii="VIC-Bold" w:eastAsia="Arial" w:hAnsi="VIC-Bold" w:cs="Times New Roman"/>
                <w:color w:val="011A3C"/>
                <w:sz w:val="24"/>
                <w:szCs w:val="24"/>
                <w:lang w:val="en-GB"/>
              </w:rPr>
              <w:t>0.1800</w:t>
            </w:r>
          </w:p>
        </w:tc>
      </w:tr>
      <w:tr w:rsidR="000E377B" w:rsidRPr="00E74972" w14:paraId="05C7C525" w14:textId="77777777" w:rsidTr="00C55926">
        <w:trPr>
          <w:trHeight w:val="305"/>
        </w:trPr>
        <w:tc>
          <w:tcPr>
            <w:tcW w:w="6792"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1F4A8BAD" w14:textId="77777777" w:rsidR="000E377B" w:rsidRPr="00E74972" w:rsidRDefault="000E377B" w:rsidP="00C55926">
            <w:pPr>
              <w:spacing w:after="0" w:line="240" w:lineRule="auto"/>
              <w:rPr>
                <w:rFonts w:ascii="VIC-Bold" w:eastAsia="Arial" w:hAnsi="VIC-Bold" w:cs="Times New Roman"/>
                <w:color w:val="011A3C"/>
                <w:sz w:val="24"/>
                <w:szCs w:val="24"/>
                <w:lang w:val="en-GB"/>
              </w:rPr>
            </w:pPr>
            <w:r w:rsidRPr="00E74972">
              <w:rPr>
                <w:rFonts w:ascii="VIC-Bold" w:eastAsia="Arial" w:hAnsi="VIC-Bold" w:cs="Times New Roman"/>
                <w:color w:val="011A3C"/>
                <w:sz w:val="24"/>
                <w:szCs w:val="24"/>
                <w:lang w:val="en-GB"/>
              </w:rPr>
              <w:t>SFE 3,4 (Year 11 or equivalent or Year 12 or equivalent)</w:t>
            </w:r>
          </w:p>
        </w:tc>
        <w:tc>
          <w:tcPr>
            <w:tcW w:w="2483"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09DD31AF" w14:textId="77777777" w:rsidR="000E377B" w:rsidRPr="00E74972" w:rsidRDefault="000E377B" w:rsidP="00C55926">
            <w:pPr>
              <w:spacing w:after="0" w:line="240" w:lineRule="auto"/>
              <w:rPr>
                <w:rFonts w:ascii="VIC-Bold" w:eastAsia="Arial" w:hAnsi="VIC-Bold" w:cs="Times New Roman"/>
                <w:color w:val="011A3C"/>
                <w:sz w:val="24"/>
                <w:szCs w:val="24"/>
                <w:lang w:val="en-GB"/>
              </w:rPr>
            </w:pPr>
            <w:r w:rsidRPr="00E74972">
              <w:rPr>
                <w:rFonts w:ascii="VIC-Bold" w:eastAsia="Arial" w:hAnsi="VIC-Bold" w:cs="Times New Roman"/>
                <w:color w:val="011A3C"/>
                <w:sz w:val="24"/>
                <w:szCs w:val="24"/>
                <w:lang w:val="en-GB"/>
              </w:rPr>
              <w:t>0.1158</w:t>
            </w:r>
          </w:p>
        </w:tc>
      </w:tr>
      <w:tr w:rsidR="000E377B" w:rsidRPr="00E74972" w14:paraId="594363DD" w14:textId="77777777" w:rsidTr="00C55926">
        <w:trPr>
          <w:trHeight w:val="305"/>
        </w:trPr>
        <w:tc>
          <w:tcPr>
            <w:tcW w:w="6792"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5BE2C341" w14:textId="77777777" w:rsidR="000E377B" w:rsidRPr="00E74972" w:rsidRDefault="000E377B" w:rsidP="00C55926">
            <w:pPr>
              <w:spacing w:after="0" w:line="240" w:lineRule="auto"/>
              <w:rPr>
                <w:rFonts w:ascii="VIC-Bold" w:eastAsia="Arial" w:hAnsi="VIC-Bold" w:cs="Times New Roman"/>
                <w:color w:val="011A3C"/>
                <w:sz w:val="24"/>
                <w:szCs w:val="24"/>
                <w:lang w:val="en-GB"/>
              </w:rPr>
            </w:pPr>
            <w:r w:rsidRPr="00E74972">
              <w:rPr>
                <w:rFonts w:ascii="VIC-Bold" w:eastAsia="Arial" w:hAnsi="VIC-Bold" w:cs="Times New Roman"/>
                <w:color w:val="011A3C"/>
                <w:sz w:val="24"/>
                <w:szCs w:val="24"/>
                <w:lang w:val="en-GB"/>
              </w:rPr>
              <w:t>SFE 5 (Certificate I to IV)</w:t>
            </w:r>
          </w:p>
        </w:tc>
        <w:tc>
          <w:tcPr>
            <w:tcW w:w="2483"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256971E7" w14:textId="77777777" w:rsidR="000E377B" w:rsidRPr="00E74972" w:rsidRDefault="000E377B" w:rsidP="00C55926">
            <w:pPr>
              <w:spacing w:after="0" w:line="240" w:lineRule="auto"/>
              <w:rPr>
                <w:rFonts w:ascii="VIC-Bold" w:eastAsia="Arial" w:hAnsi="VIC-Bold" w:cs="Times New Roman"/>
                <w:color w:val="011A3C"/>
                <w:sz w:val="24"/>
                <w:szCs w:val="24"/>
                <w:lang w:val="en-GB"/>
              </w:rPr>
            </w:pPr>
            <w:r w:rsidRPr="00E74972">
              <w:rPr>
                <w:rFonts w:ascii="VIC-Bold" w:eastAsia="Arial" w:hAnsi="VIC-Bold" w:cs="Times New Roman"/>
                <w:color w:val="011A3C"/>
                <w:sz w:val="24"/>
                <w:szCs w:val="24"/>
                <w:lang w:val="en-GB"/>
              </w:rPr>
              <w:t>0.1127</w:t>
            </w:r>
          </w:p>
        </w:tc>
      </w:tr>
      <w:tr w:rsidR="000E377B" w:rsidRPr="00E74972" w14:paraId="303EDA60" w14:textId="77777777" w:rsidTr="00C55926">
        <w:trPr>
          <w:trHeight w:val="305"/>
        </w:trPr>
        <w:tc>
          <w:tcPr>
            <w:tcW w:w="6792"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095AF0ED" w14:textId="77777777" w:rsidR="000E377B" w:rsidRPr="00E74972" w:rsidRDefault="000E377B" w:rsidP="00C55926">
            <w:pPr>
              <w:spacing w:after="0" w:line="240" w:lineRule="auto"/>
              <w:rPr>
                <w:rFonts w:ascii="VIC-Bold" w:eastAsia="Arial" w:hAnsi="VIC-Bold" w:cs="Times New Roman"/>
                <w:color w:val="011A3C"/>
                <w:sz w:val="24"/>
                <w:szCs w:val="24"/>
                <w:lang w:val="en-GB"/>
              </w:rPr>
            </w:pPr>
            <w:r w:rsidRPr="00E74972">
              <w:rPr>
                <w:rFonts w:ascii="VIC-Bold" w:eastAsia="Arial" w:hAnsi="VIC-Bold" w:cs="Times New Roman"/>
                <w:color w:val="011A3C"/>
                <w:sz w:val="24"/>
                <w:szCs w:val="24"/>
                <w:lang w:val="en-GB"/>
              </w:rPr>
              <w:t>SFE 6,7</w:t>
            </w:r>
            <w:r w:rsidRPr="00E74972">
              <w:rPr>
                <w:rFonts w:ascii="VIC-Bold" w:eastAsia="Arial" w:hAnsi="VIC-Bold" w:cs="Times New Roman"/>
                <w:b/>
                <w:bCs/>
                <w:color w:val="011A3C"/>
                <w:sz w:val="24"/>
                <w:szCs w:val="24"/>
                <w:lang w:val="en-GB"/>
              </w:rPr>
              <w:t xml:space="preserve"> </w:t>
            </w:r>
            <w:r w:rsidRPr="00E74972">
              <w:rPr>
                <w:rFonts w:ascii="VIC-Bold" w:eastAsia="Arial" w:hAnsi="VIC-Bold" w:cs="Times New Roman"/>
                <w:color w:val="011A3C"/>
                <w:sz w:val="24"/>
                <w:szCs w:val="24"/>
                <w:lang w:val="en-GB"/>
              </w:rPr>
              <w:t>(Diploma or above)</w:t>
            </w:r>
          </w:p>
        </w:tc>
        <w:tc>
          <w:tcPr>
            <w:tcW w:w="2483"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00D96D32" w14:textId="77777777" w:rsidR="000E377B" w:rsidRPr="00E74972" w:rsidRDefault="000E377B" w:rsidP="00C55926">
            <w:pPr>
              <w:spacing w:after="0" w:line="240" w:lineRule="auto"/>
              <w:rPr>
                <w:rFonts w:ascii="VIC-Bold" w:eastAsia="Arial" w:hAnsi="VIC-Bold" w:cs="Times New Roman"/>
                <w:color w:val="011A3C"/>
                <w:sz w:val="24"/>
                <w:szCs w:val="24"/>
                <w:lang w:val="en-GB"/>
              </w:rPr>
            </w:pPr>
            <w:r w:rsidRPr="00E74972">
              <w:rPr>
                <w:rFonts w:ascii="VIC-Bold" w:eastAsia="Arial" w:hAnsi="VIC-Bold" w:cs="Times New Roman"/>
                <w:color w:val="011A3C"/>
                <w:sz w:val="24"/>
                <w:szCs w:val="24"/>
                <w:lang w:val="en-GB"/>
              </w:rPr>
              <w:t>0.0117</w:t>
            </w:r>
          </w:p>
        </w:tc>
      </w:tr>
      <w:tr w:rsidR="000E377B" w:rsidRPr="00E74972" w14:paraId="413657A5" w14:textId="77777777" w:rsidTr="00C55926">
        <w:trPr>
          <w:trHeight w:val="305"/>
        </w:trPr>
        <w:tc>
          <w:tcPr>
            <w:tcW w:w="6792"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764C6C17" w14:textId="77777777" w:rsidR="000E377B" w:rsidRPr="00E74972" w:rsidRDefault="000E377B" w:rsidP="00C55926">
            <w:pPr>
              <w:spacing w:after="0" w:line="240" w:lineRule="auto"/>
              <w:rPr>
                <w:rFonts w:ascii="VIC-Bold" w:eastAsia="Arial" w:hAnsi="VIC-Bold" w:cs="Times New Roman"/>
                <w:color w:val="011A3C"/>
                <w:sz w:val="24"/>
                <w:szCs w:val="24"/>
                <w:lang w:val="en-GB"/>
              </w:rPr>
            </w:pPr>
            <w:r w:rsidRPr="00E74972">
              <w:rPr>
                <w:rFonts w:ascii="VIC-Bold" w:eastAsia="Arial" w:hAnsi="VIC-Bold" w:cs="Times New Roman"/>
                <w:color w:val="011A3C"/>
                <w:sz w:val="24"/>
                <w:szCs w:val="24"/>
                <w:lang w:val="en-GB"/>
              </w:rPr>
              <w:t>School enrolments (&lt;100 enrolments)</w:t>
            </w:r>
          </w:p>
        </w:tc>
        <w:tc>
          <w:tcPr>
            <w:tcW w:w="2483"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6CDBA42E" w14:textId="77777777" w:rsidR="000E377B" w:rsidRPr="00E74972" w:rsidRDefault="000E377B" w:rsidP="00C55926">
            <w:pPr>
              <w:spacing w:after="0" w:line="240" w:lineRule="auto"/>
              <w:rPr>
                <w:rFonts w:ascii="VIC-Bold" w:eastAsia="Arial" w:hAnsi="VIC-Bold" w:cs="Times New Roman"/>
                <w:color w:val="011A3C"/>
                <w:sz w:val="24"/>
                <w:szCs w:val="24"/>
                <w:lang w:val="en-GB"/>
              </w:rPr>
            </w:pPr>
            <w:r w:rsidRPr="00E74972">
              <w:rPr>
                <w:rFonts w:ascii="VIC-Bold" w:eastAsia="Arial" w:hAnsi="VIC-Bold" w:cs="Times New Roman"/>
                <w:color w:val="011A3C"/>
                <w:sz w:val="24"/>
                <w:szCs w:val="24"/>
                <w:lang w:val="en-GB"/>
              </w:rPr>
              <w:t>0.0202</w:t>
            </w:r>
          </w:p>
        </w:tc>
      </w:tr>
      <w:tr w:rsidR="000E377B" w:rsidRPr="00E74972" w14:paraId="017DB809" w14:textId="77777777" w:rsidTr="00C55926">
        <w:trPr>
          <w:trHeight w:val="305"/>
        </w:trPr>
        <w:tc>
          <w:tcPr>
            <w:tcW w:w="6792"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5CCD342D" w14:textId="77777777" w:rsidR="000E377B" w:rsidRPr="00E74972" w:rsidRDefault="000E377B" w:rsidP="00C55926">
            <w:pPr>
              <w:spacing w:after="0" w:line="240" w:lineRule="auto"/>
              <w:rPr>
                <w:rFonts w:ascii="VIC-Bold" w:eastAsia="Arial" w:hAnsi="VIC-Bold" w:cs="Times New Roman"/>
                <w:color w:val="011A3C"/>
                <w:sz w:val="24"/>
                <w:szCs w:val="24"/>
                <w:lang w:val="en-GB"/>
              </w:rPr>
            </w:pPr>
            <w:r w:rsidRPr="00E74972">
              <w:rPr>
                <w:rFonts w:ascii="VIC-Bold" w:eastAsia="Arial" w:hAnsi="VIC-Bold" w:cs="Times New Roman"/>
                <w:color w:val="011A3C"/>
                <w:sz w:val="24"/>
                <w:szCs w:val="24"/>
                <w:lang w:val="en-GB"/>
              </w:rPr>
              <w:t>Primary school</w:t>
            </w:r>
          </w:p>
        </w:tc>
        <w:tc>
          <w:tcPr>
            <w:tcW w:w="2483"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47577704" w14:textId="77777777" w:rsidR="000E377B" w:rsidRPr="00E74972" w:rsidRDefault="000E377B" w:rsidP="00C55926">
            <w:pPr>
              <w:spacing w:after="0" w:line="240" w:lineRule="auto"/>
              <w:rPr>
                <w:rFonts w:ascii="VIC-Bold" w:eastAsia="Arial" w:hAnsi="VIC-Bold" w:cs="Times New Roman"/>
                <w:color w:val="011A3C"/>
                <w:sz w:val="24"/>
                <w:szCs w:val="24"/>
                <w:lang w:val="en-GB"/>
              </w:rPr>
            </w:pPr>
            <w:r w:rsidRPr="00E74972">
              <w:rPr>
                <w:rFonts w:ascii="VIC-Bold" w:eastAsia="Arial" w:hAnsi="VIC-Bold" w:cs="Times New Roman"/>
                <w:color w:val="011A3C"/>
                <w:sz w:val="24"/>
                <w:szCs w:val="24"/>
                <w:lang w:val="en-GB"/>
              </w:rPr>
              <w:t>0.0348</w:t>
            </w:r>
          </w:p>
        </w:tc>
      </w:tr>
    </w:tbl>
    <w:p w14:paraId="4BE68A8C" w14:textId="77777777" w:rsidR="000E377B" w:rsidRPr="00AF025A" w:rsidRDefault="000E377B" w:rsidP="00AF025A">
      <w:pPr>
        <w:spacing w:before="100" w:beforeAutospacing="1" w:after="100" w:afterAutospacing="1" w:line="288" w:lineRule="atLeast"/>
        <w:outlineLvl w:val="2"/>
        <w:rPr>
          <w:rFonts w:ascii="VIC-Regular" w:eastAsia="Times New Roman" w:hAnsi="VIC-Regular" w:cs="Times New Roman"/>
          <w:b/>
          <w:bCs/>
          <w:color w:val="011A3C"/>
          <w:sz w:val="24"/>
          <w:szCs w:val="24"/>
          <w:lang w:val="en" w:eastAsia="en-AU"/>
        </w:rPr>
      </w:pPr>
      <w:r w:rsidRPr="00AF025A">
        <w:rPr>
          <w:rFonts w:ascii="VIC-Regular" w:eastAsia="Times New Roman" w:hAnsi="VIC-Regular" w:cs="Times New Roman"/>
          <w:b/>
          <w:bCs/>
          <w:color w:val="011A3C"/>
          <w:sz w:val="24"/>
          <w:szCs w:val="24"/>
          <w:lang w:val="en" w:eastAsia="en-AU"/>
        </w:rPr>
        <w:t>Tier 2 school-level funding calculation</w:t>
      </w:r>
    </w:p>
    <w:p w14:paraId="665E00E3" w14:textId="77777777" w:rsidR="000E377B" w:rsidRPr="00E74972" w:rsidRDefault="000E377B" w:rsidP="000E377B">
      <w:pPr>
        <w:spacing w:after="120" w:line="240" w:lineRule="auto"/>
        <w:rPr>
          <w:rFonts w:ascii="VIC-Bold" w:eastAsia="Arial" w:hAnsi="VIC-Bold" w:cs="Times New Roman"/>
          <w:color w:val="011A3C"/>
          <w:sz w:val="24"/>
          <w:szCs w:val="24"/>
          <w:lang w:val="en-GB"/>
        </w:rPr>
      </w:pPr>
      <w:r w:rsidRPr="00E74972">
        <w:rPr>
          <w:rFonts w:ascii="VIC-Bold" w:eastAsia="Arial" w:hAnsi="VIC-Bold" w:cs="Times New Roman"/>
          <w:color w:val="011A3C"/>
          <w:sz w:val="24"/>
          <w:szCs w:val="24"/>
          <w:lang w:val="en-GB"/>
        </w:rPr>
        <w:t xml:space="preserve">Total Tier 2 school-level funding is calculated as: </w:t>
      </w:r>
    </w:p>
    <w:p w14:paraId="3F54F11C" w14:textId="77777777" w:rsidR="000E377B" w:rsidRPr="00E74972" w:rsidRDefault="000E377B" w:rsidP="000E377B">
      <w:pPr>
        <w:numPr>
          <w:ilvl w:val="0"/>
          <w:numId w:val="187"/>
        </w:numPr>
        <w:spacing w:after="120" w:line="240" w:lineRule="auto"/>
        <w:contextualSpacing/>
        <w:rPr>
          <w:rFonts w:ascii="VIC-Bold" w:eastAsia="Arial" w:hAnsi="VIC-Bold" w:cs="Times New Roman"/>
          <w:color w:val="011A3C"/>
          <w:sz w:val="24"/>
        </w:rPr>
      </w:pPr>
      <w:r w:rsidRPr="00E74972">
        <w:rPr>
          <w:rFonts w:ascii="VIC-Bold" w:eastAsia="Arial" w:hAnsi="VIC-Bold" w:cs="Times New Roman"/>
          <w:color w:val="011A3C"/>
          <w:sz w:val="24"/>
        </w:rPr>
        <w:t xml:space="preserve">Base funding component + (Index x Enrolments x Variable Funding Rate). </w:t>
      </w:r>
    </w:p>
    <w:p w14:paraId="38B2A78C" w14:textId="77777777" w:rsidR="000E377B" w:rsidRPr="00E74972" w:rsidRDefault="000E377B" w:rsidP="000E377B">
      <w:pPr>
        <w:numPr>
          <w:ilvl w:val="0"/>
          <w:numId w:val="187"/>
        </w:numPr>
        <w:spacing w:after="120" w:line="240" w:lineRule="auto"/>
        <w:contextualSpacing/>
        <w:rPr>
          <w:rFonts w:ascii="VIC-Bold" w:eastAsia="Arial" w:hAnsi="VIC-Bold" w:cs="Times New Roman"/>
          <w:color w:val="011A3C"/>
          <w:sz w:val="24"/>
        </w:rPr>
      </w:pPr>
      <w:r w:rsidRPr="00E74972">
        <w:rPr>
          <w:rFonts w:ascii="VIC-Bold" w:eastAsia="Arial" w:hAnsi="VIC-Bold" w:cs="Times New Roman"/>
          <w:color w:val="011A3C"/>
          <w:sz w:val="24"/>
        </w:rPr>
        <w:t xml:space="preserve">Where: the variable funding rate for 2021 is $2,200. </w:t>
      </w:r>
    </w:p>
    <w:p w14:paraId="38D280AC" w14:textId="77777777" w:rsidR="000E377B" w:rsidRPr="00E74972" w:rsidRDefault="000E377B" w:rsidP="000E377B">
      <w:pPr>
        <w:spacing w:after="120" w:line="240" w:lineRule="auto"/>
        <w:rPr>
          <w:rFonts w:ascii="VIC-Bold" w:eastAsia="Arial" w:hAnsi="VIC-Bold" w:cs="Times New Roman"/>
          <w:color w:val="011A3C"/>
          <w:sz w:val="24"/>
          <w:szCs w:val="24"/>
          <w:lang w:val="en-GB"/>
        </w:rPr>
      </w:pPr>
    </w:p>
    <w:p w14:paraId="7E9F2604" w14:textId="77777777" w:rsidR="000E377B" w:rsidRPr="00E74972" w:rsidRDefault="000E377B" w:rsidP="000E377B">
      <w:pPr>
        <w:spacing w:after="120" w:line="240" w:lineRule="auto"/>
        <w:rPr>
          <w:rFonts w:ascii="VIC-Bold" w:eastAsia="Arial" w:hAnsi="VIC-Bold" w:cs="Times New Roman"/>
          <w:color w:val="011A3C"/>
          <w:sz w:val="24"/>
          <w:szCs w:val="24"/>
          <w:lang w:val="en-GB"/>
        </w:rPr>
      </w:pPr>
      <w:r w:rsidRPr="00E74972">
        <w:rPr>
          <w:rFonts w:ascii="VIC-Bold" w:eastAsia="Arial" w:hAnsi="VIC-Bold" w:cs="Times New Roman"/>
          <w:color w:val="011A3C"/>
          <w:sz w:val="24"/>
          <w:szCs w:val="24"/>
          <w:lang w:val="en-GB"/>
        </w:rPr>
        <w:t xml:space="preserve">Note, for schools in the Bayside Peninsula, Barwon and Loddon Campaspe Areas as well as 5 specific supported inclusion schools: the 2021 Semester 2 allocation of Tier 2 school-level funding does not necessarily represent half of the 2022 allocation. For these schools, 2022 allocations will be communicated as part of the indicative SRP release in September or October 2021.   </w:t>
      </w:r>
    </w:p>
    <w:p w14:paraId="3576A4E2" w14:textId="77777777" w:rsidR="000E377B" w:rsidRPr="00AF025A" w:rsidRDefault="000E377B" w:rsidP="00AF025A">
      <w:pPr>
        <w:spacing w:before="100" w:beforeAutospacing="1" w:after="100" w:afterAutospacing="1" w:line="288" w:lineRule="atLeast"/>
        <w:outlineLvl w:val="2"/>
        <w:rPr>
          <w:rFonts w:ascii="VIC-Regular" w:eastAsia="Times New Roman" w:hAnsi="VIC-Regular" w:cs="Times New Roman"/>
          <w:b/>
          <w:bCs/>
          <w:color w:val="011A3C"/>
          <w:sz w:val="24"/>
          <w:szCs w:val="24"/>
          <w:lang w:val="en" w:eastAsia="en-AU"/>
        </w:rPr>
      </w:pPr>
      <w:r w:rsidRPr="00AF025A">
        <w:rPr>
          <w:rFonts w:ascii="VIC-Regular" w:eastAsia="Times New Roman" w:hAnsi="VIC-Regular" w:cs="Times New Roman"/>
          <w:b/>
          <w:bCs/>
          <w:color w:val="011A3C"/>
          <w:sz w:val="24"/>
          <w:szCs w:val="24"/>
          <w:lang w:val="en" w:eastAsia="en-AU"/>
        </w:rPr>
        <w:lastRenderedPageBreak/>
        <w:t>Example of Tier 2 school-level funding calculation for a school</w:t>
      </w:r>
    </w:p>
    <w:p w14:paraId="23A04460" w14:textId="77777777" w:rsidR="000E377B" w:rsidRPr="00E74972" w:rsidRDefault="000E377B" w:rsidP="000E377B">
      <w:pPr>
        <w:spacing w:after="120" w:line="240" w:lineRule="auto"/>
        <w:rPr>
          <w:rFonts w:ascii="VIC-Bold" w:eastAsia="Arial" w:hAnsi="VIC-Bold" w:cs="Times New Roman"/>
          <w:color w:val="011A3C"/>
          <w:sz w:val="24"/>
          <w:szCs w:val="24"/>
          <w:lang w:val="en-GB"/>
        </w:rPr>
      </w:pPr>
      <w:r w:rsidRPr="00E74972">
        <w:rPr>
          <w:rFonts w:ascii="VIC-Bold" w:eastAsia="Arial" w:hAnsi="VIC-Bold" w:cs="Times New Roman"/>
          <w:color w:val="011A3C"/>
          <w:sz w:val="24"/>
          <w:szCs w:val="24"/>
          <w:lang w:val="en-GB"/>
        </w:rPr>
        <w:t xml:space="preserve">Consider a </w:t>
      </w:r>
      <w:r w:rsidRPr="00E74972">
        <w:rPr>
          <w:rFonts w:ascii="VIC-Bold" w:eastAsia="Arial" w:hAnsi="VIC-Bold" w:cs="Times New Roman"/>
          <w:color w:val="011A3C"/>
          <w:sz w:val="24"/>
          <w:szCs w:val="24"/>
          <w:u w:val="single"/>
          <w:lang w:val="en-GB"/>
        </w:rPr>
        <w:t>primary</w:t>
      </w:r>
      <w:r w:rsidRPr="00E74972">
        <w:rPr>
          <w:rFonts w:ascii="VIC-Bold" w:eastAsia="Arial" w:hAnsi="VIC-Bold" w:cs="Times New Roman"/>
          <w:color w:val="011A3C"/>
          <w:sz w:val="24"/>
          <w:szCs w:val="24"/>
          <w:lang w:val="en-GB"/>
        </w:rPr>
        <w:t xml:space="preserve"> school with </w:t>
      </w:r>
      <w:r w:rsidRPr="00E74972">
        <w:rPr>
          <w:rFonts w:ascii="VIC-Bold" w:eastAsia="Arial" w:hAnsi="VIC-Bold" w:cs="Times New Roman"/>
          <w:color w:val="011A3C"/>
          <w:sz w:val="24"/>
          <w:szCs w:val="24"/>
          <w:u w:val="single"/>
          <w:lang w:val="en-GB"/>
        </w:rPr>
        <w:t>90 enrolments</w:t>
      </w:r>
      <w:r w:rsidRPr="00E74972">
        <w:rPr>
          <w:rFonts w:ascii="VIC-Bold" w:eastAsia="Arial" w:hAnsi="VIC-Bold" w:cs="Times New Roman"/>
          <w:color w:val="011A3C"/>
          <w:sz w:val="24"/>
          <w:szCs w:val="24"/>
          <w:lang w:val="en-GB"/>
        </w:rPr>
        <w:t xml:space="preserve"> and the following </w:t>
      </w:r>
      <w:r w:rsidRPr="00E74972">
        <w:rPr>
          <w:rFonts w:ascii="VIC-Bold" w:eastAsia="Arial" w:hAnsi="VIC-Bold" w:cs="Times New Roman"/>
          <w:color w:val="011A3C"/>
          <w:sz w:val="24"/>
          <w:szCs w:val="24"/>
          <w:u w:val="single"/>
          <w:lang w:val="en-GB"/>
        </w:rPr>
        <w:t>SFE</w:t>
      </w:r>
      <w:r w:rsidRPr="00E74972">
        <w:rPr>
          <w:rFonts w:ascii="VIC-Bold" w:eastAsia="Arial" w:hAnsi="VIC-Bold" w:cs="Times New Roman"/>
          <w:color w:val="011A3C"/>
          <w:sz w:val="24"/>
          <w:szCs w:val="24"/>
          <w:lang w:val="en-GB"/>
        </w:rPr>
        <w:t xml:space="preserve"> distribution: 15% of enrolments are in SFE 1 and SFE 2 category; 15% of enrolments are in SFE 3 and SFE 4 category; 25% of enrolments are in SFE 5 category; 45% of enrolments are in SFE 6 and SFE 7 category. </w:t>
      </w:r>
    </w:p>
    <w:p w14:paraId="02C85325" w14:textId="77777777" w:rsidR="000E377B" w:rsidRPr="00E74972" w:rsidRDefault="000E377B" w:rsidP="000E377B">
      <w:pPr>
        <w:spacing w:after="120" w:line="240" w:lineRule="auto"/>
        <w:rPr>
          <w:rFonts w:ascii="VIC-Bold" w:eastAsia="Arial" w:hAnsi="VIC-Bold" w:cs="Times New Roman"/>
          <w:b/>
          <w:bCs/>
          <w:color w:val="011A3C"/>
          <w:sz w:val="24"/>
          <w:szCs w:val="24"/>
          <w:lang w:val="en-GB"/>
        </w:rPr>
      </w:pPr>
      <w:r w:rsidRPr="00E74972">
        <w:rPr>
          <w:rFonts w:ascii="VIC-Bold" w:eastAsia="Arial" w:hAnsi="VIC-Bold" w:cs="Times New Roman"/>
          <w:b/>
          <w:bCs/>
          <w:color w:val="011A3C"/>
          <w:sz w:val="24"/>
          <w:szCs w:val="24"/>
          <w:lang w:val="en-GB"/>
        </w:rPr>
        <w:t>Base calculation</w:t>
      </w:r>
    </w:p>
    <w:p w14:paraId="5A2A5AD4" w14:textId="77777777" w:rsidR="000E377B" w:rsidRPr="00E74972" w:rsidRDefault="000E377B" w:rsidP="000E377B">
      <w:pPr>
        <w:spacing w:after="120" w:line="240" w:lineRule="auto"/>
        <w:rPr>
          <w:rFonts w:ascii="VIC-Bold" w:eastAsia="Arial" w:hAnsi="VIC-Bold" w:cs="Times New Roman"/>
          <w:color w:val="011A3C"/>
          <w:sz w:val="24"/>
          <w:szCs w:val="24"/>
          <w:lang w:val="en-GB"/>
        </w:rPr>
      </w:pPr>
      <w:r w:rsidRPr="00E74972">
        <w:rPr>
          <w:rFonts w:ascii="VIC-Bold" w:eastAsia="Arial" w:hAnsi="VIC-Bold" w:cs="Times New Roman"/>
          <w:color w:val="011A3C"/>
          <w:sz w:val="24"/>
          <w:szCs w:val="24"/>
          <w:lang w:val="en-GB"/>
        </w:rPr>
        <w:t>The base would be calculated as:</w:t>
      </w:r>
    </w:p>
    <w:p w14:paraId="25EB4D30" w14:textId="77777777" w:rsidR="000E377B" w:rsidRPr="00E74972" w:rsidRDefault="000E377B" w:rsidP="000E377B">
      <w:pPr>
        <w:spacing w:after="120" w:line="240" w:lineRule="auto"/>
        <w:rPr>
          <w:rFonts w:ascii="VIC-Bold" w:eastAsia="Arial" w:hAnsi="VIC-Bold" w:cs="Times New Roman"/>
          <w:color w:val="011A3C"/>
          <w:sz w:val="24"/>
          <w:szCs w:val="24"/>
          <w:lang w:val="en-GB"/>
        </w:rPr>
      </w:pPr>
      <w:r w:rsidRPr="00E74972">
        <w:rPr>
          <w:rFonts w:ascii="VIC-Bold" w:eastAsia="Arial" w:hAnsi="VIC-Bold" w:cs="Times New Roman"/>
          <w:color w:val="011A3C"/>
          <w:sz w:val="24"/>
          <w:szCs w:val="24"/>
          <w:lang w:val="en-GB"/>
        </w:rPr>
        <w:t>$5,100 + (90 minus 5 enrolments = 85 enrolments) x $268.42 = $27,915.70</w:t>
      </w:r>
    </w:p>
    <w:p w14:paraId="58A5EB7A" w14:textId="77777777" w:rsidR="000E377B" w:rsidRPr="00E74972" w:rsidRDefault="000E377B" w:rsidP="000E377B">
      <w:pPr>
        <w:spacing w:after="120" w:line="240" w:lineRule="auto"/>
        <w:rPr>
          <w:rFonts w:ascii="VIC-Bold" w:eastAsia="Arial" w:hAnsi="VIC-Bold" w:cs="Times New Roman"/>
          <w:b/>
          <w:bCs/>
          <w:color w:val="011A3C"/>
          <w:sz w:val="24"/>
          <w:szCs w:val="24"/>
          <w:lang w:val="en-GB"/>
        </w:rPr>
      </w:pPr>
      <w:r w:rsidRPr="00E74972">
        <w:rPr>
          <w:rFonts w:ascii="VIC-Bold" w:eastAsia="Arial" w:hAnsi="VIC-Bold" w:cs="Times New Roman"/>
          <w:b/>
          <w:bCs/>
          <w:color w:val="011A3C"/>
          <w:sz w:val="24"/>
          <w:szCs w:val="24"/>
          <w:lang w:val="en-GB"/>
        </w:rPr>
        <w:t>Index calculation</w:t>
      </w:r>
    </w:p>
    <w:p w14:paraId="70478A5F" w14:textId="77777777" w:rsidR="000E377B" w:rsidRPr="00E74972" w:rsidRDefault="000E377B" w:rsidP="000E377B">
      <w:pPr>
        <w:spacing w:after="120" w:line="240" w:lineRule="auto"/>
        <w:rPr>
          <w:rFonts w:ascii="VIC-Bold" w:eastAsia="Arial" w:hAnsi="VIC-Bold" w:cs="Times New Roman"/>
          <w:color w:val="011A3C"/>
          <w:sz w:val="24"/>
          <w:szCs w:val="24"/>
          <w:lang w:val="en-GB"/>
        </w:rPr>
      </w:pPr>
      <w:r w:rsidRPr="00E74972">
        <w:rPr>
          <w:rFonts w:ascii="VIC-Bold" w:eastAsia="Arial" w:hAnsi="VIC-Bold" w:cs="Times New Roman"/>
          <w:color w:val="011A3C"/>
          <w:sz w:val="24"/>
          <w:szCs w:val="24"/>
          <w:lang w:val="en-GB"/>
        </w:rPr>
        <w:t xml:space="preserve">The index would be calculated as: </w:t>
      </w:r>
    </w:p>
    <w:p w14:paraId="039463AA" w14:textId="748EB2AB" w:rsidR="000E377B" w:rsidRDefault="000E377B" w:rsidP="000E377B">
      <w:pPr>
        <w:spacing w:after="120" w:line="240" w:lineRule="auto"/>
        <w:rPr>
          <w:rFonts w:ascii="VIC-Bold" w:eastAsia="Arial" w:hAnsi="VIC-Bold" w:cs="Times New Roman"/>
          <w:b/>
          <w:bCs/>
          <w:color w:val="011A3C"/>
          <w:sz w:val="24"/>
          <w:szCs w:val="24"/>
          <w:lang w:val="en-GB"/>
        </w:rPr>
      </w:pPr>
      <w:r w:rsidRPr="00E74972">
        <w:rPr>
          <w:rFonts w:ascii="VIC-Bold" w:eastAsia="Arial" w:hAnsi="VIC-Bold" w:cs="Times New Roman"/>
          <w:color w:val="011A3C"/>
          <w:sz w:val="24"/>
          <w:szCs w:val="24"/>
          <w:lang w:val="en-GB"/>
        </w:rPr>
        <w:t xml:space="preserve">(15% x 0.1800) + (15% x 0.1158) + (25% x 0.1127) + (45% x 0.0117) + (1 x 0.0202) + (1 x 0.0348) = </w:t>
      </w:r>
      <w:r w:rsidRPr="00E74972">
        <w:rPr>
          <w:rFonts w:ascii="VIC-Bold" w:eastAsia="Arial" w:hAnsi="VIC-Bold" w:cs="Times New Roman"/>
          <w:b/>
          <w:bCs/>
          <w:color w:val="011A3C"/>
          <w:sz w:val="24"/>
          <w:szCs w:val="24"/>
          <w:lang w:val="en-GB"/>
        </w:rPr>
        <w:t>0.1328</w:t>
      </w:r>
    </w:p>
    <w:p w14:paraId="21692E3A" w14:textId="5B1F3452" w:rsidR="00AF025A" w:rsidRDefault="00AF025A" w:rsidP="000E377B">
      <w:pPr>
        <w:spacing w:after="120" w:line="240" w:lineRule="auto"/>
        <w:rPr>
          <w:rFonts w:ascii="VIC-Bold" w:eastAsia="Arial" w:hAnsi="VIC-Bold" w:cs="Times New Roman"/>
          <w:b/>
          <w:bCs/>
          <w:color w:val="011A3C"/>
          <w:sz w:val="24"/>
          <w:szCs w:val="24"/>
          <w:lang w:val="en-GB"/>
        </w:rPr>
      </w:pPr>
    </w:p>
    <w:p w14:paraId="5727120B" w14:textId="10EC0B30" w:rsidR="00AF025A" w:rsidRDefault="00AF025A" w:rsidP="000E377B">
      <w:pPr>
        <w:spacing w:after="120" w:line="240" w:lineRule="auto"/>
        <w:rPr>
          <w:rFonts w:ascii="VIC-Bold" w:eastAsia="Arial" w:hAnsi="VIC-Bold" w:cs="Times New Roman"/>
          <w:b/>
          <w:bCs/>
          <w:color w:val="011A3C"/>
          <w:sz w:val="24"/>
          <w:szCs w:val="24"/>
          <w:lang w:val="en-GB"/>
        </w:rPr>
      </w:pPr>
    </w:p>
    <w:p w14:paraId="4A75E616" w14:textId="2808B5EE" w:rsidR="00AF025A" w:rsidRDefault="00AF025A" w:rsidP="000E377B">
      <w:pPr>
        <w:spacing w:after="120" w:line="240" w:lineRule="auto"/>
        <w:rPr>
          <w:rFonts w:ascii="VIC-Bold" w:eastAsia="Arial" w:hAnsi="VIC-Bold" w:cs="Times New Roman"/>
          <w:b/>
          <w:bCs/>
          <w:color w:val="011A3C"/>
          <w:sz w:val="24"/>
          <w:szCs w:val="24"/>
          <w:lang w:val="en-GB"/>
        </w:rPr>
      </w:pPr>
    </w:p>
    <w:p w14:paraId="7138406D" w14:textId="77777777" w:rsidR="00AF025A" w:rsidRPr="00E74972" w:rsidRDefault="00AF025A" w:rsidP="000E377B">
      <w:pPr>
        <w:spacing w:after="120" w:line="240" w:lineRule="auto"/>
        <w:rPr>
          <w:rFonts w:ascii="VIC-Bold" w:eastAsia="Arial" w:hAnsi="VIC-Bold" w:cs="Times New Roman"/>
          <w:b/>
          <w:bCs/>
          <w:color w:val="011A3C"/>
          <w:sz w:val="24"/>
          <w:szCs w:val="24"/>
          <w:lang w:val="en-GB"/>
        </w:rPr>
      </w:pPr>
    </w:p>
    <w:p w14:paraId="6EC01BB0" w14:textId="77777777" w:rsidR="000E377B" w:rsidRPr="00E74972" w:rsidRDefault="000E377B" w:rsidP="000E377B">
      <w:pPr>
        <w:spacing w:after="120" w:line="240" w:lineRule="auto"/>
        <w:rPr>
          <w:rFonts w:ascii="VIC-Bold" w:eastAsia="Arial" w:hAnsi="VIC-Bold" w:cs="Times New Roman"/>
          <w:b/>
          <w:bCs/>
          <w:color w:val="011A3C"/>
          <w:sz w:val="24"/>
          <w:szCs w:val="24"/>
          <w:lang w:val="en-GB"/>
        </w:rPr>
      </w:pPr>
      <w:r w:rsidRPr="00E74972">
        <w:rPr>
          <w:rFonts w:ascii="VIC-Bold" w:eastAsia="Arial" w:hAnsi="VIC-Bold" w:cs="Times New Roman"/>
          <w:b/>
          <w:bCs/>
          <w:color w:val="011A3C"/>
          <w:sz w:val="24"/>
          <w:szCs w:val="24"/>
          <w:lang w:val="en-GB"/>
        </w:rPr>
        <w:t>Total annual school allocation</w:t>
      </w:r>
    </w:p>
    <w:p w14:paraId="5AF33236" w14:textId="77777777" w:rsidR="000E377B" w:rsidRPr="00E74972" w:rsidRDefault="000E377B" w:rsidP="000E377B">
      <w:pPr>
        <w:spacing w:after="120" w:line="240" w:lineRule="auto"/>
        <w:rPr>
          <w:rFonts w:ascii="VIC-Bold" w:eastAsia="Arial" w:hAnsi="VIC-Bold" w:cs="Times New Roman"/>
          <w:color w:val="011A3C"/>
          <w:sz w:val="24"/>
          <w:szCs w:val="24"/>
          <w:lang w:val="en-GB"/>
        </w:rPr>
      </w:pPr>
      <w:r w:rsidRPr="00E74972">
        <w:rPr>
          <w:rFonts w:ascii="VIC-Bold" w:eastAsia="Arial" w:hAnsi="VIC-Bold" w:cs="Times New Roman"/>
          <w:color w:val="011A3C"/>
          <w:sz w:val="24"/>
          <w:szCs w:val="24"/>
          <w:lang w:val="en-GB"/>
        </w:rPr>
        <w:t xml:space="preserve">Total Tier 2 funding for the example school would be: </w:t>
      </w:r>
    </w:p>
    <w:p w14:paraId="3EDA2473" w14:textId="77777777" w:rsidR="000E377B" w:rsidRPr="00E74972" w:rsidRDefault="000E377B" w:rsidP="000E377B">
      <w:pPr>
        <w:numPr>
          <w:ilvl w:val="0"/>
          <w:numId w:val="188"/>
        </w:numPr>
        <w:spacing w:after="120" w:line="240" w:lineRule="auto"/>
        <w:contextualSpacing/>
        <w:rPr>
          <w:rFonts w:ascii="VIC-Bold" w:eastAsia="Arial" w:hAnsi="VIC-Bold" w:cs="Times New Roman"/>
          <w:color w:val="011A3C"/>
          <w:sz w:val="24"/>
        </w:rPr>
      </w:pPr>
      <w:r w:rsidRPr="00E74972">
        <w:rPr>
          <w:rFonts w:ascii="VIC-Bold" w:eastAsia="Arial" w:hAnsi="VIC-Bold" w:cs="Times New Roman"/>
          <w:color w:val="011A3C"/>
          <w:sz w:val="24"/>
        </w:rPr>
        <w:t>$27,915.70 + (0.1328 x 90 x $2,200) = $54,210*</w:t>
      </w:r>
    </w:p>
    <w:p w14:paraId="51B519A8" w14:textId="77777777" w:rsidR="000E377B" w:rsidRPr="00E74972" w:rsidRDefault="000E377B" w:rsidP="000E377B">
      <w:pPr>
        <w:spacing w:after="0" w:line="240" w:lineRule="auto"/>
        <w:rPr>
          <w:rFonts w:ascii="Arial" w:eastAsia="Arial" w:hAnsi="Arial" w:cs="Arial"/>
          <w:sz w:val="24"/>
          <w:szCs w:val="24"/>
          <w:lang w:val="en-GB"/>
        </w:rPr>
      </w:pPr>
      <w:r w:rsidRPr="00E74972">
        <w:rPr>
          <w:rFonts w:ascii="VIC-Bold" w:eastAsia="Arial" w:hAnsi="VIC-Bold" w:cs="Times New Roman"/>
          <w:color w:val="011A3C"/>
          <w:sz w:val="24"/>
          <w:szCs w:val="24"/>
          <w:lang w:val="en-GB"/>
        </w:rPr>
        <w:t>*Note this value includes salary on-costs. The central oncosts are not reflected</w:t>
      </w:r>
      <w:r>
        <w:rPr>
          <w:rFonts w:ascii="VIC-Bold" w:eastAsia="Arial" w:hAnsi="VIC-Bold" w:cs="Times New Roman"/>
          <w:color w:val="011A3C"/>
          <w:sz w:val="24"/>
          <w:szCs w:val="24"/>
          <w:lang w:val="en-GB"/>
        </w:rPr>
        <w:t xml:space="preserve"> </w:t>
      </w:r>
      <w:r w:rsidRPr="00E3275A">
        <w:rPr>
          <w:rFonts w:ascii="VIC-Bold" w:eastAsia="Arial" w:hAnsi="VIC-Bold" w:cs="Times New Roman"/>
          <w:color w:val="011A3C"/>
          <w:sz w:val="24"/>
          <w:szCs w:val="24"/>
          <w:highlight w:val="yellow"/>
          <w:lang w:val="en-GB"/>
        </w:rPr>
        <w:t>in school budgets.</w:t>
      </w:r>
    </w:p>
    <w:p w14:paraId="19962016" w14:textId="2F5998A7" w:rsidR="00F66851" w:rsidRDefault="00F66851" w:rsidP="00F66851">
      <w:pPr>
        <w:pStyle w:val="NormalWeb"/>
        <w:rPr>
          <w:rFonts w:ascii="VIC-Regular" w:hAnsi="VIC-Regular"/>
          <w:color w:val="011A3C"/>
        </w:rPr>
      </w:pPr>
    </w:p>
    <w:p w14:paraId="1B41FC09" w14:textId="4D6EB60B" w:rsidR="00F66851" w:rsidRDefault="00F66851" w:rsidP="00F66851">
      <w:pPr>
        <w:pStyle w:val="NormalWeb"/>
        <w:rPr>
          <w:rFonts w:ascii="VIC-Regular" w:hAnsi="VIC-Regular"/>
          <w:color w:val="011A3C"/>
        </w:rPr>
      </w:pPr>
    </w:p>
    <w:p w14:paraId="2B4A967E" w14:textId="677C3916" w:rsidR="00F66851" w:rsidRDefault="00F66851" w:rsidP="00F66851">
      <w:pPr>
        <w:pStyle w:val="NormalWeb"/>
        <w:rPr>
          <w:rFonts w:ascii="VIC-Regular" w:hAnsi="VIC-Regular"/>
          <w:color w:val="011A3C"/>
        </w:rPr>
      </w:pPr>
    </w:p>
    <w:p w14:paraId="23A6EE9D" w14:textId="561CCCE8" w:rsidR="00F66851" w:rsidRDefault="00F66851" w:rsidP="00F66851">
      <w:pPr>
        <w:pStyle w:val="NormalWeb"/>
        <w:rPr>
          <w:rFonts w:ascii="VIC-Regular" w:hAnsi="VIC-Regular"/>
          <w:color w:val="011A3C"/>
        </w:rPr>
      </w:pPr>
    </w:p>
    <w:p w14:paraId="29EDD240" w14:textId="23A79F4B" w:rsidR="00F66851" w:rsidRDefault="00F66851" w:rsidP="00F66851">
      <w:pPr>
        <w:pStyle w:val="NormalWeb"/>
        <w:rPr>
          <w:rFonts w:ascii="VIC-Regular" w:hAnsi="VIC-Regular"/>
          <w:color w:val="011A3C"/>
        </w:rPr>
      </w:pPr>
    </w:p>
    <w:p w14:paraId="7096C301" w14:textId="62C3F77F" w:rsidR="00F66851" w:rsidRDefault="00F66851" w:rsidP="00F66851">
      <w:pPr>
        <w:pStyle w:val="NormalWeb"/>
        <w:rPr>
          <w:rFonts w:ascii="VIC-Regular" w:hAnsi="VIC-Regular"/>
          <w:color w:val="011A3C"/>
        </w:rPr>
      </w:pPr>
    </w:p>
    <w:p w14:paraId="12FA9FFA" w14:textId="33D7EF52" w:rsidR="00F66851" w:rsidRDefault="00F66851" w:rsidP="00F66851">
      <w:pPr>
        <w:pStyle w:val="NormalWeb"/>
        <w:rPr>
          <w:rFonts w:ascii="VIC-Regular" w:hAnsi="VIC-Regular"/>
          <w:color w:val="011A3C"/>
        </w:rPr>
      </w:pPr>
    </w:p>
    <w:p w14:paraId="7E04EAC9" w14:textId="1DB02499" w:rsidR="00F66851" w:rsidRDefault="00F66851" w:rsidP="00F66851">
      <w:pPr>
        <w:pStyle w:val="NormalWeb"/>
        <w:rPr>
          <w:rFonts w:ascii="VIC-Regular" w:hAnsi="VIC-Regular"/>
          <w:color w:val="011A3C"/>
        </w:rPr>
      </w:pPr>
    </w:p>
    <w:p w14:paraId="0978B390" w14:textId="768D54B4" w:rsidR="00F66851" w:rsidRDefault="00F66851" w:rsidP="00F66851">
      <w:pPr>
        <w:pStyle w:val="NormalWeb"/>
        <w:rPr>
          <w:rFonts w:ascii="VIC-Regular" w:hAnsi="VIC-Regular"/>
          <w:color w:val="011A3C"/>
        </w:rPr>
      </w:pPr>
    </w:p>
    <w:p w14:paraId="26F782D7" w14:textId="006338EB" w:rsidR="00F66851" w:rsidRDefault="00F66851" w:rsidP="00F66851">
      <w:pPr>
        <w:pStyle w:val="NormalWeb"/>
        <w:rPr>
          <w:rFonts w:ascii="VIC-Regular" w:hAnsi="VIC-Regular"/>
          <w:color w:val="011A3C"/>
        </w:rPr>
      </w:pPr>
    </w:p>
    <w:p w14:paraId="798B356E" w14:textId="6C8DC7A7" w:rsidR="00F66851" w:rsidRDefault="00F66851" w:rsidP="00F66851">
      <w:pPr>
        <w:pStyle w:val="NormalWeb"/>
        <w:rPr>
          <w:rFonts w:ascii="VIC-Regular" w:hAnsi="VIC-Regular"/>
          <w:color w:val="011A3C"/>
        </w:rPr>
      </w:pPr>
    </w:p>
    <w:p w14:paraId="1631424A" w14:textId="7AC8C4A8" w:rsidR="00F66851" w:rsidRDefault="00F66851" w:rsidP="00F66851">
      <w:pPr>
        <w:pStyle w:val="NormalWeb"/>
        <w:rPr>
          <w:rFonts w:ascii="VIC-Regular" w:hAnsi="VIC-Regular"/>
          <w:color w:val="011A3C"/>
        </w:rPr>
      </w:pPr>
    </w:p>
    <w:p w14:paraId="032D4E95" w14:textId="7C2C4CD1" w:rsidR="00F66851" w:rsidRDefault="00F66851" w:rsidP="00F66851">
      <w:pPr>
        <w:pStyle w:val="NormalWeb"/>
        <w:rPr>
          <w:rFonts w:ascii="VIC-Regular" w:hAnsi="VIC-Regular"/>
          <w:color w:val="011A3C"/>
        </w:rPr>
      </w:pPr>
    </w:p>
    <w:p w14:paraId="4A8BF1F4" w14:textId="75CDEA24" w:rsidR="00F66851" w:rsidRDefault="00F66851" w:rsidP="00F66851">
      <w:pPr>
        <w:pStyle w:val="NormalWeb"/>
        <w:rPr>
          <w:rFonts w:ascii="VIC-Regular" w:hAnsi="VIC-Regular"/>
          <w:color w:val="011A3C"/>
        </w:rPr>
      </w:pPr>
    </w:p>
    <w:p w14:paraId="779C525F" w14:textId="43110AE9" w:rsidR="00F66851" w:rsidRDefault="00F66851" w:rsidP="00F66851">
      <w:pPr>
        <w:pStyle w:val="NormalWeb"/>
        <w:rPr>
          <w:rFonts w:ascii="VIC-Regular" w:hAnsi="VIC-Regular"/>
          <w:color w:val="011A3C"/>
        </w:rPr>
      </w:pPr>
    </w:p>
    <w:p w14:paraId="7FDC64FB" w14:textId="451AF74E" w:rsidR="00F66851" w:rsidRDefault="00F66851" w:rsidP="00F66851">
      <w:pPr>
        <w:pStyle w:val="NormalWeb"/>
        <w:rPr>
          <w:rFonts w:ascii="VIC-Regular" w:hAnsi="VIC-Regular"/>
          <w:color w:val="011A3C"/>
        </w:rPr>
      </w:pPr>
    </w:p>
    <w:p w14:paraId="368E4A92" w14:textId="0BCF97B6" w:rsidR="00F66851" w:rsidRDefault="00F66851" w:rsidP="00F66851">
      <w:pPr>
        <w:pStyle w:val="NormalWeb"/>
        <w:rPr>
          <w:rFonts w:ascii="VIC-Regular" w:hAnsi="VIC-Regular"/>
          <w:color w:val="011A3C"/>
        </w:rPr>
      </w:pPr>
    </w:p>
    <w:p w14:paraId="35FBDE56" w14:textId="160C950E" w:rsidR="00F66851" w:rsidRDefault="00F66851" w:rsidP="00F66851">
      <w:pPr>
        <w:pStyle w:val="NormalWeb"/>
        <w:rPr>
          <w:rFonts w:ascii="VIC-Regular" w:hAnsi="VIC-Regular"/>
          <w:color w:val="011A3C"/>
        </w:rPr>
      </w:pPr>
    </w:p>
    <w:p w14:paraId="7BBEEC82" w14:textId="668440CB" w:rsidR="00AF025A" w:rsidRDefault="00AF025A" w:rsidP="00F66851">
      <w:pPr>
        <w:pStyle w:val="NormalWeb"/>
        <w:rPr>
          <w:rFonts w:ascii="VIC-Regular" w:hAnsi="VIC-Regular"/>
          <w:color w:val="011A3C"/>
        </w:rPr>
      </w:pPr>
    </w:p>
    <w:p w14:paraId="7AB69877" w14:textId="77777777" w:rsidR="00AF025A" w:rsidRDefault="00AF025A" w:rsidP="00F66851">
      <w:pPr>
        <w:pStyle w:val="NormalWeb"/>
        <w:rPr>
          <w:rFonts w:ascii="VIC-Regular" w:hAnsi="VIC-Regular"/>
          <w:color w:val="011A3C"/>
        </w:rPr>
      </w:pPr>
    </w:p>
    <w:p w14:paraId="71655CB5" w14:textId="33544112" w:rsidR="00ED4312" w:rsidRPr="00B449D7" w:rsidRDefault="00ED4312" w:rsidP="00B449D7">
      <w:pPr>
        <w:pStyle w:val="Heading1"/>
      </w:pPr>
      <w:bookmarkStart w:id="38" w:name="_Toc78895081"/>
      <w:r w:rsidRPr="00B449D7">
        <w:t xml:space="preserve">Student Resource Package </w:t>
      </w:r>
      <w:r w:rsidRPr="00B449D7">
        <w:rPr>
          <w:rFonts w:hint="eastAsia"/>
        </w:rPr>
        <w:t>—</w:t>
      </w:r>
      <w:r w:rsidRPr="00B449D7">
        <w:t xml:space="preserve"> School Infrastructure</w:t>
      </w:r>
      <w:bookmarkEnd w:id="38"/>
      <w:r w:rsidRPr="00B449D7">
        <w:t xml:space="preserve"> </w:t>
      </w:r>
    </w:p>
    <w:p w14:paraId="19C0FD4F" w14:textId="77777777" w:rsidR="00ED4312" w:rsidRPr="0082626F" w:rsidRDefault="00ED4312" w:rsidP="003F76E5">
      <w:pPr>
        <w:pStyle w:val="Heading3"/>
        <w:rPr>
          <w:rStyle w:val="Strong"/>
          <w:rFonts w:cstheme="majorHAnsi"/>
          <w:color w:val="011A3C"/>
          <w:sz w:val="32"/>
          <w:szCs w:val="32"/>
        </w:rPr>
      </w:pPr>
      <w:r w:rsidRPr="0082626F">
        <w:rPr>
          <w:rStyle w:val="Strong"/>
          <w:rFonts w:cstheme="majorHAnsi"/>
          <w:color w:val="011A3C"/>
          <w:sz w:val="32"/>
          <w:szCs w:val="32"/>
        </w:rPr>
        <w:t>Policy</w:t>
      </w:r>
    </w:p>
    <w:p w14:paraId="1BC26F35" w14:textId="77777777" w:rsidR="00ED4312" w:rsidRDefault="00ED4312" w:rsidP="00ED4312">
      <w:pPr>
        <w:pStyle w:val="NormalWeb"/>
        <w:spacing w:line="360" w:lineRule="atLeast"/>
        <w:rPr>
          <w:rFonts w:ascii="VIC-Regular" w:hAnsi="VIC-Regular"/>
          <w:color w:val="011A3C"/>
          <w:lang w:val="en"/>
        </w:rPr>
      </w:pPr>
      <w:r>
        <w:rPr>
          <w:rFonts w:ascii="VIC-Regular" w:hAnsi="VIC-Regular"/>
          <w:color w:val="011A3C"/>
          <w:lang w:val="en"/>
        </w:rPr>
        <w:t>This policy provides information about how funding is allocated to schools through the Student Resource Package for school infrastructure.</w:t>
      </w:r>
    </w:p>
    <w:p w14:paraId="0D30FDE1" w14:textId="77777777" w:rsidR="00ED4312" w:rsidRPr="0082626F" w:rsidRDefault="00ED4312" w:rsidP="003F76E5">
      <w:pPr>
        <w:pStyle w:val="Heading3"/>
        <w:rPr>
          <w:rStyle w:val="Strong"/>
          <w:rFonts w:cstheme="majorHAnsi"/>
          <w:color w:val="011A3C"/>
          <w:sz w:val="32"/>
          <w:szCs w:val="32"/>
        </w:rPr>
      </w:pPr>
      <w:r w:rsidRPr="0082626F">
        <w:rPr>
          <w:rStyle w:val="Strong"/>
          <w:rFonts w:cstheme="majorHAnsi"/>
          <w:color w:val="011A3C"/>
          <w:sz w:val="32"/>
          <w:szCs w:val="32"/>
        </w:rPr>
        <w:t>Details</w:t>
      </w:r>
    </w:p>
    <w:p w14:paraId="2B884801" w14:textId="2FB78CEE" w:rsidR="00ED4312" w:rsidRDefault="00ED4312" w:rsidP="00ED4312">
      <w:pPr>
        <w:pStyle w:val="NormalWeb"/>
        <w:spacing w:line="360" w:lineRule="atLeast"/>
        <w:rPr>
          <w:rFonts w:ascii="VIC-Regular" w:hAnsi="VIC-Regular"/>
          <w:color w:val="011A3C"/>
          <w:lang w:val="en"/>
        </w:rPr>
      </w:pPr>
      <w:r>
        <w:rPr>
          <w:rFonts w:ascii="VIC-Regular" w:hAnsi="VIC-Regular"/>
          <w:color w:val="011A3C"/>
          <w:lang w:val="en"/>
        </w:rPr>
        <w:t xml:space="preserve">‘School based funding’ is one of three categories of funding provided for by the Student Resource Package (SRP). Funding for ‘school infrastructure’ is one type of school-based funding provided to schools. The other type of </w:t>
      </w:r>
      <w:r w:rsidR="00AF025A">
        <w:rPr>
          <w:rFonts w:ascii="VIC-Regular" w:hAnsi="VIC-Regular"/>
          <w:color w:val="011A3C"/>
          <w:lang w:val="en"/>
        </w:rPr>
        <w:t>school-based</w:t>
      </w:r>
      <w:r>
        <w:rPr>
          <w:rFonts w:ascii="VIC-Regular" w:hAnsi="VIC-Regular"/>
          <w:color w:val="011A3C"/>
          <w:lang w:val="en"/>
        </w:rPr>
        <w:t xml:space="preserve"> funding is funding for School Specific Programs.</w:t>
      </w:r>
    </w:p>
    <w:p w14:paraId="263F08BC" w14:textId="493F70D6" w:rsidR="00ED4312" w:rsidRDefault="00ED4312" w:rsidP="00ED4312">
      <w:pPr>
        <w:pStyle w:val="NormalWeb"/>
        <w:spacing w:line="360" w:lineRule="atLeast"/>
        <w:rPr>
          <w:rFonts w:ascii="VIC-Regular" w:hAnsi="VIC-Regular"/>
          <w:color w:val="011A3C"/>
          <w:lang w:val="en"/>
        </w:rPr>
      </w:pPr>
      <w:r>
        <w:rPr>
          <w:rFonts w:ascii="VIC-Regular" w:hAnsi="VIC-Regular"/>
          <w:color w:val="011A3C"/>
          <w:lang w:val="en"/>
        </w:rPr>
        <w:t xml:space="preserve">The school infrastructure component provides funding for school facilities and programs specific to individual schools. The </w:t>
      </w:r>
      <w:r w:rsidR="00D97AC3" w:rsidRPr="00D97AC3">
        <w:rPr>
          <w:rFonts w:ascii="VIC-Regular" w:hAnsi="VIC-Regular"/>
          <w:color w:val="011A3C"/>
          <w:lang w:val="en"/>
        </w:rPr>
        <w:t>Infrastructure section</w:t>
      </w:r>
      <w:r w:rsidR="00D97AC3">
        <w:t xml:space="preserve"> </w:t>
      </w:r>
      <w:r w:rsidR="00D97AC3">
        <w:lastRenderedPageBreak/>
        <w:t>provides</w:t>
      </w:r>
      <w:r>
        <w:rPr>
          <w:rFonts w:ascii="VIC-Regular" w:hAnsi="VIC-Regular"/>
          <w:color w:val="011A3C"/>
          <w:lang w:val="en"/>
        </w:rPr>
        <w:t xml:space="preserve"> information about the following specific types of infrastructure funding:</w:t>
      </w:r>
    </w:p>
    <w:p w14:paraId="5B3EDAE1" w14:textId="77777777" w:rsidR="00ED4312" w:rsidRDefault="00ED4312" w:rsidP="00F66851">
      <w:pPr>
        <w:numPr>
          <w:ilvl w:val="0"/>
          <w:numId w:val="133"/>
        </w:numPr>
        <w:spacing w:before="100" w:beforeAutospacing="1" w:after="100" w:afterAutospacing="1" w:line="360" w:lineRule="atLeast"/>
        <w:rPr>
          <w:rFonts w:ascii="VIC-Regular" w:hAnsi="VIC-Regular"/>
          <w:color w:val="011A3C"/>
          <w:lang w:val="en"/>
        </w:rPr>
      </w:pPr>
      <w:r>
        <w:rPr>
          <w:rFonts w:ascii="VIC-Regular" w:hAnsi="VIC-Regular"/>
          <w:color w:val="011A3C"/>
          <w:lang w:val="en"/>
        </w:rPr>
        <w:t>Contract cleaning</w:t>
      </w:r>
    </w:p>
    <w:p w14:paraId="155FC7A0" w14:textId="77777777" w:rsidR="00ED4312" w:rsidRDefault="00ED4312" w:rsidP="00F66851">
      <w:pPr>
        <w:numPr>
          <w:ilvl w:val="0"/>
          <w:numId w:val="133"/>
        </w:numPr>
        <w:spacing w:before="100" w:beforeAutospacing="1" w:after="100" w:afterAutospacing="1" w:line="360" w:lineRule="atLeast"/>
        <w:rPr>
          <w:rFonts w:ascii="VIC-Regular" w:hAnsi="VIC-Regular"/>
          <w:color w:val="011A3C"/>
          <w:lang w:val="en"/>
        </w:rPr>
      </w:pPr>
      <w:r>
        <w:rPr>
          <w:rFonts w:ascii="VIC-Regular" w:hAnsi="VIC-Regular"/>
          <w:color w:val="011A3C"/>
          <w:lang w:val="en"/>
        </w:rPr>
        <w:t>Cross infection prevention allowance</w:t>
      </w:r>
    </w:p>
    <w:p w14:paraId="167A0F75" w14:textId="77777777" w:rsidR="00ED4312" w:rsidRDefault="00ED4312" w:rsidP="00F66851">
      <w:pPr>
        <w:numPr>
          <w:ilvl w:val="0"/>
          <w:numId w:val="133"/>
        </w:numPr>
        <w:spacing w:before="100" w:beforeAutospacing="1" w:after="100" w:afterAutospacing="1" w:line="360" w:lineRule="atLeast"/>
        <w:rPr>
          <w:rFonts w:ascii="VIC-Regular" w:hAnsi="VIC-Regular"/>
          <w:color w:val="011A3C"/>
          <w:lang w:val="en"/>
        </w:rPr>
      </w:pPr>
      <w:r>
        <w:rPr>
          <w:rFonts w:ascii="VIC-Regular" w:hAnsi="VIC-Regular"/>
          <w:color w:val="011A3C"/>
          <w:lang w:val="en"/>
        </w:rPr>
        <w:t>Cleaning minimum allowance</w:t>
      </w:r>
    </w:p>
    <w:p w14:paraId="63AFB62C" w14:textId="77777777" w:rsidR="00ED4312" w:rsidRDefault="00ED4312" w:rsidP="00F66851">
      <w:pPr>
        <w:numPr>
          <w:ilvl w:val="0"/>
          <w:numId w:val="133"/>
        </w:numPr>
        <w:spacing w:before="100" w:beforeAutospacing="1" w:after="100" w:afterAutospacing="1" w:line="360" w:lineRule="atLeast"/>
        <w:rPr>
          <w:rFonts w:ascii="VIC-Regular" w:hAnsi="VIC-Regular"/>
          <w:color w:val="011A3C"/>
          <w:lang w:val="en"/>
        </w:rPr>
      </w:pPr>
      <w:r>
        <w:rPr>
          <w:rFonts w:ascii="VIC-Regular" w:hAnsi="VIC-Regular"/>
          <w:color w:val="011A3C"/>
          <w:lang w:val="en"/>
        </w:rPr>
        <w:t>Grounds allowance</w:t>
      </w:r>
    </w:p>
    <w:p w14:paraId="66EC9870" w14:textId="77777777" w:rsidR="00ED4312" w:rsidRDefault="00ED4312" w:rsidP="00F66851">
      <w:pPr>
        <w:numPr>
          <w:ilvl w:val="0"/>
          <w:numId w:val="133"/>
        </w:numPr>
        <w:spacing w:before="100" w:beforeAutospacing="1" w:after="100" w:afterAutospacing="1" w:line="360" w:lineRule="atLeast"/>
        <w:rPr>
          <w:rFonts w:ascii="VIC-Regular" w:hAnsi="VIC-Regular"/>
          <w:color w:val="011A3C"/>
          <w:lang w:val="en"/>
        </w:rPr>
      </w:pPr>
      <w:r>
        <w:rPr>
          <w:rFonts w:ascii="VIC-Regular" w:hAnsi="VIC-Regular"/>
          <w:color w:val="011A3C"/>
          <w:lang w:val="en"/>
        </w:rPr>
        <w:t>Building area allowance</w:t>
      </w:r>
    </w:p>
    <w:p w14:paraId="1DA0F474" w14:textId="77777777" w:rsidR="00ED4312" w:rsidRDefault="00ED4312" w:rsidP="00F66851">
      <w:pPr>
        <w:numPr>
          <w:ilvl w:val="0"/>
          <w:numId w:val="133"/>
        </w:numPr>
        <w:spacing w:before="100" w:beforeAutospacing="1" w:after="100" w:afterAutospacing="1" w:line="360" w:lineRule="atLeast"/>
        <w:rPr>
          <w:rFonts w:ascii="VIC-Regular" w:hAnsi="VIC-Regular"/>
          <w:color w:val="011A3C"/>
          <w:lang w:val="en"/>
        </w:rPr>
      </w:pPr>
      <w:r>
        <w:rPr>
          <w:rFonts w:ascii="VIC-Regular" w:hAnsi="VIC-Regular"/>
          <w:color w:val="011A3C"/>
          <w:lang w:val="en"/>
        </w:rPr>
        <w:t>Split-site/Multi-site allowance</w:t>
      </w:r>
    </w:p>
    <w:p w14:paraId="42CED1F8" w14:textId="77777777" w:rsidR="00ED4312" w:rsidRDefault="00ED4312" w:rsidP="00F66851">
      <w:pPr>
        <w:numPr>
          <w:ilvl w:val="0"/>
          <w:numId w:val="133"/>
        </w:numPr>
        <w:spacing w:before="100" w:beforeAutospacing="1" w:after="100" w:afterAutospacing="1" w:line="360" w:lineRule="atLeast"/>
        <w:rPr>
          <w:rFonts w:ascii="VIC-Regular" w:hAnsi="VIC-Regular"/>
          <w:color w:val="011A3C"/>
          <w:lang w:val="en"/>
        </w:rPr>
      </w:pPr>
      <w:r>
        <w:rPr>
          <w:rFonts w:ascii="VIC-Regular" w:hAnsi="VIC-Regular"/>
          <w:color w:val="011A3C"/>
          <w:lang w:val="en"/>
        </w:rPr>
        <w:t>Utilities</w:t>
      </w:r>
    </w:p>
    <w:p w14:paraId="1359EA0B" w14:textId="77777777" w:rsidR="00ED4312" w:rsidRDefault="00ED4312" w:rsidP="00F66851">
      <w:pPr>
        <w:numPr>
          <w:ilvl w:val="0"/>
          <w:numId w:val="133"/>
        </w:numPr>
        <w:spacing w:before="100" w:beforeAutospacing="1" w:after="100" w:afterAutospacing="1" w:line="360" w:lineRule="atLeast"/>
        <w:rPr>
          <w:rFonts w:ascii="VIC-Regular" w:hAnsi="VIC-Regular"/>
          <w:color w:val="011A3C"/>
          <w:lang w:val="en"/>
        </w:rPr>
      </w:pPr>
      <w:r>
        <w:rPr>
          <w:rFonts w:ascii="VIC-Regular" w:hAnsi="VIC-Regular"/>
          <w:color w:val="011A3C"/>
          <w:lang w:val="en"/>
        </w:rPr>
        <w:t>Maintenance</w:t>
      </w:r>
    </w:p>
    <w:p w14:paraId="7B745E64" w14:textId="77777777" w:rsidR="00ED4312" w:rsidRDefault="00ED4312" w:rsidP="00F66851">
      <w:pPr>
        <w:numPr>
          <w:ilvl w:val="0"/>
          <w:numId w:val="133"/>
        </w:numPr>
        <w:spacing w:before="100" w:beforeAutospacing="1" w:after="100" w:afterAutospacing="1" w:line="360" w:lineRule="atLeast"/>
        <w:rPr>
          <w:rFonts w:ascii="VIC-Regular" w:hAnsi="VIC-Regular"/>
          <w:color w:val="011A3C"/>
          <w:lang w:val="en"/>
        </w:rPr>
      </w:pPr>
      <w:r>
        <w:rPr>
          <w:rFonts w:ascii="VIC-Regular" w:hAnsi="VIC-Regular"/>
          <w:color w:val="011A3C"/>
          <w:lang w:val="en"/>
        </w:rPr>
        <w:t>Annual contracts and essential services</w:t>
      </w:r>
    </w:p>
    <w:p w14:paraId="3A561D96" w14:textId="77777777" w:rsidR="00ED4312" w:rsidRDefault="00ED4312" w:rsidP="00F66851">
      <w:pPr>
        <w:numPr>
          <w:ilvl w:val="0"/>
          <w:numId w:val="133"/>
        </w:numPr>
        <w:spacing w:before="100" w:beforeAutospacing="1" w:after="100" w:afterAutospacing="1" w:line="360" w:lineRule="atLeast"/>
        <w:rPr>
          <w:rFonts w:ascii="VIC-Regular" w:hAnsi="VIC-Regular"/>
          <w:color w:val="011A3C"/>
          <w:lang w:val="en"/>
        </w:rPr>
      </w:pPr>
      <w:r>
        <w:rPr>
          <w:rFonts w:ascii="VIC-Regular" w:hAnsi="VIC-Regular"/>
          <w:color w:val="011A3C"/>
          <w:lang w:val="en"/>
        </w:rPr>
        <w:t>Workers’ compensation</w:t>
      </w:r>
    </w:p>
    <w:p w14:paraId="4564E8F4" w14:textId="12F818A6" w:rsidR="00D97AC3" w:rsidRPr="000D106B" w:rsidRDefault="00ED4312" w:rsidP="000D106B">
      <w:pPr>
        <w:pStyle w:val="NormalWeb"/>
        <w:spacing w:line="360" w:lineRule="atLeast"/>
        <w:rPr>
          <w:rFonts w:ascii="VIC-Regular" w:hAnsi="VIC-Regular"/>
          <w:color w:val="011A3C"/>
          <w:lang w:val="en"/>
        </w:rPr>
      </w:pPr>
      <w:r>
        <w:rPr>
          <w:rFonts w:ascii="VIC-Regular" w:hAnsi="VIC-Regular"/>
          <w:color w:val="011A3C"/>
          <w:lang w:val="en"/>
        </w:rPr>
        <w:t>Schools are expected to use SRP funds for the purpose for which it was allocated.</w:t>
      </w:r>
    </w:p>
    <w:p w14:paraId="67A6CF74" w14:textId="77777777" w:rsidR="00D97AC3" w:rsidRDefault="00D97AC3">
      <w:pPr>
        <w:rPr>
          <w:rFonts w:asciiTheme="majorHAnsi" w:eastAsia="Times New Roman" w:hAnsiTheme="majorHAnsi" w:cstheme="majorBidi"/>
          <w:b/>
          <w:color w:val="2F5496" w:themeColor="accent1" w:themeShade="BF"/>
          <w:sz w:val="36"/>
          <w:szCs w:val="26"/>
          <w:lang w:val="en" w:eastAsia="en-AU"/>
        </w:rPr>
      </w:pPr>
      <w:r>
        <w:br w:type="page"/>
      </w:r>
    </w:p>
    <w:p w14:paraId="6255FC2F" w14:textId="25CF6642" w:rsidR="0076693A" w:rsidRPr="00C77ABF" w:rsidRDefault="0076693A" w:rsidP="004363C4">
      <w:pPr>
        <w:pStyle w:val="Heading2"/>
      </w:pPr>
      <w:bookmarkStart w:id="39" w:name="_Toc78895082"/>
      <w:r w:rsidRPr="00C77ABF">
        <w:lastRenderedPageBreak/>
        <w:t>Contract cleaning (Reference 28)</w:t>
      </w:r>
      <w:bookmarkEnd w:id="39"/>
    </w:p>
    <w:p w14:paraId="17B881DA" w14:textId="77777777" w:rsidR="0076693A" w:rsidRPr="003F76E5"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F76E5">
        <w:rPr>
          <w:rFonts w:ascii="VIC-Bold" w:eastAsia="Times New Roman" w:hAnsi="VIC-Bold" w:cs="Times New Roman"/>
          <w:b/>
          <w:bCs/>
          <w:color w:val="011A3C"/>
          <w:sz w:val="27"/>
          <w:szCs w:val="27"/>
          <w:lang w:val="en" w:eastAsia="en-AU"/>
        </w:rPr>
        <w:t>Victorian Government School Cleaning Reform</w:t>
      </w:r>
    </w:p>
    <w:p w14:paraId="1C5A3574" w14:textId="161B8A7F"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With the introduction of the Victorian Government School Cleaning Reform, funding for cleaning will no longer be provided to metropolitan schools as part of their Student Resource Package</w:t>
      </w:r>
      <w:r w:rsidR="001B66F8">
        <w:rPr>
          <w:rFonts w:ascii="VIC-Regular" w:eastAsia="Times New Roman" w:hAnsi="VIC-Regular" w:cs="Times New Roman"/>
          <w:color w:val="011A3C"/>
          <w:sz w:val="24"/>
          <w:szCs w:val="24"/>
          <w:lang w:val="en" w:eastAsia="en-AU"/>
        </w:rPr>
        <w:t xml:space="preserve"> (SRP)</w:t>
      </w:r>
      <w:r w:rsidRPr="00C77ABF">
        <w:rPr>
          <w:rFonts w:ascii="VIC-Regular" w:eastAsia="Times New Roman" w:hAnsi="VIC-Regular" w:cs="Times New Roman"/>
          <w:color w:val="011A3C"/>
          <w:sz w:val="24"/>
          <w:szCs w:val="24"/>
          <w:lang w:val="en" w:eastAsia="en-AU"/>
        </w:rPr>
        <w:t xml:space="preserve"> from the date that the new cleaning model commences in each individual school.</w:t>
      </w:r>
    </w:p>
    <w:p w14:paraId="4BC171E4"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Instead, funding will be held centrally by the Department from the date that the new cleaning model commences in each individual school.</w:t>
      </w:r>
    </w:p>
    <w:p w14:paraId="573B0DFF"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For schools that are part of the Cleaning Reform, a funding allocation will no longer appear in schools SRP.</w:t>
      </w:r>
    </w:p>
    <w:p w14:paraId="0F94C522" w14:textId="78C54AC7" w:rsidR="0076693A"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A notional figure will now appear as a reported item on your SRP Budget Management report as a ‘Centrally Administered Item’</w:t>
      </w:r>
    </w:p>
    <w:p w14:paraId="49499C7E" w14:textId="0D9AF2E2" w:rsidR="00B5354D" w:rsidRPr="00D14A94" w:rsidRDefault="00B5354D" w:rsidP="00B5354D">
      <w:pPr>
        <w:autoSpaceDE w:val="0"/>
        <w:autoSpaceDN w:val="0"/>
        <w:spacing w:before="40" w:after="40" w:line="240" w:lineRule="auto"/>
        <w:rPr>
          <w:rFonts w:ascii="VIC-Regular" w:eastAsia="Times New Roman" w:hAnsi="VIC-Regular" w:cs="Times New Roman"/>
          <w:color w:val="011A3C"/>
          <w:sz w:val="24"/>
          <w:szCs w:val="24"/>
          <w:lang w:val="en" w:eastAsia="en-AU"/>
        </w:rPr>
      </w:pPr>
      <w:r w:rsidRPr="00D14A94">
        <w:rPr>
          <w:rFonts w:ascii="VIC-Regular" w:eastAsia="Times New Roman" w:hAnsi="VIC-Regular" w:cs="Times New Roman"/>
          <w:color w:val="011A3C"/>
          <w:sz w:val="24"/>
          <w:szCs w:val="24"/>
          <w:lang w:val="en" w:eastAsia="en-AU"/>
        </w:rPr>
        <w:t xml:space="preserve">Only </w:t>
      </w:r>
      <w:r w:rsidR="00292FBC">
        <w:rPr>
          <w:rFonts w:ascii="VIC-Regular" w:eastAsia="Times New Roman" w:hAnsi="VIC-Regular" w:cs="Times New Roman"/>
          <w:color w:val="011A3C"/>
          <w:sz w:val="24"/>
          <w:szCs w:val="24"/>
          <w:lang w:val="en" w:eastAsia="en-AU"/>
        </w:rPr>
        <w:t xml:space="preserve">non-metropolitan schools </w:t>
      </w:r>
      <w:r w:rsidRPr="00D14A94">
        <w:rPr>
          <w:rFonts w:ascii="VIC-Regular" w:eastAsia="Times New Roman" w:hAnsi="VIC-Regular" w:cs="Times New Roman"/>
          <w:color w:val="011A3C"/>
          <w:sz w:val="24"/>
          <w:szCs w:val="24"/>
          <w:lang w:val="en" w:eastAsia="en-AU"/>
        </w:rPr>
        <w:t xml:space="preserve">are entitled </w:t>
      </w:r>
      <w:r w:rsidR="00292FBC">
        <w:rPr>
          <w:rFonts w:ascii="VIC-Regular" w:eastAsia="Times New Roman" w:hAnsi="VIC-Regular" w:cs="Times New Roman"/>
          <w:color w:val="011A3C"/>
          <w:sz w:val="24"/>
          <w:szCs w:val="24"/>
          <w:lang w:val="en" w:eastAsia="en-AU"/>
        </w:rPr>
        <w:t xml:space="preserve">to receive this </w:t>
      </w:r>
      <w:r w:rsidRPr="00D14A94">
        <w:rPr>
          <w:rFonts w:ascii="VIC-Regular" w:eastAsia="Times New Roman" w:hAnsi="VIC-Regular" w:cs="Times New Roman"/>
          <w:color w:val="011A3C"/>
          <w:sz w:val="24"/>
          <w:szCs w:val="24"/>
          <w:lang w:val="en" w:eastAsia="en-AU"/>
        </w:rPr>
        <w:t>funding. The regional or metropolitan classification and eligibility to receive an allocation for each school can be found here.</w:t>
      </w:r>
    </w:p>
    <w:p w14:paraId="728A2206" w14:textId="77777777" w:rsidR="00B5354D" w:rsidRDefault="00B5354D" w:rsidP="00B5354D">
      <w:pPr>
        <w:autoSpaceDE w:val="0"/>
        <w:autoSpaceDN w:val="0"/>
        <w:spacing w:after="0" w:line="240" w:lineRule="auto"/>
      </w:pPr>
      <w:r>
        <w:rPr>
          <w:rFonts w:ascii="Segoe UI" w:hAnsi="Segoe UI" w:cs="Segoe UI"/>
          <w:color w:val="4E586A"/>
          <w:sz w:val="16"/>
          <w:szCs w:val="16"/>
        </w:rPr>
        <w:t> </w:t>
      </w:r>
    </w:p>
    <w:p w14:paraId="384830B9" w14:textId="77777777" w:rsidR="00B5354D" w:rsidRDefault="00B5354D" w:rsidP="00B5354D">
      <w:pPr>
        <w:autoSpaceDE w:val="0"/>
        <w:autoSpaceDN w:val="0"/>
        <w:spacing w:after="0" w:line="240" w:lineRule="auto"/>
      </w:pPr>
      <w:r>
        <w:rPr>
          <w:sz w:val="20"/>
          <w:szCs w:val="20"/>
        </w:rPr>
        <w:t> </w:t>
      </w:r>
    </w:p>
    <w:p w14:paraId="2277D202" w14:textId="5194DD50"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The cleaning budget in the SRP will remain unaffected by the cleaning reform for regional</w:t>
      </w:r>
      <w:r w:rsidR="004A5FCD">
        <w:rPr>
          <w:rFonts w:ascii="VIC-Regular" w:eastAsia="Times New Roman" w:hAnsi="VIC-Regular" w:cs="Times New Roman"/>
          <w:color w:val="011A3C"/>
          <w:sz w:val="24"/>
          <w:szCs w:val="24"/>
          <w:lang w:val="en" w:eastAsia="en-AU"/>
        </w:rPr>
        <w:t xml:space="preserve"> schools</w:t>
      </w:r>
      <w:r w:rsidR="00292FBC" w:rsidRPr="00C77ABF">
        <w:rPr>
          <w:rFonts w:ascii="VIC-Regular" w:eastAsia="Times New Roman" w:hAnsi="VIC-Regular" w:cs="Times New Roman"/>
          <w:color w:val="011A3C"/>
          <w:sz w:val="24"/>
          <w:szCs w:val="24"/>
          <w:lang w:val="en" w:eastAsia="en-AU"/>
        </w:rPr>
        <w:t>. Read</w:t>
      </w:r>
      <w:r w:rsidRPr="00C77ABF">
        <w:rPr>
          <w:rFonts w:ascii="VIC-Regular" w:eastAsia="Times New Roman" w:hAnsi="VIC-Regular" w:cs="Times New Roman"/>
          <w:color w:val="011A3C"/>
          <w:sz w:val="24"/>
          <w:szCs w:val="24"/>
          <w:lang w:val="en" w:eastAsia="en-AU"/>
        </w:rPr>
        <w:t xml:space="preserve"> more about the changes to schools cleaning at </w:t>
      </w:r>
      <w:hyperlink r:id="rId71" w:history="1">
        <w:r w:rsidRPr="00C77ABF">
          <w:rPr>
            <w:rFonts w:ascii="VIC-Regular" w:eastAsia="Times New Roman" w:hAnsi="VIC-Regular" w:cs="Times New Roman"/>
            <w:color w:val="011A3C"/>
            <w:sz w:val="24"/>
            <w:szCs w:val="24"/>
            <w:lang w:val="en" w:eastAsia="en-AU"/>
          </w:rPr>
          <w:t>Cleaning</w:t>
        </w:r>
      </w:hyperlink>
      <w:r w:rsidRPr="00C77ABF">
        <w:rPr>
          <w:rFonts w:ascii="VIC-Regular" w:eastAsia="Times New Roman" w:hAnsi="VIC-Regular" w:cs="Times New Roman"/>
          <w:color w:val="011A3C"/>
          <w:sz w:val="24"/>
          <w:szCs w:val="24"/>
          <w:lang w:val="en" w:eastAsia="en-AU"/>
        </w:rPr>
        <w:t>.</w:t>
      </w:r>
    </w:p>
    <w:p w14:paraId="69C04F38" w14:textId="77777777" w:rsidR="0076693A" w:rsidRPr="003F76E5"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F76E5">
        <w:rPr>
          <w:rFonts w:ascii="VIC-Bold" w:eastAsia="Times New Roman" w:hAnsi="VIC-Bold" w:cs="Times New Roman"/>
          <w:b/>
          <w:bCs/>
          <w:color w:val="011A3C"/>
          <w:sz w:val="27"/>
          <w:szCs w:val="27"/>
          <w:lang w:val="en" w:eastAsia="en-AU"/>
        </w:rPr>
        <w:t>Funding for contract cleaning</w:t>
      </w:r>
    </w:p>
    <w:p w14:paraId="11AC15E7" w14:textId="0AF45406"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 xml:space="preserve">All schools’ funding for contract cleaning is included in the </w:t>
      </w:r>
      <w:r w:rsidR="001B66F8">
        <w:rPr>
          <w:rFonts w:ascii="VIC-Regular" w:eastAsia="Times New Roman" w:hAnsi="VIC-Regular" w:cs="Times New Roman"/>
          <w:color w:val="011A3C"/>
          <w:sz w:val="24"/>
          <w:szCs w:val="24"/>
          <w:lang w:val="en" w:eastAsia="en-AU"/>
        </w:rPr>
        <w:t>SRP</w:t>
      </w:r>
      <w:r w:rsidRPr="00C77ABF">
        <w:rPr>
          <w:rFonts w:ascii="VIC-Regular" w:eastAsia="Times New Roman" w:hAnsi="VIC-Regular" w:cs="Times New Roman"/>
          <w:color w:val="011A3C"/>
          <w:sz w:val="24"/>
          <w:szCs w:val="24"/>
          <w:lang w:val="en" w:eastAsia="en-AU"/>
        </w:rPr>
        <w:t xml:space="preserve"> based on normal and low-use areas as determined by cleanable spaces identified in the </w:t>
      </w:r>
      <w:hyperlink r:id="rId72" w:history="1">
        <w:r w:rsidRPr="00C77ABF">
          <w:rPr>
            <w:rFonts w:ascii="VIC-Regular" w:eastAsia="Times New Roman" w:hAnsi="VIC-Regular" w:cs="Times New Roman"/>
            <w:color w:val="011A3C"/>
            <w:sz w:val="24"/>
            <w:szCs w:val="24"/>
            <w:lang w:val="en" w:eastAsia="en-AU"/>
          </w:rPr>
          <w:t>school's facilities schedule</w:t>
        </w:r>
      </w:hyperlink>
      <w:r w:rsidRPr="00C77ABF">
        <w:rPr>
          <w:rFonts w:ascii="VIC-Regular" w:eastAsia="Times New Roman" w:hAnsi="VIC-Regular" w:cs="Times New Roman"/>
          <w:color w:val="011A3C"/>
          <w:sz w:val="24"/>
          <w:szCs w:val="24"/>
          <w:lang w:val="en" w:eastAsia="en-AU"/>
        </w:rPr>
        <w:t>. Funds are only allocated as cash and paid via the quarterly cash grant where schools are not included in the new metropolitan area-based cleaning model.</w:t>
      </w:r>
    </w:p>
    <w:p w14:paraId="11D0EA61"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The cleaning allocation does not include provision for the cost of school consumables such as toilet paper, paper towels, soap, disinfectant blocks or bin liners. Funding for these items is in the cash component of the Student Resource Package.</w:t>
      </w:r>
    </w:p>
    <w:p w14:paraId="16BC4C34"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lastRenderedPageBreak/>
        <w:t>The Confirmed SRP is based on February Census. As with other elements of the SRP, the contract cleaning allocation is subject to change based on Confirmed enrolments as per the February census.</w:t>
      </w:r>
    </w:p>
    <w:p w14:paraId="50C42CDF"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Contract cleaning allocations are adjusted for any building configuration changes that occur on the Atrium data base. Where the cleanable area is reduced, the area change is applied from the following term. Where the cleanable area is increased, the cleaning area change is applied from the beginning of the term in which the change was made.</w:t>
      </w:r>
    </w:p>
    <w:p w14:paraId="10FA59E1" w14:textId="77777777" w:rsidR="0076693A" w:rsidRPr="003F76E5"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F76E5">
        <w:rPr>
          <w:rFonts w:ascii="VIC-Bold" w:eastAsia="Times New Roman" w:hAnsi="VIC-Bold" w:cs="Times New Roman"/>
          <w:b/>
          <w:bCs/>
          <w:color w:val="011A3C"/>
          <w:sz w:val="27"/>
          <w:szCs w:val="27"/>
          <w:lang w:val="en" w:eastAsia="en-AU"/>
        </w:rPr>
        <w:t>Rates information for this program</w:t>
      </w:r>
    </w:p>
    <w:p w14:paraId="6F56D1AB" w14:textId="77777777" w:rsidR="0076693A" w:rsidRPr="003F76E5" w:rsidRDefault="0076693A" w:rsidP="0076693A">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F76E5">
        <w:rPr>
          <w:rFonts w:ascii="VIC-Bold" w:eastAsia="Times New Roman" w:hAnsi="VIC-Bold" w:cs="Times New Roman"/>
          <w:b/>
          <w:bCs/>
          <w:color w:val="011A3C"/>
          <w:sz w:val="24"/>
          <w:szCs w:val="24"/>
          <w:lang w:val="en" w:eastAsia="en-AU"/>
        </w:rPr>
        <w:t>Total cleaning area</w:t>
      </w:r>
    </w:p>
    <w:p w14:paraId="70B69184"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This is the total of the cleanable areas of the school as per the Atrium system. The Total Cleaning Area used to calculate your budget is contained in your Student Resource Package Budget advice notice and in the Quarterly Cash Grant advice. Any subsequent changes will be reflected in your School Cleaning Area Report.</w:t>
      </w:r>
    </w:p>
    <w:p w14:paraId="26F973A9" w14:textId="77777777" w:rsidR="0076693A" w:rsidRPr="003F76E5" w:rsidRDefault="0076693A" w:rsidP="0076693A">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F76E5">
        <w:rPr>
          <w:rFonts w:ascii="VIC-Bold" w:eastAsia="Times New Roman" w:hAnsi="VIC-Bold" w:cs="Times New Roman"/>
          <w:b/>
          <w:bCs/>
          <w:color w:val="011A3C"/>
          <w:sz w:val="24"/>
          <w:szCs w:val="24"/>
          <w:lang w:val="en" w:eastAsia="en-AU"/>
        </w:rPr>
        <w:t>Cleaning area entitlement</w:t>
      </w:r>
    </w:p>
    <w:p w14:paraId="4AD6D3DD"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The cleaning area entitlement (normal use) for both secondary and primary schools is allocated in square metres according to enrolment bands of 25 students.</w:t>
      </w:r>
    </w:p>
    <w:p w14:paraId="2E8AAB57"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The cleanable area in excess of entitlement is deemed as low use area.</w:t>
      </w:r>
    </w:p>
    <w:p w14:paraId="18DBEB38" w14:textId="17F4AB93"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 xml:space="preserve">For enrolment or area entitlements, see: </w:t>
      </w:r>
      <w:hyperlink r:id="rId73" w:history="1">
        <w:r w:rsidRPr="00C77ABF">
          <w:rPr>
            <w:rFonts w:ascii="VIC-Regular" w:eastAsia="Times New Roman" w:hAnsi="VIC-Regular" w:cs="Times New Roman"/>
            <w:color w:val="011A3C"/>
            <w:sz w:val="24"/>
            <w:szCs w:val="24"/>
            <w:lang w:val="en" w:eastAsia="en-AU"/>
          </w:rPr>
          <w:t>Contract Cleaning Schedule spreadsheet</w:t>
        </w:r>
      </w:hyperlink>
    </w:p>
    <w:p w14:paraId="47DB892D"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For a small number of primary schools disadvantaged by the 1:25 Schedule introduced in 2001 additional m2 area is added to the school’s entitlement on Atrium to restore the school to the better of the former entitlement schedules. The adjustment is removed when the school moves into line with the new 1:25 Schedule due to enrolment changes or if the school undergoes a facilities provision or upgrade program.</w:t>
      </w:r>
    </w:p>
    <w:p w14:paraId="4C2A6847" w14:textId="77777777" w:rsidR="0076693A" w:rsidRPr="003F76E5" w:rsidRDefault="0076693A" w:rsidP="0076693A">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F76E5">
        <w:rPr>
          <w:rFonts w:ascii="VIC-Bold" w:eastAsia="Times New Roman" w:hAnsi="VIC-Bold" w:cs="Times New Roman"/>
          <w:b/>
          <w:bCs/>
          <w:color w:val="011A3C"/>
          <w:sz w:val="24"/>
          <w:szCs w:val="24"/>
          <w:lang w:val="en" w:eastAsia="en-AU"/>
        </w:rPr>
        <w:t>Building area changes</w:t>
      </w:r>
    </w:p>
    <w:p w14:paraId="11EF38F9" w14:textId="4C072113" w:rsidR="0076693A"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lastRenderedPageBreak/>
        <w:t>The budget impact of area changes notified depends on whether the areas are part of the school’s area entitlement and whether they involve designated cleanable areas. Where areas change, schools should refer to the School Cleaning Area Report or contact the Information and Analysis Unit on </w:t>
      </w:r>
      <w:hyperlink r:id="rId74" w:history="1">
        <w:r w:rsidRPr="00C77ABF">
          <w:rPr>
            <w:rFonts w:ascii="VIC-Regular" w:eastAsia="Times New Roman" w:hAnsi="VIC-Regular" w:cs="Times New Roman"/>
            <w:color w:val="011A3C"/>
            <w:sz w:val="24"/>
            <w:szCs w:val="24"/>
            <w:lang w:val="en" w:eastAsia="en-AU"/>
          </w:rPr>
          <w:t>1800 896 950</w:t>
        </w:r>
      </w:hyperlink>
      <w:r w:rsidRPr="00C77ABF">
        <w:rPr>
          <w:rFonts w:ascii="VIC-Regular" w:eastAsia="Times New Roman" w:hAnsi="VIC-Regular" w:cs="Times New Roman"/>
          <w:color w:val="011A3C"/>
          <w:sz w:val="24"/>
          <w:szCs w:val="24"/>
          <w:lang w:val="en" w:eastAsia="en-AU"/>
        </w:rPr>
        <w:t xml:space="preserve"> to determine the effect on their cleanable area.</w:t>
      </w:r>
    </w:p>
    <w:p w14:paraId="488CB8BC" w14:textId="2EFD4092" w:rsidR="00EA42F1" w:rsidRDefault="00EA42F1"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5727F1">
        <w:rPr>
          <w:rFonts w:ascii="VIC-Regular" w:eastAsia="Times New Roman" w:hAnsi="VIC-Regular" w:cs="Times New Roman"/>
          <w:color w:val="011A3C"/>
          <w:sz w:val="24"/>
          <w:szCs w:val="24"/>
          <w:lang w:val="en" w:eastAsia="en-AU"/>
        </w:rPr>
        <w:t xml:space="preserve">Funding is calculated at the Indicative, Confirmed and Revised </w:t>
      </w:r>
      <w:r w:rsidR="00AF025A" w:rsidRPr="005727F1">
        <w:rPr>
          <w:rFonts w:ascii="VIC-Regular" w:eastAsia="Times New Roman" w:hAnsi="VIC-Regular" w:cs="Times New Roman"/>
          <w:color w:val="011A3C"/>
          <w:sz w:val="24"/>
          <w:szCs w:val="24"/>
          <w:lang w:val="en" w:eastAsia="en-AU"/>
        </w:rPr>
        <w:t>cycles;</w:t>
      </w:r>
      <w:r w:rsidRPr="005727F1">
        <w:rPr>
          <w:rFonts w:ascii="VIC-Regular" w:eastAsia="Times New Roman" w:hAnsi="VIC-Regular" w:cs="Times New Roman"/>
          <w:color w:val="011A3C"/>
          <w:sz w:val="24"/>
          <w:szCs w:val="24"/>
          <w:lang w:val="en" w:eastAsia="en-AU"/>
        </w:rPr>
        <w:t xml:space="preserve"> </w:t>
      </w:r>
      <w:r>
        <w:rPr>
          <w:rFonts w:ascii="VIC-Regular" w:eastAsia="Times New Roman" w:hAnsi="VIC-Regular" w:cs="Times New Roman"/>
          <w:color w:val="011A3C"/>
          <w:sz w:val="24"/>
          <w:szCs w:val="24"/>
          <w:lang w:val="en" w:eastAsia="en-AU"/>
        </w:rPr>
        <w:t xml:space="preserve">funding is allocated </w:t>
      </w:r>
      <w:r w:rsidRPr="005727F1">
        <w:rPr>
          <w:rFonts w:ascii="VIC-Regular" w:eastAsia="Times New Roman" w:hAnsi="VIC-Regular" w:cs="Times New Roman"/>
          <w:color w:val="011A3C"/>
          <w:sz w:val="24"/>
          <w:szCs w:val="24"/>
          <w:lang w:val="en" w:eastAsia="en-AU"/>
        </w:rPr>
        <w:t>through cash funding</w:t>
      </w:r>
      <w:r>
        <w:rPr>
          <w:rFonts w:ascii="VIC-Regular" w:eastAsia="Times New Roman" w:hAnsi="VIC-Regular" w:cs="Times New Roman"/>
          <w:color w:val="011A3C"/>
          <w:sz w:val="24"/>
          <w:szCs w:val="24"/>
          <w:lang w:val="en" w:eastAsia="en-AU"/>
        </w:rPr>
        <w:t>.</w:t>
      </w:r>
    </w:p>
    <w:p w14:paraId="18CCC98F" w14:textId="77777777" w:rsidR="00AF025A" w:rsidRPr="00C77ABF" w:rsidRDefault="00AF025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627CEB8C" w14:textId="77777777" w:rsidR="0076693A" w:rsidRPr="003F76E5"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F76E5">
        <w:rPr>
          <w:rFonts w:ascii="VIC-Bold" w:eastAsia="Times New Roman" w:hAnsi="VIC-Bold" w:cs="Times New Roman"/>
          <w:b/>
          <w:bCs/>
          <w:color w:val="011A3C"/>
          <w:sz w:val="27"/>
          <w:szCs w:val="27"/>
          <w:lang w:val="en" w:eastAsia="en-AU"/>
        </w:rPr>
        <w:t>Calculation</w:t>
      </w:r>
    </w:p>
    <w:p w14:paraId="6D65357F"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[Normal_Use_Area] x [Normal_Use_Rate] plus [Low_Use_Area] x [Low_Use_Rate]</w:t>
      </w:r>
    </w:p>
    <w:p w14:paraId="5EC22898" w14:textId="321362CC" w:rsidR="0076693A" w:rsidRPr="00C77ABF" w:rsidRDefault="0076693A" w:rsidP="00F66851">
      <w:pPr>
        <w:numPr>
          <w:ilvl w:val="0"/>
          <w:numId w:val="3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Refer to Rates Section for stipulated minimum dollar allocation.</w:t>
      </w:r>
    </w:p>
    <w:p w14:paraId="599C38F1" w14:textId="5307385A" w:rsidR="0076693A" w:rsidRPr="00C77ABF" w:rsidRDefault="0076693A" w:rsidP="00F66851">
      <w:pPr>
        <w:numPr>
          <w:ilvl w:val="0"/>
          <w:numId w:val="3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Entitlement cannot exceed Total Cleanable Area.</w:t>
      </w:r>
    </w:p>
    <w:p w14:paraId="59415AB4" w14:textId="49815096" w:rsidR="0076693A" w:rsidRPr="003F76E5"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F76E5">
        <w:rPr>
          <w:rFonts w:ascii="VIC-Bold" w:eastAsia="Times New Roman" w:hAnsi="VIC-Bold" w:cs="Times New Roman"/>
          <w:b/>
          <w:bCs/>
          <w:color w:val="011A3C"/>
          <w:sz w:val="27"/>
          <w:szCs w:val="27"/>
          <w:lang w:val="en" w:eastAsia="en-AU"/>
        </w:rPr>
        <w:t>Rates 202</w:t>
      </w:r>
      <w:r w:rsidR="00FA1F1F">
        <w:rPr>
          <w:rFonts w:ascii="VIC-Bold" w:eastAsia="Times New Roman" w:hAnsi="VIC-Bold" w:cs="Times New Roman"/>
          <w:b/>
          <w:bCs/>
          <w:color w:val="011A3C"/>
          <w:sz w:val="27"/>
          <w:szCs w:val="27"/>
          <w:lang w:val="en" w:eastAsia="en-A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76"/>
        <w:gridCol w:w="1722"/>
        <w:gridCol w:w="1318"/>
      </w:tblGrid>
      <w:tr w:rsidR="00FC586C" w:rsidRPr="00C77ABF" w14:paraId="2CF6640F" w14:textId="77777777" w:rsidTr="003F76E5">
        <w:trPr>
          <w:tblHeader/>
        </w:trPr>
        <w:tc>
          <w:tcPr>
            <w:tcW w:w="0" w:type="auto"/>
            <w:hideMark/>
          </w:tcPr>
          <w:p w14:paraId="3B418D79" w14:textId="5A48290B" w:rsidR="0076693A" w:rsidRPr="00371B75" w:rsidRDefault="00FC586C" w:rsidP="009753DC">
            <w:pPr>
              <w:spacing w:after="0" w:line="240" w:lineRule="atLeast"/>
              <w:rPr>
                <w:rFonts w:ascii="VIC-Bold" w:eastAsia="Times New Roman" w:hAnsi="VIC-Bold" w:cs="Times New Roman"/>
                <w:color w:val="323E4F" w:themeColor="text2" w:themeShade="BF"/>
                <w:sz w:val="24"/>
                <w:szCs w:val="24"/>
                <w:lang w:eastAsia="en-AU"/>
              </w:rPr>
            </w:pPr>
            <w:r>
              <w:rPr>
                <w:rFonts w:ascii="VIC-Bold" w:eastAsia="Times New Roman" w:hAnsi="VIC-Bold" w:cs="Times New Roman"/>
                <w:color w:val="323E4F" w:themeColor="text2" w:themeShade="BF"/>
                <w:sz w:val="24"/>
                <w:szCs w:val="24"/>
                <w:lang w:eastAsia="en-AU"/>
              </w:rPr>
              <w:t xml:space="preserve">Campus </w:t>
            </w:r>
            <w:r w:rsidR="0076693A" w:rsidRPr="00371B75">
              <w:rPr>
                <w:rFonts w:ascii="VIC-Bold" w:eastAsia="Times New Roman" w:hAnsi="VIC-Bold" w:cs="Times New Roman"/>
                <w:color w:val="323E4F" w:themeColor="text2" w:themeShade="BF"/>
                <w:sz w:val="24"/>
                <w:szCs w:val="24"/>
                <w:lang w:eastAsia="en-AU"/>
              </w:rPr>
              <w:t>Type</w:t>
            </w:r>
          </w:p>
        </w:tc>
        <w:tc>
          <w:tcPr>
            <w:tcW w:w="0" w:type="auto"/>
            <w:hideMark/>
          </w:tcPr>
          <w:p w14:paraId="5CDD2BE1" w14:textId="77777777" w:rsidR="0076693A" w:rsidRPr="00371B75" w:rsidRDefault="0076693A" w:rsidP="008E7838">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Normal Use ($)</w:t>
            </w:r>
          </w:p>
        </w:tc>
        <w:tc>
          <w:tcPr>
            <w:tcW w:w="0" w:type="auto"/>
            <w:hideMark/>
          </w:tcPr>
          <w:p w14:paraId="2BE9372C" w14:textId="77777777" w:rsidR="0076693A" w:rsidRPr="00371B75" w:rsidRDefault="0076693A" w:rsidP="008E7838">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Low Use ($)</w:t>
            </w:r>
          </w:p>
        </w:tc>
      </w:tr>
      <w:tr w:rsidR="00FC586C" w:rsidRPr="00C77ABF" w14:paraId="3FA99DDD" w14:textId="77777777" w:rsidTr="003F76E5">
        <w:tc>
          <w:tcPr>
            <w:tcW w:w="0" w:type="auto"/>
            <w:hideMark/>
          </w:tcPr>
          <w:p w14:paraId="03695B76" w14:textId="6BB92BA3" w:rsidR="0076693A" w:rsidRPr="00371B75" w:rsidRDefault="0076693A"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Special Development School</w:t>
            </w:r>
            <w:r w:rsidR="00FC586C">
              <w:rPr>
                <w:rFonts w:ascii="VIC-Regular" w:eastAsia="Times New Roman" w:hAnsi="VIC-Regular" w:cs="Times New Roman"/>
                <w:color w:val="323E4F" w:themeColor="text2" w:themeShade="BF"/>
                <w:sz w:val="24"/>
                <w:szCs w:val="24"/>
                <w:lang w:eastAsia="en-AU"/>
              </w:rPr>
              <w:t>, Day Special and Special</w:t>
            </w:r>
          </w:p>
        </w:tc>
        <w:tc>
          <w:tcPr>
            <w:tcW w:w="0" w:type="auto"/>
            <w:hideMark/>
          </w:tcPr>
          <w:p w14:paraId="7BE66055" w14:textId="00FD77BE" w:rsidR="0076693A" w:rsidRPr="00371B75" w:rsidRDefault="00FA1F1F" w:rsidP="008E7838">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29.26</w:t>
            </w:r>
          </w:p>
        </w:tc>
        <w:tc>
          <w:tcPr>
            <w:tcW w:w="0" w:type="auto"/>
            <w:hideMark/>
          </w:tcPr>
          <w:p w14:paraId="500A8BFF" w14:textId="77777777" w:rsidR="0076693A" w:rsidRPr="00371B75" w:rsidRDefault="0076693A" w:rsidP="008E7838">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N/A</w:t>
            </w:r>
          </w:p>
        </w:tc>
      </w:tr>
      <w:tr w:rsidR="00FC586C" w:rsidRPr="00C77ABF" w14:paraId="675E0E25" w14:textId="77777777" w:rsidTr="003F76E5">
        <w:tc>
          <w:tcPr>
            <w:tcW w:w="0" w:type="auto"/>
            <w:hideMark/>
          </w:tcPr>
          <w:p w14:paraId="6919F429" w14:textId="77777777" w:rsidR="0076693A" w:rsidRPr="00371B75" w:rsidRDefault="0076693A"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All Others</w:t>
            </w:r>
          </w:p>
        </w:tc>
        <w:tc>
          <w:tcPr>
            <w:tcW w:w="0" w:type="auto"/>
            <w:hideMark/>
          </w:tcPr>
          <w:p w14:paraId="23B8B0AC" w14:textId="16E7610F" w:rsidR="0076693A" w:rsidRPr="00371B75" w:rsidRDefault="00FA1F1F" w:rsidP="008E7838">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27.26</w:t>
            </w:r>
          </w:p>
        </w:tc>
        <w:tc>
          <w:tcPr>
            <w:tcW w:w="0" w:type="auto"/>
            <w:hideMark/>
          </w:tcPr>
          <w:p w14:paraId="7F5E7FE9" w14:textId="4583364C" w:rsidR="0076693A" w:rsidRPr="00371B75" w:rsidRDefault="00FA1F1F" w:rsidP="008E7838">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5.85</w:t>
            </w:r>
          </w:p>
        </w:tc>
      </w:tr>
      <w:tr w:rsidR="00FC586C" w:rsidRPr="00C77ABF" w14:paraId="791F9989" w14:textId="77777777" w:rsidTr="003F76E5">
        <w:tc>
          <w:tcPr>
            <w:tcW w:w="0" w:type="auto"/>
            <w:hideMark/>
          </w:tcPr>
          <w:p w14:paraId="1E518F10" w14:textId="77777777" w:rsidR="0076693A" w:rsidRPr="00371B75" w:rsidRDefault="0076693A"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Small schools under 372m</w:t>
            </w:r>
            <w:r w:rsidRPr="00371B75">
              <w:rPr>
                <w:rFonts w:ascii="VIC-Regular" w:eastAsia="Times New Roman" w:hAnsi="VIC-Regular" w:cs="Times New Roman"/>
                <w:color w:val="323E4F" w:themeColor="text2" w:themeShade="BF"/>
                <w:sz w:val="18"/>
                <w:szCs w:val="18"/>
                <w:vertAlign w:val="superscript"/>
                <w:lang w:eastAsia="en-AU"/>
              </w:rPr>
              <w:t>2</w:t>
            </w:r>
          </w:p>
        </w:tc>
        <w:tc>
          <w:tcPr>
            <w:tcW w:w="0" w:type="auto"/>
            <w:hideMark/>
          </w:tcPr>
          <w:p w14:paraId="39EA28B0" w14:textId="55C6C947" w:rsidR="0076693A" w:rsidRPr="00371B75" w:rsidRDefault="00FA1F1F" w:rsidP="008E7838">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22.02</w:t>
            </w:r>
          </w:p>
        </w:tc>
        <w:tc>
          <w:tcPr>
            <w:tcW w:w="0" w:type="auto"/>
            <w:hideMark/>
          </w:tcPr>
          <w:p w14:paraId="6727B38A" w14:textId="77777777" w:rsidR="0076693A" w:rsidRPr="00371B75" w:rsidRDefault="0076693A" w:rsidP="008E7838">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N/A</w:t>
            </w:r>
          </w:p>
        </w:tc>
      </w:tr>
      <w:tr w:rsidR="00FC586C" w:rsidRPr="00C77ABF" w14:paraId="7E1B3FE7" w14:textId="77777777" w:rsidTr="003F76E5">
        <w:tc>
          <w:tcPr>
            <w:tcW w:w="0" w:type="auto"/>
            <w:hideMark/>
          </w:tcPr>
          <w:p w14:paraId="4C5205E5" w14:textId="77777777" w:rsidR="0076693A" w:rsidRPr="00371B75" w:rsidRDefault="0076693A"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Minimum Allocation</w:t>
            </w:r>
          </w:p>
        </w:tc>
        <w:tc>
          <w:tcPr>
            <w:tcW w:w="0" w:type="auto"/>
            <w:hideMark/>
          </w:tcPr>
          <w:p w14:paraId="01B8F60A" w14:textId="46248BD9" w:rsidR="0076693A" w:rsidRPr="00371B75" w:rsidRDefault="00FA1F1F" w:rsidP="008E7838">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5,752</w:t>
            </w:r>
          </w:p>
        </w:tc>
        <w:tc>
          <w:tcPr>
            <w:tcW w:w="0" w:type="auto"/>
            <w:hideMark/>
          </w:tcPr>
          <w:p w14:paraId="2FC39AED" w14:textId="77777777" w:rsidR="0076693A" w:rsidRPr="00371B75" w:rsidRDefault="0076693A" w:rsidP="008E7838">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N/A</w:t>
            </w:r>
          </w:p>
        </w:tc>
      </w:tr>
    </w:tbl>
    <w:p w14:paraId="766F6E89" w14:textId="77777777" w:rsidR="0076693A" w:rsidRPr="003F76E5"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F76E5">
        <w:rPr>
          <w:rFonts w:ascii="VIC-Bold" w:eastAsia="Times New Roman" w:hAnsi="VIC-Bold" w:cs="Times New Roman"/>
          <w:b/>
          <w:bCs/>
          <w:color w:val="011A3C"/>
          <w:sz w:val="27"/>
          <w:szCs w:val="27"/>
          <w:lang w:val="en" w:eastAsia="en-AU"/>
        </w:rPr>
        <w:t>Notes</w:t>
      </w:r>
    </w:p>
    <w:p w14:paraId="2BF07415" w14:textId="0AAC6BEF" w:rsidR="0076693A" w:rsidRPr="00C77ABF" w:rsidRDefault="00AF025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Split site</w:t>
      </w:r>
      <w:r w:rsidR="0076693A" w:rsidRPr="00C77ABF">
        <w:rPr>
          <w:rFonts w:ascii="VIC-Regular" w:eastAsia="Times New Roman" w:hAnsi="VIC-Regular" w:cs="Times New Roman"/>
          <w:color w:val="011A3C"/>
          <w:sz w:val="24"/>
          <w:szCs w:val="24"/>
          <w:lang w:val="en" w:eastAsia="en-AU"/>
        </w:rPr>
        <w:t xml:space="preserve"> and multi-campus locations are calculated as separate entities.</w:t>
      </w:r>
    </w:p>
    <w:p w14:paraId="781791D0" w14:textId="77777777" w:rsidR="00EC7A25" w:rsidRPr="00AF025A" w:rsidRDefault="00EC7A25" w:rsidP="00EC7A25">
      <w:pPr>
        <w:rPr>
          <w:rFonts w:ascii="VIC-Regular" w:eastAsia="Times New Roman" w:hAnsi="VIC-Regular" w:cs="Times New Roman"/>
          <w:color w:val="011A3C"/>
          <w:sz w:val="24"/>
          <w:szCs w:val="24"/>
          <w:lang w:val="en" w:eastAsia="en-AU"/>
        </w:rPr>
      </w:pPr>
      <w:r w:rsidRPr="00AF025A">
        <w:rPr>
          <w:rFonts w:ascii="VIC-Regular" w:eastAsia="Times New Roman" w:hAnsi="VIC-Regular" w:cs="Times New Roman"/>
          <w:color w:val="011A3C"/>
          <w:sz w:val="24"/>
          <w:szCs w:val="24"/>
          <w:lang w:val="en" w:eastAsia="en-AU"/>
        </w:rPr>
        <w:t>Expenditure should be allocated in CASES21 to the following:</w:t>
      </w:r>
    </w:p>
    <w:p w14:paraId="3B41DE63" w14:textId="77777777" w:rsidR="00EC7A25" w:rsidRPr="00AF025A" w:rsidRDefault="00EC7A25" w:rsidP="00AF025A">
      <w:pPr>
        <w:numPr>
          <w:ilvl w:val="0"/>
          <w:numId w:val="3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F025A">
        <w:rPr>
          <w:rFonts w:ascii="VIC-Regular" w:eastAsia="Times New Roman" w:hAnsi="VIC-Regular" w:cs="Times New Roman"/>
          <w:color w:val="011A3C"/>
          <w:sz w:val="24"/>
          <w:szCs w:val="24"/>
          <w:lang w:val="en" w:eastAsia="en-AU"/>
        </w:rPr>
        <w:t>Sub Program Code: 6001 – Building Services and Utilities</w:t>
      </w:r>
    </w:p>
    <w:p w14:paraId="68FD3F53" w14:textId="77777777" w:rsidR="00EC7A25" w:rsidRPr="00AF025A" w:rsidRDefault="00EC7A25" w:rsidP="00AF025A">
      <w:pPr>
        <w:numPr>
          <w:ilvl w:val="0"/>
          <w:numId w:val="3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F025A">
        <w:rPr>
          <w:rFonts w:ascii="VIC-Regular" w:eastAsia="Times New Roman" w:hAnsi="VIC-Regular" w:cs="Times New Roman"/>
          <w:color w:val="011A3C"/>
          <w:sz w:val="24"/>
          <w:szCs w:val="24"/>
          <w:lang w:val="en" w:eastAsia="en-AU"/>
        </w:rPr>
        <w:t>General Ledger Account Code: 86502 – Contract Cleaning</w:t>
      </w:r>
    </w:p>
    <w:p w14:paraId="602390AE" w14:textId="77777777" w:rsidR="0076693A" w:rsidRDefault="0076693A" w:rsidP="0076693A"/>
    <w:p w14:paraId="4F724897" w14:textId="77777777" w:rsidR="0076693A" w:rsidRDefault="0076693A" w:rsidP="0076693A">
      <w:r>
        <w:br w:type="page"/>
      </w:r>
    </w:p>
    <w:p w14:paraId="68651DE2" w14:textId="554A2F27" w:rsidR="0076693A" w:rsidRDefault="0076693A" w:rsidP="004363C4">
      <w:pPr>
        <w:pStyle w:val="Heading2"/>
      </w:pPr>
      <w:bookmarkStart w:id="40" w:name="_Toc78895083"/>
      <w:bookmarkStart w:id="41" w:name="_Hlk65739654"/>
      <w:r w:rsidRPr="00ED5533">
        <w:lastRenderedPageBreak/>
        <w:t>Cross Infection Prevention Allowance (Reference 29)</w:t>
      </w:r>
      <w:bookmarkEnd w:id="40"/>
    </w:p>
    <w:p w14:paraId="737AFC94" w14:textId="7599FDD2" w:rsidR="00EA42F1" w:rsidRDefault="00EA42F1" w:rsidP="00EA42F1">
      <w:pPr>
        <w:pStyle w:val="NormalWeb"/>
        <w:spacing w:line="360" w:lineRule="atLeast"/>
        <w:rPr>
          <w:rFonts w:ascii="VIC-Regular" w:hAnsi="VIC-Regular"/>
          <w:color w:val="011A3C"/>
          <w:lang w:val="en"/>
        </w:rPr>
      </w:pPr>
      <w:r>
        <w:rPr>
          <w:rFonts w:ascii="VIC-Regular" w:hAnsi="VIC-Regular"/>
          <w:color w:val="011A3C"/>
          <w:lang w:val="en"/>
        </w:rPr>
        <w:t>Additional cleaning funds are provided to special developmental schools and physical disability special schools to reduce the risk of cross infection.</w:t>
      </w:r>
    </w:p>
    <w:p w14:paraId="0DB6AC8D" w14:textId="77777777" w:rsidR="00CC07DD" w:rsidRPr="008F4825" w:rsidRDefault="00CC07DD" w:rsidP="00CC07DD">
      <w:pPr>
        <w:rPr>
          <w:rFonts w:ascii="VIC-Regular" w:eastAsia="Times New Roman" w:hAnsi="VIC-Regular" w:cs="Times New Roman"/>
          <w:color w:val="011A3C"/>
          <w:sz w:val="24"/>
          <w:szCs w:val="24"/>
          <w:lang w:val="en" w:eastAsia="en-AU"/>
        </w:rPr>
      </w:pPr>
      <w:r w:rsidRPr="008F4825">
        <w:rPr>
          <w:rFonts w:ascii="VIC-Regular" w:eastAsia="Times New Roman" w:hAnsi="VIC-Regular" w:cs="Times New Roman"/>
          <w:color w:val="011A3C"/>
          <w:sz w:val="24"/>
          <w:szCs w:val="24"/>
          <w:lang w:val="en" w:eastAsia="en-AU"/>
        </w:rPr>
        <w:t>Expenditure should be allocated in CASES21 to the following:</w:t>
      </w:r>
    </w:p>
    <w:p w14:paraId="3406612F" w14:textId="77777777" w:rsidR="00CC07DD" w:rsidRPr="00AF025A" w:rsidRDefault="00CC07DD" w:rsidP="00AF025A">
      <w:pPr>
        <w:numPr>
          <w:ilvl w:val="0"/>
          <w:numId w:val="3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F025A">
        <w:rPr>
          <w:rFonts w:ascii="VIC-Regular" w:eastAsia="Times New Roman" w:hAnsi="VIC-Regular" w:cs="Times New Roman"/>
          <w:color w:val="011A3C"/>
          <w:sz w:val="24"/>
          <w:szCs w:val="24"/>
          <w:lang w:val="en" w:eastAsia="en-AU"/>
        </w:rPr>
        <w:t>Sub Program Code: 6001 – Building Services and Utilities</w:t>
      </w:r>
    </w:p>
    <w:p w14:paraId="2FAB453F" w14:textId="73CB183F" w:rsidR="00CC07DD" w:rsidRPr="008F4825" w:rsidRDefault="00CC07DD" w:rsidP="008F4825">
      <w:pPr>
        <w:numPr>
          <w:ilvl w:val="0"/>
          <w:numId w:val="3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8F4825">
        <w:rPr>
          <w:rFonts w:ascii="VIC-Regular" w:eastAsia="Times New Roman" w:hAnsi="VIC-Regular" w:cs="Times New Roman"/>
          <w:color w:val="011A3C"/>
          <w:sz w:val="24"/>
          <w:szCs w:val="24"/>
          <w:lang w:val="en" w:eastAsia="en-AU"/>
        </w:rPr>
        <w:t>General Ledger Account Code: 86502 – Contract Cleaning</w:t>
      </w:r>
    </w:p>
    <w:p w14:paraId="5B11933F" w14:textId="77777777" w:rsidR="00EA42F1" w:rsidRPr="0082626F" w:rsidRDefault="00EA42F1" w:rsidP="00EA42F1">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82626F">
        <w:rPr>
          <w:rFonts w:ascii="VIC-Bold" w:eastAsia="Times New Roman" w:hAnsi="VIC-Bold" w:cs="Times New Roman"/>
          <w:b/>
          <w:bCs/>
          <w:color w:val="011A3C"/>
          <w:sz w:val="27"/>
          <w:szCs w:val="27"/>
          <w:lang w:val="en" w:eastAsia="en-AU"/>
        </w:rPr>
        <w:t>Eligibility</w:t>
      </w:r>
    </w:p>
    <w:p w14:paraId="4C4AB300" w14:textId="3788AEB4" w:rsidR="00EA42F1" w:rsidRPr="00EA42F1" w:rsidRDefault="006C1522" w:rsidP="00EA42F1">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 xml:space="preserve">Schools </w:t>
      </w:r>
      <w:r w:rsidR="00EA42F1" w:rsidRPr="00EA42F1">
        <w:rPr>
          <w:rFonts w:ascii="VIC-Regular" w:eastAsia="Times New Roman" w:hAnsi="VIC-Regular" w:cs="Times New Roman"/>
          <w:color w:val="011A3C"/>
          <w:sz w:val="24"/>
          <w:szCs w:val="24"/>
          <w:lang w:val="en" w:eastAsia="en-AU"/>
        </w:rPr>
        <w:t>with the following campus types are eligible for Cross Infection Prevention Allowance at campus level:</w:t>
      </w:r>
    </w:p>
    <w:p w14:paraId="68C1DC0B" w14:textId="77777777" w:rsidR="00EA42F1" w:rsidRPr="00EA42F1" w:rsidRDefault="00EA42F1" w:rsidP="00F66851">
      <w:pPr>
        <w:numPr>
          <w:ilvl w:val="0"/>
          <w:numId w:val="55"/>
        </w:numPr>
        <w:spacing w:before="100" w:beforeAutospacing="1" w:after="100" w:afterAutospacing="1" w:line="360" w:lineRule="atLeast"/>
        <w:contextualSpacing/>
        <w:rPr>
          <w:rFonts w:ascii="VIC-Regular" w:eastAsia="Times New Roman" w:hAnsi="VIC-Regular" w:cs="Times New Roman"/>
          <w:color w:val="011A3C"/>
          <w:sz w:val="24"/>
          <w:szCs w:val="24"/>
          <w:lang w:val="en" w:eastAsia="en-AU"/>
        </w:rPr>
      </w:pPr>
      <w:r w:rsidRPr="00EA42F1">
        <w:rPr>
          <w:rFonts w:ascii="VIC-Regular" w:eastAsia="Times New Roman" w:hAnsi="VIC-Regular" w:cs="Times New Roman"/>
          <w:color w:val="011A3C"/>
          <w:sz w:val="24"/>
          <w:szCs w:val="24"/>
          <w:lang w:val="en" w:eastAsia="en-AU"/>
        </w:rPr>
        <w:t>Special development</w:t>
      </w:r>
    </w:p>
    <w:p w14:paraId="7023720D" w14:textId="04A021A0" w:rsidR="00EA42F1" w:rsidRDefault="00EA42F1" w:rsidP="00F66851">
      <w:pPr>
        <w:numPr>
          <w:ilvl w:val="0"/>
          <w:numId w:val="55"/>
        </w:numPr>
        <w:spacing w:before="100" w:beforeAutospacing="1" w:after="100" w:afterAutospacing="1" w:line="360" w:lineRule="atLeast"/>
        <w:contextualSpacing/>
        <w:rPr>
          <w:rFonts w:ascii="VIC-Regular" w:eastAsia="Times New Roman" w:hAnsi="VIC-Regular" w:cs="Times New Roman"/>
          <w:color w:val="011A3C"/>
          <w:sz w:val="24"/>
          <w:szCs w:val="24"/>
          <w:lang w:val="en" w:eastAsia="en-AU"/>
        </w:rPr>
      </w:pPr>
      <w:r w:rsidRPr="00EA42F1">
        <w:rPr>
          <w:rFonts w:ascii="VIC-Regular" w:eastAsia="Times New Roman" w:hAnsi="VIC-Regular" w:cs="Times New Roman"/>
          <w:color w:val="011A3C"/>
          <w:sz w:val="24"/>
          <w:szCs w:val="24"/>
          <w:lang w:val="en" w:eastAsia="en-AU"/>
        </w:rPr>
        <w:t>Disability</w:t>
      </w:r>
    </w:p>
    <w:p w14:paraId="0E36BACA" w14:textId="030A244E" w:rsidR="00FC586C" w:rsidRDefault="00FC586C" w:rsidP="00F66851">
      <w:pPr>
        <w:numPr>
          <w:ilvl w:val="0"/>
          <w:numId w:val="55"/>
        </w:numPr>
        <w:spacing w:before="100" w:beforeAutospacing="1" w:after="100" w:afterAutospacing="1" w:line="360" w:lineRule="atLeast"/>
        <w:contextualSpacing/>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Day Special</w:t>
      </w:r>
    </w:p>
    <w:p w14:paraId="371F835B" w14:textId="62C23020" w:rsidR="00FC586C" w:rsidRPr="00EA42F1" w:rsidRDefault="00FC586C" w:rsidP="00F66851">
      <w:pPr>
        <w:numPr>
          <w:ilvl w:val="0"/>
          <w:numId w:val="55"/>
        </w:numPr>
        <w:spacing w:before="100" w:beforeAutospacing="1" w:after="100" w:afterAutospacing="1" w:line="360" w:lineRule="atLeast"/>
        <w:contextualSpacing/>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Special</w:t>
      </w:r>
    </w:p>
    <w:p w14:paraId="339AD141" w14:textId="11A2FCF2" w:rsidR="004C0591" w:rsidRDefault="00EA42F1" w:rsidP="00EA42F1">
      <w:pPr>
        <w:pStyle w:val="Heading3"/>
        <w:rPr>
          <w:rFonts w:ascii="VIC-Regular" w:eastAsia="Times New Roman" w:hAnsi="VIC-Regular" w:cs="Times New Roman"/>
          <w:color w:val="011A3C"/>
          <w:lang w:val="en" w:eastAsia="en-AU"/>
        </w:rPr>
      </w:pPr>
      <w:r w:rsidRPr="00EA42F1">
        <w:rPr>
          <w:rFonts w:ascii="VIC-Regular" w:eastAsia="Times New Roman" w:hAnsi="VIC-Regular" w:cs="Times New Roman"/>
          <w:color w:val="011A3C"/>
          <w:lang w:val="en" w:eastAsia="en-AU"/>
        </w:rPr>
        <w:t>Funding is calculated at the Indicative, Confirmed and Revised cycles, funding is provided through cash funding.</w:t>
      </w:r>
      <w:r w:rsidR="004C0591">
        <w:rPr>
          <w:rFonts w:ascii="VIC-Regular" w:eastAsia="Times New Roman" w:hAnsi="VIC-Regular" w:cs="Times New Roman"/>
          <w:color w:val="011A3C"/>
          <w:lang w:val="en" w:eastAsia="en-AU"/>
        </w:rPr>
        <w:t xml:space="preserve"> </w:t>
      </w:r>
    </w:p>
    <w:p w14:paraId="5038B672" w14:textId="7DA12668" w:rsidR="00EA42F1" w:rsidRDefault="00EA42F1" w:rsidP="00B846F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B846F8">
        <w:rPr>
          <w:rFonts w:ascii="VIC-Bold" w:eastAsia="Times New Roman" w:hAnsi="VIC-Bold" w:cs="Times New Roman"/>
          <w:b/>
          <w:bCs/>
          <w:color w:val="011A3C"/>
          <w:sz w:val="27"/>
          <w:szCs w:val="27"/>
          <w:lang w:val="en" w:eastAsia="en-AU"/>
        </w:rPr>
        <w:t>Rates 202</w:t>
      </w:r>
      <w:r w:rsidR="004C0591" w:rsidRPr="00B846F8">
        <w:rPr>
          <w:rFonts w:ascii="VIC-Bold" w:eastAsia="Times New Roman" w:hAnsi="VIC-Bold" w:cs="Times New Roman"/>
          <w:b/>
          <w:bCs/>
          <w:color w:val="011A3C"/>
          <w:sz w:val="27"/>
          <w:szCs w:val="27"/>
          <w:lang w:val="en" w:eastAsia="en-AU"/>
        </w:rPr>
        <w:t>1</w:t>
      </w:r>
    </w:p>
    <w:p w14:paraId="0A386788" w14:textId="062713E3" w:rsidR="0076693A" w:rsidRDefault="00117C90" w:rsidP="00F66851">
      <w:pPr>
        <w:pStyle w:val="NoSpacing"/>
        <w:numPr>
          <w:ilvl w:val="0"/>
          <w:numId w:val="152"/>
        </w:numPr>
      </w:pPr>
      <w:r>
        <w:rPr>
          <w:lang w:val="en" w:eastAsia="en-AU"/>
        </w:rPr>
        <w:t xml:space="preserve">A flat rate is provided for </w:t>
      </w:r>
      <w:r w:rsidR="008E7838">
        <w:rPr>
          <w:lang w:val="en" w:eastAsia="en-AU"/>
        </w:rPr>
        <w:t xml:space="preserve">eligible </w:t>
      </w:r>
      <w:r w:rsidR="008F4825">
        <w:rPr>
          <w:lang w:val="en" w:eastAsia="en-AU"/>
        </w:rPr>
        <w:t xml:space="preserve">schools - </w:t>
      </w:r>
      <w:r w:rsidR="00337C31" w:rsidRPr="00A1372D">
        <w:rPr>
          <w:sz w:val="24"/>
          <w:szCs w:val="24"/>
          <w:lang w:val="en"/>
        </w:rPr>
        <w:t>$</w:t>
      </w:r>
      <w:r w:rsidR="00990116" w:rsidRPr="00A1372D">
        <w:rPr>
          <w:sz w:val="24"/>
          <w:szCs w:val="24"/>
          <w:lang w:val="en"/>
        </w:rPr>
        <w:t>13,359</w:t>
      </w:r>
      <w:r w:rsidR="0076693A">
        <w:br w:type="page"/>
      </w:r>
    </w:p>
    <w:p w14:paraId="30E88C9F" w14:textId="4D6B632F" w:rsidR="0076693A" w:rsidRPr="00C77ABF" w:rsidRDefault="0076693A" w:rsidP="004363C4">
      <w:pPr>
        <w:pStyle w:val="Heading2"/>
      </w:pPr>
      <w:bookmarkStart w:id="42" w:name="_Toc78895084"/>
      <w:bookmarkEnd w:id="41"/>
      <w:r w:rsidRPr="00C77ABF">
        <w:lastRenderedPageBreak/>
        <w:t>Cleaning Minimum Allowance (Reference 30)</w:t>
      </w:r>
      <w:bookmarkEnd w:id="42"/>
    </w:p>
    <w:p w14:paraId="64677CC9" w14:textId="7AB4AD41" w:rsidR="0076693A"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 xml:space="preserve">A minimum </w:t>
      </w:r>
      <w:r w:rsidR="008E7838">
        <w:rPr>
          <w:rFonts w:ascii="VIC-Regular" w:eastAsia="Times New Roman" w:hAnsi="VIC-Regular" w:cs="Times New Roman"/>
          <w:color w:val="011A3C"/>
          <w:sz w:val="24"/>
          <w:szCs w:val="24"/>
          <w:lang w:val="en" w:eastAsia="en-AU"/>
        </w:rPr>
        <w:t xml:space="preserve">allowance </w:t>
      </w:r>
      <w:r w:rsidRPr="00C77ABF">
        <w:rPr>
          <w:rFonts w:ascii="VIC-Regular" w:eastAsia="Times New Roman" w:hAnsi="VIC-Regular" w:cs="Times New Roman"/>
          <w:color w:val="011A3C"/>
          <w:sz w:val="24"/>
          <w:szCs w:val="24"/>
          <w:lang w:val="en" w:eastAsia="en-AU"/>
        </w:rPr>
        <w:t xml:space="preserve">is applied to schools and </w:t>
      </w:r>
      <w:r w:rsidR="008F4825" w:rsidRPr="00C77ABF">
        <w:rPr>
          <w:rFonts w:ascii="VIC-Regular" w:eastAsia="Times New Roman" w:hAnsi="VIC-Regular" w:cs="Times New Roman"/>
          <w:color w:val="011A3C"/>
          <w:sz w:val="24"/>
          <w:szCs w:val="24"/>
          <w:lang w:val="en" w:eastAsia="en-AU"/>
        </w:rPr>
        <w:t xml:space="preserve">centres, </w:t>
      </w:r>
      <w:r w:rsidR="008F4825">
        <w:rPr>
          <w:rFonts w:ascii="VIC-Regular" w:eastAsia="Times New Roman" w:hAnsi="VIC-Regular" w:cs="Times New Roman"/>
          <w:color w:val="011A3C"/>
          <w:sz w:val="24"/>
          <w:szCs w:val="24"/>
          <w:lang w:val="en" w:eastAsia="en-AU"/>
        </w:rPr>
        <w:t>that</w:t>
      </w:r>
      <w:r w:rsidR="00E14875">
        <w:rPr>
          <w:rFonts w:ascii="VIC-Regular" w:eastAsia="Times New Roman" w:hAnsi="VIC-Regular" w:cs="Times New Roman"/>
          <w:color w:val="011A3C"/>
          <w:sz w:val="24"/>
          <w:szCs w:val="24"/>
          <w:lang w:val="en" w:eastAsia="en-AU"/>
        </w:rPr>
        <w:t xml:space="preserve"> </w:t>
      </w:r>
      <w:r w:rsidRPr="00C77ABF">
        <w:rPr>
          <w:rFonts w:ascii="VIC-Regular" w:eastAsia="Times New Roman" w:hAnsi="VIC-Regular" w:cs="Times New Roman"/>
          <w:color w:val="011A3C"/>
          <w:sz w:val="24"/>
          <w:szCs w:val="24"/>
          <w:lang w:val="en" w:eastAsia="en-AU"/>
        </w:rPr>
        <w:t>are not included in the new metropolitan area-based cleaning model.  </w:t>
      </w:r>
    </w:p>
    <w:p w14:paraId="6068086E" w14:textId="77777777" w:rsidR="00CC07DD" w:rsidRPr="008F4825" w:rsidRDefault="00CC07DD" w:rsidP="00CC07DD">
      <w:pPr>
        <w:rPr>
          <w:rFonts w:ascii="VIC-Regular" w:eastAsia="Times New Roman" w:hAnsi="VIC-Regular" w:cs="Times New Roman"/>
          <w:color w:val="011A3C"/>
          <w:sz w:val="24"/>
          <w:szCs w:val="24"/>
          <w:lang w:val="en" w:eastAsia="en-AU"/>
        </w:rPr>
      </w:pPr>
      <w:r w:rsidRPr="008F4825">
        <w:rPr>
          <w:rFonts w:ascii="VIC-Regular" w:eastAsia="Times New Roman" w:hAnsi="VIC-Regular" w:cs="Times New Roman"/>
          <w:color w:val="011A3C"/>
          <w:sz w:val="24"/>
          <w:szCs w:val="24"/>
          <w:lang w:val="en" w:eastAsia="en-AU"/>
        </w:rPr>
        <w:t>Expenditure should be allocated in CASES21 to the following:</w:t>
      </w:r>
    </w:p>
    <w:p w14:paraId="121860DF" w14:textId="77777777" w:rsidR="00CC07DD" w:rsidRPr="008F4825" w:rsidRDefault="00CC07DD" w:rsidP="008F4825">
      <w:pPr>
        <w:pStyle w:val="ListParagraph"/>
        <w:numPr>
          <w:ilvl w:val="0"/>
          <w:numId w:val="152"/>
        </w:numPr>
        <w:rPr>
          <w:rFonts w:ascii="VIC-Regular" w:eastAsia="Times New Roman" w:hAnsi="VIC-Regular" w:cs="Times New Roman"/>
          <w:color w:val="011A3C"/>
          <w:sz w:val="24"/>
          <w:szCs w:val="24"/>
          <w:lang w:val="en" w:eastAsia="en-AU"/>
        </w:rPr>
      </w:pPr>
      <w:r w:rsidRPr="008F4825">
        <w:rPr>
          <w:rFonts w:ascii="VIC-Regular" w:eastAsia="Times New Roman" w:hAnsi="VIC-Regular" w:cs="Times New Roman"/>
          <w:color w:val="011A3C"/>
          <w:sz w:val="24"/>
          <w:szCs w:val="24"/>
          <w:lang w:val="en" w:eastAsia="en-AU"/>
        </w:rPr>
        <w:t>Sub Program Code: 6001 – Building Services and Utilities</w:t>
      </w:r>
    </w:p>
    <w:p w14:paraId="1DF57B8B" w14:textId="132C956D" w:rsidR="00CC07DD" w:rsidRPr="008F4825" w:rsidRDefault="00CC07DD" w:rsidP="008F4825">
      <w:pPr>
        <w:pStyle w:val="ListParagraph"/>
        <w:numPr>
          <w:ilvl w:val="0"/>
          <w:numId w:val="152"/>
        </w:numPr>
        <w:rPr>
          <w:rFonts w:ascii="VIC-Regular" w:eastAsia="Times New Roman" w:hAnsi="VIC-Regular" w:cs="Times New Roman"/>
          <w:color w:val="011A3C"/>
          <w:sz w:val="24"/>
          <w:szCs w:val="24"/>
          <w:lang w:val="en" w:eastAsia="en-AU"/>
        </w:rPr>
      </w:pPr>
      <w:r w:rsidRPr="008F4825">
        <w:rPr>
          <w:rFonts w:ascii="VIC-Regular" w:eastAsia="Times New Roman" w:hAnsi="VIC-Regular" w:cs="Times New Roman"/>
          <w:color w:val="011A3C"/>
          <w:sz w:val="24"/>
          <w:szCs w:val="24"/>
          <w:lang w:val="en" w:eastAsia="en-AU"/>
        </w:rPr>
        <w:t>General Ledger Account Code: 86502 – Contract Cleaning</w:t>
      </w:r>
    </w:p>
    <w:p w14:paraId="242EC633" w14:textId="1BD54EED" w:rsidR="00947063" w:rsidRDefault="00947063"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5727F1">
        <w:rPr>
          <w:rFonts w:ascii="VIC-Regular" w:eastAsia="Times New Roman" w:hAnsi="VIC-Regular" w:cs="Times New Roman"/>
          <w:color w:val="011A3C"/>
          <w:sz w:val="24"/>
          <w:szCs w:val="24"/>
          <w:lang w:val="en" w:eastAsia="en-AU"/>
        </w:rPr>
        <w:t>Funding is calculated at the Indicative, Confirmed and Revised cycles</w:t>
      </w:r>
      <w:r>
        <w:rPr>
          <w:rFonts w:ascii="VIC-Regular" w:eastAsia="Times New Roman" w:hAnsi="VIC-Regular" w:cs="Times New Roman"/>
          <w:color w:val="011A3C"/>
          <w:sz w:val="24"/>
          <w:szCs w:val="24"/>
          <w:lang w:val="en" w:eastAsia="en-AU"/>
        </w:rPr>
        <w:t xml:space="preserve">, funding is provided </w:t>
      </w:r>
      <w:r w:rsidRPr="005727F1">
        <w:rPr>
          <w:rFonts w:ascii="VIC-Regular" w:eastAsia="Times New Roman" w:hAnsi="VIC-Regular" w:cs="Times New Roman"/>
          <w:color w:val="011A3C"/>
          <w:sz w:val="24"/>
          <w:szCs w:val="24"/>
          <w:lang w:val="en" w:eastAsia="en-AU"/>
        </w:rPr>
        <w:t>through cash funding</w:t>
      </w:r>
      <w:r>
        <w:rPr>
          <w:rFonts w:ascii="VIC-Regular" w:eastAsia="Times New Roman" w:hAnsi="VIC-Regular" w:cs="Times New Roman"/>
          <w:color w:val="011A3C"/>
          <w:sz w:val="24"/>
          <w:szCs w:val="24"/>
          <w:lang w:val="en" w:eastAsia="en-AU"/>
        </w:rPr>
        <w:t>.</w:t>
      </w:r>
    </w:p>
    <w:p w14:paraId="712B20BB" w14:textId="071AB980" w:rsidR="0076693A" w:rsidRPr="003F76E5"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F76E5">
        <w:rPr>
          <w:rFonts w:ascii="VIC-Bold" w:eastAsia="Times New Roman" w:hAnsi="VIC-Bold" w:cs="Times New Roman"/>
          <w:b/>
          <w:bCs/>
          <w:color w:val="011A3C"/>
          <w:sz w:val="27"/>
          <w:szCs w:val="27"/>
          <w:lang w:val="en" w:eastAsia="en-AU"/>
        </w:rPr>
        <w:t>Rates 202</w:t>
      </w:r>
      <w:r w:rsidR="00550811">
        <w:rPr>
          <w:rFonts w:ascii="VIC-Bold" w:eastAsia="Times New Roman" w:hAnsi="VIC-Bold" w:cs="Times New Roman"/>
          <w:b/>
          <w:bCs/>
          <w:color w:val="011A3C"/>
          <w:sz w:val="27"/>
          <w:szCs w:val="27"/>
          <w:lang w:val="en" w:eastAsia="en-AU"/>
        </w:rPr>
        <w:t>1</w:t>
      </w:r>
    </w:p>
    <w:p w14:paraId="1DA7A916" w14:textId="5E0D5612" w:rsidR="0076693A" w:rsidRDefault="0076693A" w:rsidP="00550811">
      <w:pPr>
        <w:spacing w:before="100" w:beforeAutospacing="1" w:after="100" w:afterAutospacing="1" w:line="360" w:lineRule="atLeast"/>
      </w:pPr>
      <w:r w:rsidRPr="00C77ABF">
        <w:rPr>
          <w:rFonts w:ascii="VIC-Regular" w:eastAsia="Times New Roman" w:hAnsi="VIC-Regular" w:cs="Times New Roman"/>
          <w:color w:val="011A3C"/>
          <w:sz w:val="24"/>
          <w:szCs w:val="24"/>
          <w:lang w:val="en" w:eastAsia="en-AU"/>
        </w:rPr>
        <w:t xml:space="preserve">Minimum: </w:t>
      </w:r>
      <w:r w:rsidR="00337C31">
        <w:rPr>
          <w:rFonts w:ascii="VIC-Regular" w:eastAsia="Times New Roman" w:hAnsi="VIC-Regular" w:cs="Times New Roman"/>
          <w:color w:val="011A3C"/>
          <w:sz w:val="24"/>
          <w:szCs w:val="24"/>
          <w:lang w:val="en" w:eastAsia="en-AU"/>
        </w:rPr>
        <w:t>$</w:t>
      </w:r>
      <w:r w:rsidR="00550811" w:rsidRPr="00550811">
        <w:rPr>
          <w:rFonts w:ascii="VIC-Regular" w:eastAsia="Times New Roman" w:hAnsi="VIC-Regular" w:cs="Times New Roman"/>
          <w:color w:val="011A3C"/>
          <w:sz w:val="24"/>
          <w:szCs w:val="24"/>
          <w:lang w:val="en" w:eastAsia="en-AU"/>
        </w:rPr>
        <w:t>5,752</w:t>
      </w:r>
    </w:p>
    <w:p w14:paraId="440E7F11" w14:textId="77777777" w:rsidR="0076693A" w:rsidRDefault="0076693A" w:rsidP="0076693A">
      <w:r>
        <w:br w:type="page"/>
      </w:r>
    </w:p>
    <w:p w14:paraId="7B2D935A" w14:textId="77777777" w:rsidR="0076693A" w:rsidRPr="00C77ABF" w:rsidRDefault="0076693A" w:rsidP="004363C4">
      <w:pPr>
        <w:pStyle w:val="Heading2"/>
      </w:pPr>
      <w:bookmarkStart w:id="43" w:name="_Toc78895085"/>
      <w:r w:rsidRPr="00C77ABF">
        <w:lastRenderedPageBreak/>
        <w:t>Grounds Allowance (Reference 31)</w:t>
      </w:r>
      <w:bookmarkEnd w:id="43"/>
    </w:p>
    <w:p w14:paraId="1E7ADE48"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The Grounds Allowance is provided for ground maintenance and improvement. </w:t>
      </w:r>
    </w:p>
    <w:p w14:paraId="6AAE29EC" w14:textId="77777777" w:rsidR="0076693A" w:rsidRPr="003F76E5"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F76E5">
        <w:rPr>
          <w:rFonts w:ascii="VIC-Bold" w:eastAsia="Times New Roman" w:hAnsi="VIC-Bold" w:cs="Times New Roman"/>
          <w:b/>
          <w:bCs/>
          <w:color w:val="011A3C"/>
          <w:sz w:val="27"/>
          <w:szCs w:val="27"/>
          <w:lang w:val="en" w:eastAsia="en-AU"/>
        </w:rPr>
        <w:t>Calculation</w:t>
      </w:r>
    </w:p>
    <w:p w14:paraId="368B44A9"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Grounds Square Metres x Grounds Allowance Rate</w:t>
      </w:r>
    </w:p>
    <w:p w14:paraId="17D5DFE3" w14:textId="5135C888" w:rsidR="0076693A" w:rsidRPr="003F76E5"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F76E5">
        <w:rPr>
          <w:rFonts w:ascii="VIC-Bold" w:eastAsia="Times New Roman" w:hAnsi="VIC-Bold" w:cs="Times New Roman"/>
          <w:b/>
          <w:bCs/>
          <w:color w:val="011A3C"/>
          <w:sz w:val="27"/>
          <w:szCs w:val="27"/>
          <w:lang w:val="en" w:eastAsia="en-AU"/>
        </w:rPr>
        <w:t>Rates 202</w:t>
      </w:r>
      <w:r w:rsidR="00550811">
        <w:rPr>
          <w:rFonts w:ascii="VIC-Bold" w:eastAsia="Times New Roman" w:hAnsi="VIC-Bold" w:cs="Times New Roman"/>
          <w:b/>
          <w:bCs/>
          <w:color w:val="011A3C"/>
          <w:sz w:val="27"/>
          <w:szCs w:val="27"/>
          <w:lang w:val="en" w:eastAsia="en-AU"/>
        </w:rPr>
        <w:t>1</w:t>
      </w:r>
    </w:p>
    <w:p w14:paraId="02FACECD" w14:textId="77777777" w:rsidR="0076693A" w:rsidRPr="00C77ABF" w:rsidRDefault="0076693A" w:rsidP="0076693A">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C77ABF">
        <w:rPr>
          <w:rFonts w:ascii="VIC-Bold" w:eastAsia="Times New Roman" w:hAnsi="VIC-Bold" w:cs="Times New Roman"/>
          <w:color w:val="011A3C"/>
          <w:sz w:val="24"/>
          <w:szCs w:val="24"/>
          <w:lang w:val="en" w:eastAsia="en-AU"/>
        </w:rPr>
        <w:t>Grounds Allowance</w:t>
      </w:r>
    </w:p>
    <w:p w14:paraId="6ADC3EF3" w14:textId="68E276D2" w:rsidR="0076693A" w:rsidRPr="00C77ABF" w:rsidRDefault="00550811"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550811">
        <w:rPr>
          <w:rFonts w:ascii="VIC-Regular" w:eastAsia="Times New Roman" w:hAnsi="VIC-Regular" w:cs="Times New Roman"/>
          <w:color w:val="011A3C"/>
          <w:sz w:val="24"/>
          <w:szCs w:val="24"/>
          <w:lang w:val="en" w:eastAsia="en-AU"/>
        </w:rPr>
        <w:t>0.207</w:t>
      </w:r>
      <w:r w:rsidR="00337C31">
        <w:rPr>
          <w:rFonts w:ascii="VIC-Regular" w:eastAsia="Times New Roman" w:hAnsi="VIC-Regular" w:cs="Times New Roman"/>
          <w:color w:val="011A3C"/>
          <w:sz w:val="24"/>
          <w:szCs w:val="24"/>
          <w:lang w:val="en" w:eastAsia="en-AU"/>
        </w:rPr>
        <w:t>0</w:t>
      </w:r>
      <w:r w:rsidR="00A97F91">
        <w:rPr>
          <w:rFonts w:ascii="VIC-Regular" w:eastAsia="Times New Roman" w:hAnsi="VIC-Regular" w:cs="Times New Roman"/>
          <w:color w:val="011A3C"/>
          <w:sz w:val="24"/>
          <w:szCs w:val="24"/>
          <w:lang w:val="en" w:eastAsia="en-AU"/>
        </w:rPr>
        <w:t xml:space="preserve"> </w:t>
      </w:r>
      <w:r w:rsidR="0076693A" w:rsidRPr="00C77ABF">
        <w:rPr>
          <w:rFonts w:ascii="VIC-Regular" w:eastAsia="Times New Roman" w:hAnsi="VIC-Regular" w:cs="Times New Roman"/>
          <w:color w:val="011A3C"/>
          <w:sz w:val="24"/>
          <w:szCs w:val="24"/>
          <w:lang w:val="en" w:eastAsia="en-AU"/>
        </w:rPr>
        <w:t>cents per square metre</w:t>
      </w:r>
    </w:p>
    <w:p w14:paraId="11C1471F" w14:textId="77777777" w:rsidR="0076693A" w:rsidRPr="003F76E5"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F76E5">
        <w:rPr>
          <w:rFonts w:ascii="VIC-Bold" w:eastAsia="Times New Roman" w:hAnsi="VIC-Bold" w:cs="Times New Roman"/>
          <w:b/>
          <w:bCs/>
          <w:color w:val="011A3C"/>
          <w:sz w:val="27"/>
          <w:szCs w:val="27"/>
          <w:lang w:val="en" w:eastAsia="en-AU"/>
        </w:rPr>
        <w:t>Funding allocation</w:t>
      </w:r>
    </w:p>
    <w:p w14:paraId="6C8E3A19" w14:textId="6EF0ACC2" w:rsidR="00550811" w:rsidRPr="00550811" w:rsidRDefault="0076693A" w:rsidP="0055081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The 202</w:t>
      </w:r>
      <w:r w:rsidR="00550811">
        <w:rPr>
          <w:rFonts w:ascii="VIC-Regular" w:eastAsia="Times New Roman" w:hAnsi="VIC-Regular" w:cs="Times New Roman"/>
          <w:color w:val="011A3C"/>
          <w:sz w:val="24"/>
          <w:szCs w:val="24"/>
          <w:lang w:val="en" w:eastAsia="en-AU"/>
        </w:rPr>
        <w:t>1</w:t>
      </w:r>
      <w:r w:rsidRPr="00C77ABF">
        <w:rPr>
          <w:rFonts w:ascii="VIC-Regular" w:eastAsia="Times New Roman" w:hAnsi="VIC-Regular" w:cs="Times New Roman"/>
          <w:color w:val="011A3C"/>
          <w:sz w:val="24"/>
          <w:szCs w:val="24"/>
          <w:lang w:val="en" w:eastAsia="en-AU"/>
        </w:rPr>
        <w:t xml:space="preserve"> </w:t>
      </w:r>
      <w:r w:rsidR="001B66F8">
        <w:rPr>
          <w:rFonts w:ascii="VIC-Regular" w:eastAsia="Times New Roman" w:hAnsi="VIC-Regular" w:cs="Times New Roman"/>
          <w:color w:val="011A3C"/>
          <w:sz w:val="24"/>
          <w:szCs w:val="24"/>
          <w:lang w:val="en" w:eastAsia="en-AU"/>
        </w:rPr>
        <w:t>Student Resource Package (</w:t>
      </w:r>
      <w:r w:rsidRPr="00C77ABF">
        <w:rPr>
          <w:rFonts w:ascii="VIC-Regular" w:eastAsia="Times New Roman" w:hAnsi="VIC-Regular" w:cs="Times New Roman"/>
          <w:color w:val="011A3C"/>
          <w:sz w:val="24"/>
          <w:szCs w:val="24"/>
          <w:lang w:val="en" w:eastAsia="en-AU"/>
        </w:rPr>
        <w:t>SRP</w:t>
      </w:r>
      <w:r w:rsidR="001B66F8">
        <w:rPr>
          <w:rFonts w:ascii="VIC-Regular" w:eastAsia="Times New Roman" w:hAnsi="VIC-Regular" w:cs="Times New Roman"/>
          <w:color w:val="011A3C"/>
          <w:sz w:val="24"/>
          <w:szCs w:val="24"/>
          <w:lang w:val="en" w:eastAsia="en-AU"/>
        </w:rPr>
        <w:t>)</w:t>
      </w:r>
      <w:r w:rsidRPr="00C77ABF">
        <w:rPr>
          <w:rFonts w:ascii="VIC-Regular" w:eastAsia="Times New Roman" w:hAnsi="VIC-Regular" w:cs="Times New Roman"/>
          <w:color w:val="011A3C"/>
          <w:sz w:val="24"/>
          <w:szCs w:val="24"/>
          <w:lang w:val="en" w:eastAsia="en-AU"/>
        </w:rPr>
        <w:t xml:space="preserve"> Grounds Allowance allocation </w:t>
      </w:r>
      <w:r w:rsidR="00550811" w:rsidRPr="00550811">
        <w:rPr>
          <w:rFonts w:ascii="VIC-Regular" w:eastAsia="Times New Roman" w:hAnsi="VIC-Regular" w:cs="Times New Roman"/>
          <w:color w:val="011A3C"/>
          <w:sz w:val="24"/>
          <w:szCs w:val="24"/>
          <w:lang w:val="en" w:eastAsia="en-AU"/>
        </w:rPr>
        <w:t xml:space="preserve">returns to the standard allocation.  </w:t>
      </w:r>
      <w:r w:rsidR="00550811">
        <w:rPr>
          <w:rFonts w:ascii="VIC-Regular" w:eastAsia="Times New Roman" w:hAnsi="VIC-Regular" w:cs="Times New Roman"/>
          <w:color w:val="011A3C"/>
          <w:sz w:val="24"/>
          <w:szCs w:val="24"/>
          <w:lang w:val="en" w:eastAsia="en-AU"/>
        </w:rPr>
        <w:t xml:space="preserve"> </w:t>
      </w:r>
      <w:r w:rsidR="00550811" w:rsidRPr="00550811">
        <w:rPr>
          <w:rFonts w:ascii="VIC-Regular" w:eastAsia="Times New Roman" w:hAnsi="VIC-Regular" w:cs="Times New Roman"/>
          <w:color w:val="011A3C"/>
          <w:sz w:val="24"/>
          <w:szCs w:val="24"/>
          <w:lang w:val="en" w:eastAsia="en-AU"/>
        </w:rPr>
        <w:t xml:space="preserve">The Maintenance Blitz funding for schools announced in 2019 increased SRP funding in 2019 and 2020 </w:t>
      </w:r>
      <w:r w:rsidR="00550811">
        <w:rPr>
          <w:rFonts w:ascii="VIC-Regular" w:eastAsia="Times New Roman" w:hAnsi="VIC-Regular" w:cs="Times New Roman"/>
          <w:color w:val="011A3C"/>
          <w:sz w:val="24"/>
          <w:szCs w:val="24"/>
          <w:lang w:val="en" w:eastAsia="en-AU"/>
        </w:rPr>
        <w:t xml:space="preserve">only </w:t>
      </w:r>
      <w:r w:rsidR="00550811" w:rsidRPr="00550811">
        <w:rPr>
          <w:rFonts w:ascii="VIC-Regular" w:eastAsia="Times New Roman" w:hAnsi="VIC-Regular" w:cs="Times New Roman"/>
          <w:color w:val="011A3C"/>
          <w:sz w:val="24"/>
          <w:szCs w:val="24"/>
          <w:lang w:val="en" w:eastAsia="en-AU"/>
        </w:rPr>
        <w:t>to enable schools to undertake essential</w:t>
      </w:r>
      <w:r w:rsidR="00550811">
        <w:rPr>
          <w:rFonts w:ascii="VIC-Regular" w:eastAsia="Times New Roman" w:hAnsi="VIC-Regular" w:cs="Times New Roman"/>
          <w:color w:val="011A3C"/>
          <w:sz w:val="24"/>
          <w:szCs w:val="24"/>
          <w:lang w:val="en" w:eastAsia="en-AU"/>
        </w:rPr>
        <w:t xml:space="preserve"> ground</w:t>
      </w:r>
      <w:r w:rsidR="00550811" w:rsidRPr="00550811">
        <w:rPr>
          <w:rFonts w:ascii="VIC-Regular" w:eastAsia="Times New Roman" w:hAnsi="VIC-Regular" w:cs="Times New Roman"/>
          <w:color w:val="011A3C"/>
          <w:sz w:val="24"/>
          <w:szCs w:val="24"/>
          <w:lang w:val="en" w:eastAsia="en-AU"/>
        </w:rPr>
        <w:t xml:space="preserve"> works. </w:t>
      </w:r>
    </w:p>
    <w:p w14:paraId="2024AAA7"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SRP Grounds Allowance is provided to schools to ensure the grounds of the school are properly maintained.</w:t>
      </w:r>
    </w:p>
    <w:p w14:paraId="39B3812A"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The types of specific tasks that should be undertaken include:</w:t>
      </w:r>
    </w:p>
    <w:p w14:paraId="366F0073" w14:textId="77777777" w:rsidR="0076693A" w:rsidRPr="00C77ABF" w:rsidRDefault="0076693A" w:rsidP="00F66851">
      <w:pPr>
        <w:numPr>
          <w:ilvl w:val="0"/>
          <w:numId w:val="4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lawn mowing</w:t>
      </w:r>
    </w:p>
    <w:p w14:paraId="5B710D99" w14:textId="77777777" w:rsidR="0076693A" w:rsidRPr="00C77ABF" w:rsidRDefault="0076693A" w:rsidP="00F66851">
      <w:pPr>
        <w:numPr>
          <w:ilvl w:val="0"/>
          <w:numId w:val="4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landscaping services</w:t>
      </w:r>
    </w:p>
    <w:p w14:paraId="1B238DE9" w14:textId="77777777" w:rsidR="0076693A" w:rsidRPr="00C77ABF" w:rsidRDefault="0076693A" w:rsidP="00F66851">
      <w:pPr>
        <w:numPr>
          <w:ilvl w:val="0"/>
          <w:numId w:val="4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sports field maintenance</w:t>
      </w:r>
    </w:p>
    <w:p w14:paraId="3E07E9A1" w14:textId="77777777" w:rsidR="0076693A" w:rsidRPr="00C77ABF" w:rsidRDefault="0076693A" w:rsidP="00F66851">
      <w:pPr>
        <w:numPr>
          <w:ilvl w:val="0"/>
          <w:numId w:val="4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tree management</w:t>
      </w:r>
    </w:p>
    <w:p w14:paraId="509A91FD" w14:textId="77777777" w:rsidR="0076693A" w:rsidRPr="00C77ABF" w:rsidRDefault="0076693A" w:rsidP="00F66851">
      <w:pPr>
        <w:numPr>
          <w:ilvl w:val="0"/>
          <w:numId w:val="4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drainage and flooding issues</w:t>
      </w:r>
    </w:p>
    <w:p w14:paraId="54DF8235" w14:textId="204DC26B"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 xml:space="preserve">Schools that have already taken part in the Rolling Facilities Evaluation should be using the School Maintenance Plan portal to plan and schedule maintenance tasks. For further information </w:t>
      </w:r>
      <w:r w:rsidR="00BF1637">
        <w:rPr>
          <w:rFonts w:ascii="VIC-Regular" w:eastAsia="Times New Roman" w:hAnsi="VIC-Regular" w:cs="Times New Roman"/>
          <w:color w:val="011A3C"/>
          <w:sz w:val="24"/>
          <w:szCs w:val="24"/>
          <w:lang w:val="en" w:eastAsia="en-AU"/>
        </w:rPr>
        <w:t xml:space="preserve">refer to </w:t>
      </w:r>
      <w:hyperlink r:id="rId75" w:history="1">
        <w:r w:rsidRPr="00C77ABF">
          <w:rPr>
            <w:rFonts w:ascii="VIC-Regular" w:eastAsia="Times New Roman" w:hAnsi="VIC-Regular" w:cs="Times New Roman"/>
            <w:color w:val="011A3C"/>
            <w:sz w:val="24"/>
            <w:szCs w:val="24"/>
            <w:lang w:val="en" w:eastAsia="en-AU"/>
          </w:rPr>
          <w:t>School Maintenance Plans</w:t>
        </w:r>
      </w:hyperlink>
      <w:r w:rsidR="00BF1637">
        <w:rPr>
          <w:rFonts w:ascii="VIC-Regular" w:eastAsia="Times New Roman" w:hAnsi="VIC-Regular" w:cs="Times New Roman"/>
          <w:color w:val="011A3C"/>
          <w:sz w:val="24"/>
          <w:szCs w:val="24"/>
          <w:lang w:val="en" w:eastAsia="en-AU"/>
        </w:rPr>
        <w:t xml:space="preserve"> (login required)</w:t>
      </w:r>
      <w:r w:rsidRPr="00C77ABF">
        <w:rPr>
          <w:rFonts w:ascii="VIC-Regular" w:eastAsia="Times New Roman" w:hAnsi="VIC-Regular" w:cs="Times New Roman"/>
          <w:color w:val="011A3C"/>
          <w:sz w:val="24"/>
          <w:szCs w:val="24"/>
          <w:lang w:val="en" w:eastAsia="en-AU"/>
        </w:rPr>
        <w:t>.</w:t>
      </w:r>
    </w:p>
    <w:p w14:paraId="7B3049DF" w14:textId="3732CD7F" w:rsidR="00CC07DD" w:rsidRPr="008F4825" w:rsidRDefault="0076693A" w:rsidP="008F4825">
      <w:pPr>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w:t>
      </w:r>
      <w:bookmarkStart w:id="44" w:name="_Hlk77853025"/>
      <w:r w:rsidR="00CC07DD" w:rsidRPr="008F4825">
        <w:rPr>
          <w:rFonts w:ascii="VIC-Regular" w:eastAsia="Times New Roman" w:hAnsi="VIC-Regular" w:cs="Times New Roman"/>
          <w:color w:val="011A3C"/>
          <w:sz w:val="24"/>
          <w:szCs w:val="24"/>
          <w:lang w:val="en" w:eastAsia="en-AU"/>
        </w:rPr>
        <w:t>Expenditure should be allocated in CASES21 to the following:</w:t>
      </w:r>
    </w:p>
    <w:p w14:paraId="4C5FFC2C" w14:textId="77777777" w:rsidR="00051AC0" w:rsidRPr="00556056" w:rsidRDefault="00051AC0" w:rsidP="00556056">
      <w:pPr>
        <w:pStyle w:val="ListParagraph"/>
        <w:numPr>
          <w:ilvl w:val="0"/>
          <w:numId w:val="194"/>
        </w:numPr>
        <w:rPr>
          <w:rFonts w:ascii="VIC-Regular" w:eastAsia="Times New Roman" w:hAnsi="VIC-Regular" w:cs="Times New Roman"/>
          <w:color w:val="011A3C"/>
          <w:sz w:val="24"/>
          <w:szCs w:val="24"/>
          <w:lang w:val="en" w:eastAsia="en-AU"/>
        </w:rPr>
      </w:pPr>
      <w:r w:rsidRPr="00556056">
        <w:rPr>
          <w:rFonts w:ascii="VIC-Regular" w:eastAsia="Times New Roman" w:hAnsi="VIC-Regular" w:cs="Times New Roman"/>
          <w:color w:val="011A3C"/>
          <w:sz w:val="24"/>
          <w:szCs w:val="24"/>
          <w:lang w:val="en" w:eastAsia="en-AU"/>
        </w:rPr>
        <w:t>Sub Program Code: 6502 – Grounds</w:t>
      </w:r>
    </w:p>
    <w:p w14:paraId="05B7C1FF" w14:textId="0C58B246" w:rsidR="00CC07DD" w:rsidRPr="00556056" w:rsidRDefault="00051AC0" w:rsidP="00556056">
      <w:pPr>
        <w:pStyle w:val="ListParagraph"/>
        <w:numPr>
          <w:ilvl w:val="0"/>
          <w:numId w:val="194"/>
        </w:numPr>
        <w:rPr>
          <w:rFonts w:ascii="VIC-Regular" w:eastAsia="Times New Roman" w:hAnsi="VIC-Regular" w:cs="Times New Roman"/>
          <w:color w:val="011A3C"/>
          <w:sz w:val="24"/>
          <w:szCs w:val="24"/>
          <w:lang w:val="en" w:eastAsia="en-AU"/>
        </w:rPr>
      </w:pPr>
      <w:r w:rsidRPr="00556056">
        <w:rPr>
          <w:rFonts w:ascii="VIC-Regular" w:eastAsia="Times New Roman" w:hAnsi="VIC-Regular" w:cs="Times New Roman"/>
          <w:color w:val="011A3C"/>
          <w:sz w:val="24"/>
          <w:szCs w:val="24"/>
          <w:lang w:val="en" w:eastAsia="en-AU"/>
        </w:rPr>
        <w:t>General Ledger Account Code: 86505 – Ground Work</w:t>
      </w:r>
      <w:bookmarkStart w:id="45" w:name="_Hlk48071125"/>
    </w:p>
    <w:p w14:paraId="2CD83426" w14:textId="3275A2BE" w:rsidR="0076693A" w:rsidRDefault="00947063"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bookmarkStart w:id="46" w:name="_Hlk77853256"/>
      <w:bookmarkEnd w:id="44"/>
      <w:r>
        <w:rPr>
          <w:rFonts w:ascii="VIC-Regular" w:eastAsia="Times New Roman" w:hAnsi="VIC-Regular" w:cs="Times New Roman"/>
          <w:color w:val="011A3C"/>
          <w:sz w:val="24"/>
          <w:szCs w:val="24"/>
          <w:lang w:val="en" w:eastAsia="en-AU"/>
        </w:rPr>
        <w:lastRenderedPageBreak/>
        <w:t xml:space="preserve">SRP funding for Grounds Allowance is calculated at the Confirmed cycle </w:t>
      </w:r>
      <w:bookmarkStart w:id="47" w:name="_Hlk77853329"/>
      <w:r w:rsidR="00BD0831">
        <w:rPr>
          <w:rFonts w:ascii="VIC-Regular" w:eastAsia="Times New Roman" w:hAnsi="VIC-Regular" w:cs="Times New Roman"/>
          <w:color w:val="011A3C"/>
          <w:sz w:val="24"/>
          <w:szCs w:val="24"/>
          <w:lang w:val="en" w:eastAsia="en-AU"/>
        </w:rPr>
        <w:t xml:space="preserve">using updated data </w:t>
      </w:r>
      <w:bookmarkEnd w:id="47"/>
      <w:r>
        <w:rPr>
          <w:rFonts w:ascii="VIC-Regular" w:eastAsia="Times New Roman" w:hAnsi="VIC-Regular" w:cs="Times New Roman"/>
          <w:color w:val="011A3C"/>
          <w:sz w:val="24"/>
          <w:szCs w:val="24"/>
          <w:lang w:val="en" w:eastAsia="en-AU"/>
        </w:rPr>
        <w:t>and may be updated at the Revised cycle, funding is allocated through cash funding.</w:t>
      </w:r>
      <w:bookmarkEnd w:id="45"/>
      <w:r w:rsidR="00550811">
        <w:rPr>
          <w:rFonts w:ascii="VIC-Regular" w:eastAsia="Times New Roman" w:hAnsi="VIC-Regular" w:cs="Times New Roman"/>
          <w:color w:val="011A3C"/>
          <w:sz w:val="24"/>
          <w:szCs w:val="24"/>
          <w:lang w:val="en" w:eastAsia="en-AU"/>
        </w:rPr>
        <w:t xml:space="preserve"> Grounds area is sourced from the Victorian Schools Building Authority</w:t>
      </w:r>
      <w:r w:rsidR="00E14875">
        <w:rPr>
          <w:rFonts w:ascii="VIC-Regular" w:eastAsia="Times New Roman" w:hAnsi="VIC-Regular" w:cs="Times New Roman"/>
          <w:color w:val="011A3C"/>
          <w:sz w:val="24"/>
          <w:szCs w:val="24"/>
          <w:lang w:val="en" w:eastAsia="en-AU"/>
        </w:rPr>
        <w:t xml:space="preserve"> annually</w:t>
      </w:r>
      <w:r w:rsidR="00550811">
        <w:rPr>
          <w:rFonts w:ascii="VIC-Regular" w:eastAsia="Times New Roman" w:hAnsi="VIC-Regular" w:cs="Times New Roman"/>
          <w:color w:val="011A3C"/>
          <w:sz w:val="24"/>
          <w:szCs w:val="24"/>
          <w:lang w:val="en" w:eastAsia="en-AU"/>
        </w:rPr>
        <w:t xml:space="preserve">. </w:t>
      </w:r>
    </w:p>
    <w:bookmarkEnd w:id="46"/>
    <w:p w14:paraId="040DD04E" w14:textId="33024A58" w:rsidR="00E14875" w:rsidRDefault="00E14875"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79EAD733" w14:textId="414EB970" w:rsidR="008F4825" w:rsidRDefault="008F4825"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042CC58C" w14:textId="5428B892" w:rsidR="008F4825" w:rsidRDefault="008F4825"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393DAC5B" w14:textId="0BEE66F0" w:rsidR="008F4825" w:rsidRDefault="008F4825"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53EFC8D9" w14:textId="36A252B8" w:rsidR="008F4825" w:rsidRDefault="008F4825"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0C4C2F32" w14:textId="1AD0B0BE" w:rsidR="008F4825" w:rsidRDefault="008F4825"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53193BAB" w14:textId="6D711E73" w:rsidR="008F4825" w:rsidRDefault="008F4825"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27AA0CB4" w14:textId="128A6DD0" w:rsidR="008F4825" w:rsidRDefault="008F4825"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63A36D06" w14:textId="20CC4425" w:rsidR="008F4825" w:rsidRDefault="008F4825"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575EF5B0" w14:textId="6E8829D7" w:rsidR="008F4825" w:rsidRDefault="008F4825"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78BA0DF2" w14:textId="2D46003B" w:rsidR="008F4825" w:rsidRDefault="008F4825"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718398D8" w14:textId="21C23FDE" w:rsidR="008F4825" w:rsidRDefault="008F4825"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3418F08E" w14:textId="107C1D38" w:rsidR="008F4825" w:rsidRDefault="008F4825"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0479AF5C" w14:textId="571C370A" w:rsidR="008F4825" w:rsidRDefault="008F4825"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70784DBA" w14:textId="2D6C37B7" w:rsidR="008F4825" w:rsidRDefault="008F4825"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2BA23D46" w14:textId="6FDDA740" w:rsidR="008F4825" w:rsidRDefault="008F4825"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256632DF" w14:textId="6AF86794" w:rsidR="008F4825" w:rsidRDefault="008F4825"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56AA8EED" w14:textId="37C0672A" w:rsidR="008F4825" w:rsidRDefault="008F4825"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6B428DEC" w14:textId="77777777" w:rsidR="008F4825" w:rsidRPr="00C77ABF" w:rsidRDefault="008F4825"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4E973BF4" w14:textId="77777777" w:rsidR="0076693A" w:rsidRPr="00C77ABF" w:rsidRDefault="0076693A" w:rsidP="004363C4">
      <w:pPr>
        <w:pStyle w:val="Heading2"/>
      </w:pPr>
      <w:bookmarkStart w:id="48" w:name="_Toc78895086"/>
      <w:bookmarkStart w:id="49" w:name="_Hlk50213227"/>
      <w:r w:rsidRPr="002A62F7">
        <w:lastRenderedPageBreak/>
        <w:t>Building Area Allowance (Reference 32)</w:t>
      </w:r>
      <w:bookmarkEnd w:id="48"/>
    </w:p>
    <w:bookmarkEnd w:id="49"/>
    <w:p w14:paraId="0F56E62C" w14:textId="77777777" w:rsidR="008F4825" w:rsidRDefault="008F4825" w:rsidP="0082626F">
      <w:pPr>
        <w:spacing w:after="0" w:line="240" w:lineRule="auto"/>
        <w:rPr>
          <w:rFonts w:ascii="VIC-Regular" w:eastAsia="Times New Roman" w:hAnsi="VIC-Regular" w:cs="Times New Roman"/>
          <w:color w:val="011A3C"/>
          <w:sz w:val="24"/>
          <w:szCs w:val="24"/>
          <w:lang w:val="en" w:eastAsia="en-AU"/>
        </w:rPr>
      </w:pPr>
    </w:p>
    <w:p w14:paraId="16DC1A51" w14:textId="00065E28" w:rsidR="003116B0" w:rsidRPr="0082626F" w:rsidRDefault="003116B0" w:rsidP="0082626F">
      <w:pPr>
        <w:spacing w:after="0" w:line="240" w:lineRule="auto"/>
        <w:rPr>
          <w:rFonts w:ascii="VIC-Regular" w:eastAsia="Times New Roman" w:hAnsi="VIC-Regular" w:cs="Times New Roman"/>
          <w:color w:val="011A3C"/>
          <w:sz w:val="24"/>
          <w:szCs w:val="24"/>
          <w:lang w:val="en" w:eastAsia="en-AU"/>
        </w:rPr>
      </w:pPr>
      <w:r w:rsidRPr="0082626F">
        <w:rPr>
          <w:rFonts w:ascii="VIC-Regular" w:eastAsia="Times New Roman" w:hAnsi="VIC-Regular" w:cs="Times New Roman"/>
          <w:color w:val="011A3C"/>
          <w:sz w:val="24"/>
          <w:szCs w:val="24"/>
          <w:lang w:val="en" w:eastAsia="en-AU"/>
        </w:rPr>
        <w:t>Funding for the building area allowance is on the basis of the school’s total building area in square metres.</w:t>
      </w:r>
      <w:r w:rsidR="007F1D90" w:rsidRPr="0082626F">
        <w:rPr>
          <w:rFonts w:ascii="VIC-Regular" w:eastAsia="Times New Roman" w:hAnsi="VIC-Regular" w:cs="Times New Roman"/>
          <w:color w:val="011A3C"/>
          <w:sz w:val="24"/>
          <w:szCs w:val="24"/>
          <w:lang w:val="en" w:eastAsia="en-AU"/>
        </w:rPr>
        <w:t xml:space="preserve"> Total building area is sourced from the VSBA annually.</w:t>
      </w:r>
    </w:p>
    <w:p w14:paraId="65FE07A1" w14:textId="77777777" w:rsidR="00B129DC" w:rsidRPr="0082626F" w:rsidRDefault="00B129DC" w:rsidP="00B129D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82626F">
        <w:rPr>
          <w:rFonts w:ascii="VIC-Bold" w:eastAsia="Times New Roman" w:hAnsi="VIC-Bold" w:cs="Times New Roman"/>
          <w:b/>
          <w:bCs/>
          <w:color w:val="011A3C"/>
          <w:sz w:val="27"/>
          <w:szCs w:val="27"/>
          <w:lang w:val="en" w:eastAsia="en-AU"/>
        </w:rPr>
        <w:t>Eligibility</w:t>
      </w:r>
    </w:p>
    <w:p w14:paraId="3F77E12B" w14:textId="73A3C743" w:rsidR="00FC586C" w:rsidRPr="004363C4" w:rsidRDefault="00FC586C" w:rsidP="004363C4">
      <w:pPr>
        <w:pStyle w:val="Heading3"/>
        <w:rPr>
          <w:rFonts w:ascii="VIC-Regular" w:eastAsia="Times New Roman" w:hAnsi="VIC-Regular" w:cs="Times New Roman"/>
          <w:color w:val="011A3C"/>
          <w:lang w:val="en" w:eastAsia="en-AU"/>
        </w:rPr>
      </w:pPr>
      <w:r>
        <w:rPr>
          <w:rFonts w:ascii="VIC-Regular" w:eastAsia="Times New Roman" w:hAnsi="VIC-Regular" w:cs="Times New Roman"/>
          <w:color w:val="011A3C"/>
          <w:lang w:val="en" w:eastAsia="en-AU"/>
        </w:rPr>
        <w:t>All campus type</w:t>
      </w:r>
      <w:r w:rsidR="00D5064D">
        <w:rPr>
          <w:rFonts w:ascii="VIC-Regular" w:eastAsia="Times New Roman" w:hAnsi="VIC-Regular" w:cs="Times New Roman"/>
          <w:color w:val="011A3C"/>
          <w:lang w:val="en" w:eastAsia="en-AU"/>
        </w:rPr>
        <w:t>s</w:t>
      </w:r>
      <w:r>
        <w:rPr>
          <w:rFonts w:ascii="VIC-Regular" w:eastAsia="Times New Roman" w:hAnsi="VIC-Regular" w:cs="Times New Roman"/>
          <w:color w:val="011A3C"/>
          <w:lang w:val="en" w:eastAsia="en-AU"/>
        </w:rPr>
        <w:t xml:space="preserve"> listed below are eligible</w:t>
      </w:r>
      <w:r w:rsidR="00B129DC" w:rsidRPr="00EA42F1">
        <w:rPr>
          <w:rFonts w:ascii="VIC-Regular" w:eastAsia="Times New Roman" w:hAnsi="VIC-Regular" w:cs="Times New Roman"/>
          <w:color w:val="011A3C"/>
          <w:lang w:val="en" w:eastAsia="en-AU"/>
        </w:rPr>
        <w:t xml:space="preserve"> for </w:t>
      </w:r>
      <w:r w:rsidR="00B129DC">
        <w:rPr>
          <w:rFonts w:ascii="VIC-Regular" w:eastAsia="Times New Roman" w:hAnsi="VIC-Regular" w:cs="Times New Roman"/>
          <w:color w:val="011A3C"/>
          <w:lang w:val="en" w:eastAsia="en-AU"/>
        </w:rPr>
        <w:t xml:space="preserve">Building Area </w:t>
      </w:r>
      <w:r w:rsidR="00B129DC" w:rsidRPr="00EA42F1">
        <w:rPr>
          <w:rFonts w:ascii="VIC-Regular" w:eastAsia="Times New Roman" w:hAnsi="VIC-Regular" w:cs="Times New Roman"/>
          <w:color w:val="011A3C"/>
          <w:lang w:val="en" w:eastAsia="en-AU"/>
        </w:rPr>
        <w:t>Allowance</w:t>
      </w:r>
      <w:r w:rsidR="00B129DC">
        <w:rPr>
          <w:rFonts w:ascii="VIC-Regular" w:eastAsia="Times New Roman" w:hAnsi="VIC-Regular" w:cs="Times New Roman"/>
          <w:color w:val="011A3C"/>
          <w:lang w:val="en" w:eastAsia="en-AU"/>
        </w:rPr>
        <w:t xml:space="preserve"> funding</w:t>
      </w:r>
      <w:r w:rsidR="00B129DC" w:rsidRPr="00EA42F1">
        <w:rPr>
          <w:rFonts w:ascii="VIC-Regular" w:eastAsia="Times New Roman" w:hAnsi="VIC-Regular" w:cs="Times New Roman"/>
          <w:color w:val="011A3C"/>
          <w:lang w:val="en" w:eastAsia="en-AU"/>
        </w:rPr>
        <w:t xml:space="preserve"> </w:t>
      </w:r>
      <w:r w:rsidR="00B129DC">
        <w:rPr>
          <w:rFonts w:ascii="VIC-Regular" w:eastAsia="Times New Roman" w:hAnsi="VIC-Regular" w:cs="Times New Roman"/>
          <w:color w:val="011A3C"/>
          <w:lang w:val="en" w:eastAsia="en-AU"/>
        </w:rPr>
        <w:t xml:space="preserve">provided </w:t>
      </w:r>
      <w:r w:rsidR="00B129DC" w:rsidRPr="00EA42F1">
        <w:rPr>
          <w:rFonts w:ascii="VIC-Regular" w:eastAsia="Times New Roman" w:hAnsi="VIC-Regular" w:cs="Times New Roman"/>
          <w:color w:val="011A3C"/>
          <w:lang w:val="en" w:eastAsia="en-AU"/>
        </w:rPr>
        <w:t>at campus leve</w:t>
      </w:r>
      <w:r w:rsidR="00B129DC">
        <w:rPr>
          <w:rFonts w:ascii="VIC-Regular" w:eastAsia="Times New Roman" w:hAnsi="VIC-Regular" w:cs="Times New Roman"/>
          <w:color w:val="011A3C"/>
          <w:lang w:val="en" w:eastAsia="en-AU"/>
        </w:rPr>
        <w:t xml:space="preserve">l. </w:t>
      </w:r>
    </w:p>
    <w:p w14:paraId="2A7325CC" w14:textId="7496C320" w:rsidR="00FC586C" w:rsidRPr="0082626F" w:rsidRDefault="00FC586C" w:rsidP="00F66851">
      <w:pPr>
        <w:numPr>
          <w:ilvl w:val="0"/>
          <w:numId w:val="13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82626F">
        <w:rPr>
          <w:rFonts w:ascii="VIC-Regular" w:eastAsia="Times New Roman" w:hAnsi="VIC-Regular" w:cs="Times New Roman"/>
          <w:color w:val="011A3C"/>
          <w:sz w:val="24"/>
          <w:szCs w:val="24"/>
          <w:lang w:val="en" w:eastAsia="en-AU"/>
        </w:rPr>
        <w:t>Day special</w:t>
      </w:r>
    </w:p>
    <w:p w14:paraId="1E7DCA4C" w14:textId="4CDF542F" w:rsidR="00FC586C" w:rsidRPr="0082626F" w:rsidRDefault="00FC586C" w:rsidP="00F66851">
      <w:pPr>
        <w:numPr>
          <w:ilvl w:val="0"/>
          <w:numId w:val="13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82626F">
        <w:rPr>
          <w:rFonts w:ascii="VIC-Regular" w:eastAsia="Times New Roman" w:hAnsi="VIC-Regular" w:cs="Times New Roman"/>
          <w:color w:val="011A3C"/>
          <w:sz w:val="24"/>
          <w:szCs w:val="24"/>
          <w:lang w:val="en" w:eastAsia="en-AU"/>
        </w:rPr>
        <w:t>Special development school</w:t>
      </w:r>
    </w:p>
    <w:p w14:paraId="5AC67F27" w14:textId="7D7D045A" w:rsidR="00FC586C" w:rsidRPr="0082626F" w:rsidRDefault="00FC586C" w:rsidP="00F66851">
      <w:pPr>
        <w:numPr>
          <w:ilvl w:val="0"/>
          <w:numId w:val="13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82626F">
        <w:rPr>
          <w:rFonts w:ascii="VIC-Regular" w:eastAsia="Times New Roman" w:hAnsi="VIC-Regular" w:cs="Times New Roman"/>
          <w:color w:val="011A3C"/>
          <w:sz w:val="24"/>
          <w:szCs w:val="24"/>
          <w:lang w:val="en" w:eastAsia="en-AU"/>
        </w:rPr>
        <w:t>Physical disability</w:t>
      </w:r>
    </w:p>
    <w:p w14:paraId="42D2AF02" w14:textId="6ED50B0F" w:rsidR="00FC586C" w:rsidRDefault="00FC586C" w:rsidP="00F66851">
      <w:pPr>
        <w:numPr>
          <w:ilvl w:val="0"/>
          <w:numId w:val="139"/>
        </w:num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Special</w:t>
      </w:r>
    </w:p>
    <w:p w14:paraId="0C08E831" w14:textId="3072E547" w:rsidR="00FC586C" w:rsidRPr="0082626F" w:rsidRDefault="00FC586C" w:rsidP="00F66851">
      <w:pPr>
        <w:numPr>
          <w:ilvl w:val="0"/>
          <w:numId w:val="13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82626F">
        <w:rPr>
          <w:rFonts w:ascii="VIC-Regular" w:eastAsia="Times New Roman" w:hAnsi="VIC-Regular" w:cs="Times New Roman"/>
          <w:color w:val="011A3C"/>
          <w:sz w:val="24"/>
          <w:szCs w:val="24"/>
          <w:lang w:val="en" w:eastAsia="en-AU"/>
        </w:rPr>
        <w:t>Hospital special</w:t>
      </w:r>
    </w:p>
    <w:p w14:paraId="7C6B480C" w14:textId="78135075" w:rsidR="00FC586C" w:rsidRDefault="00FC586C" w:rsidP="00F66851">
      <w:pPr>
        <w:numPr>
          <w:ilvl w:val="0"/>
          <w:numId w:val="139"/>
        </w:num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Deaf</w:t>
      </w:r>
    </w:p>
    <w:p w14:paraId="0AEE2975" w14:textId="266B460E" w:rsidR="00FC586C" w:rsidRPr="0082626F" w:rsidRDefault="00FC586C" w:rsidP="00F66851">
      <w:pPr>
        <w:numPr>
          <w:ilvl w:val="0"/>
          <w:numId w:val="13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82626F">
        <w:rPr>
          <w:rFonts w:ascii="VIC-Regular" w:eastAsia="Times New Roman" w:hAnsi="VIC-Regular" w:cs="Times New Roman"/>
          <w:color w:val="011A3C"/>
          <w:sz w:val="24"/>
          <w:szCs w:val="24"/>
          <w:lang w:val="en" w:eastAsia="en-AU"/>
        </w:rPr>
        <w:t>Language</w:t>
      </w:r>
    </w:p>
    <w:p w14:paraId="2EEC3D4A" w14:textId="1BAA029A" w:rsidR="00B129DC" w:rsidRPr="004363C4" w:rsidRDefault="00FC586C" w:rsidP="00F66851">
      <w:pPr>
        <w:numPr>
          <w:ilvl w:val="0"/>
          <w:numId w:val="13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82626F">
        <w:rPr>
          <w:rFonts w:ascii="VIC-Regular" w:eastAsia="Times New Roman" w:hAnsi="VIC-Regular" w:cs="Times New Roman"/>
          <w:color w:val="011A3C"/>
          <w:sz w:val="24"/>
          <w:szCs w:val="24"/>
          <w:lang w:val="en" w:eastAsia="en-AU"/>
        </w:rPr>
        <w:t>Youth training centre</w:t>
      </w:r>
    </w:p>
    <w:p w14:paraId="304BC62A" w14:textId="2652DA80" w:rsidR="00B129DC" w:rsidRPr="004363C4" w:rsidRDefault="00B129DC" w:rsidP="004363C4">
      <w:pPr>
        <w:pStyle w:val="Heading3"/>
        <w:rPr>
          <w:rFonts w:ascii="VIC-Regular" w:eastAsia="Times New Roman" w:hAnsi="VIC-Regular" w:cs="Times New Roman"/>
          <w:color w:val="011A3C"/>
          <w:lang w:val="en" w:eastAsia="en-AU"/>
        </w:rPr>
      </w:pPr>
      <w:r w:rsidRPr="00EA42F1">
        <w:rPr>
          <w:rFonts w:ascii="VIC-Regular" w:eastAsia="Times New Roman" w:hAnsi="VIC-Regular" w:cs="Times New Roman"/>
          <w:color w:val="011A3C"/>
          <w:lang w:val="en" w:eastAsia="en-AU"/>
        </w:rPr>
        <w:t>Funding is calculated at the Indicative</w:t>
      </w:r>
      <w:r>
        <w:rPr>
          <w:rFonts w:ascii="VIC-Regular" w:eastAsia="Times New Roman" w:hAnsi="VIC-Regular" w:cs="Times New Roman"/>
          <w:color w:val="011A3C"/>
          <w:lang w:val="en" w:eastAsia="en-AU"/>
        </w:rPr>
        <w:t xml:space="preserve"> </w:t>
      </w:r>
      <w:r w:rsidRPr="00EA42F1">
        <w:rPr>
          <w:rFonts w:ascii="VIC-Regular" w:eastAsia="Times New Roman" w:hAnsi="VIC-Regular" w:cs="Times New Roman"/>
          <w:color w:val="011A3C"/>
          <w:lang w:val="en" w:eastAsia="en-AU"/>
        </w:rPr>
        <w:t>cycle</w:t>
      </w:r>
      <w:r>
        <w:rPr>
          <w:rFonts w:ascii="VIC-Regular" w:eastAsia="Times New Roman" w:hAnsi="VIC-Regular" w:cs="Times New Roman"/>
          <w:color w:val="011A3C"/>
          <w:lang w:val="en" w:eastAsia="en-AU"/>
        </w:rPr>
        <w:t xml:space="preserve"> </w:t>
      </w:r>
      <w:r w:rsidR="00E14875">
        <w:rPr>
          <w:rFonts w:ascii="VIC-Regular" w:eastAsia="Times New Roman" w:hAnsi="VIC-Regular" w:cs="Times New Roman"/>
          <w:color w:val="011A3C"/>
          <w:lang w:val="en" w:eastAsia="en-AU"/>
        </w:rPr>
        <w:t xml:space="preserve">only </w:t>
      </w:r>
      <w:r>
        <w:rPr>
          <w:rFonts w:ascii="VIC-Regular" w:eastAsia="Times New Roman" w:hAnsi="VIC-Regular" w:cs="Times New Roman"/>
          <w:color w:val="011A3C"/>
          <w:lang w:val="en" w:eastAsia="en-AU"/>
        </w:rPr>
        <w:t>and</w:t>
      </w:r>
      <w:r w:rsidRPr="00EA42F1">
        <w:rPr>
          <w:rFonts w:ascii="VIC-Regular" w:eastAsia="Times New Roman" w:hAnsi="VIC-Regular" w:cs="Times New Roman"/>
          <w:color w:val="011A3C"/>
          <w:lang w:val="en" w:eastAsia="en-AU"/>
        </w:rPr>
        <w:t xml:space="preserve"> </w:t>
      </w:r>
      <w:r w:rsidR="00D753F7">
        <w:rPr>
          <w:rFonts w:ascii="VIC-Regular" w:eastAsia="Times New Roman" w:hAnsi="VIC-Regular" w:cs="Times New Roman"/>
          <w:color w:val="011A3C"/>
          <w:lang w:val="en" w:eastAsia="en-AU"/>
        </w:rPr>
        <w:t xml:space="preserve">allocated </w:t>
      </w:r>
      <w:r w:rsidR="00735771">
        <w:rPr>
          <w:rFonts w:ascii="VIC-Regular" w:eastAsia="Times New Roman" w:hAnsi="VIC-Regular" w:cs="Times New Roman"/>
          <w:color w:val="011A3C"/>
          <w:lang w:val="en" w:eastAsia="en-AU"/>
        </w:rPr>
        <w:t>through</w:t>
      </w:r>
      <w:r w:rsidR="00735771" w:rsidRPr="00EA42F1">
        <w:rPr>
          <w:rFonts w:ascii="VIC-Regular" w:eastAsia="Times New Roman" w:hAnsi="VIC-Regular" w:cs="Times New Roman"/>
          <w:color w:val="011A3C"/>
          <w:lang w:val="en" w:eastAsia="en-AU"/>
        </w:rPr>
        <w:t xml:space="preserve"> cash</w:t>
      </w:r>
      <w:r w:rsidRPr="00EA42F1">
        <w:rPr>
          <w:rFonts w:ascii="VIC-Regular" w:eastAsia="Times New Roman" w:hAnsi="VIC-Regular" w:cs="Times New Roman"/>
          <w:color w:val="011A3C"/>
          <w:lang w:val="en" w:eastAsia="en-AU"/>
        </w:rPr>
        <w:t xml:space="preserve"> funding.</w:t>
      </w:r>
    </w:p>
    <w:p w14:paraId="14EA6261" w14:textId="39F9695C" w:rsidR="003116B0" w:rsidRPr="0082626F" w:rsidRDefault="003116B0" w:rsidP="0082626F">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82626F">
        <w:rPr>
          <w:rFonts w:ascii="VIC-Bold" w:eastAsia="Times New Roman" w:hAnsi="VIC-Bold" w:cs="Times New Roman"/>
          <w:b/>
          <w:bCs/>
          <w:color w:val="011A3C"/>
          <w:sz w:val="27"/>
          <w:szCs w:val="27"/>
          <w:lang w:val="en" w:eastAsia="en-AU"/>
        </w:rPr>
        <w:t>Calculation</w:t>
      </w:r>
    </w:p>
    <w:p w14:paraId="7ECCEB9E" w14:textId="0E572B2B" w:rsidR="003116B0" w:rsidRDefault="003116B0" w:rsidP="003116B0">
      <w:pPr>
        <w:pStyle w:val="NormalWeb"/>
        <w:spacing w:line="360" w:lineRule="atLeast"/>
        <w:rPr>
          <w:rFonts w:ascii="VIC-Regular" w:hAnsi="VIC-Regular"/>
          <w:color w:val="011A3C"/>
          <w:lang w:val="en"/>
        </w:rPr>
      </w:pPr>
      <w:r>
        <w:rPr>
          <w:rFonts w:ascii="VIC-Regular" w:hAnsi="VIC-Regular"/>
          <w:color w:val="011A3C"/>
          <w:lang w:val="en"/>
        </w:rPr>
        <w:t>Building Area square metres x Building Area Allowance Rate</w:t>
      </w:r>
    </w:p>
    <w:p w14:paraId="1677F813" w14:textId="5465534E" w:rsidR="003116B0" w:rsidRPr="0082626F" w:rsidRDefault="003116B0" w:rsidP="003116B0">
      <w:pPr>
        <w:pStyle w:val="Heading3"/>
        <w:rPr>
          <w:rFonts w:ascii="VIC-Regular" w:eastAsia="Times New Roman" w:hAnsi="VIC-Regular" w:cs="Times New Roman"/>
          <w:color w:val="011A3C"/>
          <w:lang w:val="en" w:eastAsia="en-AU"/>
        </w:rPr>
      </w:pPr>
      <w:r w:rsidRPr="0082626F">
        <w:rPr>
          <w:rFonts w:ascii="VIC-Regular" w:eastAsia="Times New Roman" w:hAnsi="VIC-Regular" w:cs="Times New Roman"/>
          <w:color w:val="011A3C"/>
          <w:lang w:val="en" w:eastAsia="en-AU"/>
        </w:rPr>
        <w:t>Rates 202</w:t>
      </w:r>
      <w:r w:rsidR="00701354">
        <w:rPr>
          <w:rFonts w:ascii="VIC-Regular" w:eastAsia="Times New Roman" w:hAnsi="VIC-Regular" w:cs="Times New Roman"/>
          <w:color w:val="011A3C"/>
          <w:lang w:val="en" w:eastAsia="en-AU"/>
        </w:rPr>
        <w:t>1</w:t>
      </w:r>
      <w:r w:rsidRPr="0082626F">
        <w:rPr>
          <w:rFonts w:ascii="VIC-Regular" w:eastAsia="Times New Roman" w:hAnsi="VIC-Regular" w:cs="Times New Roman"/>
          <w:color w:val="011A3C"/>
          <w:lang w:val="en" w:eastAsia="en-AU"/>
        </w:rPr>
        <w:t xml:space="preserve"> ($/m2 annually)</w:t>
      </w:r>
    </w:p>
    <w:p w14:paraId="7CEFAD9D" w14:textId="6A107A62" w:rsidR="003116B0" w:rsidRPr="0082626F" w:rsidRDefault="00701354" w:rsidP="00F66851">
      <w:pPr>
        <w:numPr>
          <w:ilvl w:val="0"/>
          <w:numId w:val="139"/>
        </w:num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w:t>
      </w:r>
      <w:r w:rsidRPr="00701354">
        <w:rPr>
          <w:rFonts w:ascii="VIC-Regular" w:eastAsia="Times New Roman" w:hAnsi="VIC-Regular" w:cs="Times New Roman"/>
          <w:color w:val="011A3C"/>
          <w:sz w:val="24"/>
          <w:szCs w:val="24"/>
          <w:lang w:val="en" w:eastAsia="en-AU"/>
        </w:rPr>
        <w:t>2.98</w:t>
      </w:r>
      <w:r w:rsidR="003116B0" w:rsidRPr="0082626F">
        <w:rPr>
          <w:rFonts w:ascii="VIC-Regular" w:eastAsia="Times New Roman" w:hAnsi="VIC-Regular" w:cs="Times New Roman"/>
          <w:color w:val="011A3C"/>
          <w:sz w:val="24"/>
          <w:szCs w:val="24"/>
          <w:lang w:val="en" w:eastAsia="en-AU"/>
        </w:rPr>
        <w:t>/m2</w:t>
      </w:r>
    </w:p>
    <w:p w14:paraId="6674BBFE" w14:textId="13C8DDF6" w:rsidR="00B129DC" w:rsidRDefault="00B129DC" w:rsidP="00B129DC">
      <w:pPr>
        <w:pStyle w:val="NormalWeb"/>
        <w:spacing w:line="360" w:lineRule="atLeast"/>
        <w:rPr>
          <w:rFonts w:ascii="Calibri" w:hAnsi="Calibri" w:cs="Calibri"/>
          <w:color w:val="323E4F" w:themeColor="text2" w:themeShade="BF"/>
        </w:rPr>
      </w:pPr>
      <w:r w:rsidRPr="00865FB6">
        <w:rPr>
          <w:rFonts w:ascii="Calibri" w:hAnsi="Calibri" w:cs="Calibri"/>
          <w:color w:val="323E4F" w:themeColor="text2" w:themeShade="BF"/>
        </w:rPr>
        <w:t xml:space="preserve">Example: </w:t>
      </w:r>
      <w:r w:rsidR="00FC586C">
        <w:rPr>
          <w:rFonts w:ascii="Calibri" w:hAnsi="Calibri" w:cs="Calibri"/>
          <w:color w:val="323E4F" w:themeColor="text2" w:themeShade="BF"/>
        </w:rPr>
        <w:t xml:space="preserve">A Special Development campus </w:t>
      </w:r>
      <w:r w:rsidRPr="00865FB6">
        <w:rPr>
          <w:rFonts w:ascii="Calibri" w:hAnsi="Calibri" w:cs="Calibri"/>
          <w:color w:val="323E4F" w:themeColor="text2" w:themeShade="BF"/>
        </w:rPr>
        <w:t xml:space="preserve">with a total building area </w:t>
      </w:r>
      <w:r>
        <w:rPr>
          <w:rFonts w:ascii="Calibri" w:hAnsi="Calibri" w:cs="Calibri"/>
          <w:color w:val="323E4F" w:themeColor="text2" w:themeShade="BF"/>
        </w:rPr>
        <w:t xml:space="preserve">of </w:t>
      </w:r>
      <w:r w:rsidRPr="00865FB6">
        <w:rPr>
          <w:rFonts w:ascii="Calibri" w:hAnsi="Calibri" w:cs="Calibri"/>
          <w:color w:val="323E4F" w:themeColor="text2" w:themeShade="BF"/>
        </w:rPr>
        <w:t>1,000 sqm x $</w:t>
      </w:r>
      <w:r w:rsidR="00BB47D9">
        <w:rPr>
          <w:rFonts w:ascii="Calibri" w:hAnsi="Calibri" w:cs="Calibri"/>
          <w:color w:val="323E4F" w:themeColor="text2" w:themeShade="BF"/>
        </w:rPr>
        <w:t>2.98</w:t>
      </w:r>
      <w:r>
        <w:rPr>
          <w:rFonts w:ascii="Calibri" w:hAnsi="Calibri" w:cs="Calibri"/>
          <w:color w:val="323E4F" w:themeColor="text2" w:themeShade="BF"/>
        </w:rPr>
        <w:t xml:space="preserve"> </w:t>
      </w:r>
      <w:r w:rsidRPr="00865FB6">
        <w:rPr>
          <w:rFonts w:ascii="Calibri" w:hAnsi="Calibri" w:cs="Calibri"/>
          <w:color w:val="323E4F" w:themeColor="text2" w:themeShade="BF"/>
        </w:rPr>
        <w:t>=</w:t>
      </w:r>
      <w:r>
        <w:rPr>
          <w:rFonts w:ascii="Calibri" w:hAnsi="Calibri" w:cs="Calibri"/>
          <w:color w:val="323E4F" w:themeColor="text2" w:themeShade="BF"/>
        </w:rPr>
        <w:t xml:space="preserve"> </w:t>
      </w:r>
      <w:r w:rsidRPr="00865FB6">
        <w:rPr>
          <w:rFonts w:ascii="Calibri" w:hAnsi="Calibri" w:cs="Calibri"/>
          <w:color w:val="323E4F" w:themeColor="text2" w:themeShade="BF"/>
        </w:rPr>
        <w:t>$2,</w:t>
      </w:r>
      <w:r w:rsidR="00BB47D9">
        <w:rPr>
          <w:rFonts w:ascii="Calibri" w:hAnsi="Calibri" w:cs="Calibri"/>
          <w:color w:val="323E4F" w:themeColor="text2" w:themeShade="BF"/>
        </w:rPr>
        <w:t>980</w:t>
      </w:r>
    </w:p>
    <w:p w14:paraId="1BF7DB70" w14:textId="17522D2A" w:rsidR="008F4825" w:rsidRDefault="008F4825" w:rsidP="00B129DC">
      <w:pPr>
        <w:pStyle w:val="NormalWeb"/>
        <w:spacing w:line="360" w:lineRule="atLeast"/>
        <w:rPr>
          <w:rFonts w:ascii="Calibri" w:hAnsi="Calibri" w:cs="Calibri"/>
          <w:color w:val="323E4F" w:themeColor="text2" w:themeShade="BF"/>
        </w:rPr>
      </w:pPr>
    </w:p>
    <w:p w14:paraId="469B5629" w14:textId="77777777" w:rsidR="008F4825" w:rsidRPr="00865FB6" w:rsidRDefault="008F4825" w:rsidP="00B129DC">
      <w:pPr>
        <w:pStyle w:val="NormalWeb"/>
        <w:spacing w:line="360" w:lineRule="atLeast"/>
        <w:rPr>
          <w:rFonts w:ascii="VIC-Regular" w:hAnsi="VIC-Regular"/>
          <w:color w:val="323E4F" w:themeColor="text2" w:themeShade="BF"/>
          <w:lang w:val="en"/>
        </w:rPr>
      </w:pPr>
    </w:p>
    <w:p w14:paraId="07F10C26" w14:textId="3991C8F1" w:rsidR="0076693A" w:rsidRDefault="0076693A" w:rsidP="0076693A"/>
    <w:p w14:paraId="456BC8B3" w14:textId="77777777" w:rsidR="0076693A" w:rsidRPr="003A6CA6" w:rsidRDefault="0076693A" w:rsidP="004363C4">
      <w:pPr>
        <w:pStyle w:val="Heading2"/>
      </w:pPr>
      <w:bookmarkStart w:id="50" w:name="_Toc78895087"/>
      <w:r w:rsidRPr="003A6CA6">
        <w:lastRenderedPageBreak/>
        <w:t>Split-Site/Multi-Site Allowance (Reference 33)</w:t>
      </w:r>
      <w:bookmarkEnd w:id="50"/>
    </w:p>
    <w:p w14:paraId="52FF4C06" w14:textId="4D82476E" w:rsidR="0076693A" w:rsidRPr="003A6CA6"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A6CA6">
        <w:rPr>
          <w:rFonts w:ascii="VIC-Regular" w:eastAsia="Times New Roman" w:hAnsi="VIC-Regular" w:cs="Times New Roman"/>
          <w:color w:val="011A3C"/>
          <w:sz w:val="24"/>
          <w:szCs w:val="24"/>
          <w:lang w:val="en" w:eastAsia="en-AU"/>
        </w:rPr>
        <w:t>Split-site/multi-site allowances are paid to designated primary, P-12 and secondary colleges which are not being funded for a separate enrolment linked base (</w:t>
      </w:r>
      <w:hyperlink r:id="rId76" w:history="1">
        <w:r w:rsidRPr="003A6CA6">
          <w:rPr>
            <w:rFonts w:ascii="VIC-Regular" w:eastAsia="Times New Roman" w:hAnsi="VIC-Regular" w:cs="Times New Roman"/>
            <w:color w:val="011A3C"/>
            <w:sz w:val="24"/>
            <w:szCs w:val="24"/>
            <w:lang w:val="en" w:eastAsia="en-AU"/>
          </w:rPr>
          <w:t>Reference 2</w:t>
        </w:r>
      </w:hyperlink>
      <w:r w:rsidRPr="003A6CA6">
        <w:rPr>
          <w:rFonts w:ascii="VIC-Regular" w:eastAsia="Times New Roman" w:hAnsi="VIC-Regular" w:cs="Times New Roman"/>
          <w:color w:val="011A3C"/>
          <w:sz w:val="24"/>
          <w:szCs w:val="24"/>
          <w:lang w:val="en" w:eastAsia="en-AU"/>
        </w:rPr>
        <w:t>).</w:t>
      </w:r>
      <w:r w:rsidR="007F1D90">
        <w:rPr>
          <w:rFonts w:ascii="VIC-Regular" w:eastAsia="Times New Roman" w:hAnsi="VIC-Regular" w:cs="Times New Roman"/>
          <w:color w:val="011A3C"/>
          <w:sz w:val="24"/>
          <w:szCs w:val="24"/>
          <w:lang w:val="en" w:eastAsia="en-AU"/>
        </w:rPr>
        <w:t xml:space="preserve"> Specialist and Language Schools are also eligible if applied criteria is satisfied. </w:t>
      </w:r>
    </w:p>
    <w:p w14:paraId="27146995" w14:textId="77777777" w:rsidR="0076693A" w:rsidRPr="003A6CA6"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A6CA6">
        <w:rPr>
          <w:rFonts w:ascii="VIC-Regular" w:eastAsia="Times New Roman" w:hAnsi="VIC-Regular" w:cs="Times New Roman"/>
          <w:color w:val="011A3C"/>
          <w:sz w:val="24"/>
          <w:szCs w:val="24"/>
          <w:lang w:val="en" w:eastAsia="en-AU"/>
        </w:rPr>
        <w:t>A school may be eligible for the allowance if:</w:t>
      </w:r>
    </w:p>
    <w:p w14:paraId="55234614" w14:textId="77777777" w:rsidR="0076693A" w:rsidRPr="003A6CA6" w:rsidRDefault="0076693A" w:rsidP="00F66851">
      <w:pPr>
        <w:numPr>
          <w:ilvl w:val="0"/>
          <w:numId w:val="4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A6CA6">
        <w:rPr>
          <w:rFonts w:ascii="VIC-Regular" w:eastAsia="Times New Roman" w:hAnsi="VIC-Regular" w:cs="Times New Roman"/>
          <w:color w:val="011A3C"/>
          <w:sz w:val="24"/>
          <w:szCs w:val="24"/>
          <w:lang w:val="en" w:eastAsia="en-AU"/>
        </w:rPr>
        <w:t>it is a specialist school operating on sites that are more than one kilometre apart (not including base rooms)</w:t>
      </w:r>
    </w:p>
    <w:p w14:paraId="45445C02" w14:textId="77777777" w:rsidR="0076693A" w:rsidRPr="003A6CA6"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A6CA6">
        <w:rPr>
          <w:rFonts w:ascii="VIC-Regular" w:eastAsia="Times New Roman" w:hAnsi="VIC-Regular" w:cs="Times New Roman"/>
          <w:color w:val="011A3C"/>
          <w:sz w:val="24"/>
          <w:szCs w:val="24"/>
          <w:lang w:val="en" w:eastAsia="en-AU"/>
        </w:rPr>
        <w:t>or</w:t>
      </w:r>
    </w:p>
    <w:p w14:paraId="6A8AA465" w14:textId="5DBEB46F" w:rsidR="0076693A" w:rsidRPr="003A6CA6" w:rsidRDefault="0076693A" w:rsidP="00F66851">
      <w:pPr>
        <w:numPr>
          <w:ilvl w:val="0"/>
          <w:numId w:val="4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A6CA6">
        <w:rPr>
          <w:rFonts w:ascii="VIC-Regular" w:eastAsia="Times New Roman" w:hAnsi="VIC-Regular" w:cs="Times New Roman"/>
          <w:color w:val="011A3C"/>
          <w:sz w:val="24"/>
          <w:szCs w:val="24"/>
          <w:lang w:val="en" w:eastAsia="en-AU"/>
        </w:rPr>
        <w:t>the configuration of the school represents a historical merging of two or more schools</w:t>
      </w:r>
    </w:p>
    <w:p w14:paraId="63D1B791" w14:textId="77777777" w:rsidR="0076693A" w:rsidRPr="003A6CA6"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A6CA6">
        <w:rPr>
          <w:rFonts w:ascii="VIC-Regular" w:eastAsia="Times New Roman" w:hAnsi="VIC-Regular" w:cs="Times New Roman"/>
          <w:color w:val="011A3C"/>
          <w:sz w:val="24"/>
          <w:szCs w:val="24"/>
          <w:lang w:val="en" w:eastAsia="en-AU"/>
        </w:rPr>
        <w:t>or</w:t>
      </w:r>
    </w:p>
    <w:p w14:paraId="7F7C1FB2" w14:textId="77777777" w:rsidR="0076693A" w:rsidRPr="003A6CA6" w:rsidRDefault="0076693A" w:rsidP="00F66851">
      <w:pPr>
        <w:numPr>
          <w:ilvl w:val="0"/>
          <w:numId w:val="4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A6CA6">
        <w:rPr>
          <w:rFonts w:ascii="VIC-Regular" w:eastAsia="Times New Roman" w:hAnsi="VIC-Regular" w:cs="Times New Roman"/>
          <w:color w:val="011A3C"/>
          <w:sz w:val="24"/>
          <w:szCs w:val="24"/>
          <w:lang w:val="en" w:eastAsia="en-AU"/>
        </w:rPr>
        <w:t>it has classrooms operating on two or more sites e.g. separated by at least a road or an oval (not including alternative settings attached to schools).</w:t>
      </w:r>
    </w:p>
    <w:p w14:paraId="57D8F0B1" w14:textId="77777777" w:rsidR="0076693A" w:rsidRPr="003A6CA6"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A6CA6">
        <w:rPr>
          <w:rFonts w:ascii="VIC-Regular" w:eastAsia="Times New Roman" w:hAnsi="VIC-Regular" w:cs="Times New Roman"/>
          <w:b/>
          <w:bCs/>
          <w:color w:val="011A3C"/>
          <w:sz w:val="24"/>
          <w:szCs w:val="24"/>
          <w:lang w:val="en" w:eastAsia="en-AU"/>
        </w:rPr>
        <w:t>Note:</w:t>
      </w:r>
    </w:p>
    <w:p w14:paraId="3896880C" w14:textId="77777777" w:rsidR="0076693A" w:rsidRPr="003A6CA6"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A6CA6">
        <w:rPr>
          <w:rFonts w:ascii="VIC-Regular" w:eastAsia="Times New Roman" w:hAnsi="VIC-Regular" w:cs="Times New Roman"/>
          <w:color w:val="011A3C"/>
          <w:sz w:val="24"/>
          <w:szCs w:val="24"/>
          <w:lang w:val="en" w:eastAsia="en-AU"/>
        </w:rPr>
        <w:t>(a) Includes P–12 colleges that have more than one primary school site.</w:t>
      </w:r>
    </w:p>
    <w:p w14:paraId="01EE14B9" w14:textId="77777777" w:rsidR="0076693A" w:rsidRPr="003A6CA6"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A6CA6">
        <w:rPr>
          <w:rFonts w:ascii="VIC-Regular" w:eastAsia="Times New Roman" w:hAnsi="VIC-Regular" w:cs="Times New Roman"/>
          <w:color w:val="011A3C"/>
          <w:sz w:val="24"/>
          <w:szCs w:val="24"/>
          <w:lang w:val="en" w:eastAsia="en-AU"/>
        </w:rPr>
        <w:t>(b) For approved secondary colleges formed through the merger of secondary colleges on adjacent sites, this item is replaced by a $58,389 site allowance.</w:t>
      </w:r>
    </w:p>
    <w:p w14:paraId="259DA0F3" w14:textId="62683022" w:rsidR="0076693A" w:rsidRPr="00E41D59" w:rsidRDefault="007F1D90"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bookmarkStart w:id="51" w:name="_Hlk47010300"/>
      <w:r w:rsidRPr="005727F1">
        <w:rPr>
          <w:rFonts w:ascii="VIC-Regular" w:eastAsia="Times New Roman" w:hAnsi="VIC-Regular" w:cs="Times New Roman"/>
          <w:color w:val="011A3C"/>
          <w:sz w:val="24"/>
          <w:szCs w:val="24"/>
          <w:lang w:val="en" w:eastAsia="en-AU"/>
        </w:rPr>
        <w:t>Funding is calculated at the Indicative cycle</w:t>
      </w:r>
      <w:r>
        <w:rPr>
          <w:rFonts w:ascii="VIC-Regular" w:eastAsia="Times New Roman" w:hAnsi="VIC-Regular" w:cs="Times New Roman"/>
          <w:color w:val="011A3C"/>
          <w:sz w:val="24"/>
          <w:szCs w:val="24"/>
          <w:lang w:val="en" w:eastAsia="en-AU"/>
        </w:rPr>
        <w:t xml:space="preserve"> and allocated </w:t>
      </w:r>
      <w:r w:rsidRPr="005727F1">
        <w:rPr>
          <w:rFonts w:ascii="VIC-Regular" w:eastAsia="Times New Roman" w:hAnsi="VIC-Regular" w:cs="Times New Roman"/>
          <w:color w:val="011A3C"/>
          <w:sz w:val="24"/>
          <w:szCs w:val="24"/>
          <w:lang w:val="en" w:eastAsia="en-AU"/>
        </w:rPr>
        <w:t>through cash funding</w:t>
      </w:r>
      <w:bookmarkEnd w:id="51"/>
      <w:r>
        <w:rPr>
          <w:rFonts w:ascii="VIC-Regular" w:eastAsia="Times New Roman" w:hAnsi="VIC-Regular" w:cs="Times New Roman"/>
          <w:color w:val="011A3C"/>
          <w:sz w:val="24"/>
          <w:szCs w:val="24"/>
          <w:lang w:val="en" w:eastAsia="en-AU"/>
        </w:rPr>
        <w:t>.</w:t>
      </w:r>
    </w:p>
    <w:p w14:paraId="2B345669" w14:textId="781CDEA9" w:rsidR="0076693A" w:rsidRPr="00976FD5"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976FD5">
        <w:rPr>
          <w:rFonts w:ascii="VIC-Bold" w:eastAsia="Times New Roman" w:hAnsi="VIC-Bold" w:cs="Times New Roman"/>
          <w:b/>
          <w:bCs/>
          <w:color w:val="011A3C"/>
          <w:sz w:val="27"/>
          <w:szCs w:val="27"/>
          <w:lang w:val="en" w:eastAsia="en-AU"/>
        </w:rPr>
        <w:t>Rates 202</w:t>
      </w:r>
      <w:r w:rsidR="00550811">
        <w:rPr>
          <w:rFonts w:ascii="VIC-Bold" w:eastAsia="Times New Roman" w:hAnsi="VIC-Bold" w:cs="Times New Roman"/>
          <w:b/>
          <w:bCs/>
          <w:color w:val="011A3C"/>
          <w:sz w:val="27"/>
          <w:szCs w:val="27"/>
          <w:lang w:val="en" w:eastAsia="en-AU"/>
        </w:rPr>
        <w:t>1</w:t>
      </w:r>
    </w:p>
    <w:p w14:paraId="11E3B33E" w14:textId="77777777" w:rsidR="0076693A" w:rsidRPr="003A6CA6" w:rsidRDefault="0076693A" w:rsidP="0076693A">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3A6CA6">
        <w:rPr>
          <w:rFonts w:ascii="VIC-Bold" w:eastAsia="Times New Roman" w:hAnsi="VIC-Bold" w:cs="Times New Roman"/>
          <w:b/>
          <w:bCs/>
          <w:color w:val="011A3C"/>
          <w:sz w:val="24"/>
          <w:szCs w:val="24"/>
          <w:lang w:val="en" w:eastAsia="en-AU"/>
        </w:rPr>
        <w:t>Primary school</w:t>
      </w:r>
      <w:r w:rsidRPr="003A6CA6">
        <w:rPr>
          <w:rFonts w:ascii="VIC-Bold" w:eastAsia="Times New Roman" w:hAnsi="VIC-Bold" w:cs="Times New Roman"/>
          <w:color w:val="011A3C"/>
          <w:sz w:val="24"/>
          <w:szCs w:val="24"/>
          <w:lang w:val="en" w:eastAsia="en-AU"/>
        </w:rPr>
        <w:t xml:space="preserve"> (includes P–12 colleges that have more than one primary site)</w:t>
      </w:r>
    </w:p>
    <w:p w14:paraId="676014BB" w14:textId="50453BAF" w:rsidR="0076693A" w:rsidRPr="003A6CA6" w:rsidRDefault="00B614CB" w:rsidP="00F66851">
      <w:pPr>
        <w:numPr>
          <w:ilvl w:val="0"/>
          <w:numId w:val="44"/>
        </w:num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w:t>
      </w:r>
      <w:r w:rsidR="00550811" w:rsidRPr="00550811">
        <w:rPr>
          <w:rFonts w:ascii="VIC-Regular" w:eastAsia="Times New Roman" w:hAnsi="VIC-Regular" w:cs="Times New Roman"/>
          <w:color w:val="011A3C"/>
          <w:sz w:val="24"/>
          <w:szCs w:val="24"/>
          <w:lang w:val="en" w:eastAsia="en-AU"/>
        </w:rPr>
        <w:t>6,565</w:t>
      </w:r>
      <w:r w:rsidR="008F4825">
        <w:rPr>
          <w:rFonts w:ascii="VIC-Regular" w:eastAsia="Times New Roman" w:hAnsi="VIC-Regular" w:cs="Times New Roman"/>
          <w:color w:val="011A3C"/>
          <w:sz w:val="24"/>
          <w:szCs w:val="24"/>
          <w:lang w:val="en" w:eastAsia="en-AU"/>
        </w:rPr>
        <w:t xml:space="preserve"> </w:t>
      </w:r>
      <w:r w:rsidR="0076693A" w:rsidRPr="003A6CA6">
        <w:rPr>
          <w:rFonts w:ascii="VIC-Regular" w:eastAsia="Times New Roman" w:hAnsi="VIC-Regular" w:cs="Times New Roman"/>
          <w:color w:val="011A3C"/>
          <w:sz w:val="24"/>
          <w:szCs w:val="24"/>
          <w:lang w:val="en" w:eastAsia="en-AU"/>
        </w:rPr>
        <w:t>per annum for the second site</w:t>
      </w:r>
    </w:p>
    <w:p w14:paraId="6C084783" w14:textId="0B0F8BC8" w:rsidR="0076693A" w:rsidRPr="003A6CA6" w:rsidRDefault="00B614CB" w:rsidP="00F66851">
      <w:pPr>
        <w:numPr>
          <w:ilvl w:val="0"/>
          <w:numId w:val="44"/>
        </w:num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w:t>
      </w:r>
      <w:r w:rsidR="00550811" w:rsidRPr="00550811">
        <w:rPr>
          <w:rFonts w:ascii="VIC-Regular" w:eastAsia="Times New Roman" w:hAnsi="VIC-Regular" w:cs="Times New Roman"/>
          <w:color w:val="011A3C"/>
          <w:sz w:val="24"/>
          <w:szCs w:val="24"/>
          <w:lang w:val="en" w:eastAsia="en-AU"/>
        </w:rPr>
        <w:t>3,284</w:t>
      </w:r>
      <w:r w:rsidR="008F4825">
        <w:rPr>
          <w:rFonts w:ascii="VIC-Regular" w:eastAsia="Times New Roman" w:hAnsi="VIC-Regular" w:cs="Times New Roman"/>
          <w:color w:val="011A3C"/>
          <w:sz w:val="24"/>
          <w:szCs w:val="24"/>
          <w:lang w:val="en" w:eastAsia="en-AU"/>
        </w:rPr>
        <w:t xml:space="preserve"> </w:t>
      </w:r>
      <w:r w:rsidR="0076693A" w:rsidRPr="003A6CA6">
        <w:rPr>
          <w:rFonts w:ascii="VIC-Regular" w:eastAsia="Times New Roman" w:hAnsi="VIC-Regular" w:cs="Times New Roman"/>
          <w:color w:val="011A3C"/>
          <w:sz w:val="24"/>
          <w:szCs w:val="24"/>
          <w:lang w:val="en" w:eastAsia="en-AU"/>
        </w:rPr>
        <w:t>per annum for each subsequent site</w:t>
      </w:r>
    </w:p>
    <w:p w14:paraId="14AC56EB" w14:textId="77777777" w:rsidR="0076693A" w:rsidRPr="003A6CA6" w:rsidRDefault="0076693A" w:rsidP="0076693A">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3A6CA6">
        <w:rPr>
          <w:rFonts w:ascii="VIC-Bold" w:eastAsia="Times New Roman" w:hAnsi="VIC-Bold" w:cs="Times New Roman"/>
          <w:b/>
          <w:bCs/>
          <w:color w:val="011A3C"/>
          <w:sz w:val="24"/>
          <w:szCs w:val="24"/>
          <w:lang w:val="en" w:eastAsia="en-AU"/>
        </w:rPr>
        <w:lastRenderedPageBreak/>
        <w:t>P–12 school</w:t>
      </w:r>
    </w:p>
    <w:p w14:paraId="66F816D5" w14:textId="6E723E03" w:rsidR="00B846F8" w:rsidRDefault="00B614CB" w:rsidP="00F66851">
      <w:pPr>
        <w:numPr>
          <w:ilvl w:val="0"/>
          <w:numId w:val="45"/>
        </w:num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w:t>
      </w:r>
      <w:r w:rsidRPr="00B614CB">
        <w:rPr>
          <w:rFonts w:ascii="VIC-Regular" w:eastAsia="Times New Roman" w:hAnsi="VIC-Regular" w:cs="Times New Roman"/>
          <w:color w:val="011A3C"/>
          <w:sz w:val="24"/>
          <w:szCs w:val="24"/>
          <w:lang w:val="en" w:eastAsia="en-AU"/>
        </w:rPr>
        <w:t>10,359</w:t>
      </w:r>
      <w:r w:rsidR="008F4825">
        <w:rPr>
          <w:rFonts w:ascii="VIC-Regular" w:eastAsia="Times New Roman" w:hAnsi="VIC-Regular" w:cs="Times New Roman"/>
          <w:color w:val="011A3C"/>
          <w:sz w:val="24"/>
          <w:szCs w:val="24"/>
          <w:lang w:val="en" w:eastAsia="en-AU"/>
        </w:rPr>
        <w:t xml:space="preserve"> </w:t>
      </w:r>
      <w:r w:rsidR="0076693A" w:rsidRPr="003A6CA6">
        <w:rPr>
          <w:rFonts w:ascii="VIC-Regular" w:eastAsia="Times New Roman" w:hAnsi="VIC-Regular" w:cs="Times New Roman"/>
          <w:color w:val="011A3C"/>
          <w:sz w:val="24"/>
          <w:szCs w:val="24"/>
          <w:lang w:val="en" w:eastAsia="en-AU"/>
        </w:rPr>
        <w:t>per annum for each additional site</w:t>
      </w:r>
    </w:p>
    <w:p w14:paraId="6AB5BEFC" w14:textId="77777777" w:rsidR="00F85311" w:rsidRPr="000D106B" w:rsidRDefault="00F85311" w:rsidP="00865FB6">
      <w:pPr>
        <w:spacing w:before="100" w:beforeAutospacing="1" w:after="100" w:afterAutospacing="1" w:line="360" w:lineRule="atLeast"/>
        <w:ind w:left="720"/>
        <w:rPr>
          <w:rFonts w:ascii="VIC-Regular" w:eastAsia="Times New Roman" w:hAnsi="VIC-Regular" w:cs="Times New Roman"/>
          <w:color w:val="011A3C"/>
          <w:sz w:val="24"/>
          <w:szCs w:val="24"/>
          <w:lang w:val="en" w:eastAsia="en-AU"/>
        </w:rPr>
      </w:pPr>
    </w:p>
    <w:p w14:paraId="37AEEF0F" w14:textId="079E8244" w:rsidR="0076693A" w:rsidRPr="003A6CA6" w:rsidRDefault="0076693A" w:rsidP="0076693A">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3A6CA6">
        <w:rPr>
          <w:rFonts w:ascii="VIC-Bold" w:eastAsia="Times New Roman" w:hAnsi="VIC-Bold" w:cs="Times New Roman"/>
          <w:b/>
          <w:bCs/>
          <w:color w:val="011A3C"/>
          <w:sz w:val="24"/>
          <w:szCs w:val="24"/>
          <w:lang w:val="en" w:eastAsia="en-AU"/>
        </w:rPr>
        <w:t>Secondary college</w:t>
      </w:r>
    </w:p>
    <w:p w14:paraId="4D15E23F" w14:textId="2FC1E86F" w:rsidR="0076693A" w:rsidRDefault="00B614CB" w:rsidP="00F66851">
      <w:pPr>
        <w:numPr>
          <w:ilvl w:val="0"/>
          <w:numId w:val="46"/>
        </w:num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w:t>
      </w:r>
      <w:r w:rsidRPr="00B614CB">
        <w:rPr>
          <w:rFonts w:ascii="VIC-Regular" w:eastAsia="Times New Roman" w:hAnsi="VIC-Regular" w:cs="Times New Roman"/>
          <w:color w:val="011A3C"/>
          <w:sz w:val="24"/>
          <w:szCs w:val="24"/>
          <w:lang w:val="en" w:eastAsia="en-AU"/>
        </w:rPr>
        <w:t>10,359</w:t>
      </w:r>
      <w:r w:rsidR="008F4825">
        <w:rPr>
          <w:rFonts w:ascii="VIC-Regular" w:eastAsia="Times New Roman" w:hAnsi="VIC-Regular" w:cs="Times New Roman"/>
          <w:color w:val="011A3C"/>
          <w:sz w:val="24"/>
          <w:szCs w:val="24"/>
          <w:lang w:val="en" w:eastAsia="en-AU"/>
        </w:rPr>
        <w:t xml:space="preserve"> </w:t>
      </w:r>
      <w:r w:rsidR="0076693A" w:rsidRPr="003A6CA6">
        <w:rPr>
          <w:rFonts w:ascii="VIC-Regular" w:eastAsia="Times New Roman" w:hAnsi="VIC-Regular" w:cs="Times New Roman"/>
          <w:color w:val="011A3C"/>
          <w:sz w:val="24"/>
          <w:szCs w:val="24"/>
          <w:lang w:val="en" w:eastAsia="en-AU"/>
        </w:rPr>
        <w:t>per annum for each additional site</w:t>
      </w:r>
    </w:p>
    <w:p w14:paraId="061F0547" w14:textId="77777777" w:rsidR="007F1D90" w:rsidRPr="003A6CA6" w:rsidRDefault="007F1D90" w:rsidP="007F1D90">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Pr>
          <w:rFonts w:ascii="VIC-Bold" w:eastAsia="Times New Roman" w:hAnsi="VIC-Bold" w:cs="Times New Roman"/>
          <w:b/>
          <w:bCs/>
          <w:color w:val="011A3C"/>
          <w:sz w:val="24"/>
          <w:szCs w:val="24"/>
          <w:lang w:val="en" w:eastAsia="en-AU"/>
        </w:rPr>
        <w:t>Language school</w:t>
      </w:r>
    </w:p>
    <w:p w14:paraId="1A7B4551" w14:textId="3CFEC12B" w:rsidR="007F1D90" w:rsidRPr="007F1D90" w:rsidRDefault="00B614CB" w:rsidP="00F66851">
      <w:pPr>
        <w:numPr>
          <w:ilvl w:val="0"/>
          <w:numId w:val="46"/>
        </w:num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w:t>
      </w:r>
      <w:r w:rsidRPr="00B614CB">
        <w:rPr>
          <w:rFonts w:ascii="VIC-Regular" w:eastAsia="Times New Roman" w:hAnsi="VIC-Regular" w:cs="Times New Roman"/>
          <w:color w:val="011A3C"/>
          <w:sz w:val="24"/>
          <w:szCs w:val="24"/>
          <w:lang w:val="en" w:eastAsia="en-AU"/>
        </w:rPr>
        <w:t>10,359</w:t>
      </w:r>
      <w:r w:rsidR="008F4825">
        <w:rPr>
          <w:rFonts w:ascii="VIC-Regular" w:eastAsia="Times New Roman" w:hAnsi="VIC-Regular" w:cs="Times New Roman"/>
          <w:color w:val="011A3C"/>
          <w:sz w:val="24"/>
          <w:szCs w:val="24"/>
          <w:lang w:val="en" w:eastAsia="en-AU"/>
        </w:rPr>
        <w:t xml:space="preserve"> </w:t>
      </w:r>
      <w:r w:rsidR="007F1D90" w:rsidRPr="003A6CA6">
        <w:rPr>
          <w:rFonts w:ascii="VIC-Regular" w:eastAsia="Times New Roman" w:hAnsi="VIC-Regular" w:cs="Times New Roman"/>
          <w:color w:val="011A3C"/>
          <w:sz w:val="24"/>
          <w:szCs w:val="24"/>
          <w:lang w:val="en" w:eastAsia="en-AU"/>
        </w:rPr>
        <w:t>per annum for each additional site</w:t>
      </w:r>
    </w:p>
    <w:p w14:paraId="7740ADDF" w14:textId="48E1D37D" w:rsidR="0076693A" w:rsidRPr="00976FD5" w:rsidRDefault="0076693A" w:rsidP="0076693A">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976FD5">
        <w:rPr>
          <w:rFonts w:ascii="VIC-Bold" w:eastAsia="Times New Roman" w:hAnsi="VIC-Bold" w:cs="Times New Roman"/>
          <w:b/>
          <w:bCs/>
          <w:color w:val="011A3C"/>
          <w:sz w:val="24"/>
          <w:szCs w:val="24"/>
          <w:lang w:val="en" w:eastAsia="en-AU"/>
        </w:rPr>
        <w:t>Special School</w:t>
      </w:r>
    </w:p>
    <w:p w14:paraId="52F30820" w14:textId="1445561B" w:rsidR="0076693A" w:rsidRPr="000D106B" w:rsidRDefault="00B614CB" w:rsidP="00F66851">
      <w:pPr>
        <w:numPr>
          <w:ilvl w:val="0"/>
          <w:numId w:val="47"/>
        </w:num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w:t>
      </w:r>
      <w:r w:rsidRPr="00B614CB">
        <w:rPr>
          <w:rFonts w:ascii="VIC-Regular" w:eastAsia="Times New Roman" w:hAnsi="VIC-Regular" w:cs="Times New Roman"/>
          <w:color w:val="011A3C"/>
          <w:sz w:val="24"/>
          <w:szCs w:val="24"/>
          <w:lang w:val="en" w:eastAsia="en-AU"/>
        </w:rPr>
        <w:t>2,911</w:t>
      </w:r>
      <w:r w:rsidR="008F4825">
        <w:rPr>
          <w:rFonts w:ascii="VIC-Regular" w:eastAsia="Times New Roman" w:hAnsi="VIC-Regular" w:cs="Times New Roman"/>
          <w:color w:val="011A3C"/>
          <w:sz w:val="24"/>
          <w:szCs w:val="24"/>
          <w:lang w:val="en" w:eastAsia="en-AU"/>
        </w:rPr>
        <w:t xml:space="preserve"> </w:t>
      </w:r>
      <w:r w:rsidR="0076693A" w:rsidRPr="003A6CA6">
        <w:rPr>
          <w:rFonts w:ascii="VIC-Regular" w:eastAsia="Times New Roman" w:hAnsi="VIC-Regular" w:cs="Times New Roman"/>
          <w:color w:val="011A3C"/>
          <w:sz w:val="24"/>
          <w:szCs w:val="24"/>
          <w:lang w:val="en" w:eastAsia="en-AU"/>
        </w:rPr>
        <w:t>per annum for each additional site</w:t>
      </w:r>
    </w:p>
    <w:p w14:paraId="508B86A5" w14:textId="347DB1A7" w:rsidR="0076693A" w:rsidRDefault="00B614CB" w:rsidP="0076693A">
      <w:r w:rsidRPr="00371B75">
        <w:rPr>
          <w:color w:val="323E4F" w:themeColor="text2" w:themeShade="BF"/>
        </w:rPr>
        <w:t xml:space="preserve">Note – A stocktake of schools is scheduled to occur during 2021 and schools currently receiving this allocation will be assessed and sites no longer operational will have funding discontinued from 2022.  </w:t>
      </w:r>
      <w:r w:rsidR="0076693A">
        <w:br w:type="page"/>
      </w:r>
    </w:p>
    <w:p w14:paraId="13B94BAD" w14:textId="77777777" w:rsidR="0076693A" w:rsidRPr="00AC49BE" w:rsidRDefault="0076693A" w:rsidP="004363C4">
      <w:pPr>
        <w:pStyle w:val="Heading2"/>
      </w:pPr>
      <w:bookmarkStart w:id="52" w:name="_Toc78895088"/>
      <w:r w:rsidRPr="00AC49BE">
        <w:lastRenderedPageBreak/>
        <w:t>Utilities (Reference 34)</w:t>
      </w:r>
      <w:bookmarkEnd w:id="52"/>
    </w:p>
    <w:p w14:paraId="4698D642"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Utilities funding is provided as a cash allocation as part of a school’s Student Resource Package (SRP) under the School Infrastructure items. Funding is distributed through the quarterly cash grant.</w:t>
      </w:r>
    </w:p>
    <w:p w14:paraId="70607478"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Utilities funding is provided for the following items.</w:t>
      </w:r>
    </w:p>
    <w:p w14:paraId="3F611F46" w14:textId="77777777" w:rsidR="0076693A" w:rsidRPr="00AC49BE" w:rsidRDefault="0076693A" w:rsidP="00F66851">
      <w:pPr>
        <w:numPr>
          <w:ilvl w:val="0"/>
          <w:numId w:val="4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Electricity</w:t>
      </w:r>
    </w:p>
    <w:p w14:paraId="0BF987B1" w14:textId="77777777" w:rsidR="0076693A" w:rsidRPr="00AC49BE" w:rsidRDefault="0076693A" w:rsidP="00F66851">
      <w:pPr>
        <w:numPr>
          <w:ilvl w:val="0"/>
          <w:numId w:val="4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Natural and LPG Gas</w:t>
      </w:r>
    </w:p>
    <w:p w14:paraId="7ED73ACF" w14:textId="77777777" w:rsidR="0076693A" w:rsidRPr="00AC49BE" w:rsidRDefault="0076693A" w:rsidP="00F66851">
      <w:pPr>
        <w:numPr>
          <w:ilvl w:val="0"/>
          <w:numId w:val="4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Water/rates</w:t>
      </w:r>
    </w:p>
    <w:p w14:paraId="21F8092B" w14:textId="77777777" w:rsidR="0076693A" w:rsidRPr="00AC49BE" w:rsidRDefault="0076693A" w:rsidP="00F66851">
      <w:pPr>
        <w:numPr>
          <w:ilvl w:val="0"/>
          <w:numId w:val="4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Refuse and Garbage</w:t>
      </w:r>
    </w:p>
    <w:p w14:paraId="438474BD"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Telephones and sanitation costs are not included under the utilities budget.</w:t>
      </w:r>
    </w:p>
    <w:p w14:paraId="4B7F4064"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The utilities budget is based on historical spending plus indexation. It is not formula driven and therefore is not automatically adjusted to reflect changes in a school’s profile.</w:t>
      </w:r>
    </w:p>
    <w:p w14:paraId="6BD60BF9"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Schools that have undergone building configuration changes or had major works that have materially impacted on utility costs may be eligible for an ongoing utilities budget adjustment to help support those additional costs.</w:t>
      </w:r>
    </w:p>
    <w:p w14:paraId="0D9652E2" w14:textId="77777777" w:rsidR="0076693A" w:rsidRPr="00314BC0"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14BC0">
        <w:rPr>
          <w:rFonts w:ascii="VIC-Bold" w:eastAsia="Times New Roman" w:hAnsi="VIC-Bold" w:cs="Times New Roman"/>
          <w:b/>
          <w:bCs/>
          <w:color w:val="011A3C"/>
          <w:sz w:val="27"/>
          <w:szCs w:val="27"/>
          <w:lang w:val="en" w:eastAsia="en-AU"/>
        </w:rPr>
        <w:t>Energy Supplement</w:t>
      </w:r>
    </w:p>
    <w:p w14:paraId="58F106A0" w14:textId="631326C9" w:rsidR="00397125" w:rsidRPr="00397125" w:rsidRDefault="00397125" w:rsidP="0039712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7125">
        <w:rPr>
          <w:rFonts w:ascii="VIC-Regular" w:eastAsia="Times New Roman" w:hAnsi="VIC-Regular" w:cs="Times New Roman"/>
          <w:color w:val="011A3C"/>
          <w:sz w:val="24"/>
          <w:szCs w:val="24"/>
          <w:lang w:val="en" w:eastAsia="en-AU"/>
        </w:rPr>
        <w:t>In 2021, $15m will be distributed to schools experiencing a significant utilities funding shortfall and this investment ensures all schools are funded at a level that places them in a more sustainable position to manage their overall financial position.</w:t>
      </w:r>
    </w:p>
    <w:p w14:paraId="31981140" w14:textId="28F26437" w:rsidR="00397125" w:rsidRPr="00397125" w:rsidRDefault="00397125" w:rsidP="0039712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7125">
        <w:rPr>
          <w:rFonts w:ascii="VIC-Regular" w:eastAsia="Times New Roman" w:hAnsi="VIC-Regular" w:cs="Times New Roman"/>
          <w:color w:val="011A3C"/>
          <w:sz w:val="24"/>
          <w:szCs w:val="24"/>
          <w:lang w:val="en" w:eastAsia="en-AU"/>
        </w:rPr>
        <w:t xml:space="preserve">Funding will be distributed based on school type and size, and has considered each school’s end of year utilities funding position. </w:t>
      </w:r>
    </w:p>
    <w:p w14:paraId="75B53A91" w14:textId="525FA78F" w:rsidR="00F1742D" w:rsidRDefault="00397125" w:rsidP="0076693A">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r w:rsidRPr="00397125">
        <w:rPr>
          <w:rFonts w:ascii="VIC-Regular" w:eastAsia="Times New Roman" w:hAnsi="VIC-Regular" w:cs="Times New Roman"/>
          <w:color w:val="011A3C"/>
          <w:sz w:val="24"/>
          <w:szCs w:val="24"/>
          <w:lang w:val="en" w:eastAsia="en-AU"/>
        </w:rPr>
        <w:t xml:space="preserve">This additional utilities funding will be included as part of your school’s overall </w:t>
      </w:r>
      <w:r w:rsidR="001B66F8">
        <w:rPr>
          <w:rFonts w:ascii="VIC-Regular" w:eastAsia="Times New Roman" w:hAnsi="VIC-Regular" w:cs="Times New Roman"/>
          <w:color w:val="011A3C"/>
          <w:sz w:val="24"/>
          <w:szCs w:val="24"/>
          <w:lang w:val="en" w:eastAsia="en-AU"/>
        </w:rPr>
        <w:t>SRP</w:t>
      </w:r>
      <w:r w:rsidRPr="00397125">
        <w:rPr>
          <w:rFonts w:ascii="VIC-Regular" w:eastAsia="Times New Roman" w:hAnsi="VIC-Regular" w:cs="Times New Roman"/>
          <w:color w:val="011A3C"/>
          <w:sz w:val="24"/>
          <w:szCs w:val="24"/>
          <w:lang w:val="en" w:eastAsia="en-AU"/>
        </w:rPr>
        <w:t xml:space="preserve"> utilities budget for 2021.</w:t>
      </w:r>
    </w:p>
    <w:p w14:paraId="775523F1" w14:textId="4E0A2188" w:rsidR="0076693A" w:rsidRPr="00314BC0"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14BC0">
        <w:rPr>
          <w:rFonts w:ascii="VIC-Bold" w:eastAsia="Times New Roman" w:hAnsi="VIC-Bold" w:cs="Times New Roman"/>
          <w:b/>
          <w:bCs/>
          <w:color w:val="011A3C"/>
          <w:sz w:val="27"/>
          <w:szCs w:val="27"/>
          <w:lang w:val="en" w:eastAsia="en-AU"/>
        </w:rPr>
        <w:t>Whole of Victorian Government Energy Contracts</w:t>
      </w:r>
    </w:p>
    <w:p w14:paraId="28370218" w14:textId="34A2C71E" w:rsidR="00B846F8" w:rsidRPr="000D106B" w:rsidRDefault="0076693A" w:rsidP="000D10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The Department is currently a participant in Whole of Victorian Government contracts that cover the supply of electricity and natural gas to all school sites (meters).</w:t>
      </w:r>
    </w:p>
    <w:p w14:paraId="6C4FEC47" w14:textId="754D0EA0" w:rsidR="0076693A" w:rsidRPr="00314BC0"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14BC0">
        <w:rPr>
          <w:rFonts w:ascii="VIC-Bold" w:eastAsia="Times New Roman" w:hAnsi="VIC-Bold" w:cs="Times New Roman"/>
          <w:b/>
          <w:bCs/>
          <w:color w:val="011A3C"/>
          <w:sz w:val="27"/>
          <w:szCs w:val="27"/>
          <w:lang w:val="en" w:eastAsia="en-AU"/>
        </w:rPr>
        <w:lastRenderedPageBreak/>
        <w:t>Electricity</w:t>
      </w:r>
    </w:p>
    <w:p w14:paraId="51284924"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b/>
          <w:bCs/>
          <w:color w:val="011A3C"/>
          <w:sz w:val="24"/>
          <w:szCs w:val="24"/>
          <w:lang w:val="en" w:eastAsia="en-AU"/>
        </w:rPr>
        <w:t xml:space="preserve">1. Red Energy </w:t>
      </w:r>
      <w:r w:rsidRPr="00AC49BE">
        <w:rPr>
          <w:rFonts w:ascii="VIC-Regular" w:eastAsia="Times New Roman" w:hAnsi="VIC-Regular" w:cs="Times New Roman"/>
          <w:color w:val="011A3C"/>
          <w:sz w:val="24"/>
          <w:szCs w:val="24"/>
          <w:lang w:val="en" w:eastAsia="en-AU"/>
        </w:rPr>
        <w:t>is our retailer for schools (meters) that consume &gt;40 MWh pa.</w:t>
      </w:r>
    </w:p>
    <w:p w14:paraId="118AD2E8" w14:textId="77777777" w:rsidR="0076693A" w:rsidRPr="00AC49BE" w:rsidRDefault="0076693A" w:rsidP="0076693A">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AC49BE">
        <w:rPr>
          <w:rFonts w:ascii="VIC-Bold" w:eastAsia="Times New Roman" w:hAnsi="VIC-Bold" w:cs="Times New Roman"/>
          <w:color w:val="011A3C"/>
          <w:sz w:val="24"/>
          <w:szCs w:val="24"/>
          <w:lang w:val="en" w:eastAsia="en-AU"/>
        </w:rPr>
        <w:t>Contacts for billing enquiries</w:t>
      </w:r>
    </w:p>
    <w:p w14:paraId="15C9C62E"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 xml:space="preserve">Laura Wilkin/Taimur Khan — email: </w:t>
      </w:r>
      <w:hyperlink r:id="rId77" w:history="1">
        <w:r w:rsidRPr="00AC49BE">
          <w:rPr>
            <w:rFonts w:ascii="VIC-Regular" w:eastAsia="Times New Roman" w:hAnsi="VIC-Regular" w:cs="Times New Roman"/>
            <w:color w:val="011A3C"/>
            <w:sz w:val="24"/>
            <w:szCs w:val="24"/>
            <w:lang w:val="en" w:eastAsia="en-AU"/>
          </w:rPr>
          <w:t>business@redenergy.com.au</w:t>
        </w:r>
      </w:hyperlink>
      <w:r w:rsidRPr="00AC49BE">
        <w:rPr>
          <w:rFonts w:ascii="VIC-Regular" w:eastAsia="Times New Roman" w:hAnsi="VIC-Regular" w:cs="Times New Roman"/>
          <w:color w:val="011A3C"/>
          <w:sz w:val="24"/>
          <w:szCs w:val="24"/>
          <w:lang w:val="en" w:eastAsia="en-AU"/>
        </w:rPr>
        <w:t xml:space="preserve">  ph: </w:t>
      </w:r>
      <w:hyperlink r:id="rId78" w:history="1">
        <w:r w:rsidRPr="00AC49BE">
          <w:rPr>
            <w:rFonts w:ascii="VIC-Regular" w:eastAsia="Times New Roman" w:hAnsi="VIC-Regular" w:cs="Times New Roman"/>
            <w:color w:val="011A3C"/>
            <w:sz w:val="24"/>
            <w:szCs w:val="24"/>
            <w:lang w:val="en" w:eastAsia="en-AU"/>
          </w:rPr>
          <w:t>1300 322 067</w:t>
        </w:r>
      </w:hyperlink>
    </w:p>
    <w:p w14:paraId="78C49984"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b/>
          <w:bCs/>
          <w:color w:val="011A3C"/>
          <w:sz w:val="24"/>
          <w:szCs w:val="24"/>
          <w:lang w:val="en" w:eastAsia="en-AU"/>
        </w:rPr>
        <w:t>2. AGL</w:t>
      </w:r>
      <w:r w:rsidRPr="00AC49BE">
        <w:rPr>
          <w:rFonts w:ascii="VIC-Regular" w:eastAsia="Times New Roman" w:hAnsi="VIC-Regular" w:cs="Times New Roman"/>
          <w:color w:val="011A3C"/>
          <w:sz w:val="24"/>
          <w:szCs w:val="24"/>
          <w:lang w:val="en" w:eastAsia="en-AU"/>
        </w:rPr>
        <w:t xml:space="preserve"> is our retailer for schools (meters) that consume &lt;40 MWh pa</w:t>
      </w:r>
    </w:p>
    <w:p w14:paraId="29424FBF" w14:textId="77777777" w:rsidR="0076693A" w:rsidRPr="00AC49BE" w:rsidRDefault="0076693A" w:rsidP="0076693A">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AC49BE">
        <w:rPr>
          <w:rFonts w:ascii="VIC-Bold" w:eastAsia="Times New Roman" w:hAnsi="VIC-Bold" w:cs="Times New Roman"/>
          <w:color w:val="011A3C"/>
          <w:sz w:val="24"/>
          <w:szCs w:val="24"/>
          <w:lang w:val="en" w:eastAsia="en-AU"/>
        </w:rPr>
        <w:t>Contacts for billing enquiries</w:t>
      </w:r>
    </w:p>
    <w:p w14:paraId="6FFA105A" w14:textId="010AF19E" w:rsidR="0076693A"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 xml:space="preserve">Email: </w:t>
      </w:r>
      <w:hyperlink r:id="rId79" w:history="1">
        <w:r w:rsidRPr="00AC49BE">
          <w:rPr>
            <w:rFonts w:ascii="VIC-Regular" w:eastAsia="Times New Roman" w:hAnsi="VIC-Regular" w:cs="Times New Roman"/>
            <w:color w:val="011A3C"/>
            <w:sz w:val="24"/>
            <w:szCs w:val="24"/>
            <w:lang w:val="en" w:eastAsia="en-AU"/>
          </w:rPr>
          <w:t>vicgov@agl.com.au</w:t>
        </w:r>
      </w:hyperlink>
      <w:r w:rsidRPr="00AC49BE">
        <w:rPr>
          <w:rFonts w:ascii="VIC-Regular" w:eastAsia="Times New Roman" w:hAnsi="VIC-Regular" w:cs="Times New Roman"/>
          <w:color w:val="011A3C"/>
          <w:sz w:val="24"/>
          <w:szCs w:val="24"/>
          <w:lang w:val="en" w:eastAsia="en-AU"/>
        </w:rPr>
        <w:t xml:space="preserve"> ph: </w:t>
      </w:r>
      <w:hyperlink r:id="rId80" w:history="1">
        <w:r w:rsidRPr="00AC49BE">
          <w:rPr>
            <w:rFonts w:ascii="VIC-Regular" w:eastAsia="Times New Roman" w:hAnsi="VIC-Regular" w:cs="Times New Roman"/>
            <w:color w:val="011A3C"/>
            <w:sz w:val="24"/>
            <w:szCs w:val="24"/>
            <w:lang w:val="en" w:eastAsia="en-AU"/>
          </w:rPr>
          <w:t>1300 793 477</w:t>
        </w:r>
      </w:hyperlink>
    </w:p>
    <w:p w14:paraId="67522ED9" w14:textId="77777777" w:rsidR="0076693A" w:rsidRPr="00314BC0"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14BC0">
        <w:rPr>
          <w:rFonts w:ascii="VIC-Bold" w:eastAsia="Times New Roman" w:hAnsi="VIC-Bold" w:cs="Times New Roman"/>
          <w:b/>
          <w:bCs/>
          <w:color w:val="011A3C"/>
          <w:sz w:val="27"/>
          <w:szCs w:val="27"/>
          <w:lang w:val="en" w:eastAsia="en-AU"/>
        </w:rPr>
        <w:t>Natural Gas</w:t>
      </w:r>
      <w:r w:rsidRPr="00314BC0">
        <w:rPr>
          <w:rFonts w:ascii="VIC-Bold" w:eastAsia="Times New Roman" w:hAnsi="VIC-Bold" w:cs="Times New Roman" w:hint="eastAsia"/>
          <w:b/>
          <w:bCs/>
          <w:color w:val="011A3C"/>
          <w:sz w:val="27"/>
          <w:szCs w:val="27"/>
          <w:lang w:val="en" w:eastAsia="en-AU"/>
        </w:rPr>
        <w:t>  </w:t>
      </w:r>
    </w:p>
    <w:p w14:paraId="56DC393C" w14:textId="5A2E4B2A"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Origin Energy is the provider of Natural Gas under a Whole of Government contract arrangement.</w:t>
      </w:r>
    </w:p>
    <w:p w14:paraId="598C9D0B" w14:textId="3954DA98"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The contract commence</w:t>
      </w:r>
      <w:r w:rsidR="00397125">
        <w:rPr>
          <w:rFonts w:ascii="VIC-Regular" w:eastAsia="Times New Roman" w:hAnsi="VIC-Regular" w:cs="Times New Roman"/>
          <w:color w:val="011A3C"/>
          <w:sz w:val="24"/>
          <w:szCs w:val="24"/>
          <w:lang w:val="en" w:eastAsia="en-AU"/>
        </w:rPr>
        <w:t>d</w:t>
      </w:r>
      <w:r w:rsidRPr="00AC49BE">
        <w:rPr>
          <w:rFonts w:ascii="VIC-Regular" w:eastAsia="Times New Roman" w:hAnsi="VIC-Regular" w:cs="Times New Roman"/>
          <w:color w:val="011A3C"/>
          <w:sz w:val="24"/>
          <w:szCs w:val="24"/>
          <w:lang w:val="en" w:eastAsia="en-AU"/>
        </w:rPr>
        <w:t xml:space="preserve"> on 1 January 2020 and runs initially for two years.</w:t>
      </w:r>
    </w:p>
    <w:p w14:paraId="02719E92" w14:textId="77777777" w:rsidR="0076693A" w:rsidRPr="00AC49BE" w:rsidRDefault="0076693A" w:rsidP="0076693A">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AC49BE">
        <w:rPr>
          <w:rFonts w:ascii="VIC-Bold" w:eastAsia="Times New Roman" w:hAnsi="VIC-Bold" w:cs="Times New Roman"/>
          <w:color w:val="011A3C"/>
          <w:sz w:val="24"/>
          <w:szCs w:val="24"/>
          <w:lang w:val="en" w:eastAsia="en-AU"/>
        </w:rPr>
        <w:t>Contacts for transfer, billing and new connection enquiries</w:t>
      </w:r>
    </w:p>
    <w:p w14:paraId="5BDCE5E8"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 xml:space="preserve">Email: </w:t>
      </w:r>
      <w:hyperlink r:id="rId81" w:history="1">
        <w:r w:rsidRPr="00AC49BE">
          <w:rPr>
            <w:rFonts w:ascii="VIC-Regular" w:eastAsia="Times New Roman" w:hAnsi="VIC-Regular" w:cs="Times New Roman"/>
            <w:color w:val="011A3C"/>
            <w:sz w:val="24"/>
            <w:szCs w:val="24"/>
            <w:lang w:val="en" w:eastAsia="en-AU"/>
          </w:rPr>
          <w:t>vicgovernment@originenergy.com.au</w:t>
        </w:r>
      </w:hyperlink>
    </w:p>
    <w:p w14:paraId="48E4BA67" w14:textId="63BD962C" w:rsidR="007F1D90" w:rsidRPr="000D106B"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 xml:space="preserve">Phone: </w:t>
      </w:r>
      <w:hyperlink r:id="rId82" w:history="1">
        <w:r w:rsidRPr="00AC49BE">
          <w:rPr>
            <w:rFonts w:ascii="VIC-Regular" w:eastAsia="Times New Roman" w:hAnsi="VIC-Regular" w:cs="Times New Roman"/>
            <w:color w:val="011A3C"/>
            <w:sz w:val="24"/>
            <w:szCs w:val="24"/>
            <w:lang w:val="en" w:eastAsia="en-AU"/>
          </w:rPr>
          <w:t>1800 319 299</w:t>
        </w:r>
      </w:hyperlink>
    </w:p>
    <w:p w14:paraId="060FC52B" w14:textId="77720884" w:rsidR="007F1D90" w:rsidRPr="008F4825" w:rsidRDefault="007F1D90" w:rsidP="007F1D90">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8F4825">
        <w:rPr>
          <w:rFonts w:ascii="VIC-Regular" w:eastAsia="Times New Roman" w:hAnsi="VIC-Regular" w:cs="Times New Roman"/>
          <w:color w:val="011A3C"/>
          <w:sz w:val="24"/>
          <w:szCs w:val="24"/>
          <w:lang w:val="en" w:eastAsia="en-AU"/>
        </w:rPr>
        <w:t>For further tariff and contract information, see: </w:t>
      </w:r>
      <w:hyperlink r:id="rId83" w:history="1">
        <w:r w:rsidRPr="008F4825">
          <w:rPr>
            <w:rStyle w:val="Hyperlink"/>
            <w:rFonts w:ascii="Times New Roman" w:hAnsi="Times New Roman"/>
          </w:rPr>
          <w:t>Student Resource Package</w:t>
        </w:r>
      </w:hyperlink>
      <w:r w:rsidRPr="008F4825">
        <w:rPr>
          <w:rFonts w:ascii="VIC-Regular" w:eastAsia="Times New Roman" w:hAnsi="VIC-Regular" w:cs="Times New Roman"/>
          <w:color w:val="011A3C"/>
          <w:sz w:val="24"/>
          <w:szCs w:val="24"/>
          <w:lang w:val="en" w:eastAsia="en-AU"/>
        </w:rPr>
        <w:t> (school user log in required).</w:t>
      </w:r>
    </w:p>
    <w:p w14:paraId="687990B6" w14:textId="104C191D"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 xml:space="preserve">Any school not supplied under the relevant Whole of Victorian Government contract must contact Mr Brett Duff on email: </w:t>
      </w:r>
      <w:hyperlink r:id="rId84" w:history="1"/>
      <w:hyperlink r:id="rId85" w:history="1">
        <w:r w:rsidRPr="003245EA">
          <w:rPr>
            <w:rStyle w:val="Hyperlink"/>
            <w:rFonts w:ascii="Times New Roman" w:eastAsia="Times New Roman" w:hAnsi="Times New Roman" w:cs="Times New Roman"/>
            <w:sz w:val="24"/>
            <w:szCs w:val="24"/>
            <w:lang w:eastAsia="en-AU"/>
          </w:rPr>
          <w:t xml:space="preserve"> Brett.Duff@education</w:t>
        </w:r>
        <w:r w:rsidRPr="003245EA">
          <w:rPr>
            <w:rStyle w:val="Hyperlink"/>
            <w:rFonts w:ascii="VIC-Regular" w:eastAsia="Times New Roman" w:hAnsi="VIC-Regular" w:cs="Times New Roman"/>
            <w:sz w:val="24"/>
            <w:szCs w:val="24"/>
            <w:lang w:val="en" w:eastAsia="en-AU"/>
          </w:rPr>
          <w:t>.vic.gov.au</w:t>
        </w:r>
      </w:hyperlink>
      <w:r w:rsidRPr="00AC49BE">
        <w:rPr>
          <w:rFonts w:ascii="VIC-Regular" w:eastAsia="Times New Roman" w:hAnsi="VIC-Regular" w:cs="Times New Roman"/>
          <w:color w:val="011A3C"/>
          <w:sz w:val="24"/>
          <w:szCs w:val="24"/>
          <w:lang w:val="en" w:eastAsia="en-AU"/>
        </w:rPr>
        <w:t>, to arrange transition to the appropriate Whole of Victorian Government retailer. All other queries can be directed to the retailer.</w:t>
      </w:r>
    </w:p>
    <w:p w14:paraId="0A8AAB7A" w14:textId="399C7188" w:rsidR="00B846F8" w:rsidRPr="000D106B" w:rsidRDefault="0076693A" w:rsidP="000D10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In lieu of schools joining a Whole of Government contract, schools must not sign or negotiate individual or group contracts for the supply of electricity and natural gas irrespective of usage levels as per the Executive Memo 2005/19 Update on the Supply of Electricity and Natural Gas.</w:t>
      </w:r>
    </w:p>
    <w:p w14:paraId="294B2030" w14:textId="615810D5" w:rsidR="0076693A" w:rsidRPr="00314BC0" w:rsidRDefault="0076693A" w:rsidP="000D106B">
      <w:pPr>
        <w:keepNext/>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14BC0">
        <w:rPr>
          <w:rFonts w:ascii="VIC-Bold" w:eastAsia="Times New Roman" w:hAnsi="VIC-Bold" w:cs="Times New Roman"/>
          <w:b/>
          <w:bCs/>
          <w:color w:val="011A3C"/>
          <w:sz w:val="27"/>
          <w:szCs w:val="27"/>
          <w:lang w:val="en" w:eastAsia="en-AU"/>
        </w:rPr>
        <w:lastRenderedPageBreak/>
        <w:t>Water</w:t>
      </w:r>
    </w:p>
    <w:p w14:paraId="421E9AF1"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All schools are supplied water by their designated water authority. No government contract is in place for water.</w:t>
      </w:r>
    </w:p>
    <w:p w14:paraId="2B2AF0A9"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To assist schools with managing water costs, we encourage you to join the Schools Water Efficiency Program (SWEP). SWEP is a state government initiative jointly developed and funded by the Department of Environment, Land, Water and Planning (DELWP) and the Department of Education and Training (DET).</w:t>
      </w:r>
    </w:p>
    <w:p w14:paraId="295F4675"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 xml:space="preserve">SWEP provides you with a program to monitor your schools’ water usage to save water, money and educate students about water efficiency concepts. You can register online for SWEP or learn more by visiting </w:t>
      </w:r>
      <w:hyperlink r:id="rId86" w:history="1">
        <w:r w:rsidRPr="00AC49BE">
          <w:rPr>
            <w:rFonts w:ascii="VIC-Regular" w:eastAsia="Times New Roman" w:hAnsi="VIC-Regular" w:cs="Times New Roman"/>
            <w:color w:val="011A3C"/>
            <w:sz w:val="24"/>
            <w:szCs w:val="24"/>
            <w:lang w:val="en" w:eastAsia="en-AU"/>
          </w:rPr>
          <w:t>www.myswep.com.au</w:t>
        </w:r>
      </w:hyperlink>
      <w:r w:rsidRPr="00AC49BE">
        <w:rPr>
          <w:rFonts w:ascii="VIC-Regular" w:eastAsia="Times New Roman" w:hAnsi="VIC-Regular" w:cs="Times New Roman"/>
          <w:color w:val="011A3C"/>
          <w:sz w:val="24"/>
          <w:szCs w:val="24"/>
          <w:lang w:val="en" w:eastAsia="en-AU"/>
        </w:rPr>
        <w:t>.</w:t>
      </w:r>
    </w:p>
    <w:p w14:paraId="471EBFC9"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Separately, schools in Victoria are eligible for a rebate on their fixed charges for water and sewer (self supply schools are ineligible). This initiative developed by the State Revenue Office provides a rebate of up to a maximum of $260 yearly. The application form that needs to be submitted to your local water authority can be accessed via the following link: </w:t>
      </w:r>
      <w:hyperlink r:id="rId87" w:history="1">
        <w:r w:rsidRPr="00AC49BE">
          <w:rPr>
            <w:rFonts w:ascii="VIC-Regular" w:eastAsia="Times New Roman" w:hAnsi="VIC-Regular" w:cs="Times New Roman"/>
            <w:color w:val="011A3C"/>
            <w:sz w:val="24"/>
            <w:szCs w:val="24"/>
            <w:lang w:val="en" w:eastAsia="en-AU"/>
          </w:rPr>
          <w:t xml:space="preserve"> https://www.sro.vic.gov.au/forms/apply-water-and-sewerage-rebate</w:t>
        </w:r>
      </w:hyperlink>
      <w:r w:rsidRPr="00AC49BE">
        <w:rPr>
          <w:rFonts w:ascii="VIC-Regular" w:eastAsia="Times New Roman" w:hAnsi="VIC-Regular" w:cs="Times New Roman"/>
          <w:color w:val="011A3C"/>
          <w:sz w:val="24"/>
          <w:szCs w:val="24"/>
          <w:lang w:val="en" w:eastAsia="en-AU"/>
        </w:rPr>
        <w:t xml:space="preserve"> or by contacting the State Revenue Office on </w:t>
      </w:r>
      <w:hyperlink r:id="rId88" w:history="1">
        <w:r w:rsidRPr="00AC49BE">
          <w:rPr>
            <w:rFonts w:ascii="VIC-Regular" w:eastAsia="Times New Roman" w:hAnsi="VIC-Regular" w:cs="Times New Roman"/>
            <w:color w:val="011A3C"/>
            <w:sz w:val="24"/>
            <w:szCs w:val="24"/>
            <w:lang w:val="en" w:eastAsia="en-AU"/>
          </w:rPr>
          <w:t>9628 0301</w:t>
        </w:r>
      </w:hyperlink>
      <w:r w:rsidRPr="00AC49BE">
        <w:rPr>
          <w:rFonts w:ascii="VIC-Regular" w:eastAsia="Times New Roman" w:hAnsi="VIC-Regular" w:cs="Times New Roman"/>
          <w:color w:val="011A3C"/>
          <w:sz w:val="24"/>
          <w:szCs w:val="24"/>
          <w:lang w:val="en" w:eastAsia="en-AU"/>
        </w:rPr>
        <w:t>.</w:t>
      </w:r>
    </w:p>
    <w:p w14:paraId="01B04E3A" w14:textId="77777777" w:rsidR="0076693A" w:rsidRPr="00071346"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071346">
        <w:rPr>
          <w:rFonts w:ascii="VIC-Bold" w:eastAsia="Times New Roman" w:hAnsi="VIC-Bold" w:cs="Times New Roman"/>
          <w:b/>
          <w:bCs/>
          <w:color w:val="011A3C"/>
          <w:sz w:val="27"/>
          <w:szCs w:val="27"/>
          <w:lang w:val="en" w:eastAsia="en-AU"/>
        </w:rPr>
        <w:t>New schools, refurbishment or major building works</w:t>
      </w:r>
    </w:p>
    <w:p w14:paraId="4C32D082" w14:textId="7B3712BD" w:rsidR="0076693A" w:rsidRPr="000D106B" w:rsidRDefault="0076693A" w:rsidP="000D10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Projects of this nature will involve new connections, or upgrades in infrastructure used to supply electricity or natural gas. Where this is the case, schools should make early contact with the appropriate Whole of Victorian Government electricity or natural gas supplier in order to understand both the nature and cost of this aspect of the project.</w:t>
      </w:r>
      <w:r w:rsidRPr="00AC49BE">
        <w:rPr>
          <w:rFonts w:ascii="VIC-Regular" w:eastAsia="Times New Roman" w:hAnsi="VIC-Regular" w:cs="Times New Roman"/>
          <w:color w:val="011A3C"/>
          <w:sz w:val="24"/>
          <w:szCs w:val="24"/>
          <w:lang w:val="en" w:eastAsia="en-AU"/>
        </w:rPr>
        <w:t> </w:t>
      </w:r>
    </w:p>
    <w:p w14:paraId="5475F8FF" w14:textId="77777777" w:rsidR="0076693A" w:rsidRDefault="0076693A" w:rsidP="0076693A">
      <w:r>
        <w:br w:type="page"/>
      </w:r>
    </w:p>
    <w:p w14:paraId="4CDE2C72" w14:textId="77777777" w:rsidR="0076693A" w:rsidRPr="00AC49BE" w:rsidRDefault="0076693A" w:rsidP="004363C4">
      <w:pPr>
        <w:pStyle w:val="Heading2"/>
      </w:pPr>
      <w:bookmarkStart w:id="53" w:name="_Toc78895089"/>
      <w:bookmarkStart w:id="54" w:name="_Hlk50214434"/>
      <w:r w:rsidRPr="00AC49BE">
        <w:lastRenderedPageBreak/>
        <w:t>Maintenance (Reference 35)</w:t>
      </w:r>
      <w:bookmarkEnd w:id="53"/>
    </w:p>
    <w:p w14:paraId="025BFB24"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The formula for Maintenance and Minor Works funding distributes:</w:t>
      </w:r>
    </w:p>
    <w:p w14:paraId="2AC6A8CA" w14:textId="77777777" w:rsidR="006930AA" w:rsidRPr="006930AA" w:rsidRDefault="0076693A" w:rsidP="00F66851">
      <w:pPr>
        <w:pStyle w:val="ListParagraph"/>
        <w:numPr>
          <w:ilvl w:val="0"/>
          <w:numId w:val="14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930AA">
        <w:rPr>
          <w:rFonts w:ascii="VIC-Regular" w:eastAsia="Times New Roman" w:hAnsi="VIC-Regular" w:cs="Times New Roman"/>
          <w:color w:val="011A3C"/>
          <w:sz w:val="24"/>
          <w:szCs w:val="24"/>
          <w:lang w:val="en" w:eastAsia="en-AU"/>
        </w:rPr>
        <w:t>50% of the available funds on the basis of areas required for the school’s enrolments (a school’s ‘facility area’</w:t>
      </w:r>
      <w:r w:rsidR="002E3184" w:rsidRPr="006930AA">
        <w:rPr>
          <w:rFonts w:ascii="VIC-Regular" w:eastAsia="Times New Roman" w:hAnsi="VIC-Regular" w:cs="Times New Roman"/>
          <w:color w:val="011A3C"/>
          <w:sz w:val="24"/>
          <w:szCs w:val="24"/>
          <w:lang w:val="en" w:eastAsia="en-AU"/>
        </w:rPr>
        <w:t xml:space="preserve"> as per the 2018 Facility Area Schedules)</w:t>
      </w:r>
    </w:p>
    <w:p w14:paraId="297DF0BC" w14:textId="1E57D658" w:rsidR="0076693A" w:rsidRPr="006930AA" w:rsidRDefault="0076693A" w:rsidP="00F66851">
      <w:pPr>
        <w:pStyle w:val="ListParagraph"/>
        <w:numPr>
          <w:ilvl w:val="0"/>
          <w:numId w:val="14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930AA">
        <w:rPr>
          <w:rFonts w:ascii="VIC-Regular" w:eastAsia="Times New Roman" w:hAnsi="VIC-Regular" w:cs="Times New Roman"/>
          <w:color w:val="011A3C"/>
          <w:sz w:val="24"/>
          <w:szCs w:val="24"/>
          <w:lang w:val="en" w:eastAsia="en-AU"/>
        </w:rPr>
        <w:t>25% on the type of materials used in the construction of the school buildings</w:t>
      </w:r>
    </w:p>
    <w:p w14:paraId="5F891DDC" w14:textId="77777777" w:rsidR="0076693A" w:rsidRPr="00AC49BE" w:rsidRDefault="0076693A" w:rsidP="00F66851">
      <w:pPr>
        <w:numPr>
          <w:ilvl w:val="0"/>
          <w:numId w:val="4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25% on the relative age of those buildings</w:t>
      </w:r>
    </w:p>
    <w:p w14:paraId="2A4B584A"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Appropriate factors are also applied to cater for the higher costs associated with building works in remote areas.</w:t>
      </w:r>
    </w:p>
    <w:p w14:paraId="2786E0C8"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The formula calculates the facility area for each school, in accordance with the 2018 Facility Schedules that set out the number, type, and area of learning spaces required based on enrolment.</w:t>
      </w:r>
    </w:p>
    <w:p w14:paraId="7C6A2096"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The formula multiplies the actual area of each building by factors for both its building construction material and building age.</w:t>
      </w:r>
    </w:p>
    <w:p w14:paraId="0E7102B9" w14:textId="014E4DA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 xml:space="preserve">The </w:t>
      </w:r>
      <w:r w:rsidR="001B66F8">
        <w:rPr>
          <w:rFonts w:ascii="VIC-Regular" w:eastAsia="Times New Roman" w:hAnsi="VIC-Regular" w:cs="Times New Roman"/>
          <w:color w:val="011A3C"/>
          <w:sz w:val="24"/>
          <w:szCs w:val="24"/>
          <w:lang w:val="en" w:eastAsia="en-AU"/>
        </w:rPr>
        <w:t>Student Resource Package (</w:t>
      </w:r>
      <w:r w:rsidRPr="00AC49BE">
        <w:rPr>
          <w:rFonts w:ascii="VIC-Regular" w:eastAsia="Times New Roman" w:hAnsi="VIC-Regular" w:cs="Times New Roman"/>
          <w:color w:val="011A3C"/>
          <w:sz w:val="24"/>
          <w:szCs w:val="24"/>
          <w:lang w:val="en" w:eastAsia="en-AU"/>
        </w:rPr>
        <w:t>SRP</w:t>
      </w:r>
      <w:r w:rsidR="001B66F8">
        <w:rPr>
          <w:rFonts w:ascii="VIC-Regular" w:eastAsia="Times New Roman" w:hAnsi="VIC-Regular" w:cs="Times New Roman"/>
          <w:color w:val="011A3C"/>
          <w:sz w:val="24"/>
          <w:szCs w:val="24"/>
          <w:lang w:val="en" w:eastAsia="en-AU"/>
        </w:rPr>
        <w:t>)</w:t>
      </w:r>
      <w:r w:rsidRPr="00AC49BE">
        <w:rPr>
          <w:rFonts w:ascii="VIC-Regular" w:eastAsia="Times New Roman" w:hAnsi="VIC-Regular" w:cs="Times New Roman"/>
          <w:color w:val="011A3C"/>
          <w:sz w:val="24"/>
          <w:szCs w:val="24"/>
          <w:lang w:val="en" w:eastAsia="en-AU"/>
        </w:rPr>
        <w:t xml:space="preserve"> Maintenance and Minor Works grant is paid on a quarterly basis as part of the SRP budget cash grant.</w:t>
      </w:r>
    </w:p>
    <w:p w14:paraId="208219CC"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Changes to a schools Maintenance and Minor Works funding allocation between calendar years and /or between indicative and confirmed allocation may have occurred due to:</w:t>
      </w:r>
    </w:p>
    <w:p w14:paraId="3A246F7E" w14:textId="77777777" w:rsidR="0076693A" w:rsidRPr="00AC49BE" w:rsidRDefault="0076693A" w:rsidP="00F66851">
      <w:pPr>
        <w:numPr>
          <w:ilvl w:val="0"/>
          <w:numId w:val="5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changes to building data</w:t>
      </w:r>
    </w:p>
    <w:p w14:paraId="22D5FA16" w14:textId="77777777" w:rsidR="0076693A" w:rsidRPr="00AC49BE" w:rsidRDefault="0076693A" w:rsidP="00F66851">
      <w:pPr>
        <w:numPr>
          <w:ilvl w:val="0"/>
          <w:numId w:val="5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changes to enrolment</w:t>
      </w:r>
    </w:p>
    <w:p w14:paraId="05E7D225" w14:textId="77777777" w:rsidR="0076693A" w:rsidRPr="00AC49BE" w:rsidRDefault="0076693A" w:rsidP="00F66851">
      <w:pPr>
        <w:numPr>
          <w:ilvl w:val="0"/>
          <w:numId w:val="5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changes in relocatable buildings</w:t>
      </w:r>
    </w:p>
    <w:p w14:paraId="2975991A" w14:textId="77777777" w:rsidR="0076693A" w:rsidRPr="00AC49BE" w:rsidRDefault="0076693A" w:rsidP="00F66851">
      <w:pPr>
        <w:numPr>
          <w:ilvl w:val="0"/>
          <w:numId w:val="5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changes in the state-wide maintenance budget </w:t>
      </w:r>
    </w:p>
    <w:p w14:paraId="1F7F551C" w14:textId="77777777" w:rsidR="0076693A" w:rsidRPr="00D93949"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93949">
        <w:rPr>
          <w:rFonts w:ascii="VIC-Bold" w:eastAsia="Times New Roman" w:hAnsi="VIC-Bold" w:cs="Times New Roman"/>
          <w:b/>
          <w:bCs/>
          <w:color w:val="011A3C"/>
          <w:sz w:val="27"/>
          <w:szCs w:val="27"/>
          <w:lang w:val="en" w:eastAsia="en-AU"/>
        </w:rPr>
        <w:t>Funding allocation</w:t>
      </w:r>
    </w:p>
    <w:p w14:paraId="715108B2" w14:textId="47C0D2AF" w:rsidR="00A72674" w:rsidRPr="00A72674" w:rsidRDefault="00A72674" w:rsidP="00F66851">
      <w:pPr>
        <w:numPr>
          <w:ilvl w:val="0"/>
          <w:numId w:val="5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72674">
        <w:rPr>
          <w:rFonts w:ascii="VIC-Regular" w:eastAsia="Times New Roman" w:hAnsi="VIC-Regular" w:cs="Times New Roman"/>
          <w:color w:val="011A3C"/>
          <w:sz w:val="24"/>
          <w:szCs w:val="24"/>
          <w:lang w:val="en" w:eastAsia="en-AU"/>
        </w:rPr>
        <w:t xml:space="preserve">The Maintenance Blitz funding for schools announced in 2019 increased SRP funding in 2019 and 2020 to enable schools to undertake essential works. </w:t>
      </w:r>
    </w:p>
    <w:p w14:paraId="1E852BFD" w14:textId="19A89CA7" w:rsidR="0076693A" w:rsidRPr="000D106B" w:rsidRDefault="00A72674" w:rsidP="00F66851">
      <w:pPr>
        <w:numPr>
          <w:ilvl w:val="0"/>
          <w:numId w:val="5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72674">
        <w:rPr>
          <w:rFonts w:ascii="VIC-Regular" w:eastAsia="Times New Roman" w:hAnsi="VIC-Regular" w:cs="Times New Roman"/>
          <w:color w:val="011A3C"/>
          <w:sz w:val="24"/>
          <w:szCs w:val="24"/>
          <w:lang w:val="en" w:eastAsia="en-AU"/>
        </w:rPr>
        <w:lastRenderedPageBreak/>
        <w:t xml:space="preserve">In 2021 the maintenance and minor works and grounds SRP budget returns to the standard allocation.  </w:t>
      </w:r>
      <w:bookmarkStart w:id="55" w:name="_Hlk50214056"/>
    </w:p>
    <w:bookmarkEnd w:id="55"/>
    <w:p w14:paraId="75F55B41"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All schools are encouraged to undertake proactive maintenance planning, using all available information, including routine maintenance guides and the results of condition assessments. It is vital that schools use their SRP Maintenance and Minor Works allocation for the active and ongoing maintenance of facilities and to prevent potential health and safety issues.</w:t>
      </w:r>
    </w:p>
    <w:p w14:paraId="60BABE5A" w14:textId="70A24BA8"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Schools that have already taken part in the Rolling Facilities Evaluation should be using the School Maintenance Plan portal to plan and schedule maintenance tasks. For further information</w:t>
      </w:r>
      <w:r w:rsidR="006E113F">
        <w:rPr>
          <w:rFonts w:ascii="VIC-Regular" w:eastAsia="Times New Roman" w:hAnsi="VIC-Regular" w:cs="Times New Roman"/>
          <w:color w:val="011A3C"/>
          <w:sz w:val="24"/>
          <w:szCs w:val="24"/>
          <w:lang w:val="en" w:eastAsia="en-AU"/>
        </w:rPr>
        <w:t>, refer to</w:t>
      </w:r>
      <w:r w:rsidRPr="00AC49BE">
        <w:rPr>
          <w:rFonts w:ascii="VIC-Regular" w:eastAsia="Times New Roman" w:hAnsi="VIC-Regular" w:cs="Times New Roman"/>
          <w:color w:val="011A3C"/>
          <w:sz w:val="24"/>
          <w:szCs w:val="24"/>
          <w:lang w:val="en" w:eastAsia="en-AU"/>
        </w:rPr>
        <w:t xml:space="preserve"> </w:t>
      </w:r>
      <w:hyperlink r:id="rId89" w:history="1">
        <w:r w:rsidRPr="00AC49BE">
          <w:rPr>
            <w:rFonts w:ascii="VIC-Regular" w:eastAsia="Times New Roman" w:hAnsi="VIC-Regular" w:cs="Times New Roman"/>
            <w:color w:val="011A3C"/>
            <w:sz w:val="24"/>
            <w:szCs w:val="24"/>
            <w:lang w:val="en" w:eastAsia="en-AU"/>
          </w:rPr>
          <w:t>School Maintenance Plans</w:t>
        </w:r>
      </w:hyperlink>
      <w:r w:rsidRPr="00AC49BE">
        <w:rPr>
          <w:rFonts w:ascii="VIC-Regular" w:eastAsia="Times New Roman" w:hAnsi="VIC-Regular" w:cs="Times New Roman"/>
          <w:color w:val="011A3C"/>
          <w:sz w:val="24"/>
          <w:szCs w:val="24"/>
          <w:lang w:val="en" w:eastAsia="en-AU"/>
        </w:rPr>
        <w:t xml:space="preserve"> </w:t>
      </w:r>
      <w:r w:rsidR="006E113F">
        <w:rPr>
          <w:rFonts w:ascii="VIC-Regular" w:eastAsia="Times New Roman" w:hAnsi="VIC-Regular" w:cs="Times New Roman"/>
          <w:color w:val="011A3C"/>
          <w:sz w:val="24"/>
          <w:szCs w:val="24"/>
          <w:lang w:val="en" w:eastAsia="en-AU"/>
        </w:rPr>
        <w:t xml:space="preserve">(login required) </w:t>
      </w:r>
      <w:r w:rsidRPr="00AC49BE">
        <w:rPr>
          <w:rFonts w:ascii="VIC-Regular" w:eastAsia="Times New Roman" w:hAnsi="VIC-Regular" w:cs="Times New Roman"/>
          <w:color w:val="011A3C"/>
          <w:sz w:val="24"/>
          <w:szCs w:val="24"/>
          <w:lang w:val="en" w:eastAsia="en-AU"/>
        </w:rPr>
        <w:t xml:space="preserve">or contact </w:t>
      </w:r>
      <w:hyperlink r:id="rId90" w:history="1">
        <w:r w:rsidR="003F7AF6" w:rsidRPr="00226F95">
          <w:rPr>
            <w:rStyle w:val="Hyperlink"/>
            <w:rFonts w:ascii="VIC-Regular" w:eastAsia="Times New Roman" w:hAnsi="VIC-Regular" w:cs="Times New Roman"/>
            <w:sz w:val="24"/>
            <w:szCs w:val="24"/>
            <w:lang w:val="en" w:eastAsia="en-AU"/>
          </w:rPr>
          <w:t>vsba.asset.management@education.vic.gov.au</w:t>
        </w:r>
      </w:hyperlink>
    </w:p>
    <w:p w14:paraId="79166313" w14:textId="77777777" w:rsidR="00CC07DD" w:rsidRDefault="0076693A" w:rsidP="00CC07DD">
      <w:pPr>
        <w:rPr>
          <w:rFonts w:ascii="Arial Narrow" w:hAnsi="Arial Narrow"/>
          <w:color w:val="FF0000"/>
        </w:rPr>
      </w:pPr>
      <w:r w:rsidRPr="00AC49BE">
        <w:rPr>
          <w:rFonts w:ascii="VIC-Regular" w:eastAsia="Times New Roman" w:hAnsi="VIC-Regular" w:cs="Times New Roman"/>
          <w:color w:val="011A3C"/>
          <w:sz w:val="24"/>
          <w:szCs w:val="24"/>
          <w:lang w:val="en" w:eastAsia="en-AU"/>
        </w:rPr>
        <w:t>​</w:t>
      </w:r>
    </w:p>
    <w:p w14:paraId="786868C2" w14:textId="77777777" w:rsidR="00CC07DD" w:rsidRPr="008F4825" w:rsidRDefault="00CC07DD" w:rsidP="00CC07DD">
      <w:pPr>
        <w:rPr>
          <w:rFonts w:ascii="VIC-Regular" w:eastAsia="Times New Roman" w:hAnsi="VIC-Regular" w:cs="Times New Roman"/>
          <w:color w:val="011A3C"/>
          <w:sz w:val="24"/>
          <w:szCs w:val="24"/>
          <w:lang w:val="en" w:eastAsia="en-AU"/>
        </w:rPr>
      </w:pPr>
      <w:bookmarkStart w:id="56" w:name="_Hlk77853089"/>
      <w:r w:rsidRPr="008F4825">
        <w:rPr>
          <w:rFonts w:ascii="VIC-Regular" w:eastAsia="Times New Roman" w:hAnsi="VIC-Regular" w:cs="Times New Roman"/>
          <w:color w:val="011A3C"/>
          <w:sz w:val="24"/>
          <w:szCs w:val="24"/>
          <w:lang w:val="en" w:eastAsia="en-AU"/>
        </w:rPr>
        <w:t>Expenditure should be allocated in CASES21 to the following:</w:t>
      </w:r>
    </w:p>
    <w:p w14:paraId="5887C5FF" w14:textId="77777777" w:rsidR="00CC07DD" w:rsidRPr="008F4825" w:rsidRDefault="00CC07DD" w:rsidP="00CC07DD">
      <w:pPr>
        <w:pStyle w:val="ListParagraph"/>
        <w:numPr>
          <w:ilvl w:val="0"/>
          <w:numId w:val="177"/>
        </w:numPr>
        <w:spacing w:after="0" w:line="240" w:lineRule="auto"/>
        <w:rPr>
          <w:rFonts w:ascii="VIC-Regular" w:eastAsia="Times New Roman" w:hAnsi="VIC-Regular" w:cs="Times New Roman"/>
          <w:color w:val="011A3C"/>
          <w:sz w:val="24"/>
          <w:szCs w:val="24"/>
          <w:lang w:val="en" w:eastAsia="en-AU"/>
        </w:rPr>
      </w:pPr>
      <w:r w:rsidRPr="008F4825">
        <w:rPr>
          <w:rFonts w:ascii="VIC-Regular" w:eastAsia="Times New Roman" w:hAnsi="VIC-Regular" w:cs="Times New Roman"/>
          <w:color w:val="011A3C"/>
          <w:sz w:val="24"/>
          <w:szCs w:val="24"/>
          <w:lang w:val="en" w:eastAsia="en-AU"/>
        </w:rPr>
        <w:t>Sub Program Code: 6201 – Maintenance and Minor Works</w:t>
      </w:r>
    </w:p>
    <w:p w14:paraId="6BC3BAA6" w14:textId="77777777" w:rsidR="00CC07DD" w:rsidRPr="008F4825" w:rsidRDefault="00CC07DD" w:rsidP="00CC07DD">
      <w:pPr>
        <w:pStyle w:val="ListParagraph"/>
        <w:numPr>
          <w:ilvl w:val="0"/>
          <w:numId w:val="177"/>
        </w:numPr>
        <w:spacing w:after="0" w:line="240" w:lineRule="auto"/>
        <w:rPr>
          <w:rFonts w:ascii="VIC-Regular" w:eastAsia="Times New Roman" w:hAnsi="VIC-Regular" w:cs="Times New Roman"/>
          <w:color w:val="011A3C"/>
          <w:sz w:val="24"/>
          <w:szCs w:val="24"/>
          <w:lang w:val="en" w:eastAsia="en-AU"/>
        </w:rPr>
      </w:pPr>
      <w:r w:rsidRPr="008F4825">
        <w:rPr>
          <w:rFonts w:ascii="VIC-Regular" w:eastAsia="Times New Roman" w:hAnsi="VIC-Regular" w:cs="Times New Roman"/>
          <w:color w:val="011A3C"/>
          <w:sz w:val="24"/>
          <w:szCs w:val="24"/>
          <w:lang w:val="en" w:eastAsia="en-AU"/>
        </w:rPr>
        <w:t>General Ledger Account Code: 86504 – Building Works</w:t>
      </w:r>
    </w:p>
    <w:p w14:paraId="739494D0" w14:textId="4437D950" w:rsidR="0076693A" w:rsidRPr="000D106B" w:rsidRDefault="007F1D90" w:rsidP="000D10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4289D">
        <w:rPr>
          <w:rFonts w:ascii="VIC-Regular" w:eastAsia="Times New Roman" w:hAnsi="VIC-Regular" w:cs="Times New Roman"/>
          <w:color w:val="011A3C"/>
          <w:sz w:val="24"/>
          <w:szCs w:val="24"/>
          <w:lang w:val="en" w:eastAsia="en-AU"/>
        </w:rPr>
        <w:t xml:space="preserve">SRP funding for </w:t>
      </w:r>
      <w:r>
        <w:rPr>
          <w:rFonts w:ascii="VIC-Regular" w:eastAsia="Times New Roman" w:hAnsi="VIC-Regular" w:cs="Times New Roman"/>
          <w:color w:val="011A3C"/>
          <w:sz w:val="24"/>
          <w:szCs w:val="24"/>
          <w:lang w:val="en" w:eastAsia="en-AU"/>
        </w:rPr>
        <w:t xml:space="preserve">Maintenance </w:t>
      </w:r>
      <w:r w:rsidRPr="00E4289D">
        <w:rPr>
          <w:rFonts w:ascii="VIC-Regular" w:eastAsia="Times New Roman" w:hAnsi="VIC-Regular" w:cs="Times New Roman"/>
          <w:color w:val="011A3C"/>
          <w:sz w:val="24"/>
          <w:szCs w:val="24"/>
          <w:lang w:val="en" w:eastAsia="en-AU"/>
        </w:rPr>
        <w:t>is calculated at the Indicative and Confirmed cycle and may be updated at the Revised cycle, funding is allocated through</w:t>
      </w:r>
      <w:r>
        <w:rPr>
          <w:rFonts w:ascii="VIC-Regular" w:eastAsia="Times New Roman" w:hAnsi="VIC-Regular" w:cs="Times New Roman"/>
          <w:color w:val="011A3C"/>
          <w:sz w:val="24"/>
          <w:szCs w:val="24"/>
          <w:lang w:val="en" w:eastAsia="en-AU"/>
        </w:rPr>
        <w:t xml:space="preserve"> </w:t>
      </w:r>
      <w:r w:rsidRPr="00E4289D">
        <w:rPr>
          <w:rFonts w:ascii="VIC-Regular" w:eastAsia="Times New Roman" w:hAnsi="VIC-Regular" w:cs="Times New Roman"/>
          <w:color w:val="011A3C"/>
          <w:sz w:val="24"/>
          <w:szCs w:val="24"/>
          <w:lang w:val="en" w:eastAsia="en-AU"/>
        </w:rPr>
        <w:t>cash funding.</w:t>
      </w:r>
    </w:p>
    <w:bookmarkEnd w:id="56"/>
    <w:p w14:paraId="261DE07B" w14:textId="77777777" w:rsidR="0076693A" w:rsidRDefault="0076693A" w:rsidP="0076693A">
      <w:r>
        <w:br w:type="page"/>
      </w:r>
    </w:p>
    <w:p w14:paraId="1897063E" w14:textId="49F9EEAD" w:rsidR="0076693A" w:rsidRDefault="009753DC" w:rsidP="004363C4">
      <w:pPr>
        <w:pStyle w:val="Heading2"/>
      </w:pPr>
      <w:bookmarkStart w:id="57" w:name="_Toc78895090"/>
      <w:r>
        <w:lastRenderedPageBreak/>
        <w:t xml:space="preserve">Annual Contracts and Essential Safety Measures </w:t>
      </w:r>
      <w:r w:rsidR="002C736A">
        <w:t>(ACES)</w:t>
      </w:r>
      <w:bookmarkStart w:id="58" w:name="_Toc51047870"/>
      <w:r w:rsidR="002177B1">
        <w:t xml:space="preserve"> </w:t>
      </w:r>
      <w:r>
        <w:t>(</w:t>
      </w:r>
      <w:r w:rsidRPr="002177B1">
        <w:t>Ref</w:t>
      </w:r>
      <w:r w:rsidR="003C4725">
        <w:t>erence</w:t>
      </w:r>
      <w:r w:rsidR="002177B1">
        <w:t> </w:t>
      </w:r>
      <w:r w:rsidRPr="002177B1">
        <w:t>36</w:t>
      </w:r>
      <w:r>
        <w:t>)</w:t>
      </w:r>
      <w:bookmarkEnd w:id="57"/>
      <w:bookmarkEnd w:id="58"/>
    </w:p>
    <w:p w14:paraId="2259140C" w14:textId="74D733B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The Annual Contracts allocation provides for the routine servicing, inspection, and testing of various items both essential and mandatory. The types of specific tasks that should be undertaken are inspection and servicing for:</w:t>
      </w:r>
    </w:p>
    <w:p w14:paraId="4E62C70E" w14:textId="77777777" w:rsidR="0076693A" w:rsidRPr="00AC49BE" w:rsidRDefault="0076693A" w:rsidP="00F66851">
      <w:pPr>
        <w:numPr>
          <w:ilvl w:val="0"/>
          <w:numId w:val="5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hygiene requirements (namely, sanitary bins, nappy bins, sharps containers)</w:t>
      </w:r>
    </w:p>
    <w:p w14:paraId="3E7B54DA" w14:textId="77777777" w:rsidR="0076693A" w:rsidRPr="00AC49BE" w:rsidRDefault="0076693A" w:rsidP="00F66851">
      <w:pPr>
        <w:numPr>
          <w:ilvl w:val="0"/>
          <w:numId w:val="5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sewage and water treatments</w:t>
      </w:r>
    </w:p>
    <w:p w14:paraId="1C731733" w14:textId="77777777" w:rsidR="0076693A" w:rsidRPr="00AC49BE" w:rsidRDefault="0076693A" w:rsidP="00F66851">
      <w:pPr>
        <w:numPr>
          <w:ilvl w:val="0"/>
          <w:numId w:val="5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lifts (if required)</w:t>
      </w:r>
    </w:p>
    <w:p w14:paraId="064DB781" w14:textId="77777777" w:rsidR="0076693A" w:rsidRPr="00AC49BE" w:rsidRDefault="0076693A" w:rsidP="00F66851">
      <w:pPr>
        <w:numPr>
          <w:ilvl w:val="0"/>
          <w:numId w:val="5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termite inspections</w:t>
      </w:r>
    </w:p>
    <w:p w14:paraId="6E857746" w14:textId="77777777" w:rsidR="0076693A" w:rsidRPr="00AC49BE" w:rsidRDefault="0076693A" w:rsidP="00F66851">
      <w:pPr>
        <w:numPr>
          <w:ilvl w:val="0"/>
          <w:numId w:val="5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heating (e.g. hot water boilers and gas wall furnaces)</w:t>
      </w:r>
    </w:p>
    <w:p w14:paraId="113DA71A" w14:textId="77777777" w:rsidR="0076693A" w:rsidRPr="00AC49BE" w:rsidRDefault="0076693A" w:rsidP="00F66851">
      <w:pPr>
        <w:numPr>
          <w:ilvl w:val="0"/>
          <w:numId w:val="5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air conditioning (if required)</w:t>
      </w:r>
    </w:p>
    <w:p w14:paraId="05404EDD" w14:textId="77777777" w:rsidR="0076693A" w:rsidRPr="00AC49BE" w:rsidRDefault="0076693A" w:rsidP="00F66851">
      <w:pPr>
        <w:numPr>
          <w:ilvl w:val="0"/>
          <w:numId w:val="5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vertical school systems (i.e. Heating, Ventilation, and Air Conditioning)</w:t>
      </w:r>
    </w:p>
    <w:p w14:paraId="0F1E3387" w14:textId="208F3D95"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 xml:space="preserve">Costs associated with repairs for any of the equipment serviced under this component are funded within the Maintenance portion of the </w:t>
      </w:r>
      <w:r w:rsidR="001B66F8">
        <w:rPr>
          <w:rFonts w:ascii="VIC-Regular" w:eastAsia="Times New Roman" w:hAnsi="VIC-Regular" w:cs="Times New Roman"/>
          <w:color w:val="011A3C"/>
          <w:sz w:val="24"/>
          <w:szCs w:val="24"/>
          <w:lang w:val="en" w:eastAsia="en-AU"/>
        </w:rPr>
        <w:t>Student Resource Package (</w:t>
      </w:r>
      <w:r w:rsidRPr="00AC49BE">
        <w:rPr>
          <w:rFonts w:ascii="VIC-Regular" w:eastAsia="Times New Roman" w:hAnsi="VIC-Regular" w:cs="Times New Roman"/>
          <w:color w:val="011A3C"/>
          <w:sz w:val="24"/>
          <w:szCs w:val="24"/>
          <w:lang w:val="en" w:eastAsia="en-AU"/>
        </w:rPr>
        <w:t>SRP</w:t>
      </w:r>
      <w:r w:rsidR="001B66F8">
        <w:rPr>
          <w:rFonts w:ascii="VIC-Regular" w:eastAsia="Times New Roman" w:hAnsi="VIC-Regular" w:cs="Times New Roman"/>
          <w:color w:val="011A3C"/>
          <w:sz w:val="24"/>
          <w:szCs w:val="24"/>
          <w:lang w:val="en" w:eastAsia="en-AU"/>
        </w:rPr>
        <w:t>)</w:t>
      </w:r>
      <w:r w:rsidRPr="00AC49BE">
        <w:rPr>
          <w:rFonts w:ascii="VIC-Regular" w:eastAsia="Times New Roman" w:hAnsi="VIC-Regular" w:cs="Times New Roman"/>
          <w:color w:val="011A3C"/>
          <w:sz w:val="24"/>
          <w:szCs w:val="24"/>
          <w:lang w:val="en" w:eastAsia="en-AU"/>
        </w:rPr>
        <w:t>.</w:t>
      </w:r>
    </w:p>
    <w:p w14:paraId="14AB8136"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The allocation for SRP Annual Contracts includes funding for the servicing of existing air conditioning units at eligible schools. This does not include funding for new air conditioning units.</w:t>
      </w:r>
    </w:p>
    <w:p w14:paraId="1288ACD1" w14:textId="77777777" w:rsidR="0076693A" w:rsidRPr="00AC49BE" w:rsidRDefault="00CD1E45"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91" w:history="1">
        <w:r w:rsidR="0076693A" w:rsidRPr="00AC49BE">
          <w:rPr>
            <w:rFonts w:ascii="VIC-Regular" w:eastAsia="Times New Roman" w:hAnsi="VIC-Regular" w:cs="Times New Roman"/>
            <w:color w:val="011A3C"/>
            <w:sz w:val="24"/>
            <w:szCs w:val="24"/>
            <w:lang w:val="en" w:eastAsia="en-AU"/>
          </w:rPr>
          <w:t>Essential Safety Measures</w:t>
        </w:r>
      </w:hyperlink>
      <w:r w:rsidR="0076693A" w:rsidRPr="00AC49BE">
        <w:rPr>
          <w:rFonts w:ascii="VIC-Regular" w:eastAsia="Times New Roman" w:hAnsi="VIC-Regular" w:cs="Times New Roman"/>
          <w:color w:val="011A3C"/>
          <w:sz w:val="24"/>
          <w:szCs w:val="24"/>
          <w:lang w:val="en" w:eastAsia="en-AU"/>
        </w:rPr>
        <w:t xml:space="preserve"> (ESM) are fire and life safety items installed or constructed in a building, such as exit lights, fire extinguishers and fire doors. When correctly maintained, ESM support students, staff and visitors to evacuate safely in the event of a fire.</w:t>
      </w:r>
    </w:p>
    <w:p w14:paraId="205A8A3F" w14:textId="4422AF3A"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In line with the Departmen</w:t>
      </w:r>
      <w:r w:rsidR="00D5064D">
        <w:rPr>
          <w:rFonts w:ascii="VIC-Regular" w:eastAsia="Times New Roman" w:hAnsi="VIC-Regular" w:cs="Times New Roman"/>
          <w:color w:val="011A3C"/>
          <w:sz w:val="24"/>
          <w:szCs w:val="24"/>
          <w:lang w:val="en" w:eastAsia="en-AU"/>
        </w:rPr>
        <w:t xml:space="preserve">t’s </w:t>
      </w:r>
      <w:r w:rsidR="00D5064D" w:rsidRPr="00AC49BE">
        <w:rPr>
          <w:rFonts w:ascii="VIC-Regular" w:eastAsia="Times New Roman" w:hAnsi="VIC-Regular" w:cs="Times New Roman"/>
          <w:color w:val="011A3C"/>
          <w:sz w:val="24"/>
          <w:szCs w:val="24"/>
          <w:lang w:val="en" w:eastAsia="en-AU"/>
        </w:rPr>
        <w:t>Essential Safety Measures Framework</w:t>
      </w:r>
      <w:r w:rsidRPr="00AC49BE">
        <w:rPr>
          <w:rFonts w:ascii="VIC-Regular" w:eastAsia="Times New Roman" w:hAnsi="VIC-Regular" w:cs="Times New Roman"/>
          <w:color w:val="011A3C"/>
          <w:sz w:val="24"/>
          <w:szCs w:val="24"/>
          <w:lang w:val="en" w:eastAsia="en-AU"/>
        </w:rPr>
        <w:t>, schools are required to ensure Essential Safety Measures compliance which includes the inspection, testing, rectification maintenance (if required) and recordkeeping of essential safety measures.  </w:t>
      </w:r>
    </w:p>
    <w:p w14:paraId="55A9D26F" w14:textId="77CF79A8" w:rsidR="000D106B"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Adjustments to the Annual Contracts/Essential Safety Measures allocation will be made on the basis of enrolment/entitlement area or the provision of new equipment.</w:t>
      </w:r>
    </w:p>
    <w:p w14:paraId="71BB00D7" w14:textId="77777777" w:rsidR="0076693A" w:rsidRPr="00D93949" w:rsidRDefault="0076693A" w:rsidP="000D106B">
      <w:pPr>
        <w:keepNext/>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93949">
        <w:rPr>
          <w:rFonts w:ascii="VIC-Bold" w:eastAsia="Times New Roman" w:hAnsi="VIC-Bold" w:cs="Times New Roman"/>
          <w:b/>
          <w:bCs/>
          <w:color w:val="011A3C"/>
          <w:sz w:val="27"/>
          <w:szCs w:val="27"/>
          <w:lang w:val="en" w:eastAsia="en-AU"/>
        </w:rPr>
        <w:lastRenderedPageBreak/>
        <w:t>Funding allocation</w:t>
      </w:r>
    </w:p>
    <w:p w14:paraId="048ED396" w14:textId="609F1B3C" w:rsidR="002C736A" w:rsidRPr="002C736A" w:rsidRDefault="002C736A" w:rsidP="002C736A">
      <w:pPr>
        <w:spacing w:before="100" w:beforeAutospacing="1" w:after="100" w:afterAutospacing="1" w:line="360" w:lineRule="atLeast"/>
        <w:ind w:left="720"/>
        <w:rPr>
          <w:rFonts w:ascii="VIC-Regular" w:eastAsia="Times New Roman" w:hAnsi="VIC-Regular" w:cs="Times New Roman"/>
          <w:color w:val="011A3C"/>
          <w:sz w:val="24"/>
          <w:szCs w:val="24"/>
          <w:lang w:val="en" w:eastAsia="en-AU"/>
        </w:rPr>
      </w:pPr>
      <w:r w:rsidRPr="002C736A">
        <w:rPr>
          <w:rFonts w:ascii="VIC-Regular" w:eastAsia="Times New Roman" w:hAnsi="VIC-Regular" w:cs="Times New Roman"/>
          <w:color w:val="011A3C"/>
          <w:sz w:val="24"/>
          <w:szCs w:val="24"/>
          <w:lang w:val="en" w:eastAsia="en-AU"/>
        </w:rPr>
        <w:t xml:space="preserve">•The Maintenance Blitz funding for schools announced in 2019 increased SRP funding in 2019, 2020 &amp; </w:t>
      </w:r>
      <w:r w:rsidR="008F4825" w:rsidRPr="002C736A">
        <w:rPr>
          <w:rFonts w:ascii="VIC-Regular" w:eastAsia="Times New Roman" w:hAnsi="VIC-Regular" w:cs="Times New Roman"/>
          <w:color w:val="011A3C"/>
          <w:sz w:val="24"/>
          <w:szCs w:val="24"/>
          <w:lang w:val="en" w:eastAsia="en-AU"/>
        </w:rPr>
        <w:t>2021 to</w:t>
      </w:r>
      <w:r w:rsidRPr="002C736A">
        <w:rPr>
          <w:rFonts w:ascii="VIC-Regular" w:eastAsia="Times New Roman" w:hAnsi="VIC-Regular" w:cs="Times New Roman"/>
          <w:color w:val="011A3C"/>
          <w:sz w:val="24"/>
          <w:szCs w:val="24"/>
          <w:lang w:val="en" w:eastAsia="en-AU"/>
        </w:rPr>
        <w:t xml:space="preserve"> enable schools to undertake essential works. </w:t>
      </w:r>
    </w:p>
    <w:p w14:paraId="32A40247" w14:textId="5C4ABDD6" w:rsidR="002C736A" w:rsidRDefault="002C736A" w:rsidP="002C736A">
      <w:pPr>
        <w:spacing w:before="100" w:beforeAutospacing="1" w:after="100" w:afterAutospacing="1" w:line="360" w:lineRule="atLeast"/>
        <w:ind w:left="720"/>
        <w:rPr>
          <w:rFonts w:ascii="VIC-Regular" w:eastAsia="Times New Roman" w:hAnsi="VIC-Regular" w:cs="Times New Roman"/>
          <w:color w:val="011A3C"/>
          <w:sz w:val="24"/>
          <w:szCs w:val="24"/>
          <w:lang w:val="en" w:eastAsia="en-AU"/>
        </w:rPr>
      </w:pPr>
      <w:r w:rsidRPr="002C736A">
        <w:rPr>
          <w:rFonts w:ascii="VIC-Regular" w:eastAsia="Times New Roman" w:hAnsi="VIC-Regular" w:cs="Times New Roman"/>
          <w:color w:val="011A3C"/>
          <w:sz w:val="24"/>
          <w:szCs w:val="24"/>
          <w:lang w:val="en" w:eastAsia="en-AU"/>
        </w:rPr>
        <w:t xml:space="preserve">•In 2021 the ACES SRP budget will be maintained at an increased allocation </w:t>
      </w:r>
      <w:r w:rsidR="00E71622" w:rsidRPr="00E71622">
        <w:rPr>
          <w:rFonts w:ascii="VIC-Regular" w:eastAsia="Times New Roman" w:hAnsi="VIC-Regular" w:cs="Times New Roman"/>
          <w:color w:val="011A3C"/>
          <w:sz w:val="24"/>
          <w:szCs w:val="24"/>
          <w:lang w:val="en" w:eastAsia="en-AU"/>
        </w:rPr>
        <w:t xml:space="preserve">for the first half of the year </w:t>
      </w:r>
      <w:r w:rsidRPr="002C736A">
        <w:rPr>
          <w:rFonts w:ascii="VIC-Regular" w:eastAsia="Times New Roman" w:hAnsi="VIC-Regular" w:cs="Times New Roman"/>
          <w:color w:val="011A3C"/>
          <w:sz w:val="24"/>
          <w:szCs w:val="24"/>
          <w:lang w:val="en" w:eastAsia="en-AU"/>
        </w:rPr>
        <w:t>to provide improved support to schools with annual contracts and essential safety measures.</w:t>
      </w:r>
    </w:p>
    <w:p w14:paraId="0ACBAA7C"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The Annual Contracts and Essential Safety Measures SRP allocation is based on:</w:t>
      </w:r>
    </w:p>
    <w:p w14:paraId="4257FC10" w14:textId="77777777" w:rsidR="0076693A" w:rsidRPr="00AC49BE" w:rsidRDefault="0076693A" w:rsidP="00F66851">
      <w:pPr>
        <w:numPr>
          <w:ilvl w:val="0"/>
          <w:numId w:val="5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data of what items each school has</w:t>
      </w:r>
    </w:p>
    <w:p w14:paraId="446DC150" w14:textId="77777777" w:rsidR="0076693A" w:rsidRPr="00AC49BE" w:rsidRDefault="0076693A" w:rsidP="00F66851">
      <w:pPr>
        <w:numPr>
          <w:ilvl w:val="0"/>
          <w:numId w:val="5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the size of the school, and</w:t>
      </w:r>
    </w:p>
    <w:p w14:paraId="419DE930" w14:textId="77777777" w:rsidR="0076693A" w:rsidRPr="00AC49BE" w:rsidRDefault="0076693A" w:rsidP="00F66851">
      <w:pPr>
        <w:numPr>
          <w:ilvl w:val="0"/>
          <w:numId w:val="5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the cost of the activity as per current market rates</w:t>
      </w:r>
    </w:p>
    <w:p w14:paraId="7DE8E7B1" w14:textId="77777777" w:rsidR="00CC07DD" w:rsidRPr="008F4825" w:rsidRDefault="00CC07DD" w:rsidP="008F4825">
      <w:pPr>
        <w:spacing w:before="100" w:beforeAutospacing="1" w:after="100" w:afterAutospacing="1" w:line="360" w:lineRule="atLeast"/>
        <w:rPr>
          <w:rFonts w:ascii="VIC-Regular" w:eastAsia="Times New Roman" w:hAnsi="VIC-Regular" w:cs="Times New Roman"/>
          <w:color w:val="011A3C"/>
          <w:sz w:val="24"/>
          <w:szCs w:val="24"/>
          <w:lang w:val="en" w:eastAsia="en-AU"/>
        </w:rPr>
      </w:pPr>
      <w:bookmarkStart w:id="59" w:name="_Hlk77853136"/>
      <w:r w:rsidRPr="008F4825">
        <w:rPr>
          <w:rFonts w:ascii="VIC-Regular" w:eastAsia="Times New Roman" w:hAnsi="VIC-Regular" w:cs="Times New Roman"/>
          <w:color w:val="011A3C"/>
          <w:sz w:val="24"/>
          <w:szCs w:val="24"/>
          <w:lang w:val="en" w:eastAsia="en-AU"/>
        </w:rPr>
        <w:t>Expenditure should be allocated in CASES21 to the following:</w:t>
      </w:r>
    </w:p>
    <w:p w14:paraId="6B0D789E" w14:textId="77777777" w:rsidR="00CC07DD" w:rsidRPr="008F4825" w:rsidRDefault="00CC07DD" w:rsidP="008F4825">
      <w:pPr>
        <w:pStyle w:val="ListParagraph"/>
        <w:numPr>
          <w:ilvl w:val="0"/>
          <w:numId w:val="19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8F4825">
        <w:rPr>
          <w:rFonts w:ascii="VIC-Regular" w:eastAsia="Times New Roman" w:hAnsi="VIC-Regular" w:cs="Times New Roman"/>
          <w:color w:val="011A3C"/>
          <w:sz w:val="24"/>
          <w:szCs w:val="24"/>
          <w:lang w:val="en" w:eastAsia="en-AU"/>
        </w:rPr>
        <w:t>Sub Program Code: 6401 – Annual Contracts Essential Safety</w:t>
      </w:r>
    </w:p>
    <w:p w14:paraId="7ED94765" w14:textId="77777777" w:rsidR="00CC07DD" w:rsidRPr="008F4825" w:rsidRDefault="00CC07DD" w:rsidP="008F4825">
      <w:pPr>
        <w:pStyle w:val="ListParagraph"/>
        <w:numPr>
          <w:ilvl w:val="0"/>
          <w:numId w:val="19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8F4825">
        <w:rPr>
          <w:rFonts w:ascii="VIC-Regular" w:eastAsia="Times New Roman" w:hAnsi="VIC-Regular" w:cs="Times New Roman"/>
          <w:color w:val="011A3C"/>
          <w:sz w:val="24"/>
          <w:szCs w:val="24"/>
          <w:lang w:val="en" w:eastAsia="en-AU"/>
        </w:rPr>
        <w:t>General Ledger Account Code: 86500 – Security/Safety/Fire Prevention</w:t>
      </w:r>
    </w:p>
    <w:p w14:paraId="7094F396" w14:textId="77777777" w:rsidR="00CC07DD" w:rsidRPr="008F4825" w:rsidRDefault="00CC07DD" w:rsidP="008F4825">
      <w:pPr>
        <w:pStyle w:val="ListParagraph"/>
        <w:numPr>
          <w:ilvl w:val="0"/>
          <w:numId w:val="19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8F4825">
        <w:rPr>
          <w:rFonts w:ascii="VIC-Regular" w:eastAsia="Times New Roman" w:hAnsi="VIC-Regular" w:cs="Times New Roman"/>
          <w:color w:val="011A3C"/>
          <w:sz w:val="24"/>
          <w:szCs w:val="24"/>
          <w:lang w:val="en" w:eastAsia="en-AU"/>
        </w:rPr>
        <w:t>General Ledger Account Code: 86504 – Building works</w:t>
      </w:r>
    </w:p>
    <w:p w14:paraId="6207A915" w14:textId="2B2D64C5" w:rsidR="0076693A" w:rsidRDefault="00B55C31"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bookmarkStart w:id="60" w:name="_Hlk77853169"/>
      <w:bookmarkEnd w:id="59"/>
      <w:r>
        <w:rPr>
          <w:rFonts w:ascii="VIC-Regular" w:eastAsia="Times New Roman" w:hAnsi="VIC-Regular" w:cs="Times New Roman"/>
          <w:color w:val="011A3C"/>
          <w:sz w:val="24"/>
          <w:szCs w:val="24"/>
          <w:lang w:val="en" w:eastAsia="en-AU"/>
        </w:rPr>
        <w:t>SRP funding for Annual Contracts and Essential Safety Measures is calculated at the Indicative and Confirmed cycle and may be updated at the Revised cycle, funding is allocated through cash funding.</w:t>
      </w:r>
    </w:p>
    <w:p w14:paraId="0893AA1F" w14:textId="68066458"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 xml:space="preserve">For further information, including how to acquit ESM obligations, </w:t>
      </w:r>
      <w:r w:rsidR="00D5064D">
        <w:rPr>
          <w:rFonts w:ascii="VIC-Regular" w:eastAsia="Times New Roman" w:hAnsi="VIC-Regular" w:cs="Times New Roman"/>
          <w:color w:val="011A3C"/>
          <w:sz w:val="24"/>
          <w:szCs w:val="24"/>
          <w:lang w:val="en" w:eastAsia="en-AU"/>
        </w:rPr>
        <w:t>refer to</w:t>
      </w:r>
      <w:r w:rsidRPr="00AC49BE">
        <w:rPr>
          <w:rFonts w:ascii="VIC-Regular" w:eastAsia="Times New Roman" w:hAnsi="VIC-Regular" w:cs="Times New Roman"/>
          <w:color w:val="011A3C"/>
          <w:sz w:val="24"/>
          <w:szCs w:val="24"/>
          <w:lang w:val="en" w:eastAsia="en-AU"/>
        </w:rPr>
        <w:t>: </w:t>
      </w:r>
      <w:r w:rsidR="00D5064D" w:rsidRPr="00AC49BE">
        <w:rPr>
          <w:rFonts w:ascii="VIC-Regular" w:eastAsia="Times New Roman" w:hAnsi="VIC-Regular" w:cs="Times New Roman"/>
          <w:color w:val="011A3C"/>
          <w:sz w:val="24"/>
          <w:szCs w:val="24"/>
          <w:lang w:val="en" w:eastAsia="en-AU"/>
        </w:rPr>
        <w:t>Essential Safety Measures policy</w:t>
      </w:r>
      <w:r w:rsidRPr="00AC49BE">
        <w:rPr>
          <w:rFonts w:ascii="VIC-Regular" w:eastAsia="Times New Roman" w:hAnsi="VIC-Regular" w:cs="Times New Roman"/>
          <w:color w:val="011A3C"/>
          <w:sz w:val="24"/>
          <w:szCs w:val="24"/>
          <w:lang w:val="en" w:eastAsia="en-AU"/>
        </w:rPr>
        <w:t xml:space="preserve"> or contact </w:t>
      </w:r>
      <w:hyperlink r:id="rId92" w:history="1">
        <w:r w:rsidR="00C64A4E" w:rsidRPr="004635C7">
          <w:rPr>
            <w:rStyle w:val="Hyperlink"/>
            <w:rFonts w:ascii="VIC-Regular" w:eastAsia="Times New Roman" w:hAnsi="VIC-Regular" w:cs="Times New Roman"/>
            <w:sz w:val="24"/>
            <w:szCs w:val="24"/>
            <w:lang w:val="en" w:eastAsia="en-AU"/>
          </w:rPr>
          <w:t>essential.safety.measures@education.vic.gov.au</w:t>
        </w:r>
      </w:hyperlink>
    </w:p>
    <w:bookmarkEnd w:id="54"/>
    <w:bookmarkEnd w:id="60"/>
    <w:p w14:paraId="2FD61800" w14:textId="39DBD98E" w:rsidR="009753DC" w:rsidRDefault="009753DC">
      <w:pPr>
        <w:rPr>
          <w:rFonts w:asciiTheme="majorHAnsi" w:eastAsia="Times New Roman" w:hAnsiTheme="majorHAnsi" w:cstheme="majorBidi"/>
          <w:spacing w:val="-10"/>
          <w:kern w:val="28"/>
          <w:sz w:val="40"/>
          <w:szCs w:val="56"/>
          <w:lang w:val="en" w:eastAsia="en-AU"/>
        </w:rPr>
      </w:pPr>
      <w:r>
        <w:rPr>
          <w:rFonts w:eastAsia="Times New Roman"/>
          <w:lang w:val="en" w:eastAsia="en-AU"/>
        </w:rPr>
        <w:br w:type="page"/>
      </w:r>
    </w:p>
    <w:p w14:paraId="63399E55" w14:textId="436382C7" w:rsidR="0076693A" w:rsidRPr="00AC49BE" w:rsidRDefault="0076693A" w:rsidP="004363C4">
      <w:pPr>
        <w:pStyle w:val="Heading2"/>
      </w:pPr>
      <w:bookmarkStart w:id="61" w:name="_Toc78895091"/>
      <w:r w:rsidRPr="00AC49BE">
        <w:lastRenderedPageBreak/>
        <w:t>Workers’ Compensation (Reference 37)</w:t>
      </w:r>
      <w:bookmarkEnd w:id="61"/>
    </w:p>
    <w:p w14:paraId="347BFFF1"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Each school’s Workers’ Compensation budget allocation has been determined by applying an averaged claim cost rate for each school type to the remuneration of each school.</w:t>
      </w:r>
    </w:p>
    <w:p w14:paraId="14168AF5" w14:textId="553AD0C6"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The amount charged against a school’s Workers’ Compensation budget allocation is based on the actual incurred costs of claims that have been lodged at the school during the 20</w:t>
      </w:r>
      <w:r w:rsidR="00990116">
        <w:rPr>
          <w:rFonts w:ascii="VIC-Regular" w:eastAsia="Times New Roman" w:hAnsi="VIC-Regular" w:cs="Times New Roman"/>
          <w:color w:val="011A3C"/>
          <w:sz w:val="24"/>
          <w:szCs w:val="24"/>
          <w:lang w:val="en" w:eastAsia="en-AU"/>
        </w:rPr>
        <w:t>20</w:t>
      </w:r>
      <w:r w:rsidRPr="00AC49BE">
        <w:rPr>
          <w:rFonts w:ascii="VIC-Regular" w:eastAsia="Times New Roman" w:hAnsi="VIC-Regular" w:cs="Times New Roman"/>
          <w:color w:val="011A3C"/>
          <w:sz w:val="24"/>
          <w:szCs w:val="24"/>
          <w:lang w:val="en" w:eastAsia="en-AU"/>
        </w:rPr>
        <w:t>/202</w:t>
      </w:r>
      <w:r w:rsidR="00990116">
        <w:rPr>
          <w:rFonts w:ascii="VIC-Regular" w:eastAsia="Times New Roman" w:hAnsi="VIC-Regular" w:cs="Times New Roman"/>
          <w:color w:val="011A3C"/>
          <w:sz w:val="24"/>
          <w:szCs w:val="24"/>
          <w:lang w:val="en" w:eastAsia="en-AU"/>
        </w:rPr>
        <w:t>1</w:t>
      </w:r>
      <w:r w:rsidRPr="00AC49BE">
        <w:rPr>
          <w:rFonts w:ascii="VIC-Regular" w:eastAsia="Times New Roman" w:hAnsi="VIC-Regular" w:cs="Times New Roman"/>
          <w:color w:val="011A3C"/>
          <w:sz w:val="24"/>
          <w:szCs w:val="24"/>
          <w:lang w:val="en" w:eastAsia="en-AU"/>
        </w:rPr>
        <w:t xml:space="preserve"> Workers’ Compensation premium calculation period from 01 January 201</w:t>
      </w:r>
      <w:r w:rsidR="00990116">
        <w:rPr>
          <w:rFonts w:ascii="VIC-Regular" w:eastAsia="Times New Roman" w:hAnsi="VIC-Regular" w:cs="Times New Roman"/>
          <w:color w:val="011A3C"/>
          <w:sz w:val="24"/>
          <w:szCs w:val="24"/>
          <w:lang w:val="en" w:eastAsia="en-AU"/>
        </w:rPr>
        <w:t>7</w:t>
      </w:r>
      <w:r w:rsidRPr="00AC49BE">
        <w:rPr>
          <w:rFonts w:ascii="VIC-Regular" w:eastAsia="Times New Roman" w:hAnsi="VIC-Regular" w:cs="Times New Roman"/>
          <w:color w:val="011A3C"/>
          <w:sz w:val="24"/>
          <w:szCs w:val="24"/>
          <w:lang w:val="en" w:eastAsia="en-AU"/>
        </w:rPr>
        <w:t xml:space="preserve"> to 30 June 201</w:t>
      </w:r>
      <w:r w:rsidR="00990116">
        <w:rPr>
          <w:rFonts w:ascii="VIC-Regular" w:eastAsia="Times New Roman" w:hAnsi="VIC-Regular" w:cs="Times New Roman"/>
          <w:color w:val="011A3C"/>
          <w:sz w:val="24"/>
          <w:szCs w:val="24"/>
          <w:lang w:val="en" w:eastAsia="en-AU"/>
        </w:rPr>
        <w:t>9</w:t>
      </w:r>
      <w:r w:rsidRPr="00AC49BE">
        <w:rPr>
          <w:rFonts w:ascii="VIC-Regular" w:eastAsia="Times New Roman" w:hAnsi="VIC-Regular" w:cs="Times New Roman"/>
          <w:color w:val="011A3C"/>
          <w:sz w:val="24"/>
          <w:szCs w:val="24"/>
          <w:lang w:val="en" w:eastAsia="en-AU"/>
        </w:rPr>
        <w:t>. </w:t>
      </w:r>
    </w:p>
    <w:p w14:paraId="3FDD9AA4"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If the total cost of these claims is greater than a school’s Workers’ Compensation budget allocation, the school is required to pay all or part of the difference, capped at 0.5% of its remuneration up to a maximum of $25,000. </w:t>
      </w:r>
    </w:p>
    <w:p w14:paraId="338263EA" w14:textId="4C681744"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Savings capped at 0.5% of remuneration, up to a maximum of $25,000 accrue to those schools with claims costs less than their Workers’ Compensation budget allocations. Full 202</w:t>
      </w:r>
      <w:r w:rsidR="00990116">
        <w:rPr>
          <w:rFonts w:ascii="VIC-Regular" w:eastAsia="Times New Roman" w:hAnsi="VIC-Regular" w:cs="Times New Roman"/>
          <w:color w:val="011A3C"/>
          <w:sz w:val="24"/>
          <w:szCs w:val="24"/>
          <w:lang w:val="en" w:eastAsia="en-AU"/>
        </w:rPr>
        <w:t>1</w:t>
      </w:r>
      <w:r w:rsidRPr="00AC49BE">
        <w:rPr>
          <w:rFonts w:ascii="VIC-Regular" w:eastAsia="Times New Roman" w:hAnsi="VIC-Regular" w:cs="Times New Roman"/>
          <w:color w:val="011A3C"/>
          <w:sz w:val="24"/>
          <w:szCs w:val="24"/>
          <w:lang w:val="en" w:eastAsia="en-AU"/>
        </w:rPr>
        <w:t xml:space="preserve"> Workers’ Compensation budget allocations, charge out amounts and end of year balance details are in the </w:t>
      </w:r>
      <w:hyperlink r:id="rId93" w:history="1">
        <w:r w:rsidRPr="00AC49BE">
          <w:rPr>
            <w:rFonts w:ascii="VIC-Regular" w:eastAsia="Times New Roman" w:hAnsi="VIC-Regular" w:cs="Times New Roman"/>
            <w:color w:val="011A3C"/>
            <w:sz w:val="24"/>
            <w:szCs w:val="24"/>
            <w:lang w:val="en" w:eastAsia="en-AU"/>
          </w:rPr>
          <w:t>Workers’ Compensation Summary Statement</w:t>
        </w:r>
      </w:hyperlink>
      <w:r w:rsidRPr="00AC49BE">
        <w:rPr>
          <w:rFonts w:ascii="VIC-Regular" w:eastAsia="Times New Roman" w:hAnsi="VIC-Regular" w:cs="Times New Roman"/>
          <w:color w:val="011A3C"/>
          <w:sz w:val="24"/>
          <w:szCs w:val="24"/>
          <w:lang w:val="en" w:eastAsia="en-AU"/>
        </w:rPr>
        <w:t>.</w:t>
      </w:r>
    </w:p>
    <w:p w14:paraId="2C3FD5C9" w14:textId="77777777" w:rsidR="0076693A" w:rsidRPr="00D93949" w:rsidRDefault="0076693A" w:rsidP="00D93949">
      <w:pPr>
        <w:pStyle w:val="Heading3"/>
        <w:rPr>
          <w:rStyle w:val="Strong"/>
        </w:rPr>
      </w:pPr>
      <w:r w:rsidRPr="00D93949">
        <w:rPr>
          <w:rStyle w:val="Strong"/>
        </w:rPr>
        <w:t>Notes</w:t>
      </w:r>
    </w:p>
    <w:p w14:paraId="27F94854" w14:textId="77777777" w:rsidR="0076693A" w:rsidRPr="00D93949" w:rsidRDefault="0076693A" w:rsidP="0076693A">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D93949">
        <w:rPr>
          <w:rFonts w:ascii="VIC-Bold" w:eastAsia="Times New Roman" w:hAnsi="VIC-Bold" w:cs="Times New Roman"/>
          <w:b/>
          <w:bCs/>
          <w:color w:val="011A3C"/>
          <w:sz w:val="24"/>
          <w:szCs w:val="24"/>
          <w:lang w:val="en" w:eastAsia="en-AU"/>
        </w:rPr>
        <w:t>Exempt Category Claims</w:t>
      </w:r>
    </w:p>
    <w:p w14:paraId="21587CDC" w14:textId="566DCB03"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bookmarkStart w:id="62" w:name="_Hlk50298055"/>
      <w:r w:rsidRPr="00AC49BE">
        <w:rPr>
          <w:rFonts w:ascii="VIC-Regular" w:eastAsia="Times New Roman" w:hAnsi="VIC-Regular" w:cs="Times New Roman"/>
          <w:color w:val="011A3C"/>
          <w:sz w:val="24"/>
          <w:szCs w:val="24"/>
          <w:lang w:val="en" w:eastAsia="en-AU"/>
        </w:rPr>
        <w:t>The following categories of claims are eligible for exemption from the calculation of a school’s 202</w:t>
      </w:r>
      <w:r w:rsidR="00990116">
        <w:rPr>
          <w:rFonts w:ascii="VIC-Regular" w:eastAsia="Times New Roman" w:hAnsi="VIC-Regular" w:cs="Times New Roman"/>
          <w:color w:val="011A3C"/>
          <w:sz w:val="24"/>
          <w:szCs w:val="24"/>
          <w:lang w:val="en" w:eastAsia="en-AU"/>
        </w:rPr>
        <w:t>1</w:t>
      </w:r>
      <w:r w:rsidRPr="00AC49BE">
        <w:rPr>
          <w:rFonts w:ascii="VIC-Regular" w:eastAsia="Times New Roman" w:hAnsi="VIC-Regular" w:cs="Times New Roman"/>
          <w:color w:val="011A3C"/>
          <w:sz w:val="24"/>
          <w:szCs w:val="24"/>
          <w:lang w:val="en" w:eastAsia="en-AU"/>
        </w:rPr>
        <w:t xml:space="preserve"> </w:t>
      </w:r>
      <w:r w:rsidR="001B66F8">
        <w:rPr>
          <w:rFonts w:ascii="VIC-Regular" w:eastAsia="Times New Roman" w:hAnsi="VIC-Regular" w:cs="Times New Roman"/>
          <w:color w:val="011A3C"/>
          <w:sz w:val="24"/>
          <w:szCs w:val="24"/>
          <w:lang w:val="en" w:eastAsia="en-AU"/>
        </w:rPr>
        <w:t>Student Resource Package (</w:t>
      </w:r>
      <w:r w:rsidRPr="00AC49BE">
        <w:rPr>
          <w:rFonts w:ascii="VIC-Regular" w:eastAsia="Times New Roman" w:hAnsi="VIC-Regular" w:cs="Times New Roman"/>
          <w:color w:val="011A3C"/>
          <w:sz w:val="24"/>
          <w:szCs w:val="24"/>
          <w:lang w:val="en" w:eastAsia="en-AU"/>
        </w:rPr>
        <w:t>SRP</w:t>
      </w:r>
      <w:r w:rsidR="001B66F8">
        <w:rPr>
          <w:rFonts w:ascii="VIC-Regular" w:eastAsia="Times New Roman" w:hAnsi="VIC-Regular" w:cs="Times New Roman"/>
          <w:color w:val="011A3C"/>
          <w:sz w:val="24"/>
          <w:szCs w:val="24"/>
          <w:lang w:val="en" w:eastAsia="en-AU"/>
        </w:rPr>
        <w:t>)</w:t>
      </w:r>
      <w:r w:rsidRPr="00AC49BE">
        <w:rPr>
          <w:rFonts w:ascii="VIC-Regular" w:eastAsia="Times New Roman" w:hAnsi="VIC-Regular" w:cs="Times New Roman"/>
          <w:color w:val="011A3C"/>
          <w:sz w:val="24"/>
          <w:szCs w:val="24"/>
          <w:lang w:val="en" w:eastAsia="en-AU"/>
        </w:rPr>
        <w:t xml:space="preserve"> Workers’ Compensation cost:</w:t>
      </w:r>
    </w:p>
    <w:bookmarkEnd w:id="62"/>
    <w:p w14:paraId="5ABABC31" w14:textId="77777777" w:rsidR="0076693A" w:rsidRPr="00AC49BE" w:rsidRDefault="0076693A" w:rsidP="00F66851">
      <w:pPr>
        <w:numPr>
          <w:ilvl w:val="0"/>
          <w:numId w:val="5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Workers’ Compensation claims that have injury dates prior to 1 July 2000.</w:t>
      </w:r>
    </w:p>
    <w:p w14:paraId="48D28D73" w14:textId="77777777" w:rsidR="0076693A" w:rsidRPr="00AC49BE" w:rsidRDefault="0076693A" w:rsidP="00F66851">
      <w:pPr>
        <w:numPr>
          <w:ilvl w:val="0"/>
          <w:numId w:val="5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Workers’ Compensation claims from staff who work across a number of schools.</w:t>
      </w:r>
    </w:p>
    <w:p w14:paraId="508952F6" w14:textId="77777777" w:rsidR="0076693A" w:rsidRPr="00AC49BE" w:rsidRDefault="0076693A" w:rsidP="00F66851">
      <w:pPr>
        <w:numPr>
          <w:ilvl w:val="0"/>
          <w:numId w:val="5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Workers’ Compensation claims accepted in error by the Department’s WorkSafe agent, Gallagher Bassett Services Pty Ltd.</w:t>
      </w:r>
    </w:p>
    <w:p w14:paraId="3F408D92" w14:textId="77777777" w:rsidR="0076693A" w:rsidRPr="00AC49BE" w:rsidRDefault="0076693A" w:rsidP="00F66851">
      <w:pPr>
        <w:numPr>
          <w:ilvl w:val="0"/>
          <w:numId w:val="5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Workers’ Compensation claims arising from participation in the Teacher Games.</w:t>
      </w:r>
    </w:p>
    <w:p w14:paraId="2A83EA97"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lastRenderedPageBreak/>
        <w:t>Consideration will also be given to exempting schools from the costs of claims:</w:t>
      </w:r>
    </w:p>
    <w:p w14:paraId="21CB6073" w14:textId="77777777" w:rsidR="0076693A" w:rsidRPr="00AC49BE" w:rsidRDefault="0076693A" w:rsidP="00F66851">
      <w:pPr>
        <w:numPr>
          <w:ilvl w:val="0"/>
          <w:numId w:val="5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From staff who have been the subject of compassionate transfer because of health reasons.</w:t>
      </w:r>
    </w:p>
    <w:p w14:paraId="123FDB18" w14:textId="70BC5BC8" w:rsidR="0076693A" w:rsidRDefault="0076693A" w:rsidP="00F66851">
      <w:pPr>
        <w:numPr>
          <w:ilvl w:val="0"/>
          <w:numId w:val="5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From principals and other staff whose claims are associated with unsatisfactory performance or discipline proceedings.</w:t>
      </w:r>
    </w:p>
    <w:p w14:paraId="0519FB46" w14:textId="77777777" w:rsidR="008F4825" w:rsidRPr="00AC49BE" w:rsidRDefault="008F4825" w:rsidP="008F4825">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708D36F6" w14:textId="763F253D" w:rsidR="00116D76" w:rsidRPr="00FF25C9" w:rsidRDefault="0076693A" w:rsidP="00FF25C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Principals of schools that have claims in these categories lodged over the period from 01</w:t>
      </w:r>
      <w:r w:rsidR="00990116">
        <w:rPr>
          <w:rFonts w:ascii="VIC-Regular" w:eastAsia="Times New Roman" w:hAnsi="VIC-Regular" w:cs="Times New Roman"/>
          <w:color w:val="011A3C"/>
          <w:sz w:val="24"/>
          <w:szCs w:val="24"/>
          <w:lang w:val="en" w:eastAsia="en-AU"/>
        </w:rPr>
        <w:t xml:space="preserve"> </w:t>
      </w:r>
      <w:r w:rsidRPr="00AC49BE">
        <w:rPr>
          <w:rFonts w:ascii="VIC-Regular" w:eastAsia="Times New Roman" w:hAnsi="VIC-Regular" w:cs="Times New Roman"/>
          <w:color w:val="011A3C"/>
          <w:sz w:val="24"/>
          <w:szCs w:val="24"/>
          <w:lang w:val="en" w:eastAsia="en-AU"/>
        </w:rPr>
        <w:t>January 201</w:t>
      </w:r>
      <w:r w:rsidR="00990116">
        <w:rPr>
          <w:rFonts w:ascii="VIC-Regular" w:eastAsia="Times New Roman" w:hAnsi="VIC-Regular" w:cs="Times New Roman"/>
          <w:color w:val="011A3C"/>
          <w:sz w:val="24"/>
          <w:szCs w:val="24"/>
          <w:lang w:val="en" w:eastAsia="en-AU"/>
        </w:rPr>
        <w:t>8</w:t>
      </w:r>
      <w:r w:rsidRPr="00AC49BE">
        <w:rPr>
          <w:rFonts w:ascii="VIC-Regular" w:eastAsia="Times New Roman" w:hAnsi="VIC-Regular" w:cs="Times New Roman"/>
          <w:color w:val="011A3C"/>
          <w:sz w:val="24"/>
          <w:szCs w:val="24"/>
          <w:lang w:val="en" w:eastAsia="en-AU"/>
        </w:rPr>
        <w:t xml:space="preserve"> to 30 June 20</w:t>
      </w:r>
      <w:r w:rsidR="00990116">
        <w:rPr>
          <w:rFonts w:ascii="VIC-Regular" w:eastAsia="Times New Roman" w:hAnsi="VIC-Regular" w:cs="Times New Roman"/>
          <w:color w:val="011A3C"/>
          <w:sz w:val="24"/>
          <w:szCs w:val="24"/>
          <w:lang w:val="en" w:eastAsia="en-AU"/>
        </w:rPr>
        <w:t>20</w:t>
      </w:r>
      <w:r w:rsidRPr="00AC49BE">
        <w:rPr>
          <w:rFonts w:ascii="VIC-Regular" w:eastAsia="Times New Roman" w:hAnsi="VIC-Regular" w:cs="Times New Roman"/>
          <w:color w:val="011A3C"/>
          <w:sz w:val="24"/>
          <w:szCs w:val="24"/>
          <w:lang w:val="en" w:eastAsia="en-AU"/>
        </w:rPr>
        <w:t xml:space="preserve"> should notify the </w:t>
      </w:r>
      <w:r w:rsidR="00960A69" w:rsidRPr="00960A69">
        <w:rPr>
          <w:rFonts w:ascii="VIC-Regular" w:eastAsia="Times New Roman" w:hAnsi="VIC-Regular" w:cs="Times New Roman"/>
          <w:color w:val="011A3C"/>
          <w:sz w:val="24"/>
          <w:szCs w:val="24"/>
          <w:lang w:val="en" w:eastAsia="en-AU"/>
        </w:rPr>
        <w:t>Return to Work and Compensation team</w:t>
      </w:r>
      <w:r w:rsidRPr="00AC49BE">
        <w:rPr>
          <w:rFonts w:ascii="VIC-Regular" w:eastAsia="Times New Roman" w:hAnsi="VIC-Regular" w:cs="Times New Roman"/>
          <w:color w:val="011A3C"/>
          <w:sz w:val="24"/>
          <w:szCs w:val="24"/>
          <w:lang w:val="en" w:eastAsia="en-AU"/>
        </w:rPr>
        <w:t xml:space="preserve"> by emailing the </w:t>
      </w:r>
      <w:hyperlink r:id="rId94" w:history="1">
        <w:r w:rsidRPr="00AC49BE">
          <w:rPr>
            <w:rFonts w:ascii="VIC-Regular" w:eastAsia="Times New Roman" w:hAnsi="VIC-Regular" w:cs="Times New Roman"/>
            <w:color w:val="011A3C"/>
            <w:sz w:val="24"/>
            <w:szCs w:val="24"/>
            <w:lang w:val="en" w:eastAsia="en-AU"/>
          </w:rPr>
          <w:t xml:space="preserve">Workers’ Compensation Claims Advisory Service </w:t>
        </w:r>
      </w:hyperlink>
      <w:r w:rsidRPr="00AC49BE">
        <w:rPr>
          <w:rFonts w:ascii="VIC-Regular" w:eastAsia="Times New Roman" w:hAnsi="VIC-Regular" w:cs="Times New Roman"/>
          <w:color w:val="011A3C"/>
          <w:sz w:val="24"/>
          <w:szCs w:val="24"/>
          <w:lang w:val="en" w:eastAsia="en-AU"/>
        </w:rPr>
        <w:t xml:space="preserve">by Friday </w:t>
      </w:r>
      <w:r w:rsidR="00990116">
        <w:rPr>
          <w:rFonts w:ascii="VIC-Regular" w:eastAsia="Times New Roman" w:hAnsi="VIC-Regular" w:cs="Times New Roman"/>
          <w:color w:val="011A3C"/>
          <w:sz w:val="24"/>
          <w:szCs w:val="24"/>
          <w:lang w:val="en" w:eastAsia="en-AU"/>
        </w:rPr>
        <w:t>11</w:t>
      </w:r>
      <w:r w:rsidRPr="00AC49BE">
        <w:rPr>
          <w:rFonts w:ascii="VIC-Regular" w:eastAsia="Times New Roman" w:hAnsi="VIC-Regular" w:cs="Times New Roman"/>
          <w:color w:val="011A3C"/>
          <w:sz w:val="24"/>
          <w:szCs w:val="24"/>
          <w:lang w:val="en" w:eastAsia="en-AU"/>
        </w:rPr>
        <w:t xml:space="preserve"> December 20</w:t>
      </w:r>
      <w:r w:rsidR="00990116">
        <w:rPr>
          <w:rFonts w:ascii="VIC-Regular" w:eastAsia="Times New Roman" w:hAnsi="VIC-Regular" w:cs="Times New Roman"/>
          <w:color w:val="011A3C"/>
          <w:sz w:val="24"/>
          <w:szCs w:val="24"/>
          <w:lang w:val="en" w:eastAsia="en-AU"/>
        </w:rPr>
        <w:t>20</w:t>
      </w:r>
      <w:r w:rsidRPr="00AC49BE">
        <w:rPr>
          <w:rFonts w:ascii="VIC-Regular" w:eastAsia="Times New Roman" w:hAnsi="VIC-Regular" w:cs="Times New Roman"/>
          <w:color w:val="011A3C"/>
          <w:sz w:val="24"/>
          <w:szCs w:val="24"/>
          <w:lang w:val="en" w:eastAsia="en-AU"/>
        </w:rPr>
        <w:t xml:space="preserve">. </w:t>
      </w:r>
      <w:r w:rsidR="00D90311">
        <w:rPr>
          <w:rFonts w:ascii="VIC-Regular" w:eastAsia="Times New Roman" w:hAnsi="VIC-Regular" w:cs="Times New Roman"/>
          <w:color w:val="011A3C"/>
          <w:sz w:val="24"/>
          <w:szCs w:val="24"/>
          <w:lang w:val="en" w:eastAsia="en-AU"/>
        </w:rPr>
        <w:t>Please p</w:t>
      </w:r>
      <w:r w:rsidRPr="00AC49BE">
        <w:rPr>
          <w:rFonts w:ascii="VIC-Regular" w:eastAsia="Times New Roman" w:hAnsi="VIC-Regular" w:cs="Times New Roman"/>
          <w:color w:val="011A3C"/>
          <w:sz w:val="24"/>
          <w:szCs w:val="24"/>
          <w:lang w:val="en" w:eastAsia="en-AU"/>
        </w:rPr>
        <w:t xml:space="preserve">rovide claim/s details and a request that the school's Workers’ Compensation cost </w:t>
      </w:r>
      <w:r w:rsidR="00CC1433">
        <w:rPr>
          <w:rFonts w:ascii="VIC-Regular" w:eastAsia="Times New Roman" w:hAnsi="VIC-Regular" w:cs="Times New Roman"/>
          <w:color w:val="011A3C"/>
          <w:sz w:val="24"/>
          <w:szCs w:val="24"/>
          <w:lang w:val="en" w:eastAsia="en-AU"/>
        </w:rPr>
        <w:t xml:space="preserve">are to </w:t>
      </w:r>
      <w:r w:rsidRPr="00AC49BE">
        <w:rPr>
          <w:rFonts w:ascii="VIC-Regular" w:eastAsia="Times New Roman" w:hAnsi="VIC-Regular" w:cs="Times New Roman"/>
          <w:color w:val="011A3C"/>
          <w:sz w:val="24"/>
          <w:szCs w:val="24"/>
          <w:lang w:val="en" w:eastAsia="en-AU"/>
        </w:rPr>
        <w:t xml:space="preserve">be reviewed. The </w:t>
      </w:r>
      <w:r w:rsidR="00D90311" w:rsidRPr="00D90311">
        <w:rPr>
          <w:rFonts w:ascii="VIC-Regular" w:eastAsia="Times New Roman" w:hAnsi="VIC-Regular" w:cs="Times New Roman"/>
          <w:color w:val="011A3C"/>
          <w:sz w:val="24"/>
          <w:szCs w:val="24"/>
          <w:lang w:val="en" w:eastAsia="en-AU"/>
        </w:rPr>
        <w:t>Return to Work and Compensation team</w:t>
      </w:r>
      <w:r w:rsidRPr="00AC49BE">
        <w:rPr>
          <w:rFonts w:ascii="VIC-Regular" w:eastAsia="Times New Roman" w:hAnsi="VIC-Regular" w:cs="Times New Roman"/>
          <w:color w:val="011A3C"/>
          <w:sz w:val="24"/>
          <w:szCs w:val="24"/>
          <w:lang w:val="en" w:eastAsia="en-AU"/>
        </w:rPr>
        <w:t xml:space="preserve"> will advise schools of the results of these reviews.</w:t>
      </w:r>
    </w:p>
    <w:p w14:paraId="74825CC5" w14:textId="77777777" w:rsidR="00116D76" w:rsidRDefault="00116D76" w:rsidP="00116D76">
      <w:r>
        <w:br w:type="page"/>
      </w:r>
    </w:p>
    <w:p w14:paraId="0040CC87" w14:textId="77777777" w:rsidR="00C53D64" w:rsidRPr="00D93949" w:rsidRDefault="00C53D64" w:rsidP="00B449D7">
      <w:pPr>
        <w:pStyle w:val="Heading1"/>
      </w:pPr>
      <w:bookmarkStart w:id="63" w:name="_Toc78895092"/>
      <w:r w:rsidRPr="00D93949">
        <w:lastRenderedPageBreak/>
        <w:t xml:space="preserve">Student Resource Package </w:t>
      </w:r>
      <w:r w:rsidRPr="00D93949">
        <w:rPr>
          <w:rFonts w:hint="eastAsia"/>
        </w:rPr>
        <w:t>—</w:t>
      </w:r>
      <w:r w:rsidRPr="00D93949">
        <w:t xml:space="preserve"> School Specific Programs</w:t>
      </w:r>
      <w:bookmarkEnd w:id="63"/>
    </w:p>
    <w:p w14:paraId="4D52C7F3" w14:textId="77777777" w:rsidR="00C53D64" w:rsidRPr="00144B23" w:rsidRDefault="00C53D64" w:rsidP="00144B23">
      <w:pPr>
        <w:spacing w:before="100" w:beforeAutospacing="1" w:after="100" w:afterAutospacing="1" w:line="312" w:lineRule="atLeast"/>
        <w:outlineLvl w:val="1"/>
        <w:rPr>
          <w:rFonts w:ascii="VIC-Bold" w:eastAsia="Times New Roman" w:hAnsi="VIC-Bold" w:cs="Times New Roman"/>
          <w:color w:val="323E4F" w:themeColor="text2" w:themeShade="BF"/>
          <w:sz w:val="36"/>
          <w:szCs w:val="36"/>
          <w:lang w:val="en" w:eastAsia="en-AU"/>
        </w:rPr>
      </w:pPr>
      <w:r w:rsidRPr="00144B23">
        <w:rPr>
          <w:rFonts w:ascii="VIC-Bold" w:eastAsia="Times New Roman" w:hAnsi="VIC-Bold" w:cs="Times New Roman"/>
          <w:color w:val="323E4F" w:themeColor="text2" w:themeShade="BF"/>
          <w:sz w:val="36"/>
          <w:szCs w:val="36"/>
          <w:lang w:val="en" w:eastAsia="en-AU"/>
        </w:rPr>
        <w:t>Policy</w:t>
      </w:r>
    </w:p>
    <w:p w14:paraId="7BCDA18C" w14:textId="39D4B5C3" w:rsidR="00C53D64" w:rsidRDefault="00C53D64" w:rsidP="00C53D64">
      <w:pPr>
        <w:pStyle w:val="NormalWeb"/>
        <w:spacing w:line="360" w:lineRule="atLeast"/>
        <w:rPr>
          <w:rFonts w:ascii="VIC-Regular" w:hAnsi="VIC-Regular"/>
          <w:color w:val="011A3C"/>
          <w:lang w:val="en"/>
        </w:rPr>
      </w:pPr>
      <w:r>
        <w:rPr>
          <w:rFonts w:ascii="VIC-Regular" w:hAnsi="VIC-Regular"/>
          <w:color w:val="011A3C"/>
          <w:lang w:val="en"/>
        </w:rPr>
        <w:t xml:space="preserve">This policy provides information about how funding is allocated to schools through the Student Resource </w:t>
      </w:r>
      <w:r w:rsidR="008F4825">
        <w:rPr>
          <w:rFonts w:ascii="VIC-Regular" w:hAnsi="VIC-Regular"/>
          <w:color w:val="011A3C"/>
          <w:lang w:val="en"/>
        </w:rPr>
        <w:t>Package (</w:t>
      </w:r>
      <w:r w:rsidR="001B66F8">
        <w:rPr>
          <w:rFonts w:ascii="VIC-Regular" w:hAnsi="VIC-Regular"/>
          <w:color w:val="011A3C"/>
          <w:lang w:val="en"/>
        </w:rPr>
        <w:t>SRP)</w:t>
      </w:r>
      <w:r>
        <w:rPr>
          <w:rFonts w:ascii="VIC-Regular" w:hAnsi="VIC-Regular"/>
          <w:color w:val="011A3C"/>
          <w:lang w:val="en"/>
        </w:rPr>
        <w:t xml:space="preserve"> for school specific programs.</w:t>
      </w:r>
    </w:p>
    <w:p w14:paraId="1ABB63C2" w14:textId="77777777" w:rsidR="00C53D64" w:rsidRPr="00144B23" w:rsidRDefault="00C53D64" w:rsidP="00144B23">
      <w:pPr>
        <w:spacing w:before="100" w:beforeAutospacing="1" w:after="100" w:afterAutospacing="1" w:line="312" w:lineRule="atLeast"/>
        <w:outlineLvl w:val="1"/>
        <w:rPr>
          <w:rFonts w:ascii="VIC-Bold" w:eastAsia="Times New Roman" w:hAnsi="VIC-Bold" w:cs="Times New Roman"/>
          <w:color w:val="323E4F" w:themeColor="text2" w:themeShade="BF"/>
          <w:sz w:val="36"/>
          <w:szCs w:val="36"/>
          <w:lang w:val="en" w:eastAsia="en-AU"/>
        </w:rPr>
      </w:pPr>
      <w:r w:rsidRPr="00144B23">
        <w:rPr>
          <w:rFonts w:ascii="VIC-Bold" w:eastAsia="Times New Roman" w:hAnsi="VIC-Bold" w:cs="Times New Roman"/>
          <w:color w:val="323E4F" w:themeColor="text2" w:themeShade="BF"/>
          <w:sz w:val="36"/>
          <w:szCs w:val="36"/>
          <w:lang w:val="en" w:eastAsia="en-AU"/>
        </w:rPr>
        <w:t>Details</w:t>
      </w:r>
    </w:p>
    <w:p w14:paraId="21EED289" w14:textId="32B4E7DA" w:rsidR="00C53D64" w:rsidRDefault="00C53D64" w:rsidP="00C53D64">
      <w:pPr>
        <w:pStyle w:val="NormalWeb"/>
        <w:spacing w:line="360" w:lineRule="atLeast"/>
        <w:rPr>
          <w:rFonts w:ascii="VIC-Regular" w:hAnsi="VIC-Regular"/>
          <w:color w:val="011A3C"/>
          <w:lang w:val="en"/>
        </w:rPr>
      </w:pPr>
      <w:r>
        <w:rPr>
          <w:rFonts w:ascii="VIC-Regular" w:hAnsi="VIC-Regular"/>
          <w:color w:val="011A3C"/>
          <w:lang w:val="en"/>
        </w:rPr>
        <w:t xml:space="preserve">‘School-based funding’ is one of three categories of funding provided for by the </w:t>
      </w:r>
      <w:r w:rsidR="001B66F8">
        <w:rPr>
          <w:rFonts w:ascii="VIC-Regular" w:hAnsi="VIC-Regular"/>
          <w:color w:val="011A3C"/>
          <w:lang w:val="en"/>
        </w:rPr>
        <w:t>SRP</w:t>
      </w:r>
      <w:r>
        <w:rPr>
          <w:rFonts w:ascii="VIC-Regular" w:hAnsi="VIC-Regular"/>
          <w:color w:val="011A3C"/>
          <w:lang w:val="en"/>
        </w:rPr>
        <w:t xml:space="preserve">. Funding for </w:t>
      </w:r>
      <w:r w:rsidRPr="00803A89">
        <w:rPr>
          <w:rFonts w:ascii="VIC-Regular" w:hAnsi="VIC-Regular"/>
          <w:color w:val="011A3C"/>
          <w:lang w:val="en"/>
        </w:rPr>
        <w:t>‘school specific programs’ is</w:t>
      </w:r>
      <w:r>
        <w:rPr>
          <w:rFonts w:ascii="VIC-Regular" w:hAnsi="VIC-Regular"/>
          <w:color w:val="011A3C"/>
          <w:lang w:val="en"/>
        </w:rPr>
        <w:t xml:space="preserve"> one type of school-based funding provided to schools. The other type of school-based funding is </w:t>
      </w:r>
      <w:hyperlink r:id="rId95" w:history="1">
        <w:r>
          <w:rPr>
            <w:rStyle w:val="rpl-text-label2"/>
            <w:rFonts w:ascii="VIC-Regular" w:hAnsi="VIC-Regular"/>
            <w:lang w:val="en"/>
          </w:rPr>
          <w:t>Funding for School Infrastructure</w:t>
        </w:r>
      </w:hyperlink>
      <w:r>
        <w:rPr>
          <w:rFonts w:ascii="VIC-Regular" w:hAnsi="VIC-Regular"/>
          <w:color w:val="011A3C"/>
          <w:lang w:val="en"/>
        </w:rPr>
        <w:t>.</w:t>
      </w:r>
    </w:p>
    <w:p w14:paraId="620F8911" w14:textId="77777777" w:rsidR="00C53D64" w:rsidRDefault="00C53D64" w:rsidP="00C53D64">
      <w:pPr>
        <w:pStyle w:val="NormalWeb"/>
        <w:spacing w:line="360" w:lineRule="atLeast"/>
        <w:rPr>
          <w:rFonts w:ascii="VIC-Regular" w:hAnsi="VIC-Regular"/>
          <w:color w:val="011A3C"/>
          <w:lang w:val="en"/>
        </w:rPr>
      </w:pPr>
      <w:r>
        <w:rPr>
          <w:rFonts w:ascii="VIC-Regular" w:hAnsi="VIC-Regular"/>
          <w:color w:val="011A3C"/>
          <w:lang w:val="en"/>
        </w:rPr>
        <w:t>School-based funding provides for school infrastructure and programs specific to individual schools.</w:t>
      </w:r>
    </w:p>
    <w:p w14:paraId="090A2CF7" w14:textId="2DB75F19" w:rsidR="00C53D64" w:rsidRDefault="00C53D64" w:rsidP="00C53D64">
      <w:pPr>
        <w:pStyle w:val="NormalWeb"/>
        <w:spacing w:line="360" w:lineRule="atLeast"/>
        <w:rPr>
          <w:rFonts w:ascii="VIC-Regular" w:hAnsi="VIC-Regular"/>
          <w:color w:val="011A3C"/>
          <w:lang w:val="en"/>
        </w:rPr>
      </w:pPr>
      <w:r w:rsidRPr="00B81AAF">
        <w:rPr>
          <w:rFonts w:ascii="VIC-Regular" w:hAnsi="VIC-Regular"/>
          <w:color w:val="011A3C"/>
          <w:lang w:val="en"/>
        </w:rPr>
        <w:t xml:space="preserve">The </w:t>
      </w:r>
      <w:r w:rsidR="00735FF8" w:rsidRPr="00B81AAF">
        <w:rPr>
          <w:rFonts w:ascii="VIC-Regular" w:hAnsi="VIC-Regular"/>
          <w:color w:val="011A3C"/>
          <w:lang w:val="en"/>
        </w:rPr>
        <w:t>School Specific section</w:t>
      </w:r>
      <w:r w:rsidR="00735FF8" w:rsidRPr="006A6A87">
        <w:rPr>
          <w:rFonts w:ascii="VIC-Regular" w:hAnsi="VIC-Regular"/>
          <w:color w:val="011A3C"/>
          <w:lang w:val="en"/>
        </w:rPr>
        <w:t xml:space="preserve"> provides</w:t>
      </w:r>
      <w:r>
        <w:rPr>
          <w:rFonts w:ascii="VIC-Regular" w:hAnsi="VIC-Regular"/>
          <w:color w:val="011A3C"/>
          <w:lang w:val="en"/>
        </w:rPr>
        <w:t xml:space="preserve"> information about each of the following types of funding for school-specific programs:</w:t>
      </w:r>
    </w:p>
    <w:p w14:paraId="666BC6C3" w14:textId="77777777" w:rsidR="00C53D64" w:rsidRDefault="00CD1E45" w:rsidP="00F66851">
      <w:pPr>
        <w:numPr>
          <w:ilvl w:val="0"/>
          <w:numId w:val="134"/>
        </w:numPr>
        <w:spacing w:before="100" w:beforeAutospacing="1" w:after="100" w:afterAutospacing="1" w:line="360" w:lineRule="atLeast"/>
        <w:rPr>
          <w:rFonts w:ascii="VIC-Regular" w:hAnsi="VIC-Regular"/>
          <w:color w:val="011A3C"/>
          <w:lang w:val="en"/>
        </w:rPr>
      </w:pPr>
      <w:hyperlink r:id="rId96" w:history="1">
        <w:r w:rsidR="00C53D64">
          <w:rPr>
            <w:rStyle w:val="rpl-text-label2"/>
            <w:rFonts w:ascii="VIC-Regular" w:hAnsi="VIC-Regular"/>
            <w:lang w:val="en"/>
          </w:rPr>
          <w:t>P12 Complexity Allowance</w:t>
        </w:r>
      </w:hyperlink>
    </w:p>
    <w:p w14:paraId="4FB5082C" w14:textId="77777777" w:rsidR="00C53D64" w:rsidRDefault="00CD1E45" w:rsidP="00F66851">
      <w:pPr>
        <w:numPr>
          <w:ilvl w:val="0"/>
          <w:numId w:val="134"/>
        </w:numPr>
        <w:spacing w:before="100" w:beforeAutospacing="1" w:after="100" w:afterAutospacing="1" w:line="360" w:lineRule="atLeast"/>
        <w:rPr>
          <w:rFonts w:ascii="VIC-Regular" w:hAnsi="VIC-Regular"/>
          <w:color w:val="011A3C"/>
          <w:lang w:val="en"/>
        </w:rPr>
      </w:pPr>
      <w:hyperlink r:id="rId97" w:history="1">
        <w:r w:rsidR="00C53D64">
          <w:rPr>
            <w:rStyle w:val="rpl-text-label2"/>
            <w:rFonts w:ascii="VIC-Regular" w:hAnsi="VIC-Regular"/>
            <w:lang w:val="en"/>
          </w:rPr>
          <w:t>Location Index funding</w:t>
        </w:r>
      </w:hyperlink>
    </w:p>
    <w:p w14:paraId="6F0757F3" w14:textId="77777777" w:rsidR="00C53D64" w:rsidRDefault="00CD1E45" w:rsidP="00F66851">
      <w:pPr>
        <w:numPr>
          <w:ilvl w:val="0"/>
          <w:numId w:val="134"/>
        </w:numPr>
        <w:spacing w:before="100" w:beforeAutospacing="1" w:after="100" w:afterAutospacing="1" w:line="360" w:lineRule="atLeast"/>
        <w:rPr>
          <w:rFonts w:ascii="VIC-Regular" w:hAnsi="VIC-Regular"/>
          <w:color w:val="011A3C"/>
          <w:lang w:val="en"/>
        </w:rPr>
      </w:pPr>
      <w:hyperlink r:id="rId98" w:history="1">
        <w:r w:rsidR="00C53D64">
          <w:rPr>
            <w:rStyle w:val="rpl-text-label2"/>
            <w:rFonts w:ascii="VIC-Regular" w:hAnsi="VIC-Regular"/>
            <w:lang w:val="en"/>
          </w:rPr>
          <w:t>MARC/MACC Teachers, Science and Technology, School Restructure</w:t>
        </w:r>
      </w:hyperlink>
    </w:p>
    <w:p w14:paraId="07C5E890" w14:textId="77777777" w:rsidR="00C53D64" w:rsidRDefault="00CD1E45" w:rsidP="00F66851">
      <w:pPr>
        <w:numPr>
          <w:ilvl w:val="0"/>
          <w:numId w:val="134"/>
        </w:numPr>
        <w:spacing w:before="100" w:beforeAutospacing="1" w:after="100" w:afterAutospacing="1" w:line="360" w:lineRule="atLeast"/>
        <w:rPr>
          <w:rFonts w:ascii="VIC-Regular" w:hAnsi="VIC-Regular"/>
          <w:color w:val="011A3C"/>
          <w:lang w:val="en"/>
        </w:rPr>
      </w:pPr>
      <w:hyperlink r:id="rId99" w:history="1">
        <w:r w:rsidR="00C53D64">
          <w:rPr>
            <w:rStyle w:val="rpl-text-label2"/>
            <w:rFonts w:ascii="VIC-Regular" w:hAnsi="VIC-Regular"/>
            <w:lang w:val="en"/>
          </w:rPr>
          <w:t>Instrumental Music Programs</w:t>
        </w:r>
      </w:hyperlink>
    </w:p>
    <w:p w14:paraId="35E97E6F" w14:textId="59A43B1E" w:rsidR="008F4825" w:rsidRDefault="00285B8E" w:rsidP="00F66851">
      <w:pPr>
        <w:numPr>
          <w:ilvl w:val="0"/>
          <w:numId w:val="134"/>
        </w:numPr>
        <w:spacing w:before="100" w:beforeAutospacing="1" w:after="100" w:afterAutospacing="1" w:line="360" w:lineRule="atLeast"/>
        <w:rPr>
          <w:rStyle w:val="rpl-text-label2"/>
          <w:rFonts w:ascii="VIC-Regular" w:hAnsi="VIC-Regular"/>
          <w:lang w:val="en"/>
        </w:rPr>
      </w:pPr>
      <w:r w:rsidRPr="00285B8E">
        <w:rPr>
          <w:rStyle w:val="rpl-text-label2"/>
          <w:rFonts w:ascii="VIC-Regular" w:hAnsi="VIC-Regular"/>
          <w:lang w:val="en"/>
        </w:rPr>
        <w:t>Local Native-speaker Language Assistants Program</w:t>
      </w:r>
    </w:p>
    <w:p w14:paraId="59F6DF86" w14:textId="304DDB79" w:rsidR="00C53D64" w:rsidRDefault="00CD1E45" w:rsidP="00F66851">
      <w:pPr>
        <w:numPr>
          <w:ilvl w:val="0"/>
          <w:numId w:val="134"/>
        </w:numPr>
        <w:spacing w:before="100" w:beforeAutospacing="1" w:after="100" w:afterAutospacing="1" w:line="360" w:lineRule="atLeast"/>
        <w:rPr>
          <w:rFonts w:ascii="VIC-Regular" w:hAnsi="VIC-Regular"/>
          <w:color w:val="011A3C"/>
          <w:lang w:val="en"/>
        </w:rPr>
      </w:pPr>
      <w:hyperlink r:id="rId100" w:history="1">
        <w:r w:rsidR="00C53D64">
          <w:rPr>
            <w:rStyle w:val="rpl-text-label2"/>
            <w:rFonts w:ascii="VIC-Regular" w:hAnsi="VIC-Regular"/>
            <w:lang w:val="en"/>
          </w:rPr>
          <w:t xml:space="preserve">Bus </w:t>
        </w:r>
        <w:r w:rsidR="00D5064D">
          <w:rPr>
            <w:rStyle w:val="rpl-text-label2"/>
            <w:rFonts w:ascii="VIC-Regular" w:hAnsi="VIC-Regular"/>
            <w:lang w:val="en"/>
          </w:rPr>
          <w:t>C</w:t>
        </w:r>
        <w:r w:rsidR="00C53D64">
          <w:rPr>
            <w:rStyle w:val="rpl-text-label2"/>
            <w:rFonts w:ascii="VIC-Regular" w:hAnsi="VIC-Regular"/>
            <w:lang w:val="en"/>
          </w:rPr>
          <w:t>oordination</w:t>
        </w:r>
      </w:hyperlink>
    </w:p>
    <w:p w14:paraId="6EE9EA9F" w14:textId="77777777" w:rsidR="00C53D64" w:rsidRDefault="00CD1E45" w:rsidP="00F66851">
      <w:pPr>
        <w:numPr>
          <w:ilvl w:val="0"/>
          <w:numId w:val="134"/>
        </w:numPr>
        <w:spacing w:before="100" w:beforeAutospacing="1" w:after="100" w:afterAutospacing="1" w:line="360" w:lineRule="atLeast"/>
        <w:rPr>
          <w:rFonts w:ascii="VIC-Regular" w:hAnsi="VIC-Regular"/>
          <w:color w:val="011A3C"/>
          <w:lang w:val="en"/>
        </w:rPr>
      </w:pPr>
      <w:hyperlink r:id="rId101" w:history="1">
        <w:r w:rsidR="00C53D64">
          <w:rPr>
            <w:rStyle w:val="rpl-text-label2"/>
            <w:rFonts w:ascii="VIC-Regular" w:hAnsi="VIC-Regular"/>
            <w:lang w:val="en"/>
          </w:rPr>
          <w:t>Country Area Program Grant</w:t>
        </w:r>
      </w:hyperlink>
    </w:p>
    <w:p w14:paraId="1EDAD8E3" w14:textId="77777777" w:rsidR="00C53D64" w:rsidRDefault="00CD1E45" w:rsidP="00F66851">
      <w:pPr>
        <w:numPr>
          <w:ilvl w:val="0"/>
          <w:numId w:val="134"/>
        </w:numPr>
        <w:spacing w:before="100" w:beforeAutospacing="1" w:after="100" w:afterAutospacing="1" w:line="360" w:lineRule="atLeast"/>
        <w:rPr>
          <w:rFonts w:ascii="VIC-Regular" w:hAnsi="VIC-Regular"/>
          <w:color w:val="011A3C"/>
          <w:lang w:val="en"/>
        </w:rPr>
      </w:pPr>
      <w:hyperlink r:id="rId102" w:history="1">
        <w:r w:rsidR="00C53D64">
          <w:rPr>
            <w:rStyle w:val="rpl-text-label2"/>
            <w:rFonts w:ascii="VIC-Regular" w:hAnsi="VIC-Regular"/>
            <w:lang w:val="en"/>
          </w:rPr>
          <w:t>MARC/MACC Grant</w:t>
        </w:r>
      </w:hyperlink>
    </w:p>
    <w:p w14:paraId="4CBF5182" w14:textId="77777777" w:rsidR="00C53D64" w:rsidRDefault="00CD1E45" w:rsidP="00F66851">
      <w:pPr>
        <w:numPr>
          <w:ilvl w:val="0"/>
          <w:numId w:val="134"/>
        </w:numPr>
        <w:spacing w:before="100" w:beforeAutospacing="1" w:after="100" w:afterAutospacing="1" w:line="360" w:lineRule="atLeast"/>
        <w:rPr>
          <w:rFonts w:ascii="VIC-Regular" w:hAnsi="VIC-Regular"/>
          <w:color w:val="011A3C"/>
          <w:lang w:val="en"/>
        </w:rPr>
      </w:pPr>
      <w:hyperlink r:id="rId103" w:history="1">
        <w:r w:rsidR="00C53D64">
          <w:rPr>
            <w:rStyle w:val="rpl-text-label2"/>
            <w:rFonts w:ascii="VIC-Regular" w:hAnsi="VIC-Regular"/>
            <w:lang w:val="en"/>
          </w:rPr>
          <w:t>Alternative Settings Teachers</w:t>
        </w:r>
      </w:hyperlink>
    </w:p>
    <w:p w14:paraId="62A6C848" w14:textId="77777777" w:rsidR="00C53D64" w:rsidRDefault="00CD1E45" w:rsidP="00F66851">
      <w:pPr>
        <w:numPr>
          <w:ilvl w:val="0"/>
          <w:numId w:val="134"/>
        </w:numPr>
        <w:spacing w:before="100" w:beforeAutospacing="1" w:after="100" w:afterAutospacing="1" w:line="360" w:lineRule="atLeast"/>
        <w:rPr>
          <w:rFonts w:ascii="VIC-Regular" w:hAnsi="VIC-Regular"/>
          <w:color w:val="011A3C"/>
          <w:lang w:val="en"/>
        </w:rPr>
      </w:pPr>
      <w:hyperlink r:id="rId104" w:history="1">
        <w:r w:rsidR="00C53D64">
          <w:rPr>
            <w:rStyle w:val="rpl-text-label2"/>
            <w:rFonts w:ascii="VIC-Regular" w:hAnsi="VIC-Regular"/>
            <w:lang w:val="en"/>
          </w:rPr>
          <w:t>Ancillary Settings Teachers</w:t>
        </w:r>
      </w:hyperlink>
    </w:p>
    <w:p w14:paraId="335E6D1D" w14:textId="50F6D298" w:rsidR="00C53D64" w:rsidRDefault="00CD1E45" w:rsidP="00F66851">
      <w:pPr>
        <w:numPr>
          <w:ilvl w:val="0"/>
          <w:numId w:val="134"/>
        </w:numPr>
        <w:spacing w:before="100" w:beforeAutospacing="1" w:after="100" w:afterAutospacing="1" w:line="360" w:lineRule="atLeast"/>
        <w:rPr>
          <w:rStyle w:val="rpl-text-label2"/>
          <w:rFonts w:ascii="VIC-Regular" w:hAnsi="VIC-Regular"/>
          <w:lang w:val="en"/>
        </w:rPr>
      </w:pPr>
      <w:hyperlink r:id="rId105" w:history="1">
        <w:r w:rsidR="00C53D64">
          <w:rPr>
            <w:rStyle w:val="rpl-text-label2"/>
            <w:rFonts w:ascii="VIC-Regular" w:hAnsi="VIC-Regular"/>
            <w:lang w:val="en"/>
          </w:rPr>
          <w:t>Alternative programs — regional grants</w:t>
        </w:r>
      </w:hyperlink>
    </w:p>
    <w:p w14:paraId="27F9FFAA" w14:textId="3ECF3897" w:rsidR="008C0D71" w:rsidRDefault="008C0D71" w:rsidP="00F66851">
      <w:pPr>
        <w:numPr>
          <w:ilvl w:val="0"/>
          <w:numId w:val="134"/>
        </w:numPr>
        <w:spacing w:before="100" w:beforeAutospacing="1" w:after="100" w:afterAutospacing="1" w:line="360" w:lineRule="atLeast"/>
        <w:rPr>
          <w:rStyle w:val="rpl-text-label2"/>
          <w:rFonts w:ascii="VIC-Regular" w:hAnsi="VIC-Regular"/>
          <w:lang w:val="en"/>
        </w:rPr>
      </w:pPr>
      <w:r>
        <w:rPr>
          <w:rStyle w:val="rpl-text-label2"/>
          <w:rFonts w:ascii="VIC-Regular" w:hAnsi="VIC-Regular"/>
          <w:lang w:val="en"/>
        </w:rPr>
        <w:t>Joint Community Program</w:t>
      </w:r>
    </w:p>
    <w:p w14:paraId="2EBAC61C" w14:textId="78A837D5" w:rsidR="004F70E5" w:rsidRDefault="004F70E5" w:rsidP="00F66851">
      <w:pPr>
        <w:numPr>
          <w:ilvl w:val="0"/>
          <w:numId w:val="134"/>
        </w:numPr>
        <w:spacing w:before="100" w:beforeAutospacing="1" w:after="100" w:afterAutospacing="1" w:line="360" w:lineRule="atLeast"/>
        <w:rPr>
          <w:rStyle w:val="rpl-text-label2"/>
          <w:rFonts w:ascii="VIC-Regular" w:hAnsi="VIC-Regular"/>
          <w:lang w:val="en"/>
        </w:rPr>
      </w:pPr>
      <w:r>
        <w:rPr>
          <w:rStyle w:val="rpl-text-label2"/>
          <w:rFonts w:ascii="VIC-Regular" w:hAnsi="VIC-Regular"/>
          <w:lang w:val="en"/>
        </w:rPr>
        <w:t>Designated Bilingual Programs</w:t>
      </w:r>
    </w:p>
    <w:p w14:paraId="488CCE25" w14:textId="775B0530" w:rsidR="00C53D64" w:rsidRDefault="00C53D64" w:rsidP="00C53D64">
      <w:pPr>
        <w:pStyle w:val="NormalWeb"/>
        <w:spacing w:line="360" w:lineRule="atLeast"/>
        <w:rPr>
          <w:rFonts w:ascii="VIC-Regular" w:hAnsi="VIC-Regular"/>
          <w:color w:val="011A3C"/>
          <w:lang w:val="en"/>
        </w:rPr>
      </w:pPr>
      <w:r>
        <w:rPr>
          <w:rFonts w:ascii="VIC-Regular" w:hAnsi="VIC-Regular"/>
          <w:color w:val="011A3C"/>
          <w:lang w:val="en"/>
        </w:rPr>
        <w:t>Not all types of funding are available to all schools. Funding is assessed according to school and student need.</w:t>
      </w:r>
      <w:r w:rsidR="00DB1ECE">
        <w:rPr>
          <w:rFonts w:ascii="VIC-Regular" w:hAnsi="VIC-Regular"/>
          <w:color w:val="011A3C"/>
          <w:lang w:val="en"/>
        </w:rPr>
        <w:t xml:space="preserve"> The majority of items allocated </w:t>
      </w:r>
      <w:r w:rsidR="001A4359">
        <w:rPr>
          <w:rFonts w:ascii="VIC-Regular" w:hAnsi="VIC-Regular"/>
          <w:color w:val="011A3C"/>
          <w:lang w:val="en"/>
        </w:rPr>
        <w:t>are based on regional office advice.</w:t>
      </w:r>
    </w:p>
    <w:p w14:paraId="5CCD4EC3" w14:textId="77777777" w:rsidR="00C53D64" w:rsidRDefault="00C53D64" w:rsidP="00C53D64">
      <w:pPr>
        <w:pStyle w:val="NormalWeb"/>
        <w:spacing w:line="360" w:lineRule="atLeast"/>
        <w:rPr>
          <w:rFonts w:ascii="VIC-Regular" w:hAnsi="VIC-Regular"/>
          <w:color w:val="011A3C"/>
          <w:lang w:val="en"/>
        </w:rPr>
      </w:pPr>
      <w:r>
        <w:rPr>
          <w:rFonts w:ascii="VIC-Regular" w:hAnsi="VIC-Regular"/>
          <w:color w:val="011A3C"/>
          <w:lang w:val="en"/>
        </w:rPr>
        <w:lastRenderedPageBreak/>
        <w:t>Schools are expected to use SRP funds for the purpose for which it was allocated.</w:t>
      </w:r>
    </w:p>
    <w:p w14:paraId="12E5D9D0" w14:textId="1BE5E6BE" w:rsidR="009753DC" w:rsidRPr="00D53AEB" w:rsidRDefault="009753DC" w:rsidP="004363C4">
      <w:pPr>
        <w:pStyle w:val="Heading2"/>
      </w:pPr>
      <w:bookmarkStart w:id="64" w:name="_Toc78895093"/>
      <w:r w:rsidRPr="00D53AEB">
        <w:t>P-12 Complexity Allowance (Reference 38)</w:t>
      </w:r>
      <w:bookmarkEnd w:id="64"/>
    </w:p>
    <w:p w14:paraId="16E1B970" w14:textId="77777777" w:rsidR="009753DC" w:rsidRPr="00D53AEB"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53AEB">
        <w:rPr>
          <w:rFonts w:ascii="VIC-Regular" w:eastAsia="Times New Roman" w:hAnsi="VIC-Regular" w:cs="Times New Roman"/>
          <w:color w:val="011A3C"/>
          <w:sz w:val="24"/>
          <w:szCs w:val="24"/>
          <w:lang w:val="en" w:eastAsia="en-AU"/>
        </w:rPr>
        <w:t>Approved P-12 colleges (with a full cohort) receive an Administration Complexity Allowance, which recognises the additional complexity involved in managing a P-12 setting. The allowance, which is based on the Principal Classification Budget (PCB), is allocated as credit. The P-12 Complexity Allowance is not included for the purpose of determining the PCB.</w:t>
      </w:r>
    </w:p>
    <w:p w14:paraId="49E62F67" w14:textId="77777777" w:rsidR="00735FF8" w:rsidRPr="0082626F" w:rsidRDefault="00735FF8" w:rsidP="00735FF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82626F">
        <w:rPr>
          <w:rFonts w:ascii="VIC-Bold" w:eastAsia="Times New Roman" w:hAnsi="VIC-Bold" w:cs="Times New Roman"/>
          <w:b/>
          <w:bCs/>
          <w:color w:val="011A3C"/>
          <w:sz w:val="27"/>
          <w:szCs w:val="27"/>
          <w:lang w:val="en" w:eastAsia="en-AU"/>
        </w:rPr>
        <w:t>Eligibility</w:t>
      </w:r>
    </w:p>
    <w:p w14:paraId="1EB55511" w14:textId="77777777" w:rsidR="00735FF8" w:rsidRPr="005727F1" w:rsidRDefault="00735FF8" w:rsidP="00735FF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95B95">
        <w:rPr>
          <w:rFonts w:ascii="VIC-Regular" w:eastAsia="Times New Roman" w:hAnsi="VIC-Regular" w:cs="Times New Roman"/>
          <w:color w:val="011A3C"/>
          <w:sz w:val="24"/>
          <w:szCs w:val="24"/>
          <w:lang w:val="en" w:eastAsia="en-AU"/>
        </w:rPr>
        <w:t xml:space="preserve">Schools with the following </w:t>
      </w:r>
      <w:r>
        <w:rPr>
          <w:rFonts w:ascii="VIC-Regular" w:eastAsia="Times New Roman" w:hAnsi="VIC-Regular" w:cs="Times New Roman"/>
          <w:color w:val="011A3C"/>
          <w:sz w:val="24"/>
          <w:szCs w:val="24"/>
          <w:lang w:val="en" w:eastAsia="en-AU"/>
        </w:rPr>
        <w:t>school</w:t>
      </w:r>
      <w:r w:rsidRPr="00E95B95">
        <w:rPr>
          <w:rFonts w:ascii="VIC-Regular" w:eastAsia="Times New Roman" w:hAnsi="VIC-Regular" w:cs="Times New Roman"/>
          <w:color w:val="011A3C"/>
          <w:sz w:val="24"/>
          <w:szCs w:val="24"/>
          <w:lang w:val="en" w:eastAsia="en-AU"/>
        </w:rPr>
        <w:t xml:space="preserve"> types are eligible for</w:t>
      </w:r>
      <w:r>
        <w:rPr>
          <w:rFonts w:ascii="VIC-Regular" w:eastAsia="Times New Roman" w:hAnsi="VIC-Regular" w:cs="Times New Roman"/>
          <w:color w:val="011A3C"/>
          <w:sz w:val="24"/>
          <w:szCs w:val="24"/>
          <w:lang w:val="en" w:eastAsia="en-AU"/>
        </w:rPr>
        <w:t xml:space="preserve"> </w:t>
      </w:r>
      <w:r w:rsidRPr="004A15F9">
        <w:rPr>
          <w:rFonts w:ascii="VIC-Regular" w:eastAsia="Times New Roman" w:hAnsi="VIC-Regular" w:cs="Arial"/>
          <w:color w:val="011A3C"/>
          <w:sz w:val="24"/>
          <w:szCs w:val="24"/>
          <w:lang w:val="en" w:eastAsia="en-AU"/>
        </w:rPr>
        <w:t xml:space="preserve">P-12 Complexity </w:t>
      </w:r>
      <w:r>
        <w:rPr>
          <w:rFonts w:ascii="VIC-Regular" w:eastAsia="Times New Roman" w:hAnsi="VIC-Regular" w:cs="Times New Roman"/>
          <w:color w:val="011A3C"/>
          <w:sz w:val="24"/>
          <w:szCs w:val="24"/>
          <w:lang w:val="en" w:eastAsia="en-AU"/>
        </w:rPr>
        <w:t>funding at school level:</w:t>
      </w:r>
    </w:p>
    <w:p w14:paraId="2D8D2E11" w14:textId="77777777" w:rsidR="00735FF8" w:rsidRDefault="00735FF8" w:rsidP="00F66851">
      <w:pPr>
        <w:pStyle w:val="ListParagraph"/>
        <w:numPr>
          <w:ilvl w:val="0"/>
          <w:numId w:val="58"/>
        </w:num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Primary/secondary combined</w:t>
      </w:r>
    </w:p>
    <w:p w14:paraId="1C2D0131" w14:textId="00408370" w:rsidR="00735FF8" w:rsidRPr="005727F1" w:rsidRDefault="00735FF8" w:rsidP="00F66851">
      <w:pPr>
        <w:pStyle w:val="ListParagraph"/>
        <w:numPr>
          <w:ilvl w:val="0"/>
          <w:numId w:val="58"/>
        </w:num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Special</w:t>
      </w:r>
      <w:r w:rsidR="00E14875">
        <w:rPr>
          <w:rFonts w:ascii="VIC-Regular" w:eastAsia="Times New Roman" w:hAnsi="VIC-Regular" w:cs="Times New Roman"/>
          <w:color w:val="011A3C"/>
          <w:sz w:val="24"/>
          <w:szCs w:val="24"/>
          <w:lang w:val="en" w:eastAsia="en-AU"/>
        </w:rPr>
        <w:t>*</w:t>
      </w:r>
    </w:p>
    <w:p w14:paraId="2DB2BC90" w14:textId="350DF25E" w:rsidR="00735FF8" w:rsidRPr="00FF25C9" w:rsidRDefault="00735FF8" w:rsidP="00FF25C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5727F1">
        <w:rPr>
          <w:rFonts w:ascii="VIC-Regular" w:eastAsia="Times New Roman" w:hAnsi="VIC-Regular" w:cs="Times New Roman"/>
          <w:color w:val="011A3C"/>
          <w:sz w:val="24"/>
          <w:szCs w:val="24"/>
          <w:lang w:val="en" w:eastAsia="en-AU"/>
        </w:rPr>
        <w:t>Funding is calculated at the Indicative</w:t>
      </w:r>
      <w:r>
        <w:rPr>
          <w:rFonts w:ascii="VIC-Regular" w:eastAsia="Times New Roman" w:hAnsi="VIC-Regular" w:cs="Times New Roman"/>
          <w:color w:val="011A3C"/>
          <w:sz w:val="24"/>
          <w:szCs w:val="24"/>
          <w:lang w:val="en" w:eastAsia="en-AU"/>
        </w:rPr>
        <w:t xml:space="preserve">, </w:t>
      </w:r>
      <w:r w:rsidRPr="005727F1">
        <w:rPr>
          <w:rFonts w:ascii="VIC-Regular" w:eastAsia="Times New Roman" w:hAnsi="VIC-Regular" w:cs="Times New Roman"/>
          <w:color w:val="011A3C"/>
          <w:sz w:val="24"/>
          <w:szCs w:val="24"/>
          <w:lang w:val="en" w:eastAsia="en-AU"/>
        </w:rPr>
        <w:t xml:space="preserve">Confirmed and Revised cycles, </w:t>
      </w:r>
      <w:r>
        <w:rPr>
          <w:rFonts w:ascii="VIC-Regular" w:eastAsia="Times New Roman" w:hAnsi="VIC-Regular" w:cs="Times New Roman"/>
          <w:color w:val="011A3C"/>
          <w:sz w:val="24"/>
          <w:szCs w:val="24"/>
          <w:lang w:val="en" w:eastAsia="en-AU"/>
        </w:rPr>
        <w:t xml:space="preserve">funding is allocated </w:t>
      </w:r>
      <w:r w:rsidRPr="005727F1">
        <w:rPr>
          <w:rFonts w:ascii="VIC-Regular" w:eastAsia="Times New Roman" w:hAnsi="VIC-Regular" w:cs="Times New Roman"/>
          <w:color w:val="011A3C"/>
          <w:sz w:val="24"/>
          <w:szCs w:val="24"/>
          <w:lang w:val="en" w:eastAsia="en-AU"/>
        </w:rPr>
        <w:t>through</w:t>
      </w:r>
      <w:r>
        <w:rPr>
          <w:rFonts w:ascii="VIC-Regular" w:eastAsia="Times New Roman" w:hAnsi="VIC-Regular" w:cs="Times New Roman"/>
          <w:color w:val="011A3C"/>
          <w:sz w:val="24"/>
          <w:szCs w:val="24"/>
          <w:lang w:val="en" w:eastAsia="en-AU"/>
        </w:rPr>
        <w:t xml:space="preserve"> credit </w:t>
      </w:r>
      <w:r w:rsidRPr="005727F1">
        <w:rPr>
          <w:rFonts w:ascii="VIC-Regular" w:eastAsia="Times New Roman" w:hAnsi="VIC-Regular" w:cs="Times New Roman"/>
          <w:color w:val="011A3C"/>
          <w:sz w:val="24"/>
          <w:szCs w:val="24"/>
          <w:lang w:val="en" w:eastAsia="en-AU"/>
        </w:rPr>
        <w:t>funding</w:t>
      </w:r>
      <w:r>
        <w:rPr>
          <w:rFonts w:ascii="VIC-Regular" w:eastAsia="Times New Roman" w:hAnsi="VIC-Regular" w:cs="Times New Roman"/>
          <w:color w:val="011A3C"/>
          <w:sz w:val="24"/>
          <w:szCs w:val="24"/>
          <w:lang w:val="en" w:eastAsia="en-AU"/>
        </w:rPr>
        <w:t>.</w:t>
      </w:r>
    </w:p>
    <w:p w14:paraId="5AC0826F" w14:textId="414C0014" w:rsidR="009753DC" w:rsidRPr="00D93949" w:rsidRDefault="009753DC" w:rsidP="009753D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93949">
        <w:rPr>
          <w:rFonts w:ascii="VIC-Bold" w:eastAsia="Times New Roman" w:hAnsi="VIC-Bold" w:cs="Times New Roman"/>
          <w:b/>
          <w:bCs/>
          <w:color w:val="011A3C"/>
          <w:sz w:val="27"/>
          <w:szCs w:val="27"/>
          <w:lang w:val="en" w:eastAsia="en-AU"/>
        </w:rPr>
        <w:t>Rates</w:t>
      </w:r>
      <w:r w:rsidRPr="00D93949">
        <w:rPr>
          <w:rFonts w:ascii="VIC-Bold" w:eastAsia="Times New Roman" w:hAnsi="VIC-Bold" w:cs="Times New Roman" w:hint="eastAsia"/>
          <w:b/>
          <w:bCs/>
          <w:color w:val="011A3C"/>
          <w:sz w:val="27"/>
          <w:szCs w:val="27"/>
          <w:lang w:val="en" w:eastAsia="en-AU"/>
        </w:rPr>
        <w:t> </w:t>
      </w:r>
      <w:r w:rsidRPr="00D93949">
        <w:rPr>
          <w:rFonts w:ascii="VIC-Bold" w:eastAsia="Times New Roman" w:hAnsi="VIC-Bold" w:cs="Times New Roman"/>
          <w:b/>
          <w:bCs/>
          <w:color w:val="011A3C"/>
          <w:sz w:val="27"/>
          <w:szCs w:val="27"/>
          <w:lang w:val="en" w:eastAsia="en-AU"/>
        </w:rPr>
        <w:t>202</w:t>
      </w:r>
      <w:r w:rsidR="001A4359">
        <w:rPr>
          <w:rFonts w:ascii="VIC-Bold" w:eastAsia="Times New Roman" w:hAnsi="VIC-Bold" w:cs="Times New Roman"/>
          <w:b/>
          <w:bCs/>
          <w:color w:val="011A3C"/>
          <w:sz w:val="27"/>
          <w:szCs w:val="27"/>
          <w:lang w:val="en" w:eastAsia="en-A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58"/>
        <w:gridCol w:w="4458"/>
      </w:tblGrid>
      <w:tr w:rsidR="009753DC" w:rsidRPr="00D53AEB" w14:paraId="369B9A05" w14:textId="77777777" w:rsidTr="00D93949">
        <w:trPr>
          <w:tblHeader/>
        </w:trPr>
        <w:tc>
          <w:tcPr>
            <w:tcW w:w="0" w:type="auto"/>
            <w:hideMark/>
          </w:tcPr>
          <w:p w14:paraId="2658D244" w14:textId="77777777" w:rsidR="009753DC" w:rsidRPr="00371B75" w:rsidRDefault="009753DC" w:rsidP="009753DC">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Administration Complexity Allowance ($)</w:t>
            </w:r>
          </w:p>
        </w:tc>
        <w:tc>
          <w:tcPr>
            <w:tcW w:w="0" w:type="auto"/>
            <w:hideMark/>
          </w:tcPr>
          <w:p w14:paraId="388738D2" w14:textId="77777777" w:rsidR="009753DC" w:rsidRPr="00371B75" w:rsidRDefault="009753DC" w:rsidP="009753DC">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Principal Classification Budget (PCB) ($)</w:t>
            </w:r>
          </w:p>
        </w:tc>
      </w:tr>
      <w:tr w:rsidR="009753DC" w:rsidRPr="00D53AEB" w14:paraId="043CFAA7" w14:textId="77777777" w:rsidTr="00D93949">
        <w:tc>
          <w:tcPr>
            <w:tcW w:w="0" w:type="auto"/>
            <w:hideMark/>
          </w:tcPr>
          <w:p w14:paraId="0A708178" w14:textId="1BABD702" w:rsidR="009753DC" w:rsidRPr="00371B75" w:rsidRDefault="001A4359"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28,839</w:t>
            </w:r>
          </w:p>
        </w:tc>
        <w:tc>
          <w:tcPr>
            <w:tcW w:w="0" w:type="auto"/>
            <w:hideMark/>
          </w:tcPr>
          <w:p w14:paraId="19238F4B" w14:textId="77777777" w:rsidR="009753DC" w:rsidRPr="00371B75" w:rsidRDefault="009753DC"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&lt;1,553,113</w:t>
            </w:r>
          </w:p>
        </w:tc>
      </w:tr>
      <w:tr w:rsidR="009753DC" w:rsidRPr="00D53AEB" w14:paraId="4BF91442" w14:textId="77777777" w:rsidTr="00D93949">
        <w:tc>
          <w:tcPr>
            <w:tcW w:w="0" w:type="auto"/>
            <w:hideMark/>
          </w:tcPr>
          <w:p w14:paraId="32689A4E" w14:textId="2A64361A" w:rsidR="009753DC" w:rsidRPr="00371B75" w:rsidRDefault="001A4359"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57,666</w:t>
            </w:r>
          </w:p>
        </w:tc>
        <w:tc>
          <w:tcPr>
            <w:tcW w:w="0" w:type="auto"/>
            <w:hideMark/>
          </w:tcPr>
          <w:p w14:paraId="71F480AB" w14:textId="617C5D22" w:rsidR="009753DC" w:rsidRPr="00371B75" w:rsidRDefault="009753DC"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1,553,11</w:t>
            </w:r>
            <w:r w:rsidR="00543B08" w:rsidRPr="00371B75">
              <w:rPr>
                <w:rFonts w:ascii="VIC-Regular" w:eastAsia="Times New Roman" w:hAnsi="VIC-Regular" w:cs="Times New Roman"/>
                <w:color w:val="323E4F" w:themeColor="text2" w:themeShade="BF"/>
                <w:sz w:val="24"/>
                <w:szCs w:val="24"/>
                <w:lang w:eastAsia="en-AU"/>
              </w:rPr>
              <w:t>4</w:t>
            </w:r>
            <w:r w:rsidRPr="00371B75">
              <w:rPr>
                <w:rFonts w:ascii="VIC-Regular" w:eastAsia="Times New Roman" w:hAnsi="VIC-Regular" w:cs="Times New Roman"/>
                <w:color w:val="323E4F" w:themeColor="text2" w:themeShade="BF"/>
                <w:sz w:val="24"/>
                <w:szCs w:val="24"/>
                <w:lang w:eastAsia="en-AU"/>
              </w:rPr>
              <w:t xml:space="preserve"> to ​3,623,933</w:t>
            </w:r>
          </w:p>
        </w:tc>
      </w:tr>
      <w:tr w:rsidR="009753DC" w:rsidRPr="00D53AEB" w14:paraId="4543185B" w14:textId="77777777" w:rsidTr="00D93949">
        <w:tc>
          <w:tcPr>
            <w:tcW w:w="0" w:type="auto"/>
            <w:hideMark/>
          </w:tcPr>
          <w:p w14:paraId="2D8B16CC" w14:textId="7B0DCB72" w:rsidR="009753DC" w:rsidRPr="00371B75" w:rsidRDefault="001A4359"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86,495</w:t>
            </w:r>
          </w:p>
        </w:tc>
        <w:tc>
          <w:tcPr>
            <w:tcW w:w="0" w:type="auto"/>
            <w:hideMark/>
          </w:tcPr>
          <w:p w14:paraId="4BF65C63" w14:textId="5B42DC68" w:rsidR="009753DC" w:rsidRPr="00371B75" w:rsidRDefault="009753DC"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3,623,93</w:t>
            </w:r>
            <w:r w:rsidR="00543B08" w:rsidRPr="00371B75">
              <w:rPr>
                <w:rFonts w:ascii="VIC-Regular" w:eastAsia="Times New Roman" w:hAnsi="VIC-Regular" w:cs="Times New Roman"/>
                <w:color w:val="323E4F" w:themeColor="text2" w:themeShade="BF"/>
                <w:sz w:val="24"/>
                <w:szCs w:val="24"/>
                <w:lang w:eastAsia="en-AU"/>
              </w:rPr>
              <w:t>4</w:t>
            </w:r>
            <w:r w:rsidRPr="00371B75">
              <w:rPr>
                <w:rFonts w:ascii="VIC-Regular" w:eastAsia="Times New Roman" w:hAnsi="VIC-Regular" w:cs="Times New Roman"/>
                <w:color w:val="323E4F" w:themeColor="text2" w:themeShade="BF"/>
                <w:sz w:val="24"/>
                <w:szCs w:val="24"/>
                <w:lang w:eastAsia="en-AU"/>
              </w:rPr>
              <w:t xml:space="preserve"> to ​9,020,002</w:t>
            </w:r>
          </w:p>
        </w:tc>
      </w:tr>
      <w:tr w:rsidR="009753DC" w:rsidRPr="00D53AEB" w14:paraId="19494D4D" w14:textId="77777777" w:rsidTr="00D93949">
        <w:tc>
          <w:tcPr>
            <w:tcW w:w="0" w:type="auto"/>
            <w:hideMark/>
          </w:tcPr>
          <w:p w14:paraId="3A0A4575" w14:textId="2F0E75B2" w:rsidR="009753DC" w:rsidRPr="00371B75" w:rsidRDefault="001A4359"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115,335</w:t>
            </w:r>
          </w:p>
        </w:tc>
        <w:tc>
          <w:tcPr>
            <w:tcW w:w="0" w:type="auto"/>
            <w:hideMark/>
          </w:tcPr>
          <w:p w14:paraId="371770A5" w14:textId="77777777" w:rsidR="009753DC" w:rsidRPr="00371B75" w:rsidRDefault="009753DC"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&gt;9,020,002</w:t>
            </w:r>
          </w:p>
        </w:tc>
      </w:tr>
    </w:tbl>
    <w:p w14:paraId="768BF504" w14:textId="45FF08CE" w:rsidR="009753DC" w:rsidRDefault="009753DC" w:rsidP="00E14875">
      <w:pPr>
        <w:spacing w:after="100" w:afterAutospacing="1" w:line="360" w:lineRule="atLeast"/>
        <w:rPr>
          <w:rFonts w:ascii="VIC-Regular" w:eastAsia="Times New Roman" w:hAnsi="VIC-Regular" w:cs="Times New Roman"/>
          <w:color w:val="011A3C"/>
          <w:sz w:val="24"/>
          <w:szCs w:val="24"/>
          <w:lang w:val="en" w:eastAsia="en-AU"/>
        </w:rPr>
      </w:pPr>
      <w:r w:rsidRPr="00D53AEB">
        <w:rPr>
          <w:rFonts w:ascii="VIC-Regular" w:eastAsia="Times New Roman" w:hAnsi="VIC-Regular" w:cs="Times New Roman"/>
          <w:b/>
          <w:bCs/>
          <w:color w:val="011A3C"/>
          <w:sz w:val="24"/>
          <w:szCs w:val="24"/>
          <w:lang w:val="en" w:eastAsia="en-AU"/>
        </w:rPr>
        <w:t>Note: </w:t>
      </w:r>
      <w:r w:rsidRPr="00D53AEB">
        <w:rPr>
          <w:rFonts w:ascii="VIC-Regular" w:eastAsia="Times New Roman" w:hAnsi="VIC-Regular" w:cs="Times New Roman"/>
          <w:color w:val="011A3C"/>
          <w:sz w:val="24"/>
          <w:szCs w:val="24"/>
          <w:lang w:val="en" w:eastAsia="en-AU"/>
        </w:rPr>
        <w:t xml:space="preserve">PCB ranges for allocating this allowance will be done during the confirmed and revised budget cycles. PCB Ranges are outlined at </w:t>
      </w:r>
      <w:hyperlink r:id="rId106" w:history="1">
        <w:r w:rsidRPr="00D53AEB">
          <w:rPr>
            <w:rFonts w:ascii="VIC-Regular" w:eastAsia="Times New Roman" w:hAnsi="VIC-Regular" w:cs="Times New Roman"/>
            <w:color w:val="011A3C"/>
            <w:sz w:val="24"/>
            <w:szCs w:val="24"/>
            <w:lang w:val="en" w:eastAsia="en-AU"/>
          </w:rPr>
          <w:t>Career Structure — Teaching Service</w:t>
        </w:r>
      </w:hyperlink>
      <w:r w:rsidRPr="00D53AEB">
        <w:rPr>
          <w:rFonts w:ascii="VIC-Regular" w:eastAsia="Times New Roman" w:hAnsi="VIC-Regular" w:cs="Times New Roman"/>
          <w:color w:val="011A3C"/>
          <w:sz w:val="24"/>
          <w:szCs w:val="24"/>
          <w:lang w:val="en" w:eastAsia="en-AU"/>
        </w:rPr>
        <w:t>.</w:t>
      </w:r>
    </w:p>
    <w:p w14:paraId="64019DCF" w14:textId="5234DF1C" w:rsidR="00E14875" w:rsidRPr="00E14875" w:rsidRDefault="00E14875" w:rsidP="00E14875">
      <w:pPr>
        <w:spacing w:after="100" w:afterAutospacing="1" w:line="360" w:lineRule="atLeast"/>
        <w:rPr>
          <w:rFonts w:ascii="VIC-Regular" w:eastAsia="Times New Roman" w:hAnsi="VIC-Regular" w:cs="Times New Roman"/>
          <w:color w:val="011A3C"/>
          <w:sz w:val="18"/>
          <w:szCs w:val="18"/>
          <w:lang w:val="en" w:eastAsia="en-AU"/>
        </w:rPr>
      </w:pPr>
      <w:r w:rsidRPr="00E14875">
        <w:rPr>
          <w:rFonts w:ascii="VIC-Regular" w:eastAsia="Times New Roman" w:hAnsi="VIC-Regular" w:cs="Times New Roman"/>
          <w:color w:val="011A3C"/>
          <w:lang w:val="en" w:eastAsia="en-AU"/>
        </w:rPr>
        <w:t>*</w:t>
      </w:r>
      <w:r>
        <w:rPr>
          <w:rFonts w:ascii="VIC-Regular" w:eastAsia="Times New Roman" w:hAnsi="VIC-Regular" w:cs="Times New Roman"/>
          <w:color w:val="011A3C"/>
          <w:lang w:val="en" w:eastAsia="en-AU"/>
        </w:rPr>
        <w:t>T</w:t>
      </w:r>
      <w:r w:rsidRPr="00E14875">
        <w:rPr>
          <w:rFonts w:ascii="VIC-Regular" w:eastAsia="Times New Roman" w:hAnsi="VIC-Regular" w:cs="Times New Roman"/>
          <w:color w:val="011A3C"/>
          <w:sz w:val="20"/>
          <w:szCs w:val="20"/>
          <w:lang w:val="en" w:eastAsia="en-AU"/>
        </w:rPr>
        <w:t>he following special schools are eligible for this allowance</w:t>
      </w:r>
      <w:r w:rsidR="00D5064D">
        <w:rPr>
          <w:rFonts w:ascii="VIC-Regular" w:eastAsia="Times New Roman" w:hAnsi="VIC-Regular" w:cs="Times New Roman"/>
          <w:color w:val="011A3C"/>
          <w:sz w:val="20"/>
          <w:szCs w:val="20"/>
          <w:lang w:val="en" w:eastAsia="en-AU"/>
        </w:rPr>
        <w:t>:</w:t>
      </w:r>
      <w:r w:rsidRPr="00E14875">
        <w:rPr>
          <w:rFonts w:ascii="VIC-Regular" w:eastAsia="Times New Roman" w:hAnsi="VIC-Regular" w:cs="Times New Roman"/>
          <w:color w:val="011A3C"/>
          <w:sz w:val="20"/>
          <w:szCs w:val="20"/>
          <w:lang w:val="en" w:eastAsia="en-AU"/>
        </w:rPr>
        <w:t xml:space="preserve"> Yarra Me School, The Austin School, Travancore School</w:t>
      </w:r>
      <w:r>
        <w:rPr>
          <w:rFonts w:ascii="VIC-Regular" w:eastAsia="Times New Roman" w:hAnsi="VIC-Regular" w:cs="Times New Roman"/>
          <w:color w:val="011A3C"/>
          <w:sz w:val="20"/>
          <w:szCs w:val="20"/>
          <w:lang w:val="en" w:eastAsia="en-AU"/>
        </w:rPr>
        <w:t xml:space="preserve"> and </w:t>
      </w:r>
      <w:r w:rsidRPr="00E14875">
        <w:rPr>
          <w:rFonts w:ascii="VIC-Regular" w:eastAsia="Times New Roman" w:hAnsi="VIC-Regular" w:cs="Times New Roman"/>
          <w:color w:val="011A3C"/>
          <w:sz w:val="20"/>
          <w:szCs w:val="20"/>
          <w:lang w:val="en" w:eastAsia="en-AU"/>
        </w:rPr>
        <w:t>Avenues Education</w:t>
      </w:r>
      <w:r>
        <w:rPr>
          <w:rFonts w:ascii="VIC-Regular" w:eastAsia="Times New Roman" w:hAnsi="VIC-Regular" w:cs="Times New Roman"/>
          <w:color w:val="011A3C"/>
          <w:sz w:val="20"/>
          <w:szCs w:val="20"/>
          <w:lang w:val="en" w:eastAsia="en-AU"/>
        </w:rPr>
        <w:t>.</w:t>
      </w:r>
    </w:p>
    <w:p w14:paraId="72439841" w14:textId="77777777" w:rsidR="009753DC" w:rsidRDefault="009753DC" w:rsidP="009753DC">
      <w:r>
        <w:br w:type="page"/>
      </w:r>
    </w:p>
    <w:p w14:paraId="2634F4EB" w14:textId="77777777" w:rsidR="009753DC" w:rsidRPr="00D53AEB" w:rsidRDefault="009753DC" w:rsidP="004363C4">
      <w:pPr>
        <w:pStyle w:val="Heading2"/>
      </w:pPr>
      <w:bookmarkStart w:id="65" w:name="_Toc78895094"/>
      <w:r w:rsidRPr="00D53AEB">
        <w:lastRenderedPageBreak/>
        <w:t>Location Index funding (Reference 39)</w:t>
      </w:r>
      <w:bookmarkEnd w:id="65"/>
    </w:p>
    <w:p w14:paraId="65C30E9A" w14:textId="77777777" w:rsidR="003B4C36" w:rsidRPr="003B4C36" w:rsidRDefault="003B4C36" w:rsidP="003B4C36">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B4C36">
        <w:rPr>
          <w:rFonts w:ascii="VIC-Regular" w:eastAsia="Times New Roman" w:hAnsi="VIC-Regular" w:cs="Times New Roman"/>
          <w:color w:val="011A3C"/>
          <w:sz w:val="24"/>
          <w:szCs w:val="24"/>
          <w:lang w:val="en" w:eastAsia="en-AU"/>
        </w:rPr>
        <w:t>The purpose of this funding line is to offset the costs of non-teaching services in rural schools by supplementing the added costs that rural schools incur for goods and services associated with freight and communications.</w:t>
      </w:r>
    </w:p>
    <w:p w14:paraId="23DB21DA" w14:textId="77777777" w:rsidR="00A12061" w:rsidRDefault="003B4C36" w:rsidP="00735FF8">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r w:rsidRPr="003B4C36">
        <w:rPr>
          <w:rFonts w:ascii="VIC-Regular" w:eastAsia="Times New Roman" w:hAnsi="VIC-Regular" w:cs="Times New Roman"/>
          <w:color w:val="011A3C"/>
          <w:sz w:val="24"/>
          <w:szCs w:val="24"/>
          <w:lang w:val="en" w:eastAsia="en-AU"/>
        </w:rPr>
        <w:t>Funding is provided to schools with campuses meeting the eligibility criteria. Allocations comprise a base component and a per student component, which varies based on the campus’ Location Index.</w:t>
      </w:r>
    </w:p>
    <w:p w14:paraId="3548090E" w14:textId="239846A6" w:rsidR="00735FF8" w:rsidRPr="0082626F" w:rsidRDefault="00735FF8" w:rsidP="00735FF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82626F">
        <w:rPr>
          <w:rFonts w:ascii="VIC-Bold" w:eastAsia="Times New Roman" w:hAnsi="VIC-Bold" w:cs="Times New Roman"/>
          <w:b/>
          <w:bCs/>
          <w:color w:val="011A3C"/>
          <w:sz w:val="27"/>
          <w:szCs w:val="27"/>
          <w:lang w:val="en" w:eastAsia="en-AU"/>
        </w:rPr>
        <w:t>Eligibility</w:t>
      </w:r>
    </w:p>
    <w:p w14:paraId="745A2611" w14:textId="77777777" w:rsidR="006A37EC" w:rsidRPr="006A37EC" w:rsidRDefault="006A37EC" w:rsidP="006A37E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A37EC">
        <w:rPr>
          <w:rFonts w:ascii="VIC-Regular" w:eastAsia="Times New Roman" w:hAnsi="VIC-Regular" w:cs="Times New Roman"/>
          <w:color w:val="011A3C"/>
          <w:sz w:val="24"/>
          <w:szCs w:val="24"/>
          <w:lang w:val="en" w:eastAsia="en-AU"/>
        </w:rPr>
        <w:t xml:space="preserve">Campuses of the following type and location are eligible for LIF funding: </w:t>
      </w:r>
    </w:p>
    <w:p w14:paraId="70B8AC17" w14:textId="77777777" w:rsidR="00E14875" w:rsidRPr="00B52991" w:rsidRDefault="006A37EC" w:rsidP="00B52991">
      <w:pPr>
        <w:rPr>
          <w:lang w:val="en-US"/>
        </w:rPr>
      </w:pPr>
      <w:r w:rsidRPr="00B52991">
        <w:rPr>
          <w:rFonts w:ascii="VIC-Regular" w:eastAsia="Times New Roman" w:hAnsi="VIC-Regular" w:cs="Times New Roman"/>
          <w:color w:val="011A3C"/>
          <w:sz w:val="24"/>
          <w:szCs w:val="24"/>
          <w:lang w:val="en" w:eastAsia="en-AU"/>
        </w:rPr>
        <w:t>Campus type:</w:t>
      </w:r>
    </w:p>
    <w:p w14:paraId="5FECD13B" w14:textId="223F47F8" w:rsidR="00735FF8" w:rsidRDefault="00735FF8" w:rsidP="00F66851">
      <w:pPr>
        <w:pStyle w:val="ListParagraph"/>
        <w:numPr>
          <w:ilvl w:val="0"/>
          <w:numId w:val="58"/>
        </w:numPr>
        <w:rPr>
          <w:lang w:val="en-US"/>
        </w:rPr>
      </w:pPr>
      <w:r w:rsidRPr="005727F1">
        <w:rPr>
          <w:rFonts w:ascii="VIC-Regular" w:eastAsia="Times New Roman" w:hAnsi="VIC-Regular" w:cs="Times New Roman"/>
          <w:color w:val="011A3C"/>
          <w:sz w:val="24"/>
          <w:szCs w:val="24"/>
          <w:lang w:val="en" w:eastAsia="en-AU"/>
        </w:rPr>
        <w:t>Primary</w:t>
      </w:r>
    </w:p>
    <w:p w14:paraId="1B239C67" w14:textId="77777777" w:rsidR="00735FF8" w:rsidRPr="005727F1" w:rsidRDefault="00735FF8" w:rsidP="00F66851">
      <w:pPr>
        <w:pStyle w:val="ListParagraph"/>
        <w:numPr>
          <w:ilvl w:val="0"/>
          <w:numId w:val="58"/>
        </w:numPr>
        <w:rPr>
          <w:rFonts w:ascii="VIC-Regular" w:eastAsia="Times New Roman" w:hAnsi="VIC-Regular" w:cs="Times New Roman"/>
          <w:color w:val="011A3C"/>
          <w:sz w:val="24"/>
          <w:szCs w:val="24"/>
          <w:lang w:val="en" w:eastAsia="en-AU"/>
        </w:rPr>
      </w:pPr>
      <w:r w:rsidRPr="005727F1">
        <w:rPr>
          <w:rFonts w:ascii="VIC-Regular" w:eastAsia="Times New Roman" w:hAnsi="VIC-Regular" w:cs="Times New Roman"/>
          <w:color w:val="011A3C"/>
          <w:sz w:val="24"/>
          <w:szCs w:val="24"/>
          <w:lang w:val="en" w:eastAsia="en-AU"/>
        </w:rPr>
        <w:t>Secondary</w:t>
      </w:r>
    </w:p>
    <w:p w14:paraId="4FAEA2DC" w14:textId="77777777" w:rsidR="006A37EC" w:rsidRPr="006A37EC" w:rsidRDefault="006A37EC" w:rsidP="00F66851">
      <w:pPr>
        <w:pStyle w:val="ListParagraph"/>
        <w:numPr>
          <w:ilvl w:val="0"/>
          <w:numId w:val="58"/>
        </w:numPr>
        <w:rPr>
          <w:rFonts w:ascii="VIC-Regular" w:eastAsia="Times New Roman" w:hAnsi="VIC-Regular" w:cs="Times New Roman"/>
          <w:color w:val="011A3C"/>
          <w:sz w:val="24"/>
          <w:szCs w:val="24"/>
          <w:lang w:val="en" w:eastAsia="en-AU"/>
        </w:rPr>
      </w:pPr>
      <w:r w:rsidRPr="006A37EC">
        <w:rPr>
          <w:rFonts w:ascii="VIC-Regular" w:eastAsia="Times New Roman" w:hAnsi="VIC-Regular" w:cs="Times New Roman"/>
          <w:color w:val="011A3C"/>
          <w:sz w:val="24"/>
          <w:szCs w:val="24"/>
          <w:lang w:val="en" w:eastAsia="en-AU"/>
        </w:rPr>
        <w:t>Primary/Secondary Combined</w:t>
      </w:r>
    </w:p>
    <w:p w14:paraId="1FFF2892" w14:textId="77777777" w:rsidR="00735FF8" w:rsidRDefault="00735FF8" w:rsidP="00F66851">
      <w:pPr>
        <w:pStyle w:val="ListParagraph"/>
        <w:numPr>
          <w:ilvl w:val="0"/>
          <w:numId w:val="58"/>
        </w:num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Special</w:t>
      </w:r>
    </w:p>
    <w:p w14:paraId="1AC42DE7" w14:textId="01F1E635" w:rsidR="00735FF8" w:rsidRDefault="00735FF8" w:rsidP="00F66851">
      <w:pPr>
        <w:pStyle w:val="ListParagraph"/>
        <w:numPr>
          <w:ilvl w:val="0"/>
          <w:numId w:val="58"/>
        </w:num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Camp</w:t>
      </w:r>
    </w:p>
    <w:p w14:paraId="38192492" w14:textId="26E1F210" w:rsidR="00436054" w:rsidRPr="005727F1" w:rsidRDefault="00436054" w:rsidP="00F66851">
      <w:pPr>
        <w:pStyle w:val="ListParagraph"/>
        <w:numPr>
          <w:ilvl w:val="0"/>
          <w:numId w:val="58"/>
        </w:num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Deaf</w:t>
      </w:r>
    </w:p>
    <w:p w14:paraId="36347E05" w14:textId="77777777" w:rsidR="006A37EC" w:rsidRPr="00141B7F" w:rsidRDefault="006A37EC" w:rsidP="00141B7F">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141B7F">
        <w:rPr>
          <w:rFonts w:ascii="VIC-Bold" w:eastAsia="Times New Roman" w:hAnsi="VIC-Bold" w:cs="Times New Roman"/>
          <w:b/>
          <w:bCs/>
          <w:color w:val="011A3C"/>
          <w:sz w:val="27"/>
          <w:szCs w:val="27"/>
          <w:lang w:val="en" w:eastAsia="en-AU"/>
        </w:rPr>
        <w:t>Location</w:t>
      </w:r>
    </w:p>
    <w:p w14:paraId="43D7B7BA" w14:textId="77777777" w:rsidR="00141B7F" w:rsidRPr="00141B7F" w:rsidRDefault="006A37EC" w:rsidP="00F66851">
      <w:pPr>
        <w:pStyle w:val="ListParagraph"/>
        <w:numPr>
          <w:ilvl w:val="0"/>
          <w:numId w:val="14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41B7F">
        <w:rPr>
          <w:rFonts w:ascii="VIC-Regular" w:eastAsia="Times New Roman" w:hAnsi="VIC-Regular" w:cs="Times New Roman"/>
          <w:color w:val="011A3C"/>
          <w:sz w:val="24"/>
          <w:szCs w:val="24"/>
          <w:lang w:val="en" w:eastAsia="en-AU"/>
        </w:rPr>
        <w:t>outside the ‘Major Cities of Australia’ Remoteness Area category, as defined by the Australian Bureau of Statistics (ABS), with reference to the 2016 Accessibility/Remoteness Index of Australia (ARIA)</w:t>
      </w:r>
    </w:p>
    <w:p w14:paraId="2A215A1B" w14:textId="626E7DA9" w:rsidR="00735FF8" w:rsidRPr="00735FF8" w:rsidRDefault="00735FF8" w:rsidP="00735FF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5727F1">
        <w:rPr>
          <w:rFonts w:ascii="VIC-Regular" w:eastAsia="Times New Roman" w:hAnsi="VIC-Regular" w:cs="Times New Roman"/>
          <w:color w:val="011A3C"/>
          <w:sz w:val="24"/>
          <w:szCs w:val="24"/>
          <w:lang w:val="en" w:eastAsia="en-AU"/>
        </w:rPr>
        <w:t>Funding is calculated at the Indicative</w:t>
      </w:r>
      <w:r>
        <w:rPr>
          <w:rFonts w:ascii="VIC-Regular" w:eastAsia="Times New Roman" w:hAnsi="VIC-Regular" w:cs="Times New Roman"/>
          <w:color w:val="011A3C"/>
          <w:sz w:val="24"/>
          <w:szCs w:val="24"/>
          <w:lang w:val="en" w:eastAsia="en-AU"/>
        </w:rPr>
        <w:t xml:space="preserve">, </w:t>
      </w:r>
      <w:r w:rsidRPr="005727F1">
        <w:rPr>
          <w:rFonts w:ascii="VIC-Regular" w:eastAsia="Times New Roman" w:hAnsi="VIC-Regular" w:cs="Times New Roman"/>
          <w:color w:val="011A3C"/>
          <w:sz w:val="24"/>
          <w:szCs w:val="24"/>
          <w:lang w:val="en" w:eastAsia="en-AU"/>
        </w:rPr>
        <w:t xml:space="preserve">Confirmed and Revised cycles, </w:t>
      </w:r>
      <w:r>
        <w:rPr>
          <w:rFonts w:ascii="VIC-Regular" w:eastAsia="Times New Roman" w:hAnsi="VIC-Regular" w:cs="Times New Roman"/>
          <w:color w:val="011A3C"/>
          <w:sz w:val="24"/>
          <w:szCs w:val="24"/>
          <w:lang w:val="en" w:eastAsia="en-AU"/>
        </w:rPr>
        <w:t xml:space="preserve">funding is allocated </w:t>
      </w:r>
      <w:r w:rsidRPr="005727F1">
        <w:rPr>
          <w:rFonts w:ascii="VIC-Regular" w:eastAsia="Times New Roman" w:hAnsi="VIC-Regular" w:cs="Times New Roman"/>
          <w:color w:val="011A3C"/>
          <w:sz w:val="24"/>
          <w:szCs w:val="24"/>
          <w:lang w:val="en" w:eastAsia="en-AU"/>
        </w:rPr>
        <w:t>through</w:t>
      </w:r>
      <w:r>
        <w:rPr>
          <w:rFonts w:ascii="VIC-Regular" w:eastAsia="Times New Roman" w:hAnsi="VIC-Regular" w:cs="Times New Roman"/>
          <w:color w:val="011A3C"/>
          <w:sz w:val="24"/>
          <w:szCs w:val="24"/>
          <w:lang w:val="en" w:eastAsia="en-AU"/>
        </w:rPr>
        <w:t xml:space="preserve"> cash </w:t>
      </w:r>
      <w:r w:rsidRPr="005727F1">
        <w:rPr>
          <w:rFonts w:ascii="VIC-Regular" w:eastAsia="Times New Roman" w:hAnsi="VIC-Regular" w:cs="Times New Roman"/>
          <w:color w:val="011A3C"/>
          <w:sz w:val="24"/>
          <w:szCs w:val="24"/>
          <w:lang w:val="en" w:eastAsia="en-AU"/>
        </w:rPr>
        <w:t>funding</w:t>
      </w:r>
      <w:r>
        <w:rPr>
          <w:rFonts w:ascii="VIC-Regular" w:eastAsia="Times New Roman" w:hAnsi="VIC-Regular" w:cs="Times New Roman"/>
          <w:color w:val="011A3C"/>
          <w:sz w:val="24"/>
          <w:szCs w:val="24"/>
          <w:lang w:val="en" w:eastAsia="en-AU"/>
        </w:rPr>
        <w:t>.</w:t>
      </w:r>
    </w:p>
    <w:p w14:paraId="2C39E050" w14:textId="5C8A8FB4" w:rsidR="009753DC" w:rsidRPr="00D93949" w:rsidRDefault="009753DC" w:rsidP="009753D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93949">
        <w:rPr>
          <w:rFonts w:ascii="VIC-Bold" w:eastAsia="Times New Roman" w:hAnsi="VIC-Bold" w:cs="Times New Roman"/>
          <w:b/>
          <w:bCs/>
          <w:color w:val="011A3C"/>
          <w:sz w:val="27"/>
          <w:szCs w:val="27"/>
          <w:lang w:val="en" w:eastAsia="en-AU"/>
        </w:rPr>
        <w:t>Calculation</w:t>
      </w:r>
    </w:p>
    <w:p w14:paraId="4DB60608" w14:textId="77777777" w:rsidR="006A37EC" w:rsidRPr="006A37EC" w:rsidRDefault="006A37EC" w:rsidP="006A37E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A37EC">
        <w:rPr>
          <w:rFonts w:ascii="VIC-Regular" w:eastAsia="Times New Roman" w:hAnsi="VIC-Regular" w:cs="Times New Roman"/>
          <w:color w:val="011A3C"/>
          <w:sz w:val="24"/>
          <w:szCs w:val="24"/>
          <w:lang w:val="en" w:eastAsia="en-AU"/>
        </w:rPr>
        <w:t>Schools are funded according to a Location Index. This is comprised of three components:</w:t>
      </w:r>
    </w:p>
    <w:p w14:paraId="5B123CD8" w14:textId="757F05F2" w:rsidR="006A37EC" w:rsidRPr="006A37EC" w:rsidRDefault="006A37EC" w:rsidP="00F66851">
      <w:pPr>
        <w:pStyle w:val="ListParagraph"/>
        <w:numPr>
          <w:ilvl w:val="0"/>
          <w:numId w:val="58"/>
        </w:numPr>
        <w:rPr>
          <w:rFonts w:ascii="VIC-Regular" w:eastAsia="Times New Roman" w:hAnsi="VIC-Regular" w:cs="Times New Roman"/>
          <w:color w:val="011A3C"/>
          <w:sz w:val="24"/>
          <w:szCs w:val="24"/>
          <w:lang w:val="en" w:eastAsia="en-AU"/>
        </w:rPr>
      </w:pPr>
      <w:r w:rsidRPr="006A37EC">
        <w:rPr>
          <w:rFonts w:ascii="VIC-Regular" w:eastAsia="Times New Roman" w:hAnsi="VIC-Regular" w:cs="Times New Roman"/>
          <w:color w:val="011A3C"/>
          <w:sz w:val="24"/>
          <w:szCs w:val="24"/>
          <w:lang w:val="en" w:eastAsia="en-AU"/>
        </w:rPr>
        <w:t>Distance from Melbourne (as measure from GPO)</w:t>
      </w:r>
    </w:p>
    <w:p w14:paraId="65B4FF6F" w14:textId="0EF68C2A" w:rsidR="006A37EC" w:rsidRPr="006A37EC" w:rsidRDefault="006A37EC" w:rsidP="00F66851">
      <w:pPr>
        <w:pStyle w:val="ListParagraph"/>
        <w:numPr>
          <w:ilvl w:val="0"/>
          <w:numId w:val="58"/>
        </w:numPr>
        <w:rPr>
          <w:rFonts w:ascii="VIC-Regular" w:eastAsia="Times New Roman" w:hAnsi="VIC-Regular" w:cs="Times New Roman"/>
          <w:color w:val="011A3C"/>
          <w:sz w:val="24"/>
          <w:szCs w:val="24"/>
          <w:lang w:val="en" w:eastAsia="en-AU"/>
        </w:rPr>
      </w:pPr>
      <w:r w:rsidRPr="006A37EC">
        <w:rPr>
          <w:rFonts w:ascii="VIC-Regular" w:eastAsia="Times New Roman" w:hAnsi="VIC-Regular" w:cs="Times New Roman"/>
          <w:color w:val="011A3C"/>
          <w:sz w:val="24"/>
          <w:szCs w:val="24"/>
          <w:lang w:val="en" w:eastAsia="en-AU"/>
        </w:rPr>
        <w:t>Distance from nearest provincial centre with a population of more than 20,000 people (as measured according to UCL 2016)</w:t>
      </w:r>
    </w:p>
    <w:p w14:paraId="6BB844C6" w14:textId="7A2961AF" w:rsidR="006A37EC" w:rsidRPr="006A37EC" w:rsidRDefault="006A37EC" w:rsidP="00F66851">
      <w:pPr>
        <w:pStyle w:val="ListParagraph"/>
        <w:numPr>
          <w:ilvl w:val="0"/>
          <w:numId w:val="58"/>
        </w:numPr>
        <w:rPr>
          <w:rFonts w:ascii="VIC-Regular" w:eastAsia="Times New Roman" w:hAnsi="VIC-Regular" w:cs="Times New Roman"/>
          <w:color w:val="011A3C"/>
          <w:sz w:val="24"/>
          <w:szCs w:val="24"/>
          <w:lang w:val="en" w:eastAsia="en-AU"/>
        </w:rPr>
      </w:pPr>
      <w:r w:rsidRPr="006A37EC">
        <w:rPr>
          <w:rFonts w:ascii="VIC-Regular" w:eastAsia="Times New Roman" w:hAnsi="VIC-Regular" w:cs="Times New Roman"/>
          <w:color w:val="011A3C"/>
          <w:sz w:val="24"/>
          <w:szCs w:val="24"/>
          <w:lang w:val="en" w:eastAsia="en-AU"/>
        </w:rPr>
        <w:lastRenderedPageBreak/>
        <w:t xml:space="preserve">The nearest primary or secondary campus, as appropriate, above the rural school size adjustment factor threshold. </w:t>
      </w:r>
    </w:p>
    <w:p w14:paraId="28D0ABF7" w14:textId="77777777" w:rsidR="006A37EC" w:rsidRPr="006A37EC" w:rsidRDefault="006A37EC" w:rsidP="006A37E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A37EC">
        <w:rPr>
          <w:rFonts w:ascii="VIC-Regular" w:eastAsia="Times New Roman" w:hAnsi="VIC-Regular" w:cs="Times New Roman"/>
          <w:color w:val="011A3C"/>
          <w:sz w:val="24"/>
          <w:szCs w:val="24"/>
          <w:lang w:val="en" w:eastAsia="en-AU"/>
        </w:rPr>
        <w:t>Note: Nearest campus required to have some of same enrolment type and have enrolments above RSAF thresholds.</w:t>
      </w:r>
    </w:p>
    <w:p w14:paraId="0FD5F93A" w14:textId="20956B77" w:rsidR="006A37EC" w:rsidRPr="006A37EC" w:rsidRDefault="006A37EC" w:rsidP="006A37E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A37EC">
        <w:rPr>
          <w:rFonts w:ascii="VIC-Regular" w:eastAsia="Times New Roman" w:hAnsi="VIC-Regular" w:cs="Times New Roman"/>
          <w:color w:val="011A3C"/>
          <w:sz w:val="24"/>
          <w:szCs w:val="24"/>
          <w:lang w:val="en" w:eastAsia="en-AU"/>
        </w:rPr>
        <w:t xml:space="preserve">Each of these three factors are given an equal weighting. The Location Index is then constructed relative to the campus in Victoria with highest total of distances. </w:t>
      </w:r>
    </w:p>
    <w:p w14:paraId="4DA300E2" w14:textId="77777777" w:rsidR="006A37EC" w:rsidRPr="006A37EC" w:rsidRDefault="006A37EC" w:rsidP="006A37E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A37EC">
        <w:rPr>
          <w:rFonts w:ascii="VIC-Regular" w:eastAsia="Times New Roman" w:hAnsi="VIC-Regular" w:cs="Times New Roman"/>
          <w:color w:val="011A3C"/>
          <w:sz w:val="24"/>
          <w:szCs w:val="24"/>
          <w:lang w:val="en" w:eastAsia="en-AU"/>
        </w:rPr>
        <w:t xml:space="preserve">Each eligible school campus receives a base allocation plus a per student allocation. </w:t>
      </w:r>
    </w:p>
    <w:p w14:paraId="38E66C59" w14:textId="77777777" w:rsidR="006A37EC" w:rsidRPr="00B125AF" w:rsidRDefault="006A37EC" w:rsidP="006A37EC">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B125AF">
        <w:rPr>
          <w:rFonts w:ascii="VIC-Regular" w:eastAsia="Times New Roman" w:hAnsi="VIC-Regular" w:cs="Times New Roman"/>
          <w:b/>
          <w:bCs/>
          <w:color w:val="011A3C"/>
          <w:sz w:val="24"/>
          <w:szCs w:val="24"/>
          <w:lang w:val="en" w:eastAsia="en-AU"/>
        </w:rPr>
        <w:t>Primary Enrolment Allocation</w:t>
      </w:r>
    </w:p>
    <w:p w14:paraId="7AD772D6" w14:textId="77777777" w:rsidR="006A37EC" w:rsidRPr="00371B75" w:rsidRDefault="006A37EC" w:rsidP="00141B7F">
      <w:pPr>
        <w:rPr>
          <w:color w:val="323E4F" w:themeColor="text2" w:themeShade="BF"/>
          <w:lang w:val="en" w:eastAsia="en-AU"/>
        </w:rPr>
      </w:pPr>
      <w:r w:rsidRPr="00371B75">
        <w:rPr>
          <w:color w:val="323E4F" w:themeColor="text2" w:themeShade="BF"/>
          <w:lang w:val="en" w:eastAsia="en-AU"/>
        </w:rPr>
        <w:t>Allocation = Base + (Location Index × [Primary Student Enrolment] × [Per student Rate]).</w:t>
      </w:r>
    </w:p>
    <w:p w14:paraId="3CDB93E7" w14:textId="77777777" w:rsidR="006A37EC" w:rsidRPr="00371B75" w:rsidRDefault="006A37EC" w:rsidP="00141B7F">
      <w:pPr>
        <w:rPr>
          <w:color w:val="323E4F" w:themeColor="text2" w:themeShade="BF"/>
          <w:lang w:val="en" w:eastAsia="en-AU"/>
        </w:rPr>
      </w:pPr>
      <w:r w:rsidRPr="00371B75">
        <w:rPr>
          <w:color w:val="323E4F" w:themeColor="text2" w:themeShade="BF"/>
          <w:lang w:val="en" w:eastAsia="en-AU"/>
        </w:rPr>
        <w:t>Note: Enrolments are capped at 300 primary students.</w:t>
      </w:r>
    </w:p>
    <w:p w14:paraId="18C0217C" w14:textId="77777777" w:rsidR="006A37EC" w:rsidRPr="00B125AF" w:rsidRDefault="006A37EC" w:rsidP="006A37EC">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B125AF">
        <w:rPr>
          <w:rFonts w:ascii="VIC-Regular" w:eastAsia="Times New Roman" w:hAnsi="VIC-Regular" w:cs="Times New Roman"/>
          <w:b/>
          <w:bCs/>
          <w:color w:val="011A3C"/>
          <w:sz w:val="24"/>
          <w:szCs w:val="24"/>
          <w:lang w:val="en" w:eastAsia="en-AU"/>
        </w:rPr>
        <w:t>Secondary Enrolment Allocation</w:t>
      </w:r>
    </w:p>
    <w:p w14:paraId="1DD163DF" w14:textId="77777777" w:rsidR="006A37EC" w:rsidRPr="00865FB6" w:rsidRDefault="006A37EC" w:rsidP="00141B7F">
      <w:pPr>
        <w:rPr>
          <w:color w:val="323E4F" w:themeColor="text2" w:themeShade="BF"/>
          <w:lang w:val="en" w:eastAsia="en-AU"/>
        </w:rPr>
      </w:pPr>
      <w:r w:rsidRPr="00865FB6">
        <w:rPr>
          <w:color w:val="323E4F" w:themeColor="text2" w:themeShade="BF"/>
          <w:lang w:val="en" w:eastAsia="en-AU"/>
        </w:rPr>
        <w:t>Allocation = Base + (Location Index × [Secondary Student Enrolment] × [Per student Rate])</w:t>
      </w:r>
    </w:p>
    <w:p w14:paraId="185B0F6A" w14:textId="15DA5E2D" w:rsidR="001E0162" w:rsidRPr="00865FB6" w:rsidRDefault="006A37EC" w:rsidP="00141B7F">
      <w:pPr>
        <w:rPr>
          <w:color w:val="323E4F" w:themeColor="text2" w:themeShade="BF"/>
          <w:lang w:val="en" w:eastAsia="en-AU"/>
        </w:rPr>
      </w:pPr>
      <w:r w:rsidRPr="00865FB6">
        <w:rPr>
          <w:color w:val="323E4F" w:themeColor="text2" w:themeShade="BF"/>
          <w:lang w:val="en" w:eastAsia="en-AU"/>
        </w:rPr>
        <w:t xml:space="preserve">Note: Enrolments are capped at 500 secondary students. </w:t>
      </w:r>
    </w:p>
    <w:p w14:paraId="755B9127" w14:textId="7D878AA4" w:rsidR="00BF0EE8" w:rsidRPr="006A37EC" w:rsidRDefault="00141B7F" w:rsidP="006A37EC">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Campuses</w:t>
      </w:r>
      <w:r w:rsidR="00BF0EE8">
        <w:rPr>
          <w:rFonts w:ascii="VIC-Regular" w:eastAsia="Times New Roman" w:hAnsi="VIC-Regular" w:cs="Times New Roman"/>
          <w:color w:val="011A3C"/>
          <w:sz w:val="24"/>
          <w:szCs w:val="24"/>
          <w:lang w:val="en" w:eastAsia="en-AU"/>
        </w:rPr>
        <w:t xml:space="preserve"> with Primary and Secondary </w:t>
      </w:r>
      <w:r w:rsidR="00B125AF">
        <w:rPr>
          <w:rFonts w:ascii="VIC-Regular" w:eastAsia="Times New Roman" w:hAnsi="VIC-Regular" w:cs="Times New Roman"/>
          <w:color w:val="011A3C"/>
          <w:sz w:val="24"/>
          <w:szCs w:val="24"/>
          <w:lang w:val="en" w:eastAsia="en-AU"/>
        </w:rPr>
        <w:t>enrolments</w:t>
      </w:r>
      <w:r w:rsidR="00BF0EE8">
        <w:rPr>
          <w:rFonts w:ascii="VIC-Regular" w:eastAsia="Times New Roman" w:hAnsi="VIC-Regular" w:cs="Times New Roman"/>
          <w:color w:val="011A3C"/>
          <w:sz w:val="24"/>
          <w:szCs w:val="24"/>
          <w:lang w:val="en" w:eastAsia="en-AU"/>
        </w:rPr>
        <w:t xml:space="preserve"> receive the Primary and Secondary allocation.</w:t>
      </w:r>
    </w:p>
    <w:p w14:paraId="0352D635" w14:textId="29250EB3" w:rsidR="009753DC" w:rsidRPr="00141B7F" w:rsidRDefault="009753DC" w:rsidP="00141B7F">
      <w:pPr>
        <w:rPr>
          <w:rFonts w:ascii="VIC-Regular" w:eastAsia="Times New Roman" w:hAnsi="VIC-Regular" w:cs="Times New Roman"/>
          <w:b/>
          <w:bCs/>
          <w:color w:val="011A3C"/>
          <w:sz w:val="24"/>
          <w:szCs w:val="24"/>
          <w:lang w:val="en" w:eastAsia="en-AU"/>
        </w:rPr>
      </w:pPr>
      <w:r w:rsidRPr="00141B7F">
        <w:rPr>
          <w:rFonts w:ascii="VIC-Regular" w:eastAsia="Times New Roman" w:hAnsi="VIC-Regular" w:cs="Times New Roman"/>
          <w:b/>
          <w:bCs/>
          <w:color w:val="011A3C"/>
          <w:sz w:val="24"/>
          <w:szCs w:val="24"/>
          <w:lang w:val="en" w:eastAsia="en-AU"/>
        </w:rPr>
        <w:t>Rates 202</w:t>
      </w:r>
      <w:r w:rsidR="006A37EC" w:rsidRPr="00141B7F">
        <w:rPr>
          <w:rFonts w:ascii="VIC-Regular" w:eastAsia="Times New Roman" w:hAnsi="VIC-Regular" w:cs="Times New Roman"/>
          <w:b/>
          <w:bCs/>
          <w:color w:val="011A3C"/>
          <w:sz w:val="24"/>
          <w:szCs w:val="24"/>
          <w:lang w:val="en" w:eastAsia="en-AU"/>
        </w:rPr>
        <w:t>1</w:t>
      </w:r>
    </w:p>
    <w:p w14:paraId="2983D401" w14:textId="77777777" w:rsidR="00141B7F" w:rsidRPr="00371B75" w:rsidRDefault="009753DC" w:rsidP="00F66851">
      <w:pPr>
        <w:pStyle w:val="ListParagraph"/>
        <w:numPr>
          <w:ilvl w:val="0"/>
          <w:numId w:val="146"/>
        </w:numPr>
        <w:rPr>
          <w:rFonts w:ascii="VIC-Regular" w:hAnsi="VIC-Regular"/>
          <w:color w:val="323E4F" w:themeColor="text2" w:themeShade="BF"/>
          <w:lang w:val="en" w:eastAsia="en-AU"/>
        </w:rPr>
      </w:pPr>
      <w:r w:rsidRPr="00371B75">
        <w:rPr>
          <w:rFonts w:ascii="VIC-Regular" w:hAnsi="VIC-Regular"/>
          <w:color w:val="323E4F" w:themeColor="text2" w:themeShade="BF"/>
          <w:lang w:val="en" w:eastAsia="en-AU"/>
        </w:rPr>
        <w:t xml:space="preserve">Base — </w:t>
      </w:r>
      <w:r w:rsidR="00C16EED" w:rsidRPr="00371B75">
        <w:rPr>
          <w:rFonts w:ascii="VIC-Regular" w:hAnsi="VIC-Regular"/>
          <w:color w:val="323E4F" w:themeColor="text2" w:themeShade="BF"/>
          <w:lang w:val="en" w:eastAsia="en-AU"/>
        </w:rPr>
        <w:t>$</w:t>
      </w:r>
      <w:r w:rsidR="006A37EC" w:rsidRPr="00371B75">
        <w:rPr>
          <w:rFonts w:ascii="VIC-Regular" w:hAnsi="VIC-Regular"/>
          <w:color w:val="323E4F" w:themeColor="text2" w:themeShade="BF"/>
          <w:lang w:val="en" w:eastAsia="en-AU"/>
        </w:rPr>
        <w:t>667.74</w:t>
      </w:r>
    </w:p>
    <w:p w14:paraId="6E8A22CE" w14:textId="0C761803" w:rsidR="009753DC" w:rsidRPr="00371B75" w:rsidRDefault="009753DC" w:rsidP="00F66851">
      <w:pPr>
        <w:pStyle w:val="ListParagraph"/>
        <w:numPr>
          <w:ilvl w:val="0"/>
          <w:numId w:val="146"/>
        </w:numPr>
        <w:rPr>
          <w:rFonts w:ascii="VIC-Regular" w:hAnsi="VIC-Regular"/>
          <w:color w:val="323E4F" w:themeColor="text2" w:themeShade="BF"/>
          <w:lang w:val="en" w:eastAsia="en-AU"/>
        </w:rPr>
      </w:pPr>
      <w:r w:rsidRPr="00371B75">
        <w:rPr>
          <w:rFonts w:ascii="VIC-Regular" w:hAnsi="VIC-Regular"/>
          <w:color w:val="323E4F" w:themeColor="text2" w:themeShade="BF"/>
          <w:lang w:val="en" w:eastAsia="en-AU"/>
        </w:rPr>
        <w:t xml:space="preserve">Per Student Rate — </w:t>
      </w:r>
      <w:r w:rsidR="00C16EED" w:rsidRPr="00371B75">
        <w:rPr>
          <w:rFonts w:ascii="VIC-Regular" w:hAnsi="VIC-Regular"/>
          <w:color w:val="323E4F" w:themeColor="text2" w:themeShade="BF"/>
          <w:lang w:val="en" w:eastAsia="en-AU"/>
        </w:rPr>
        <w:t>$</w:t>
      </w:r>
      <w:r w:rsidR="006A37EC" w:rsidRPr="00371B75">
        <w:rPr>
          <w:rFonts w:ascii="VIC-Regular" w:hAnsi="VIC-Regular"/>
          <w:color w:val="323E4F" w:themeColor="text2" w:themeShade="BF"/>
          <w:lang w:val="en" w:eastAsia="en-AU"/>
        </w:rPr>
        <w:t>105.67</w:t>
      </w:r>
    </w:p>
    <w:p w14:paraId="407C59FB" w14:textId="78FB35A0" w:rsidR="006A37EC" w:rsidRPr="002A62F7" w:rsidRDefault="002A62F7" w:rsidP="002A62F7">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2A62F7">
        <w:rPr>
          <w:rFonts w:ascii="VIC-Bold" w:eastAsia="Times New Roman" w:hAnsi="VIC-Bold" w:cs="Times New Roman"/>
          <w:b/>
          <w:bCs/>
          <w:color w:val="011A3C"/>
          <w:sz w:val="24"/>
          <w:szCs w:val="24"/>
          <w:lang w:val="en" w:eastAsia="en-AU"/>
        </w:rPr>
        <w:t>O</w:t>
      </w:r>
      <w:r w:rsidR="006A37EC" w:rsidRPr="002A62F7">
        <w:rPr>
          <w:rFonts w:ascii="VIC-Bold" w:eastAsia="Times New Roman" w:hAnsi="VIC-Bold" w:cs="Times New Roman"/>
          <w:b/>
          <w:bCs/>
          <w:color w:val="011A3C"/>
          <w:sz w:val="24"/>
          <w:szCs w:val="24"/>
          <w:lang w:val="en" w:eastAsia="en-AU"/>
        </w:rPr>
        <w:t>ther relevant information</w:t>
      </w:r>
      <w:r w:rsidRPr="002A62F7">
        <w:rPr>
          <w:rFonts w:ascii="VIC-Bold" w:eastAsia="Times New Roman" w:hAnsi="VIC-Bold" w:cs="Times New Roman"/>
          <w:b/>
          <w:bCs/>
          <w:color w:val="011A3C"/>
          <w:sz w:val="24"/>
          <w:szCs w:val="24"/>
          <w:lang w:val="en" w:eastAsia="en-AU"/>
        </w:rPr>
        <w:t>:</w:t>
      </w:r>
    </w:p>
    <w:p w14:paraId="7D94CDE4" w14:textId="77777777" w:rsidR="006A37EC" w:rsidRPr="002A62F7" w:rsidRDefault="006A37EC" w:rsidP="006A37EC">
      <w:pPr>
        <w:rPr>
          <w:rFonts w:ascii="VIC-Regular" w:eastAsia="Times New Roman" w:hAnsi="VIC-Regular" w:cs="Times New Roman"/>
          <w:color w:val="011A3C"/>
          <w:sz w:val="24"/>
          <w:szCs w:val="24"/>
          <w:lang w:val="en" w:eastAsia="en-AU"/>
        </w:rPr>
      </w:pPr>
      <w:r w:rsidRPr="002A62F7">
        <w:rPr>
          <w:rFonts w:ascii="VIC-Regular" w:eastAsia="Times New Roman" w:hAnsi="VIC-Regular" w:cs="Times New Roman"/>
          <w:color w:val="011A3C"/>
          <w:sz w:val="24"/>
          <w:szCs w:val="24"/>
          <w:lang w:val="en" w:eastAsia="en-AU"/>
        </w:rPr>
        <w:t>It is intended that location measures will be updated with the release of new ABS data every 5 years. The next release is scheduled in 2021.</w:t>
      </w:r>
    </w:p>
    <w:p w14:paraId="65A382ED" w14:textId="77777777" w:rsidR="006A37EC" w:rsidRPr="002A62F7" w:rsidRDefault="006A37EC" w:rsidP="006A37EC">
      <w:pPr>
        <w:rPr>
          <w:rFonts w:ascii="VIC-Regular" w:eastAsia="Times New Roman" w:hAnsi="VIC-Regular" w:cs="Times New Roman"/>
          <w:color w:val="011A3C"/>
          <w:sz w:val="24"/>
          <w:szCs w:val="24"/>
          <w:lang w:val="en" w:eastAsia="en-AU"/>
        </w:rPr>
      </w:pPr>
      <w:r w:rsidRPr="002A62F7">
        <w:rPr>
          <w:rFonts w:ascii="VIC-Regular" w:eastAsia="Times New Roman" w:hAnsi="VIC-Regular" w:cs="Times New Roman"/>
          <w:color w:val="011A3C"/>
          <w:sz w:val="24"/>
          <w:szCs w:val="24"/>
          <w:lang w:val="en" w:eastAsia="en-AU"/>
        </w:rPr>
        <w:t>All distances are measured via road.</w:t>
      </w:r>
    </w:p>
    <w:p w14:paraId="2CA0BBB7" w14:textId="77777777" w:rsidR="006A37EC" w:rsidRPr="002A62F7" w:rsidRDefault="006A37EC" w:rsidP="006A37EC">
      <w:pPr>
        <w:rPr>
          <w:rFonts w:ascii="VIC-Regular" w:eastAsia="Times New Roman" w:hAnsi="VIC-Regular" w:cs="Times New Roman"/>
          <w:color w:val="011A3C"/>
          <w:sz w:val="24"/>
          <w:szCs w:val="24"/>
          <w:lang w:val="en" w:eastAsia="en-AU"/>
        </w:rPr>
      </w:pPr>
      <w:r w:rsidRPr="002A62F7">
        <w:rPr>
          <w:rFonts w:ascii="VIC-Regular" w:eastAsia="Times New Roman" w:hAnsi="VIC-Regular" w:cs="Times New Roman"/>
          <w:color w:val="011A3C"/>
          <w:sz w:val="24"/>
          <w:szCs w:val="24"/>
          <w:lang w:val="en" w:eastAsia="en-AU"/>
        </w:rPr>
        <w:t>ARIA+ is a continuous index, which the ABS uses to define the Remoteness Area categories, including: Major Cities of Australia, Inner Regional Australia, Outer Regional Australia, Remote Australia and Very Remote Australia. These categories of remoteness are based on a measure of relative access to services. Further information can be found here.</w:t>
      </w:r>
    </w:p>
    <w:p w14:paraId="27E57010" w14:textId="3E095185" w:rsidR="006A37EC" w:rsidRDefault="006A37EC" w:rsidP="006A37EC">
      <w:pPr>
        <w:rPr>
          <w:rFonts w:ascii="VIC-Regular" w:eastAsia="Times New Roman" w:hAnsi="VIC-Regular" w:cs="Times New Roman"/>
          <w:color w:val="011A3C"/>
          <w:sz w:val="24"/>
          <w:szCs w:val="24"/>
          <w:lang w:val="en" w:eastAsia="en-AU"/>
        </w:rPr>
      </w:pPr>
      <w:r w:rsidRPr="002A62F7">
        <w:rPr>
          <w:rFonts w:ascii="VIC-Regular" w:eastAsia="Times New Roman" w:hAnsi="VIC-Regular" w:cs="Times New Roman"/>
          <w:color w:val="011A3C"/>
          <w:sz w:val="24"/>
          <w:szCs w:val="24"/>
          <w:lang w:val="en" w:eastAsia="en-AU"/>
        </w:rPr>
        <w:lastRenderedPageBreak/>
        <w:t xml:space="preserve">To determine a campus’ Remoteness Area category and UCL boundary, use the ABS map tool located </w:t>
      </w:r>
      <w:hyperlink r:id="rId107" w:history="1">
        <w:r w:rsidRPr="002A62F7">
          <w:rPr>
            <w:rFonts w:ascii="VIC-Regular" w:eastAsia="Times New Roman" w:hAnsi="VIC-Regular" w:cs="Times New Roman"/>
            <w:color w:val="011A3C"/>
            <w:sz w:val="24"/>
            <w:szCs w:val="24"/>
            <w:lang w:val="en" w:eastAsia="en-AU"/>
          </w:rPr>
          <w:t>here</w:t>
        </w:r>
      </w:hyperlink>
      <w:r w:rsidRPr="002A62F7">
        <w:rPr>
          <w:rFonts w:ascii="VIC-Regular" w:eastAsia="Times New Roman" w:hAnsi="VIC-Regular" w:cs="Times New Roman"/>
          <w:color w:val="011A3C"/>
          <w:sz w:val="24"/>
          <w:szCs w:val="24"/>
          <w:lang w:val="en" w:eastAsia="en-AU"/>
        </w:rPr>
        <w:t>.</w:t>
      </w:r>
    </w:p>
    <w:p w14:paraId="06893D1A" w14:textId="3922283E" w:rsidR="00BB1A60" w:rsidRPr="002A62F7" w:rsidRDefault="00BB1A60" w:rsidP="006A37EC">
      <w:pPr>
        <w:rPr>
          <w:rFonts w:ascii="VIC-Regular" w:eastAsia="Times New Roman" w:hAnsi="VIC-Regular" w:cs="Times New Roman"/>
          <w:color w:val="011A3C"/>
          <w:sz w:val="24"/>
          <w:szCs w:val="24"/>
          <w:lang w:val="en" w:eastAsia="en-AU"/>
        </w:rPr>
      </w:pPr>
      <w:r w:rsidRPr="00D14A94">
        <w:rPr>
          <w:rFonts w:ascii="VIC-Regular" w:eastAsia="Times New Roman" w:hAnsi="VIC-Regular" w:cs="Times New Roman"/>
          <w:color w:val="011A3C"/>
          <w:sz w:val="24"/>
          <w:szCs w:val="24"/>
          <w:lang w:val="en" w:eastAsia="en-AU"/>
        </w:rPr>
        <w:t xml:space="preserve">The required steps to determine a school’s geographic parameters are </w:t>
      </w:r>
      <w:r>
        <w:rPr>
          <w:rFonts w:ascii="VIC-Regular" w:eastAsia="Times New Roman" w:hAnsi="VIC-Regular" w:cs="Times New Roman"/>
          <w:color w:val="011A3C"/>
          <w:sz w:val="24"/>
          <w:szCs w:val="24"/>
          <w:lang w:val="en" w:eastAsia="en-AU"/>
        </w:rPr>
        <w:t xml:space="preserve">located </w:t>
      </w:r>
      <w:hyperlink r:id="rId108" w:history="1">
        <w:r w:rsidRPr="00D14A94">
          <w:rPr>
            <w:rFonts w:ascii="VIC-Regular" w:hAnsi="VIC-Regular" w:cs="Times New Roman"/>
            <w:color w:val="011A3C"/>
            <w:lang w:val="en"/>
          </w:rPr>
          <w:t>here</w:t>
        </w:r>
      </w:hyperlink>
      <w:r w:rsidRPr="00D14A94">
        <w:rPr>
          <w:rFonts w:ascii="VIC-Regular" w:eastAsia="Times New Roman" w:hAnsi="VIC-Regular" w:cs="Times New Roman"/>
          <w:color w:val="011A3C"/>
          <w:sz w:val="24"/>
          <w:szCs w:val="24"/>
          <w:lang w:val="en" w:eastAsia="en-AU"/>
        </w:rPr>
        <w:t>.</w:t>
      </w:r>
    </w:p>
    <w:p w14:paraId="287A0855" w14:textId="3DAD2BB8" w:rsidR="00B25992" w:rsidRDefault="00B25992" w:rsidP="00B25992">
      <w:pPr>
        <w:rPr>
          <w:rFonts w:ascii="VIC-Regular" w:eastAsia="Times New Roman" w:hAnsi="VIC-Regular" w:cs="Times New Roman"/>
          <w:color w:val="011A3C"/>
          <w:sz w:val="24"/>
          <w:szCs w:val="24"/>
          <w:lang w:val="en" w:eastAsia="en-AU"/>
        </w:rPr>
      </w:pPr>
      <w:bookmarkStart w:id="66" w:name="_Hlk50546739"/>
      <w:r>
        <w:rPr>
          <w:rFonts w:ascii="VIC-Regular" w:eastAsia="Times New Roman" w:hAnsi="VIC-Regular" w:cs="Times New Roman"/>
          <w:color w:val="011A3C"/>
          <w:sz w:val="24"/>
          <w:szCs w:val="24"/>
          <w:lang w:val="en" w:eastAsia="en-AU"/>
        </w:rPr>
        <w:t>Additionally, schools that may be eligible for transition should refer to:</w:t>
      </w:r>
    </w:p>
    <w:p w14:paraId="1FEF0EA9" w14:textId="0C7CE317" w:rsidR="009753DC" w:rsidRDefault="00B25992" w:rsidP="009753DC">
      <w:r w:rsidRPr="00B25992">
        <w:rPr>
          <w:rFonts w:ascii="VIC-Regular" w:eastAsia="Times New Roman" w:hAnsi="VIC-Regular" w:cs="Times New Roman"/>
          <w:color w:val="011A3C"/>
          <w:sz w:val="24"/>
          <w:szCs w:val="24"/>
          <w:lang w:val="en" w:eastAsia="en-AU"/>
        </w:rPr>
        <w:t>Transition Funding (Rural) (Ref 126)</w:t>
      </w:r>
      <w:bookmarkEnd w:id="66"/>
      <w:r w:rsidR="009753DC">
        <w:br w:type="page"/>
      </w:r>
    </w:p>
    <w:p w14:paraId="31121E98" w14:textId="48910C28" w:rsidR="009753DC" w:rsidRPr="00D53AEB" w:rsidRDefault="009753DC" w:rsidP="004363C4">
      <w:pPr>
        <w:pStyle w:val="Heading2"/>
      </w:pPr>
      <w:bookmarkStart w:id="67" w:name="_Toc78895095"/>
      <w:r w:rsidRPr="00D53AEB">
        <w:lastRenderedPageBreak/>
        <w:t>MARC/MACC Teachers</w:t>
      </w:r>
      <w:r w:rsidR="006865F7">
        <w:t xml:space="preserve"> </w:t>
      </w:r>
      <w:r w:rsidRPr="00D53AEB">
        <w:t>(Reference 40)</w:t>
      </w:r>
      <w:bookmarkEnd w:id="67"/>
    </w:p>
    <w:p w14:paraId="1F2C85B6" w14:textId="0C110F0E" w:rsidR="009753DC"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53AEB">
        <w:rPr>
          <w:rFonts w:ascii="VIC-Regular" w:eastAsia="Times New Roman" w:hAnsi="VIC-Regular" w:cs="Times New Roman"/>
          <w:color w:val="011A3C"/>
          <w:sz w:val="24"/>
          <w:szCs w:val="24"/>
          <w:lang w:val="en" w:eastAsia="en-AU"/>
        </w:rPr>
        <w:t xml:space="preserve">The </w:t>
      </w:r>
      <w:r w:rsidR="007A1176">
        <w:rPr>
          <w:rFonts w:ascii="VIC-Regular" w:eastAsia="Times New Roman" w:hAnsi="VIC-Regular" w:cs="Times New Roman"/>
          <w:color w:val="011A3C"/>
          <w:sz w:val="24"/>
          <w:szCs w:val="24"/>
          <w:lang w:val="en" w:eastAsia="en-AU"/>
        </w:rPr>
        <w:t>allocation</w:t>
      </w:r>
      <w:r w:rsidR="007A1176" w:rsidRPr="00D53AEB">
        <w:rPr>
          <w:rFonts w:ascii="VIC-Regular" w:eastAsia="Times New Roman" w:hAnsi="VIC-Regular" w:cs="Times New Roman"/>
          <w:color w:val="011A3C"/>
          <w:sz w:val="24"/>
          <w:szCs w:val="24"/>
          <w:lang w:val="en" w:eastAsia="en-AU"/>
        </w:rPr>
        <w:t xml:space="preserve"> </w:t>
      </w:r>
      <w:r w:rsidRPr="00D53AEB">
        <w:rPr>
          <w:rFonts w:ascii="VIC-Regular" w:eastAsia="Times New Roman" w:hAnsi="VIC-Regular" w:cs="Times New Roman"/>
          <w:color w:val="011A3C"/>
          <w:sz w:val="24"/>
          <w:szCs w:val="24"/>
          <w:lang w:val="en" w:eastAsia="en-AU"/>
        </w:rPr>
        <w:t xml:space="preserve">for </w:t>
      </w:r>
      <w:r w:rsidR="007A1176" w:rsidRPr="007A1176">
        <w:rPr>
          <w:rFonts w:ascii="VIC-Regular" w:eastAsia="Times New Roman" w:hAnsi="VIC-Regular" w:cs="Times New Roman"/>
          <w:color w:val="011A3C"/>
          <w:sz w:val="24"/>
          <w:szCs w:val="24"/>
          <w:lang w:val="en" w:eastAsia="en-AU"/>
        </w:rPr>
        <w:t xml:space="preserve">Mobile Area Resource Centre (MARC) and the Mobile Art Craft Centre (MACC) Program </w:t>
      </w:r>
      <w:r w:rsidRPr="00D53AEB">
        <w:rPr>
          <w:rFonts w:ascii="VIC-Regular" w:eastAsia="Times New Roman" w:hAnsi="VIC-Regular" w:cs="Times New Roman"/>
          <w:color w:val="011A3C"/>
          <w:sz w:val="24"/>
          <w:szCs w:val="24"/>
          <w:lang w:val="en" w:eastAsia="en-AU"/>
        </w:rPr>
        <w:t xml:space="preserve">is based on a teacher EFT and the funding rates are all-inclusive for salaries and related </w:t>
      </w:r>
      <w:r w:rsidR="007A1176">
        <w:rPr>
          <w:rFonts w:ascii="VIC-Regular" w:eastAsia="Times New Roman" w:hAnsi="VIC-Regular" w:cs="Times New Roman"/>
          <w:color w:val="011A3C"/>
          <w:sz w:val="24"/>
          <w:szCs w:val="24"/>
          <w:lang w:val="en" w:eastAsia="en-AU"/>
        </w:rPr>
        <w:t>on</w:t>
      </w:r>
      <w:r w:rsidRPr="00D53AEB">
        <w:rPr>
          <w:rFonts w:ascii="VIC-Regular" w:eastAsia="Times New Roman" w:hAnsi="VIC-Regular" w:cs="Times New Roman"/>
          <w:color w:val="011A3C"/>
          <w:sz w:val="24"/>
          <w:szCs w:val="24"/>
          <w:lang w:val="en" w:eastAsia="en-AU"/>
        </w:rPr>
        <w:t>costs.</w:t>
      </w:r>
    </w:p>
    <w:p w14:paraId="5EA3235B" w14:textId="77777777" w:rsidR="007A1176" w:rsidRPr="007A1176" w:rsidRDefault="007A1176" w:rsidP="007A1176">
      <w:pPr>
        <w:spacing w:before="100" w:beforeAutospacing="1" w:after="100" w:afterAutospacing="1" w:line="360" w:lineRule="atLeast"/>
        <w:rPr>
          <w:rFonts w:ascii="VIC-Regular" w:eastAsia="Times New Roman" w:hAnsi="VIC-Regular" w:cs="Times New Roman"/>
          <w:color w:val="011A3C"/>
          <w:sz w:val="24"/>
          <w:szCs w:val="24"/>
          <w:lang w:val="en-GB" w:eastAsia="en-AU"/>
        </w:rPr>
      </w:pPr>
      <w:r w:rsidRPr="007A1176">
        <w:rPr>
          <w:rFonts w:ascii="VIC-Regular" w:eastAsia="Times New Roman" w:hAnsi="VIC-Regular" w:cs="Times New Roman"/>
          <w:color w:val="011A3C"/>
          <w:sz w:val="24"/>
          <w:szCs w:val="24"/>
          <w:lang w:val="en-GB" w:eastAsia="en-AU"/>
        </w:rPr>
        <w:t>MARC/MACC services enable small rural and regional schools to provide students with access to a broader range of texts and educational resources. MARC services provide literacy-based programs while MACC services provide art-based programs.</w:t>
      </w:r>
    </w:p>
    <w:p w14:paraId="33904668" w14:textId="77777777" w:rsidR="007A1176" w:rsidRPr="007A1176" w:rsidRDefault="007A1176" w:rsidP="007A1176">
      <w:pPr>
        <w:spacing w:before="100" w:beforeAutospacing="1" w:after="100" w:afterAutospacing="1" w:line="360" w:lineRule="atLeast"/>
        <w:rPr>
          <w:rFonts w:ascii="VIC-Regular" w:eastAsia="Times New Roman" w:hAnsi="VIC-Regular" w:cs="Times New Roman"/>
          <w:color w:val="011A3C"/>
          <w:sz w:val="24"/>
          <w:szCs w:val="24"/>
          <w:lang w:val="en-GB" w:eastAsia="en-AU"/>
        </w:rPr>
      </w:pPr>
      <w:r w:rsidRPr="007A1176">
        <w:rPr>
          <w:rFonts w:ascii="VIC-Regular" w:eastAsia="Times New Roman" w:hAnsi="VIC-Regular" w:cs="Times New Roman"/>
          <w:color w:val="011A3C"/>
          <w:sz w:val="24"/>
          <w:szCs w:val="24"/>
          <w:lang w:val="en-GB" w:eastAsia="en-AU"/>
        </w:rPr>
        <w:t xml:space="preserve">MARC/MACC teachers work collaboratively with serviced schools to increase opportunities for students and, improve learning outcomes and engagement in relevant curriculum areas. </w:t>
      </w:r>
    </w:p>
    <w:p w14:paraId="40E9D049" w14:textId="77777777" w:rsidR="007A1176" w:rsidRPr="008F4825" w:rsidRDefault="007A1176" w:rsidP="007A1176">
      <w:pPr>
        <w:spacing w:before="100" w:beforeAutospacing="1" w:after="100" w:afterAutospacing="1" w:line="360" w:lineRule="atLeast"/>
        <w:rPr>
          <w:rFonts w:ascii="VIC-Regular" w:eastAsia="Times New Roman" w:hAnsi="VIC-Regular" w:cs="Times New Roman"/>
          <w:b/>
          <w:bCs/>
          <w:color w:val="011A3C"/>
          <w:sz w:val="24"/>
          <w:szCs w:val="24"/>
          <w:lang w:val="en-GB" w:eastAsia="en-AU"/>
        </w:rPr>
      </w:pPr>
      <w:r w:rsidRPr="008F4825">
        <w:rPr>
          <w:rFonts w:ascii="VIC-Regular" w:eastAsia="Times New Roman" w:hAnsi="VIC-Regular" w:cs="Times New Roman"/>
          <w:b/>
          <w:bCs/>
          <w:color w:val="011A3C"/>
          <w:sz w:val="24"/>
          <w:szCs w:val="24"/>
          <w:lang w:val="en-GB" w:eastAsia="en-AU"/>
        </w:rPr>
        <w:t>MARC/MACC:</w:t>
      </w:r>
    </w:p>
    <w:p w14:paraId="64E84574" w14:textId="77777777" w:rsidR="007A1176" w:rsidRPr="007A1176" w:rsidRDefault="007A1176" w:rsidP="00F66851">
      <w:pPr>
        <w:numPr>
          <w:ilvl w:val="0"/>
          <w:numId w:val="157"/>
        </w:numPr>
        <w:spacing w:before="100" w:beforeAutospacing="1" w:after="100" w:afterAutospacing="1" w:line="360" w:lineRule="atLeast"/>
        <w:rPr>
          <w:rFonts w:ascii="VIC-Regular" w:eastAsia="Times New Roman" w:hAnsi="VIC-Regular" w:cs="Times New Roman"/>
          <w:color w:val="011A3C"/>
          <w:sz w:val="24"/>
          <w:szCs w:val="24"/>
          <w:lang w:eastAsia="en-AU"/>
        </w:rPr>
      </w:pPr>
      <w:r w:rsidRPr="007A1176">
        <w:rPr>
          <w:rFonts w:ascii="VIC-Regular" w:eastAsia="Times New Roman" w:hAnsi="VIC-Regular" w:cs="Times New Roman"/>
          <w:color w:val="011A3C"/>
          <w:sz w:val="24"/>
          <w:szCs w:val="24"/>
          <w:lang w:eastAsia="en-AU"/>
        </w:rPr>
        <w:t>provide fair and equitable service coverage</w:t>
      </w:r>
      <w:r w:rsidRPr="007A1176" w:rsidDel="00F67D08">
        <w:rPr>
          <w:rFonts w:ascii="VIC-Regular" w:eastAsia="Times New Roman" w:hAnsi="VIC-Regular" w:cs="Times New Roman"/>
          <w:color w:val="011A3C"/>
          <w:sz w:val="24"/>
          <w:szCs w:val="24"/>
          <w:lang w:eastAsia="en-AU"/>
        </w:rPr>
        <w:t xml:space="preserve"> </w:t>
      </w:r>
      <w:r w:rsidRPr="007A1176">
        <w:rPr>
          <w:rFonts w:ascii="VIC-Regular" w:eastAsia="Times New Roman" w:hAnsi="VIC-Regular" w:cs="Times New Roman"/>
          <w:color w:val="011A3C"/>
          <w:sz w:val="24"/>
          <w:szCs w:val="24"/>
          <w:lang w:eastAsia="en-AU"/>
        </w:rPr>
        <w:t xml:space="preserve">to small rural and regional schools </w:t>
      </w:r>
    </w:p>
    <w:p w14:paraId="3DBD512D" w14:textId="77777777" w:rsidR="007A1176" w:rsidRPr="007A1176" w:rsidRDefault="007A1176" w:rsidP="00F66851">
      <w:pPr>
        <w:numPr>
          <w:ilvl w:val="0"/>
          <w:numId w:val="157"/>
        </w:numPr>
        <w:spacing w:before="100" w:beforeAutospacing="1" w:after="100" w:afterAutospacing="1" w:line="360" w:lineRule="atLeast"/>
        <w:rPr>
          <w:rFonts w:ascii="VIC-Regular" w:eastAsia="Times New Roman" w:hAnsi="VIC-Regular" w:cs="Times New Roman"/>
          <w:color w:val="011A3C"/>
          <w:sz w:val="24"/>
          <w:szCs w:val="24"/>
          <w:lang w:eastAsia="en-AU"/>
        </w:rPr>
      </w:pPr>
      <w:r w:rsidRPr="007A1176">
        <w:rPr>
          <w:rFonts w:ascii="VIC-Regular" w:eastAsia="Times New Roman" w:hAnsi="VIC-Regular" w:cs="Times New Roman"/>
          <w:color w:val="011A3C"/>
          <w:sz w:val="24"/>
          <w:szCs w:val="24"/>
          <w:lang w:eastAsia="en-AU"/>
        </w:rPr>
        <w:t>provide access to high quality resources to support student learning</w:t>
      </w:r>
    </w:p>
    <w:p w14:paraId="22E0039E" w14:textId="77777777" w:rsidR="007A1176" w:rsidRPr="007A1176" w:rsidRDefault="007A1176" w:rsidP="00F66851">
      <w:pPr>
        <w:numPr>
          <w:ilvl w:val="0"/>
          <w:numId w:val="157"/>
        </w:numPr>
        <w:spacing w:before="100" w:beforeAutospacing="1" w:after="100" w:afterAutospacing="1" w:line="360" w:lineRule="atLeast"/>
        <w:rPr>
          <w:rFonts w:ascii="VIC-Regular" w:eastAsia="Times New Roman" w:hAnsi="VIC-Regular" w:cs="Times New Roman"/>
          <w:color w:val="011A3C"/>
          <w:sz w:val="24"/>
          <w:szCs w:val="24"/>
          <w:lang w:eastAsia="en-AU"/>
        </w:rPr>
      </w:pPr>
      <w:r w:rsidRPr="007A1176">
        <w:rPr>
          <w:rFonts w:ascii="VIC-Regular" w:eastAsia="Times New Roman" w:hAnsi="VIC-Regular" w:cs="Times New Roman"/>
          <w:color w:val="011A3C"/>
          <w:sz w:val="24"/>
          <w:szCs w:val="24"/>
          <w:lang w:eastAsia="en-AU"/>
        </w:rPr>
        <w:t xml:space="preserve">support and enrich teaching programs aligned to the Victorian Curriculum </w:t>
      </w:r>
    </w:p>
    <w:p w14:paraId="06F776D4" w14:textId="374B3C1E" w:rsidR="007A1176" w:rsidRPr="007A1176" w:rsidRDefault="007A1176" w:rsidP="00F66851">
      <w:pPr>
        <w:numPr>
          <w:ilvl w:val="0"/>
          <w:numId w:val="157"/>
        </w:numPr>
        <w:spacing w:before="100" w:beforeAutospacing="1" w:after="100" w:afterAutospacing="1" w:line="360" w:lineRule="atLeast"/>
        <w:rPr>
          <w:rFonts w:ascii="VIC-Regular" w:eastAsia="Times New Roman" w:hAnsi="VIC-Regular" w:cs="Times New Roman"/>
          <w:color w:val="011A3C"/>
          <w:sz w:val="24"/>
          <w:szCs w:val="24"/>
          <w:lang w:eastAsia="en-AU"/>
        </w:rPr>
      </w:pPr>
      <w:r w:rsidRPr="007A1176">
        <w:rPr>
          <w:rFonts w:ascii="VIC-Regular" w:eastAsia="Times New Roman" w:hAnsi="VIC-Regular" w:cs="Times New Roman"/>
          <w:color w:val="011A3C"/>
          <w:sz w:val="24"/>
          <w:szCs w:val="24"/>
          <w:lang w:eastAsia="en-AU"/>
        </w:rPr>
        <w:t xml:space="preserve">deliver high quality programs aligned to the goals and priorities set by the </w:t>
      </w:r>
      <w:r w:rsidR="003F7AF6" w:rsidRPr="007A1176">
        <w:rPr>
          <w:rFonts w:ascii="VIC-Regular" w:eastAsia="Times New Roman" w:hAnsi="VIC-Regular" w:cs="Times New Roman"/>
          <w:color w:val="011A3C"/>
          <w:sz w:val="24"/>
          <w:szCs w:val="24"/>
          <w:lang w:eastAsia="en-AU"/>
        </w:rPr>
        <w:t>C</w:t>
      </w:r>
      <w:r w:rsidR="003F7AF6">
        <w:rPr>
          <w:rFonts w:ascii="VIC-Regular" w:eastAsia="Times New Roman" w:hAnsi="VIC-Regular" w:cs="Times New Roman"/>
          <w:color w:val="011A3C"/>
          <w:sz w:val="24"/>
          <w:szCs w:val="24"/>
          <w:lang w:eastAsia="en-AU"/>
        </w:rPr>
        <w:t xml:space="preserve">ommittees of </w:t>
      </w:r>
      <w:r w:rsidRPr="007A1176">
        <w:rPr>
          <w:rFonts w:ascii="VIC-Regular" w:eastAsia="Times New Roman" w:hAnsi="VIC-Regular" w:cs="Times New Roman"/>
          <w:color w:val="011A3C"/>
          <w:sz w:val="24"/>
          <w:szCs w:val="24"/>
          <w:lang w:eastAsia="en-AU"/>
        </w:rPr>
        <w:t>M</w:t>
      </w:r>
      <w:r w:rsidR="003F7AF6">
        <w:rPr>
          <w:rFonts w:ascii="VIC-Regular" w:eastAsia="Times New Roman" w:hAnsi="VIC-Regular" w:cs="Times New Roman"/>
          <w:color w:val="011A3C"/>
          <w:sz w:val="24"/>
          <w:szCs w:val="24"/>
          <w:lang w:eastAsia="en-AU"/>
        </w:rPr>
        <w:t>anagement</w:t>
      </w:r>
      <w:r w:rsidRPr="007A1176">
        <w:rPr>
          <w:rFonts w:ascii="VIC-Regular" w:eastAsia="Times New Roman" w:hAnsi="VIC-Regular" w:cs="Times New Roman"/>
          <w:color w:val="011A3C"/>
          <w:sz w:val="24"/>
          <w:szCs w:val="24"/>
          <w:lang w:eastAsia="en-AU"/>
        </w:rPr>
        <w:t xml:space="preserve"> </w:t>
      </w:r>
      <w:r w:rsidR="003F7AF6">
        <w:rPr>
          <w:rFonts w:ascii="VIC-Regular" w:eastAsia="Times New Roman" w:hAnsi="VIC-Regular" w:cs="Times New Roman"/>
          <w:color w:val="011A3C"/>
          <w:sz w:val="24"/>
          <w:szCs w:val="24"/>
          <w:lang w:eastAsia="en-AU"/>
        </w:rPr>
        <w:t>(CoM)</w:t>
      </w:r>
    </w:p>
    <w:p w14:paraId="49E84147" w14:textId="524F4BDF" w:rsidR="007A1176" w:rsidRPr="007A1176" w:rsidRDefault="007A1176" w:rsidP="00F66851">
      <w:pPr>
        <w:numPr>
          <w:ilvl w:val="0"/>
          <w:numId w:val="157"/>
        </w:numPr>
        <w:spacing w:before="100" w:beforeAutospacing="1" w:after="100" w:afterAutospacing="1" w:line="360" w:lineRule="atLeast"/>
        <w:rPr>
          <w:rFonts w:ascii="VIC-Regular" w:eastAsia="Times New Roman" w:hAnsi="VIC-Regular" w:cs="Times New Roman"/>
          <w:color w:val="011A3C"/>
          <w:sz w:val="24"/>
          <w:szCs w:val="24"/>
          <w:lang w:eastAsia="en-AU"/>
        </w:rPr>
      </w:pPr>
      <w:r w:rsidRPr="007A1176">
        <w:rPr>
          <w:rFonts w:ascii="VIC-Regular" w:eastAsia="Times New Roman" w:hAnsi="VIC-Regular" w:cs="Times New Roman"/>
          <w:color w:val="011A3C"/>
          <w:sz w:val="24"/>
          <w:szCs w:val="24"/>
          <w:lang w:eastAsia="en-AU"/>
        </w:rPr>
        <w:t>participate in collaborative learning communities within and across the MARC/MACC school clusters.</w:t>
      </w:r>
    </w:p>
    <w:p w14:paraId="122E5F58" w14:textId="77777777" w:rsidR="007A1176" w:rsidRPr="008F4825" w:rsidRDefault="007A1176" w:rsidP="007A1176">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8F4825">
        <w:rPr>
          <w:rFonts w:ascii="VIC-Regular" w:eastAsia="Times New Roman" w:hAnsi="VIC-Regular" w:cs="Times New Roman"/>
          <w:b/>
          <w:bCs/>
          <w:color w:val="011A3C"/>
          <w:sz w:val="24"/>
          <w:szCs w:val="24"/>
          <w:lang w:val="en" w:eastAsia="en-AU"/>
        </w:rPr>
        <w:t>Eligibility for MARC/MACC services</w:t>
      </w:r>
    </w:p>
    <w:p w14:paraId="180C5E5B" w14:textId="77777777" w:rsidR="007A1176" w:rsidRPr="007A1176" w:rsidRDefault="007A1176" w:rsidP="007A1176">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7A1176">
        <w:rPr>
          <w:rFonts w:ascii="VIC-Regular" w:eastAsia="Times New Roman" w:hAnsi="VIC-Regular" w:cs="Times New Roman"/>
          <w:color w:val="011A3C"/>
          <w:sz w:val="24"/>
          <w:szCs w:val="24"/>
          <w:lang w:val="en" w:eastAsia="en-AU"/>
        </w:rPr>
        <w:t xml:space="preserve">The MARC/MACC program focus is on small rural and regional schools. MARC/MACC eligibility is generally targeted at schools with fewer than 100 primary level (F-6 or equivalent) enrolments. </w:t>
      </w:r>
    </w:p>
    <w:p w14:paraId="2D8C830E" w14:textId="77777777" w:rsidR="007A1176" w:rsidRPr="007A1176" w:rsidRDefault="007A1176" w:rsidP="007A1176">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7A1176">
        <w:rPr>
          <w:rFonts w:ascii="VIC-Regular" w:eastAsia="Times New Roman" w:hAnsi="VIC-Regular" w:cs="Times New Roman"/>
          <w:color w:val="011A3C"/>
          <w:sz w:val="24"/>
          <w:szCs w:val="24"/>
          <w:lang w:val="en" w:eastAsia="en-AU"/>
        </w:rPr>
        <w:t>It is recommended that serviced schools are within 100km of a base school to maximise the amount of time MARC/MACC teachers spend at schools and minimise the time spent travelling between schools.</w:t>
      </w:r>
    </w:p>
    <w:p w14:paraId="4212FE92" w14:textId="2E20A021" w:rsidR="007A1176" w:rsidRDefault="007A1176" w:rsidP="007A1176">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7A1176">
        <w:rPr>
          <w:rFonts w:ascii="VIC-Regular" w:eastAsia="Times New Roman" w:hAnsi="VIC-Regular" w:cs="Times New Roman"/>
          <w:color w:val="011A3C"/>
          <w:sz w:val="24"/>
          <w:szCs w:val="24"/>
          <w:lang w:val="en" w:eastAsia="en-AU"/>
        </w:rPr>
        <w:t>Enquiries related to service eligibility, including the request to commence a new or terminate a MARC/MACC service and provision should be raised by the CoM with the regional Service Support Manager.</w:t>
      </w:r>
    </w:p>
    <w:p w14:paraId="34ABE35D" w14:textId="413E244D" w:rsidR="008F4825" w:rsidRDefault="008F4825" w:rsidP="007A1176">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08037CB0" w14:textId="77777777" w:rsidR="008F4825" w:rsidRDefault="008F4825" w:rsidP="007A1176">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3A7C7BAE" w14:textId="77777777" w:rsidR="007A1176" w:rsidRPr="008F4825" w:rsidRDefault="007A1176" w:rsidP="007A1176">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8F4825">
        <w:rPr>
          <w:rFonts w:ascii="VIC-Regular" w:eastAsia="Times New Roman" w:hAnsi="VIC-Regular" w:cs="Times New Roman"/>
          <w:b/>
          <w:bCs/>
          <w:color w:val="011A3C"/>
          <w:sz w:val="24"/>
          <w:szCs w:val="24"/>
          <w:lang w:val="en" w:eastAsia="en-AU"/>
        </w:rPr>
        <w:t>Central and Regional Offices</w:t>
      </w:r>
    </w:p>
    <w:p w14:paraId="54A18C77" w14:textId="77777777" w:rsidR="007A1176" w:rsidRPr="007A1176" w:rsidRDefault="007A1176" w:rsidP="007A1176">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7A1176">
        <w:rPr>
          <w:rFonts w:ascii="VIC-Regular" w:eastAsia="Times New Roman" w:hAnsi="VIC-Regular" w:cs="Times New Roman"/>
          <w:color w:val="011A3C"/>
          <w:sz w:val="24"/>
          <w:szCs w:val="24"/>
          <w:lang w:val="en" w:eastAsia="en-AU"/>
        </w:rPr>
        <w:t xml:space="preserve">The Targeted School Services Unit (TSSU) within the School Operations and Statewide Services Division provides oversight of the MARC/MACC program including an annual review of the Guidelines. </w:t>
      </w:r>
    </w:p>
    <w:p w14:paraId="54968B4B" w14:textId="77777777" w:rsidR="007A1176" w:rsidRPr="007A1176" w:rsidRDefault="007A1176" w:rsidP="007A1176">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7A1176">
        <w:rPr>
          <w:rFonts w:ascii="VIC-Regular" w:eastAsia="Times New Roman" w:hAnsi="VIC-Regular" w:cs="Times New Roman"/>
          <w:color w:val="011A3C"/>
          <w:sz w:val="24"/>
          <w:szCs w:val="24"/>
          <w:lang w:val="en" w:eastAsia="en-AU"/>
        </w:rPr>
        <w:t xml:space="preserve">A designated Service Support Manager is located in each of the Department’s four regions to provide operational oversight over the implementation of the Guidelines. </w:t>
      </w:r>
    </w:p>
    <w:p w14:paraId="2E6AA2D3" w14:textId="77777777" w:rsidR="007A1176" w:rsidRPr="007A1176" w:rsidRDefault="007A1176" w:rsidP="007A1176">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7A1176">
        <w:rPr>
          <w:rFonts w:ascii="VIC-Regular" w:eastAsia="Times New Roman" w:hAnsi="VIC-Regular" w:cs="Times New Roman"/>
          <w:color w:val="011A3C"/>
          <w:sz w:val="24"/>
          <w:szCs w:val="24"/>
          <w:lang w:val="en" w:eastAsia="en-AU"/>
        </w:rPr>
        <w:t>The key responsibilities of the Service Support Manager include:</w:t>
      </w:r>
    </w:p>
    <w:p w14:paraId="4BF545AE" w14:textId="2C7BD6A8" w:rsidR="007A1176" w:rsidRPr="007A1176" w:rsidRDefault="007A1176" w:rsidP="004326DE">
      <w:pPr>
        <w:spacing w:after="0" w:line="360" w:lineRule="atLeast"/>
        <w:rPr>
          <w:rFonts w:ascii="VIC-Regular" w:eastAsia="Times New Roman" w:hAnsi="VIC-Regular" w:cs="Times New Roman"/>
          <w:color w:val="011A3C"/>
          <w:sz w:val="24"/>
          <w:szCs w:val="24"/>
          <w:lang w:val="en" w:eastAsia="en-AU"/>
        </w:rPr>
      </w:pPr>
      <w:r w:rsidRPr="007A1176">
        <w:rPr>
          <w:rFonts w:ascii="VIC-Regular" w:eastAsia="Times New Roman" w:hAnsi="VIC-Regular" w:cs="Times New Roman"/>
          <w:color w:val="011A3C"/>
          <w:sz w:val="24"/>
          <w:szCs w:val="24"/>
          <w:lang w:val="en" w:eastAsia="en-AU"/>
        </w:rPr>
        <w:t>•</w:t>
      </w:r>
      <w:r w:rsidR="008F4825">
        <w:rPr>
          <w:rFonts w:ascii="VIC-Regular" w:eastAsia="Times New Roman" w:hAnsi="VIC-Regular" w:cs="Times New Roman"/>
          <w:color w:val="011A3C"/>
          <w:sz w:val="24"/>
          <w:szCs w:val="24"/>
          <w:lang w:val="en" w:eastAsia="en-AU"/>
        </w:rPr>
        <w:t xml:space="preserve">    </w:t>
      </w:r>
      <w:r w:rsidRPr="007A1176">
        <w:rPr>
          <w:rFonts w:ascii="VIC-Regular" w:eastAsia="Times New Roman" w:hAnsi="VIC-Regular" w:cs="Times New Roman"/>
          <w:color w:val="011A3C"/>
          <w:sz w:val="24"/>
          <w:szCs w:val="24"/>
          <w:lang w:val="en" w:eastAsia="en-AU"/>
        </w:rPr>
        <w:t>being a contact point for CoM</w:t>
      </w:r>
    </w:p>
    <w:p w14:paraId="1B7EF390" w14:textId="08F199E9" w:rsidR="007A1176" w:rsidRPr="008F4825" w:rsidRDefault="007A1176" w:rsidP="008F4825">
      <w:pPr>
        <w:pStyle w:val="ListParagraph"/>
        <w:numPr>
          <w:ilvl w:val="0"/>
          <w:numId w:val="192"/>
        </w:numPr>
        <w:spacing w:after="0" w:line="360" w:lineRule="atLeast"/>
        <w:rPr>
          <w:rFonts w:ascii="VIC-Regular" w:eastAsia="Times New Roman" w:hAnsi="VIC-Regular" w:cs="Times New Roman"/>
          <w:color w:val="011A3C"/>
          <w:sz w:val="24"/>
          <w:szCs w:val="24"/>
          <w:lang w:val="en" w:eastAsia="en-AU"/>
        </w:rPr>
      </w:pPr>
      <w:r w:rsidRPr="008F4825">
        <w:rPr>
          <w:rFonts w:ascii="VIC-Regular" w:eastAsia="Times New Roman" w:hAnsi="VIC-Regular" w:cs="Times New Roman"/>
          <w:color w:val="011A3C"/>
          <w:sz w:val="24"/>
          <w:szCs w:val="24"/>
          <w:lang w:val="en" w:eastAsia="en-AU"/>
        </w:rPr>
        <w:t xml:space="preserve">seeking approval for commencing and ceasing MARC/MACC services from the Area </w:t>
      </w:r>
      <w:r w:rsidR="008F4825" w:rsidRPr="008F4825">
        <w:rPr>
          <w:rFonts w:ascii="VIC-Regular" w:eastAsia="Times New Roman" w:hAnsi="VIC-Regular" w:cs="Times New Roman"/>
          <w:color w:val="011A3C"/>
          <w:sz w:val="24"/>
          <w:szCs w:val="24"/>
          <w:lang w:val="en" w:eastAsia="en-AU"/>
        </w:rPr>
        <w:t>E</w:t>
      </w:r>
      <w:r w:rsidRPr="008F4825">
        <w:rPr>
          <w:rFonts w:ascii="VIC-Regular" w:eastAsia="Times New Roman" w:hAnsi="VIC-Regular" w:cs="Times New Roman"/>
          <w:color w:val="011A3C"/>
          <w:sz w:val="24"/>
          <w:szCs w:val="24"/>
          <w:lang w:val="en" w:eastAsia="en-AU"/>
        </w:rPr>
        <w:t xml:space="preserve">xecutive Director (AED), at the request of the CoM </w:t>
      </w:r>
    </w:p>
    <w:p w14:paraId="70529C7F" w14:textId="007F6EC6" w:rsidR="007A1176" w:rsidRPr="007A1176" w:rsidRDefault="007A1176" w:rsidP="004326DE">
      <w:pPr>
        <w:spacing w:after="0" w:line="360" w:lineRule="atLeast"/>
        <w:rPr>
          <w:rFonts w:ascii="VIC-Regular" w:eastAsia="Times New Roman" w:hAnsi="VIC-Regular" w:cs="Times New Roman"/>
          <w:color w:val="011A3C"/>
          <w:sz w:val="24"/>
          <w:szCs w:val="24"/>
          <w:lang w:val="en" w:eastAsia="en-AU"/>
        </w:rPr>
      </w:pPr>
      <w:r w:rsidRPr="007A1176">
        <w:rPr>
          <w:rFonts w:ascii="VIC-Regular" w:eastAsia="Times New Roman" w:hAnsi="VIC-Regular" w:cs="Times New Roman"/>
          <w:color w:val="011A3C"/>
          <w:sz w:val="24"/>
          <w:szCs w:val="24"/>
          <w:lang w:val="en" w:eastAsia="en-AU"/>
        </w:rPr>
        <w:t>•</w:t>
      </w:r>
      <w:r w:rsidR="008F4825">
        <w:rPr>
          <w:rFonts w:ascii="VIC-Regular" w:eastAsia="Times New Roman" w:hAnsi="VIC-Regular" w:cs="Times New Roman"/>
          <w:color w:val="011A3C"/>
          <w:sz w:val="24"/>
          <w:szCs w:val="24"/>
          <w:lang w:val="en" w:eastAsia="en-AU"/>
        </w:rPr>
        <w:t xml:space="preserve">    </w:t>
      </w:r>
      <w:r w:rsidRPr="007A1176">
        <w:rPr>
          <w:rFonts w:ascii="VIC-Regular" w:eastAsia="Times New Roman" w:hAnsi="VIC-Regular" w:cs="Times New Roman"/>
          <w:color w:val="011A3C"/>
          <w:sz w:val="24"/>
          <w:szCs w:val="24"/>
          <w:lang w:val="en" w:eastAsia="en-AU"/>
        </w:rPr>
        <w:t>receiving annual reports submitted by each CoM</w:t>
      </w:r>
    </w:p>
    <w:p w14:paraId="2C4AB564" w14:textId="19D42703" w:rsidR="007A1176" w:rsidRPr="007A1176" w:rsidRDefault="007A1176" w:rsidP="004326DE">
      <w:pPr>
        <w:spacing w:after="0" w:line="360" w:lineRule="atLeast"/>
        <w:rPr>
          <w:rFonts w:ascii="VIC-Regular" w:eastAsia="Times New Roman" w:hAnsi="VIC-Regular" w:cs="Times New Roman"/>
          <w:color w:val="011A3C"/>
          <w:sz w:val="24"/>
          <w:szCs w:val="24"/>
          <w:lang w:val="en" w:eastAsia="en-AU"/>
        </w:rPr>
      </w:pPr>
      <w:r w:rsidRPr="007A1176">
        <w:rPr>
          <w:rFonts w:ascii="VIC-Regular" w:eastAsia="Times New Roman" w:hAnsi="VIC-Regular" w:cs="Times New Roman"/>
          <w:color w:val="011A3C"/>
          <w:sz w:val="24"/>
          <w:szCs w:val="24"/>
          <w:lang w:val="en" w:eastAsia="en-AU"/>
        </w:rPr>
        <w:t>•</w:t>
      </w:r>
      <w:r w:rsidR="008F4825">
        <w:rPr>
          <w:rFonts w:ascii="VIC-Regular" w:eastAsia="Times New Roman" w:hAnsi="VIC-Regular" w:cs="Times New Roman"/>
          <w:color w:val="011A3C"/>
          <w:sz w:val="24"/>
          <w:szCs w:val="24"/>
          <w:lang w:val="en" w:eastAsia="en-AU"/>
        </w:rPr>
        <w:t xml:space="preserve">    </w:t>
      </w:r>
      <w:r w:rsidRPr="007A1176">
        <w:rPr>
          <w:rFonts w:ascii="VIC-Regular" w:eastAsia="Times New Roman" w:hAnsi="VIC-Regular" w:cs="Times New Roman"/>
          <w:color w:val="011A3C"/>
          <w:sz w:val="24"/>
          <w:szCs w:val="24"/>
          <w:lang w:val="en" w:eastAsia="en-AU"/>
        </w:rPr>
        <w:t xml:space="preserve">maintaining databases of MARC/MACC base and serviced schools </w:t>
      </w:r>
    </w:p>
    <w:p w14:paraId="491D7D8B" w14:textId="6A9C874D" w:rsidR="007A1176" w:rsidRPr="007A1176" w:rsidRDefault="007A1176" w:rsidP="004326DE">
      <w:pPr>
        <w:spacing w:after="0" w:line="360" w:lineRule="atLeast"/>
        <w:rPr>
          <w:rFonts w:ascii="VIC-Regular" w:eastAsia="Times New Roman" w:hAnsi="VIC-Regular" w:cs="Times New Roman"/>
          <w:color w:val="011A3C"/>
          <w:sz w:val="24"/>
          <w:szCs w:val="24"/>
          <w:lang w:val="en" w:eastAsia="en-AU"/>
        </w:rPr>
      </w:pPr>
      <w:r w:rsidRPr="007A1176">
        <w:rPr>
          <w:rFonts w:ascii="VIC-Regular" w:eastAsia="Times New Roman" w:hAnsi="VIC-Regular" w:cs="Times New Roman"/>
          <w:color w:val="011A3C"/>
          <w:sz w:val="24"/>
          <w:szCs w:val="24"/>
          <w:lang w:val="en" w:eastAsia="en-AU"/>
        </w:rPr>
        <w:t>•</w:t>
      </w:r>
      <w:r w:rsidR="008F4825">
        <w:rPr>
          <w:rFonts w:ascii="VIC-Regular" w:eastAsia="Times New Roman" w:hAnsi="VIC-Regular" w:cs="Times New Roman"/>
          <w:color w:val="011A3C"/>
          <w:sz w:val="24"/>
          <w:szCs w:val="24"/>
          <w:lang w:val="en" w:eastAsia="en-AU"/>
        </w:rPr>
        <w:t xml:space="preserve">    </w:t>
      </w:r>
      <w:r w:rsidRPr="007A1176">
        <w:rPr>
          <w:rFonts w:ascii="VIC-Regular" w:eastAsia="Times New Roman" w:hAnsi="VIC-Regular" w:cs="Times New Roman"/>
          <w:color w:val="011A3C"/>
          <w:sz w:val="24"/>
          <w:szCs w:val="24"/>
          <w:lang w:val="en" w:eastAsia="en-AU"/>
        </w:rPr>
        <w:t>obtaining requests for van replacements made by base school principals</w:t>
      </w:r>
    </w:p>
    <w:p w14:paraId="0B660A87" w14:textId="1A1CA79E" w:rsidR="007A1176" w:rsidRPr="007A1176" w:rsidRDefault="007A1176" w:rsidP="004326DE">
      <w:pPr>
        <w:spacing w:after="0" w:line="360" w:lineRule="atLeast"/>
        <w:rPr>
          <w:rFonts w:ascii="VIC-Regular" w:eastAsia="Times New Roman" w:hAnsi="VIC-Regular" w:cs="Times New Roman"/>
          <w:color w:val="011A3C"/>
          <w:sz w:val="24"/>
          <w:szCs w:val="24"/>
          <w:lang w:val="en" w:eastAsia="en-AU"/>
        </w:rPr>
      </w:pPr>
      <w:r w:rsidRPr="007A1176">
        <w:rPr>
          <w:rFonts w:ascii="VIC-Regular" w:eastAsia="Times New Roman" w:hAnsi="VIC-Regular" w:cs="Times New Roman"/>
          <w:color w:val="011A3C"/>
          <w:sz w:val="24"/>
          <w:szCs w:val="24"/>
          <w:lang w:val="en" w:eastAsia="en-AU"/>
        </w:rPr>
        <w:t>•</w:t>
      </w:r>
      <w:r w:rsidR="008F4825">
        <w:rPr>
          <w:rFonts w:ascii="VIC-Regular" w:eastAsia="Times New Roman" w:hAnsi="VIC-Regular" w:cs="Times New Roman"/>
          <w:color w:val="011A3C"/>
          <w:sz w:val="24"/>
          <w:szCs w:val="24"/>
          <w:lang w:val="en" w:eastAsia="en-AU"/>
        </w:rPr>
        <w:t xml:space="preserve">    </w:t>
      </w:r>
      <w:r w:rsidRPr="007A1176">
        <w:rPr>
          <w:rFonts w:ascii="VIC-Regular" w:eastAsia="Times New Roman" w:hAnsi="VIC-Regular" w:cs="Times New Roman"/>
          <w:color w:val="011A3C"/>
          <w:sz w:val="24"/>
          <w:szCs w:val="24"/>
          <w:lang w:val="en" w:eastAsia="en-AU"/>
        </w:rPr>
        <w:t>identifying networking opportunities for MARC/MACC teachers.</w:t>
      </w:r>
    </w:p>
    <w:p w14:paraId="64AE8607" w14:textId="77777777" w:rsidR="007A1176" w:rsidRPr="008F4825" w:rsidRDefault="007A1176" w:rsidP="007A1176">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8F4825">
        <w:rPr>
          <w:rFonts w:ascii="VIC-Regular" w:eastAsia="Times New Roman" w:hAnsi="VIC-Regular" w:cs="Times New Roman"/>
          <w:b/>
          <w:bCs/>
          <w:color w:val="011A3C"/>
          <w:sz w:val="24"/>
          <w:szCs w:val="24"/>
          <w:lang w:val="en" w:eastAsia="en-AU"/>
        </w:rPr>
        <w:t>Base schools</w:t>
      </w:r>
    </w:p>
    <w:p w14:paraId="1658A219" w14:textId="77777777" w:rsidR="007A1176" w:rsidRPr="007A1176" w:rsidRDefault="007A1176" w:rsidP="007A1176">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7A1176">
        <w:rPr>
          <w:rFonts w:ascii="VIC-Regular" w:eastAsia="Times New Roman" w:hAnsi="VIC-Regular" w:cs="Times New Roman"/>
          <w:color w:val="011A3C"/>
          <w:sz w:val="24"/>
          <w:szCs w:val="24"/>
          <w:lang w:val="en" w:eastAsia="en-AU"/>
        </w:rPr>
        <w:t>Base schools are responsible for employing MARC/MACC teachers. Base school principals are responsible for MARC/MACC teachers in the same manner as other teachers employed at their school, including approving the MARC/MACC teachers’ hours of duty in line with the Victorian Government Schools Agreement 2017 and the allocation of non-teaching/planning time for the year.</w:t>
      </w:r>
    </w:p>
    <w:p w14:paraId="08027BF7" w14:textId="614F4D9B" w:rsidR="007A1176" w:rsidRDefault="007A1176" w:rsidP="007A1176">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7A1176">
        <w:rPr>
          <w:rFonts w:ascii="VIC-Regular" w:eastAsia="Times New Roman" w:hAnsi="VIC-Regular" w:cs="Times New Roman"/>
          <w:color w:val="011A3C"/>
          <w:sz w:val="24"/>
          <w:szCs w:val="24"/>
          <w:lang w:val="en" w:eastAsia="en-AU"/>
        </w:rPr>
        <w:t>Base school principals are also responsible for overseeing the delivery of services and are accountable for the service budget.</w:t>
      </w:r>
    </w:p>
    <w:p w14:paraId="04720761" w14:textId="2A7A817F" w:rsidR="002104B8" w:rsidRPr="002104B8" w:rsidRDefault="002104B8" w:rsidP="002104B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5727F1">
        <w:rPr>
          <w:rFonts w:ascii="VIC-Regular" w:eastAsia="Times New Roman" w:hAnsi="VIC-Regular" w:cs="Times New Roman"/>
          <w:color w:val="011A3C"/>
          <w:sz w:val="24"/>
          <w:szCs w:val="24"/>
          <w:lang w:val="en" w:eastAsia="en-AU"/>
        </w:rPr>
        <w:t>Funding is calculated at the Indicative</w:t>
      </w:r>
      <w:r>
        <w:rPr>
          <w:rFonts w:ascii="VIC-Regular" w:eastAsia="Times New Roman" w:hAnsi="VIC-Regular" w:cs="Times New Roman"/>
          <w:color w:val="011A3C"/>
          <w:sz w:val="24"/>
          <w:szCs w:val="24"/>
          <w:lang w:val="en" w:eastAsia="en-AU"/>
        </w:rPr>
        <w:t xml:space="preserve"> cycle </w:t>
      </w:r>
      <w:r w:rsidRPr="005727F1">
        <w:rPr>
          <w:rFonts w:ascii="VIC-Regular" w:eastAsia="Times New Roman" w:hAnsi="VIC-Regular" w:cs="Times New Roman"/>
          <w:color w:val="011A3C"/>
          <w:sz w:val="24"/>
          <w:szCs w:val="24"/>
          <w:lang w:val="en" w:eastAsia="en-AU"/>
        </w:rPr>
        <w:t>and</w:t>
      </w:r>
      <w:r>
        <w:rPr>
          <w:rFonts w:ascii="VIC-Regular" w:eastAsia="Times New Roman" w:hAnsi="VIC-Regular" w:cs="Times New Roman"/>
          <w:color w:val="011A3C"/>
          <w:sz w:val="24"/>
          <w:szCs w:val="24"/>
          <w:lang w:val="en" w:eastAsia="en-AU"/>
        </w:rPr>
        <w:t xml:space="preserve"> may be updated at the</w:t>
      </w:r>
      <w:r w:rsidRPr="005727F1">
        <w:rPr>
          <w:rFonts w:ascii="VIC-Regular" w:eastAsia="Times New Roman" w:hAnsi="VIC-Regular" w:cs="Times New Roman"/>
          <w:color w:val="011A3C"/>
          <w:sz w:val="24"/>
          <w:szCs w:val="24"/>
          <w:lang w:val="en" w:eastAsia="en-AU"/>
        </w:rPr>
        <w:t xml:space="preserve"> Confirmed cycle</w:t>
      </w:r>
      <w:r w:rsidR="006865F7">
        <w:rPr>
          <w:rFonts w:ascii="VIC-Regular" w:eastAsia="Times New Roman" w:hAnsi="VIC-Regular" w:cs="Times New Roman"/>
          <w:color w:val="011A3C"/>
          <w:sz w:val="24"/>
          <w:szCs w:val="24"/>
          <w:lang w:val="en" w:eastAsia="en-AU"/>
        </w:rPr>
        <w:t xml:space="preserve"> if advice is provided by the region</w:t>
      </w:r>
      <w:r w:rsidRPr="005727F1">
        <w:rPr>
          <w:rFonts w:ascii="VIC-Regular" w:eastAsia="Times New Roman" w:hAnsi="VIC-Regular" w:cs="Times New Roman"/>
          <w:color w:val="011A3C"/>
          <w:sz w:val="24"/>
          <w:szCs w:val="24"/>
          <w:lang w:val="en" w:eastAsia="en-AU"/>
        </w:rPr>
        <w:t xml:space="preserve">, </w:t>
      </w:r>
      <w:r>
        <w:rPr>
          <w:rFonts w:ascii="VIC-Regular" w:eastAsia="Times New Roman" w:hAnsi="VIC-Regular" w:cs="Times New Roman"/>
          <w:color w:val="011A3C"/>
          <w:sz w:val="24"/>
          <w:szCs w:val="24"/>
          <w:lang w:val="en" w:eastAsia="en-AU"/>
        </w:rPr>
        <w:t xml:space="preserve">funding is allocated </w:t>
      </w:r>
      <w:r w:rsidRPr="005727F1">
        <w:rPr>
          <w:rFonts w:ascii="VIC-Regular" w:eastAsia="Times New Roman" w:hAnsi="VIC-Regular" w:cs="Times New Roman"/>
          <w:color w:val="011A3C"/>
          <w:sz w:val="24"/>
          <w:szCs w:val="24"/>
          <w:lang w:val="en" w:eastAsia="en-AU"/>
        </w:rPr>
        <w:t>through</w:t>
      </w:r>
      <w:r>
        <w:rPr>
          <w:rFonts w:ascii="VIC-Regular" w:eastAsia="Times New Roman" w:hAnsi="VIC-Regular" w:cs="Times New Roman"/>
          <w:color w:val="011A3C"/>
          <w:sz w:val="24"/>
          <w:szCs w:val="24"/>
          <w:lang w:val="en" w:eastAsia="en-AU"/>
        </w:rPr>
        <w:t xml:space="preserve"> credit and cash </w:t>
      </w:r>
      <w:r w:rsidRPr="005727F1">
        <w:rPr>
          <w:rFonts w:ascii="VIC-Regular" w:eastAsia="Times New Roman" w:hAnsi="VIC-Regular" w:cs="Times New Roman"/>
          <w:color w:val="011A3C"/>
          <w:sz w:val="24"/>
          <w:szCs w:val="24"/>
          <w:lang w:val="en" w:eastAsia="en-AU"/>
        </w:rPr>
        <w:t>funding</w:t>
      </w:r>
      <w:r>
        <w:rPr>
          <w:rFonts w:ascii="VIC-Regular" w:eastAsia="Times New Roman" w:hAnsi="VIC-Regular" w:cs="Times New Roman"/>
          <w:color w:val="011A3C"/>
          <w:sz w:val="24"/>
          <w:szCs w:val="24"/>
          <w:lang w:val="en" w:eastAsia="en-AU"/>
        </w:rPr>
        <w:t>.</w:t>
      </w:r>
    </w:p>
    <w:p w14:paraId="058EF33F" w14:textId="12581623" w:rsidR="009753DC" w:rsidRPr="00D93949" w:rsidRDefault="009753DC" w:rsidP="009753D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93949">
        <w:rPr>
          <w:rFonts w:ascii="VIC-Bold" w:eastAsia="Times New Roman" w:hAnsi="VIC-Bold" w:cs="Times New Roman"/>
          <w:b/>
          <w:bCs/>
          <w:color w:val="011A3C"/>
          <w:sz w:val="27"/>
          <w:szCs w:val="27"/>
          <w:lang w:val="en" w:eastAsia="en-AU"/>
        </w:rPr>
        <w:t>Rates 202</w:t>
      </w:r>
      <w:r w:rsidR="006865F7">
        <w:rPr>
          <w:rFonts w:ascii="VIC-Bold" w:eastAsia="Times New Roman" w:hAnsi="VIC-Bold" w:cs="Times New Roman"/>
          <w:b/>
          <w:bCs/>
          <w:color w:val="011A3C"/>
          <w:sz w:val="27"/>
          <w:szCs w:val="27"/>
          <w:lang w:val="en" w:eastAsia="en-AU"/>
        </w:rPr>
        <w:t>1</w:t>
      </w:r>
    </w:p>
    <w:p w14:paraId="58167673" w14:textId="77777777" w:rsidR="009753DC" w:rsidRPr="00D53AEB" w:rsidRDefault="009753DC" w:rsidP="009753DC">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D53AEB">
        <w:rPr>
          <w:rFonts w:ascii="VIC-Bold" w:eastAsia="Times New Roman" w:hAnsi="VIC-Bold" w:cs="Times New Roman"/>
          <w:color w:val="011A3C"/>
          <w:sz w:val="24"/>
          <w:szCs w:val="24"/>
          <w:lang w:val="en" w:eastAsia="en-AU"/>
        </w:rPr>
        <w:lastRenderedPageBreak/>
        <w:t>Rate per EFT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89"/>
        <w:gridCol w:w="2323"/>
        <w:gridCol w:w="2033"/>
        <w:gridCol w:w="2071"/>
      </w:tblGrid>
      <w:tr w:rsidR="009753DC" w:rsidRPr="00D53AEB" w14:paraId="4090BE25" w14:textId="77777777" w:rsidTr="00D93949">
        <w:trPr>
          <w:tblHeader/>
        </w:trPr>
        <w:tc>
          <w:tcPr>
            <w:tcW w:w="0" w:type="auto"/>
            <w:hideMark/>
          </w:tcPr>
          <w:p w14:paraId="70CB0D50" w14:textId="77777777" w:rsidR="009753DC" w:rsidRPr="00371B75" w:rsidRDefault="009753DC" w:rsidP="009753DC">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Sector</w:t>
            </w:r>
          </w:p>
        </w:tc>
        <w:tc>
          <w:tcPr>
            <w:tcW w:w="0" w:type="auto"/>
            <w:hideMark/>
          </w:tcPr>
          <w:p w14:paraId="38CAB9B6" w14:textId="77777777" w:rsidR="009753DC" w:rsidRPr="00371B75" w:rsidRDefault="009753DC" w:rsidP="006865F7">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Credit ($)</w:t>
            </w:r>
          </w:p>
        </w:tc>
        <w:tc>
          <w:tcPr>
            <w:tcW w:w="0" w:type="auto"/>
            <w:hideMark/>
          </w:tcPr>
          <w:p w14:paraId="54435A80" w14:textId="77777777" w:rsidR="009753DC" w:rsidRPr="00371B75" w:rsidRDefault="009753DC" w:rsidP="006865F7">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Cash ($)</w:t>
            </w:r>
          </w:p>
        </w:tc>
        <w:tc>
          <w:tcPr>
            <w:tcW w:w="0" w:type="auto"/>
            <w:hideMark/>
          </w:tcPr>
          <w:p w14:paraId="36F3C31B" w14:textId="77777777" w:rsidR="009753DC" w:rsidRPr="00371B75" w:rsidRDefault="009753DC" w:rsidP="006865F7">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Total ($)</w:t>
            </w:r>
          </w:p>
        </w:tc>
      </w:tr>
      <w:tr w:rsidR="009753DC" w:rsidRPr="00D53AEB" w14:paraId="74B5BCCF" w14:textId="77777777" w:rsidTr="00D93949">
        <w:tc>
          <w:tcPr>
            <w:tcW w:w="0" w:type="auto"/>
            <w:hideMark/>
          </w:tcPr>
          <w:p w14:paraId="0BDB7B65" w14:textId="77777777" w:rsidR="009753DC" w:rsidRPr="00371B75" w:rsidRDefault="009753DC"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Primary</w:t>
            </w:r>
          </w:p>
        </w:tc>
        <w:tc>
          <w:tcPr>
            <w:tcW w:w="0" w:type="auto"/>
            <w:hideMark/>
          </w:tcPr>
          <w:p w14:paraId="7E197F05" w14:textId="5855FE5A" w:rsidR="009753DC" w:rsidRPr="00371B75" w:rsidRDefault="006865F7" w:rsidP="006865F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118,496</w:t>
            </w:r>
          </w:p>
        </w:tc>
        <w:tc>
          <w:tcPr>
            <w:tcW w:w="0" w:type="auto"/>
            <w:hideMark/>
          </w:tcPr>
          <w:p w14:paraId="332ADEE6" w14:textId="760BA107" w:rsidR="009753DC" w:rsidRPr="00371B75" w:rsidRDefault="006865F7" w:rsidP="006865F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3,057</w:t>
            </w:r>
          </w:p>
        </w:tc>
        <w:tc>
          <w:tcPr>
            <w:tcW w:w="0" w:type="auto"/>
            <w:hideMark/>
          </w:tcPr>
          <w:p w14:paraId="0EB5EF9B" w14:textId="372D7DAF" w:rsidR="009753DC" w:rsidRPr="00371B75" w:rsidRDefault="006865F7" w:rsidP="006865F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121,553</w:t>
            </w:r>
          </w:p>
        </w:tc>
      </w:tr>
      <w:tr w:rsidR="009753DC" w:rsidRPr="00D53AEB" w14:paraId="6937EB23" w14:textId="77777777" w:rsidTr="00D93949">
        <w:tc>
          <w:tcPr>
            <w:tcW w:w="0" w:type="auto"/>
            <w:hideMark/>
          </w:tcPr>
          <w:p w14:paraId="7B19578B" w14:textId="77777777" w:rsidR="009753DC" w:rsidRPr="00371B75" w:rsidRDefault="009753DC"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Secondary</w:t>
            </w:r>
          </w:p>
        </w:tc>
        <w:tc>
          <w:tcPr>
            <w:tcW w:w="0" w:type="auto"/>
            <w:hideMark/>
          </w:tcPr>
          <w:p w14:paraId="16406390" w14:textId="673B6B07" w:rsidR="009753DC" w:rsidRPr="00371B75" w:rsidRDefault="00946FE5" w:rsidP="006865F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119,535</w:t>
            </w:r>
          </w:p>
        </w:tc>
        <w:tc>
          <w:tcPr>
            <w:tcW w:w="0" w:type="auto"/>
            <w:hideMark/>
          </w:tcPr>
          <w:p w14:paraId="3F384CBA" w14:textId="6D85DE2E" w:rsidR="009753DC" w:rsidRPr="00371B75" w:rsidRDefault="00946FE5" w:rsidP="006865F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1,595</w:t>
            </w:r>
          </w:p>
        </w:tc>
        <w:tc>
          <w:tcPr>
            <w:tcW w:w="0" w:type="auto"/>
            <w:hideMark/>
          </w:tcPr>
          <w:p w14:paraId="6DE444FF" w14:textId="43A98777" w:rsidR="009753DC" w:rsidRPr="00371B75" w:rsidRDefault="00946FE5" w:rsidP="006865F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121,130</w:t>
            </w:r>
          </w:p>
        </w:tc>
      </w:tr>
    </w:tbl>
    <w:p w14:paraId="6B83EAC3" w14:textId="77777777" w:rsidR="009753DC" w:rsidRPr="00D53AEB" w:rsidRDefault="009753DC" w:rsidP="004363C4">
      <w:pPr>
        <w:pStyle w:val="Heading2"/>
      </w:pPr>
      <w:bookmarkStart w:id="68" w:name="_Toc78895096"/>
      <w:r w:rsidRPr="00D53AEB">
        <w:t>Instrumental Music Programs (Reference 41)</w:t>
      </w:r>
      <w:bookmarkEnd w:id="68"/>
    </w:p>
    <w:p w14:paraId="3ED23DE4" w14:textId="796B3F0A" w:rsidR="009753DC" w:rsidRPr="00D53AEB"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53AEB">
        <w:rPr>
          <w:rFonts w:ascii="VIC-Regular" w:eastAsia="Times New Roman" w:hAnsi="VIC-Regular" w:cs="Times New Roman"/>
          <w:color w:val="011A3C"/>
          <w:sz w:val="24"/>
          <w:szCs w:val="24"/>
          <w:lang w:val="en" w:eastAsia="en-AU"/>
        </w:rPr>
        <w:t xml:space="preserve">The Instrumental Music Program provides funding opportunities for new and/or developing secondary schools that were not available previously and regions will now have greater flexibility to target resources to highest priority programs. The level </w:t>
      </w:r>
      <w:r w:rsidR="00B24032" w:rsidRPr="00D53AEB">
        <w:rPr>
          <w:rFonts w:ascii="VIC-Regular" w:eastAsia="Times New Roman" w:hAnsi="VIC-Regular" w:cs="Times New Roman"/>
          <w:color w:val="011A3C"/>
          <w:sz w:val="24"/>
          <w:szCs w:val="24"/>
          <w:lang w:val="en" w:eastAsia="en-AU"/>
        </w:rPr>
        <w:t xml:space="preserve">of </w:t>
      </w:r>
      <w:r w:rsidR="00B24032">
        <w:rPr>
          <w:rFonts w:ascii="VIC-Regular" w:eastAsia="Times New Roman" w:hAnsi="VIC-Regular" w:cs="Times New Roman"/>
          <w:color w:val="011A3C"/>
          <w:sz w:val="24"/>
          <w:szCs w:val="24"/>
          <w:lang w:val="en" w:eastAsia="en-AU"/>
        </w:rPr>
        <w:t>funding</w:t>
      </w:r>
      <w:r w:rsidR="008D0E24">
        <w:rPr>
          <w:rFonts w:ascii="VIC-Regular" w:eastAsia="Times New Roman" w:hAnsi="VIC-Regular" w:cs="Times New Roman"/>
          <w:color w:val="011A3C"/>
          <w:sz w:val="24"/>
          <w:szCs w:val="24"/>
          <w:lang w:val="en" w:eastAsia="en-AU"/>
        </w:rPr>
        <w:t xml:space="preserve"> </w:t>
      </w:r>
      <w:r w:rsidRPr="00D53AEB">
        <w:rPr>
          <w:rFonts w:ascii="VIC-Regular" w:eastAsia="Times New Roman" w:hAnsi="VIC-Regular" w:cs="Times New Roman"/>
          <w:color w:val="011A3C"/>
          <w:sz w:val="24"/>
          <w:szCs w:val="24"/>
          <w:lang w:val="en" w:eastAsia="en-AU"/>
        </w:rPr>
        <w:t xml:space="preserve">is determined by </w:t>
      </w:r>
      <w:r w:rsidR="008D0E24">
        <w:rPr>
          <w:rFonts w:ascii="VIC-Regular" w:eastAsia="Times New Roman" w:hAnsi="VIC-Regular" w:cs="Times New Roman"/>
          <w:color w:val="011A3C"/>
          <w:sz w:val="24"/>
          <w:szCs w:val="24"/>
          <w:lang w:val="en" w:eastAsia="en-AU"/>
        </w:rPr>
        <w:t xml:space="preserve">individual </w:t>
      </w:r>
      <w:r w:rsidR="00A97F91">
        <w:rPr>
          <w:rFonts w:ascii="VIC-Regular" w:eastAsia="Times New Roman" w:hAnsi="VIC-Regular" w:cs="Times New Roman"/>
          <w:color w:val="011A3C"/>
          <w:sz w:val="24"/>
          <w:szCs w:val="24"/>
          <w:lang w:val="en" w:eastAsia="en-AU"/>
        </w:rPr>
        <w:t>r</w:t>
      </w:r>
      <w:r w:rsidRPr="00D53AEB">
        <w:rPr>
          <w:rFonts w:ascii="VIC-Regular" w:eastAsia="Times New Roman" w:hAnsi="VIC-Regular" w:cs="Times New Roman"/>
          <w:color w:val="011A3C"/>
          <w:sz w:val="24"/>
          <w:szCs w:val="24"/>
          <w:lang w:val="en" w:eastAsia="en-AU"/>
        </w:rPr>
        <w:t>egions.</w:t>
      </w:r>
      <w:r w:rsidR="007A1176">
        <w:rPr>
          <w:rFonts w:ascii="VIC-Regular" w:eastAsia="Times New Roman" w:hAnsi="VIC-Regular" w:cs="Times New Roman"/>
          <w:color w:val="011A3C"/>
          <w:sz w:val="24"/>
          <w:szCs w:val="24"/>
          <w:lang w:val="en" w:eastAsia="en-AU"/>
        </w:rPr>
        <w:t xml:space="preserve"> </w:t>
      </w:r>
    </w:p>
    <w:p w14:paraId="68144C69" w14:textId="166AA6E0" w:rsidR="009753DC" w:rsidRPr="00FF25C9" w:rsidRDefault="002104B8" w:rsidP="00FF25C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5727F1">
        <w:rPr>
          <w:rFonts w:ascii="VIC-Regular" w:eastAsia="Times New Roman" w:hAnsi="VIC-Regular" w:cs="Times New Roman"/>
          <w:color w:val="011A3C"/>
          <w:sz w:val="24"/>
          <w:szCs w:val="24"/>
          <w:lang w:val="en" w:eastAsia="en-AU"/>
        </w:rPr>
        <w:t>Funding is calculated at the Indicative</w:t>
      </w:r>
      <w:r>
        <w:rPr>
          <w:rFonts w:ascii="VIC-Regular" w:eastAsia="Times New Roman" w:hAnsi="VIC-Regular" w:cs="Times New Roman"/>
          <w:color w:val="011A3C"/>
          <w:sz w:val="24"/>
          <w:szCs w:val="24"/>
          <w:lang w:val="en" w:eastAsia="en-AU"/>
        </w:rPr>
        <w:t xml:space="preserve"> cycle </w:t>
      </w:r>
      <w:r w:rsidRPr="005727F1">
        <w:rPr>
          <w:rFonts w:ascii="VIC-Regular" w:eastAsia="Times New Roman" w:hAnsi="VIC-Regular" w:cs="Times New Roman"/>
          <w:color w:val="011A3C"/>
          <w:sz w:val="24"/>
          <w:szCs w:val="24"/>
          <w:lang w:val="en" w:eastAsia="en-AU"/>
        </w:rPr>
        <w:t>and</w:t>
      </w:r>
      <w:r>
        <w:rPr>
          <w:rFonts w:ascii="VIC-Regular" w:eastAsia="Times New Roman" w:hAnsi="VIC-Regular" w:cs="Times New Roman"/>
          <w:color w:val="011A3C"/>
          <w:sz w:val="24"/>
          <w:szCs w:val="24"/>
          <w:lang w:val="en" w:eastAsia="en-AU"/>
        </w:rPr>
        <w:t xml:space="preserve"> may be updated at the</w:t>
      </w:r>
      <w:r w:rsidRPr="005727F1">
        <w:rPr>
          <w:rFonts w:ascii="VIC-Regular" w:eastAsia="Times New Roman" w:hAnsi="VIC-Regular" w:cs="Times New Roman"/>
          <w:color w:val="011A3C"/>
          <w:sz w:val="24"/>
          <w:szCs w:val="24"/>
          <w:lang w:val="en" w:eastAsia="en-AU"/>
        </w:rPr>
        <w:t xml:space="preserve"> Confirmed </w:t>
      </w:r>
      <w:r w:rsidR="00B24032" w:rsidRPr="005727F1">
        <w:rPr>
          <w:rFonts w:ascii="VIC-Regular" w:eastAsia="Times New Roman" w:hAnsi="VIC-Regular" w:cs="Times New Roman"/>
          <w:color w:val="011A3C"/>
          <w:sz w:val="24"/>
          <w:szCs w:val="24"/>
          <w:lang w:val="en" w:eastAsia="en-AU"/>
        </w:rPr>
        <w:t>cycle;</w:t>
      </w:r>
      <w:r w:rsidRPr="005727F1">
        <w:rPr>
          <w:rFonts w:ascii="VIC-Regular" w:eastAsia="Times New Roman" w:hAnsi="VIC-Regular" w:cs="Times New Roman"/>
          <w:color w:val="011A3C"/>
          <w:sz w:val="24"/>
          <w:szCs w:val="24"/>
          <w:lang w:val="en" w:eastAsia="en-AU"/>
        </w:rPr>
        <w:t xml:space="preserve"> </w:t>
      </w:r>
      <w:r>
        <w:rPr>
          <w:rFonts w:ascii="VIC-Regular" w:eastAsia="Times New Roman" w:hAnsi="VIC-Regular" w:cs="Times New Roman"/>
          <w:color w:val="011A3C"/>
          <w:sz w:val="24"/>
          <w:szCs w:val="24"/>
          <w:lang w:val="en" w:eastAsia="en-AU"/>
        </w:rPr>
        <w:t xml:space="preserve">funding is allocated </w:t>
      </w:r>
      <w:r w:rsidRPr="005727F1">
        <w:rPr>
          <w:rFonts w:ascii="VIC-Regular" w:eastAsia="Times New Roman" w:hAnsi="VIC-Regular" w:cs="Times New Roman"/>
          <w:color w:val="011A3C"/>
          <w:sz w:val="24"/>
          <w:szCs w:val="24"/>
          <w:lang w:val="en" w:eastAsia="en-AU"/>
        </w:rPr>
        <w:t>through</w:t>
      </w:r>
      <w:r>
        <w:rPr>
          <w:rFonts w:ascii="VIC-Regular" w:eastAsia="Times New Roman" w:hAnsi="VIC-Regular" w:cs="Times New Roman"/>
          <w:color w:val="011A3C"/>
          <w:sz w:val="24"/>
          <w:szCs w:val="24"/>
          <w:lang w:val="en" w:eastAsia="en-AU"/>
        </w:rPr>
        <w:t xml:space="preserve"> credit </w:t>
      </w:r>
      <w:r w:rsidRPr="005727F1">
        <w:rPr>
          <w:rFonts w:ascii="VIC-Regular" w:eastAsia="Times New Roman" w:hAnsi="VIC-Regular" w:cs="Times New Roman"/>
          <w:color w:val="011A3C"/>
          <w:sz w:val="24"/>
          <w:szCs w:val="24"/>
          <w:lang w:val="en" w:eastAsia="en-AU"/>
        </w:rPr>
        <w:t>funding</w:t>
      </w:r>
      <w:r>
        <w:rPr>
          <w:rFonts w:ascii="VIC-Regular" w:eastAsia="Times New Roman" w:hAnsi="VIC-Regular" w:cs="Times New Roman"/>
          <w:color w:val="011A3C"/>
          <w:sz w:val="24"/>
          <w:szCs w:val="24"/>
          <w:lang w:val="en" w:eastAsia="en-AU"/>
        </w:rPr>
        <w:t>.</w:t>
      </w:r>
      <w:r w:rsidR="003F7AF6">
        <w:rPr>
          <w:rFonts w:ascii="VIC-Regular" w:eastAsia="Times New Roman" w:hAnsi="VIC-Regular" w:cs="Times New Roman"/>
          <w:color w:val="011A3C"/>
          <w:sz w:val="24"/>
          <w:szCs w:val="24"/>
          <w:lang w:val="en" w:eastAsia="en-AU"/>
        </w:rPr>
        <w:t xml:space="preserve"> Funding also includes oncosts, specifically payroll tax and superannuation.</w:t>
      </w:r>
    </w:p>
    <w:p w14:paraId="6DC437E7" w14:textId="77777777" w:rsidR="009753DC" w:rsidRDefault="009753DC" w:rsidP="009753DC">
      <w:r>
        <w:br w:type="page"/>
      </w:r>
    </w:p>
    <w:p w14:paraId="433B0E7A" w14:textId="0993D26F" w:rsidR="009753DC" w:rsidRDefault="00285B8E" w:rsidP="004363C4">
      <w:pPr>
        <w:pStyle w:val="Heading2"/>
      </w:pPr>
      <w:bookmarkStart w:id="69" w:name="_Toc78895097"/>
      <w:r w:rsidRPr="00285B8E">
        <w:lastRenderedPageBreak/>
        <w:t xml:space="preserve">Local Native-speaker Language Assistants </w:t>
      </w:r>
      <w:r w:rsidR="00B24032" w:rsidRPr="00285B8E">
        <w:t>Program</w:t>
      </w:r>
      <w:r w:rsidR="00B24032">
        <w:rPr>
          <w:bCs/>
          <w:color w:val="000000"/>
          <w:sz w:val="21"/>
          <w:szCs w:val="21"/>
          <w:lang w:val="en-US"/>
        </w:rPr>
        <w:t xml:space="preserve"> </w:t>
      </w:r>
      <w:r w:rsidR="00B24032">
        <w:t>(</w:t>
      </w:r>
      <w:r w:rsidR="009753DC">
        <w:t>Reference 42)</w:t>
      </w:r>
      <w:bookmarkEnd w:id="69"/>
    </w:p>
    <w:p w14:paraId="559D0FC5" w14:textId="257B6D1B" w:rsidR="002104B8" w:rsidRDefault="002104B8" w:rsidP="002104B8">
      <w:pPr>
        <w:spacing w:before="100" w:beforeAutospacing="1" w:after="100" w:afterAutospacing="1" w:line="360" w:lineRule="atLeast"/>
        <w:rPr>
          <w:rFonts w:ascii="VIC-Regular" w:hAnsi="VIC-Regular"/>
          <w:color w:val="011A3C"/>
          <w:sz w:val="24"/>
          <w:szCs w:val="24"/>
          <w:lang w:val="en" w:eastAsia="en-AU"/>
        </w:rPr>
      </w:pPr>
      <w:r>
        <w:rPr>
          <w:rFonts w:ascii="VIC-Regular" w:hAnsi="VIC-Regular"/>
          <w:color w:val="011A3C"/>
          <w:sz w:val="24"/>
          <w:szCs w:val="24"/>
          <w:lang w:val="en" w:eastAsia="en-AU"/>
        </w:rPr>
        <w:t xml:space="preserve">Language assistants are allocated to government schools on an annual basis through the </w:t>
      </w:r>
      <w:r w:rsidR="00221E62">
        <w:rPr>
          <w:rFonts w:ascii="VIC-Regular" w:hAnsi="VIC-Regular"/>
          <w:color w:val="011A3C"/>
          <w:sz w:val="24"/>
          <w:szCs w:val="24"/>
          <w:lang w:val="en" w:eastAsia="en-AU"/>
        </w:rPr>
        <w:t xml:space="preserve">Local Native-speaker Language Assistants Program (LNLAP) </w:t>
      </w:r>
      <w:r>
        <w:rPr>
          <w:rFonts w:ascii="VIC-Regular" w:hAnsi="VIC-Regular"/>
          <w:color w:val="011A3C"/>
          <w:sz w:val="24"/>
          <w:szCs w:val="24"/>
          <w:lang w:val="en" w:eastAsia="en-AU"/>
        </w:rPr>
        <w:t>. The Program is managed by the Learning</w:t>
      </w:r>
      <w:r w:rsidR="00221E62">
        <w:rPr>
          <w:rFonts w:ascii="VIC-Regular" w:hAnsi="VIC-Regular"/>
          <w:color w:val="011A3C"/>
          <w:sz w:val="24"/>
          <w:szCs w:val="24"/>
          <w:lang w:val="en" w:eastAsia="en-AU"/>
        </w:rPr>
        <w:t xml:space="preserve"> and Teaching Division.</w:t>
      </w:r>
    </w:p>
    <w:p w14:paraId="0572EAB0" w14:textId="77777777" w:rsidR="002104B8" w:rsidRPr="0082626F" w:rsidRDefault="002104B8" w:rsidP="002104B8">
      <w:pPr>
        <w:spacing w:before="100" w:beforeAutospacing="1" w:after="100" w:afterAutospacing="1" w:line="288" w:lineRule="atLeast"/>
        <w:rPr>
          <w:rFonts w:ascii="VIC-Bold" w:hAnsi="VIC-Bold"/>
          <w:b/>
          <w:bCs/>
          <w:color w:val="011A3C"/>
          <w:sz w:val="27"/>
          <w:szCs w:val="27"/>
          <w:lang w:val="en" w:eastAsia="en-AU"/>
        </w:rPr>
      </w:pPr>
      <w:r w:rsidRPr="0082626F">
        <w:rPr>
          <w:rFonts w:ascii="VIC-Bold" w:hAnsi="VIC-Bold"/>
          <w:b/>
          <w:bCs/>
          <w:color w:val="011A3C"/>
          <w:sz w:val="27"/>
          <w:szCs w:val="27"/>
          <w:lang w:val="en" w:eastAsia="en-AU"/>
        </w:rPr>
        <w:t>Eligibility</w:t>
      </w:r>
    </w:p>
    <w:p w14:paraId="24A2078E" w14:textId="77777777" w:rsidR="002104B8" w:rsidRDefault="002104B8" w:rsidP="002104B8">
      <w:pPr>
        <w:spacing w:before="100" w:beforeAutospacing="1" w:after="100" w:afterAutospacing="1" w:line="360" w:lineRule="atLeast"/>
        <w:rPr>
          <w:rFonts w:ascii="VIC-Regular" w:hAnsi="VIC-Regular"/>
          <w:color w:val="011A3C"/>
          <w:sz w:val="24"/>
          <w:szCs w:val="24"/>
          <w:lang w:val="en" w:eastAsia="en-AU"/>
        </w:rPr>
      </w:pPr>
      <w:r>
        <w:rPr>
          <w:rFonts w:ascii="VIC-Regular" w:hAnsi="VIC-Regular"/>
          <w:color w:val="011A3C"/>
          <w:sz w:val="24"/>
          <w:szCs w:val="24"/>
          <w:lang w:val="en" w:eastAsia="en-AU"/>
        </w:rPr>
        <w:t>Schools with the following school types are eligible for Language Assistants funding which is allocated to the host school.</w:t>
      </w:r>
    </w:p>
    <w:p w14:paraId="77088D1A" w14:textId="77777777" w:rsidR="002104B8" w:rsidRDefault="002104B8" w:rsidP="00F66851">
      <w:pPr>
        <w:pStyle w:val="ListParagraph"/>
        <w:numPr>
          <w:ilvl w:val="0"/>
          <w:numId w:val="58"/>
        </w:numPr>
        <w:spacing w:line="252" w:lineRule="auto"/>
        <w:rPr>
          <w:rFonts w:eastAsia="Times New Roman"/>
          <w:lang w:val="en-US"/>
        </w:rPr>
      </w:pPr>
      <w:r>
        <w:rPr>
          <w:rFonts w:ascii="VIC-Regular" w:eastAsia="Times New Roman" w:hAnsi="VIC-Regular"/>
          <w:color w:val="011A3C"/>
          <w:sz w:val="24"/>
          <w:szCs w:val="24"/>
          <w:lang w:val="en" w:eastAsia="en-AU"/>
        </w:rPr>
        <w:t>Primary</w:t>
      </w:r>
    </w:p>
    <w:p w14:paraId="1E1A1955" w14:textId="77777777" w:rsidR="002104B8" w:rsidRDefault="002104B8" w:rsidP="00F66851">
      <w:pPr>
        <w:pStyle w:val="ListParagraph"/>
        <w:numPr>
          <w:ilvl w:val="0"/>
          <w:numId w:val="58"/>
        </w:numPr>
        <w:spacing w:line="252" w:lineRule="auto"/>
        <w:rPr>
          <w:rFonts w:ascii="VIC-Regular" w:eastAsia="Times New Roman" w:hAnsi="VIC-Regular"/>
          <w:color w:val="011A3C"/>
          <w:sz w:val="24"/>
          <w:szCs w:val="24"/>
          <w:lang w:val="en" w:eastAsia="en-AU"/>
        </w:rPr>
      </w:pPr>
      <w:r>
        <w:rPr>
          <w:rFonts w:ascii="VIC-Regular" w:eastAsia="Times New Roman" w:hAnsi="VIC-Regular"/>
          <w:color w:val="011A3C"/>
          <w:sz w:val="24"/>
          <w:szCs w:val="24"/>
          <w:lang w:val="en" w:eastAsia="en-AU"/>
        </w:rPr>
        <w:t>Secondary</w:t>
      </w:r>
    </w:p>
    <w:p w14:paraId="6A4A8128" w14:textId="77777777" w:rsidR="002104B8" w:rsidRDefault="002104B8" w:rsidP="00F66851">
      <w:pPr>
        <w:pStyle w:val="ListParagraph"/>
        <w:numPr>
          <w:ilvl w:val="0"/>
          <w:numId w:val="58"/>
        </w:numPr>
        <w:spacing w:line="252" w:lineRule="auto"/>
        <w:rPr>
          <w:rFonts w:ascii="VIC-Regular" w:eastAsia="Times New Roman" w:hAnsi="VIC-Regular"/>
          <w:color w:val="011A3C"/>
          <w:sz w:val="24"/>
          <w:szCs w:val="24"/>
          <w:lang w:val="en" w:eastAsia="en-AU"/>
        </w:rPr>
      </w:pPr>
      <w:r>
        <w:rPr>
          <w:rFonts w:ascii="VIC-Regular" w:eastAsia="Times New Roman" w:hAnsi="VIC-Regular"/>
          <w:color w:val="011A3C"/>
          <w:sz w:val="24"/>
          <w:szCs w:val="24"/>
          <w:lang w:val="en" w:eastAsia="en-AU"/>
        </w:rPr>
        <w:t>Primary / Secondary Combined</w:t>
      </w:r>
    </w:p>
    <w:p w14:paraId="4749CCF9" w14:textId="77777777" w:rsidR="002104B8" w:rsidRDefault="002104B8" w:rsidP="002104B8">
      <w:pPr>
        <w:spacing w:before="100" w:beforeAutospacing="1" w:after="100" w:afterAutospacing="1" w:line="360" w:lineRule="atLeast"/>
        <w:rPr>
          <w:rFonts w:ascii="VIC-Regular" w:hAnsi="VIC-Regular"/>
          <w:color w:val="011A3C"/>
          <w:sz w:val="24"/>
          <w:szCs w:val="24"/>
          <w:lang w:val="en" w:eastAsia="en-AU"/>
        </w:rPr>
      </w:pPr>
      <w:r>
        <w:rPr>
          <w:rFonts w:ascii="VIC-Regular" w:hAnsi="VIC-Regular"/>
          <w:color w:val="011A3C"/>
          <w:sz w:val="24"/>
          <w:szCs w:val="24"/>
          <w:lang w:val="en" w:eastAsia="en-AU"/>
        </w:rPr>
        <w:t>Funding is calculated at the Confirmed budget cycle, and further updates at the Revised cycle, if required. Funding is allocated through credit funding.</w:t>
      </w:r>
    </w:p>
    <w:p w14:paraId="75494671" w14:textId="77777777" w:rsidR="002104B8" w:rsidRPr="0082626F" w:rsidRDefault="002104B8" w:rsidP="002104B8">
      <w:pPr>
        <w:spacing w:before="100" w:beforeAutospacing="1" w:after="100" w:afterAutospacing="1" w:line="288" w:lineRule="atLeast"/>
        <w:rPr>
          <w:rFonts w:ascii="VIC-Bold" w:hAnsi="VIC-Bold"/>
          <w:b/>
          <w:bCs/>
          <w:color w:val="011A3C"/>
          <w:sz w:val="27"/>
          <w:szCs w:val="27"/>
          <w:lang w:val="en" w:eastAsia="en-AU"/>
        </w:rPr>
      </w:pPr>
      <w:r w:rsidRPr="0082626F">
        <w:rPr>
          <w:rFonts w:ascii="VIC-Bold" w:hAnsi="VIC-Bold"/>
          <w:b/>
          <w:bCs/>
          <w:color w:val="011A3C"/>
          <w:sz w:val="27"/>
          <w:szCs w:val="27"/>
          <w:lang w:val="en" w:eastAsia="en-AU"/>
        </w:rPr>
        <w:t>Calculation</w:t>
      </w:r>
    </w:p>
    <w:p w14:paraId="17206306" w14:textId="59BECAB4" w:rsidR="002104B8" w:rsidRPr="00E668E9" w:rsidRDefault="002104B8" w:rsidP="002104B8">
      <w:pPr>
        <w:spacing w:before="100" w:beforeAutospacing="1" w:after="100" w:afterAutospacing="1" w:line="288" w:lineRule="atLeast"/>
        <w:rPr>
          <w:rFonts w:ascii="VIC-Regular" w:hAnsi="VIC-Regular"/>
          <w:color w:val="011A3C"/>
          <w:sz w:val="24"/>
          <w:szCs w:val="24"/>
          <w:lang w:val="en" w:eastAsia="en-AU"/>
        </w:rPr>
      </w:pPr>
      <w:r>
        <w:rPr>
          <w:rFonts w:ascii="VIC-Regular" w:hAnsi="VIC-Regular"/>
          <w:color w:val="011A3C"/>
          <w:sz w:val="24"/>
          <w:szCs w:val="24"/>
          <w:lang w:val="en" w:eastAsia="en-AU"/>
        </w:rPr>
        <w:t xml:space="preserve">Language assistant funding = FTE * ES Salary Rate </w:t>
      </w:r>
      <w:r w:rsidR="00946FE5">
        <w:rPr>
          <w:rFonts w:ascii="VIC-Regular" w:hAnsi="VIC-Regular"/>
          <w:color w:val="011A3C"/>
          <w:sz w:val="24"/>
          <w:szCs w:val="24"/>
          <w:lang w:val="en" w:eastAsia="en-AU"/>
        </w:rPr>
        <w:t>(</w:t>
      </w:r>
      <w:r w:rsidR="0017159D">
        <w:rPr>
          <w:rFonts w:ascii="VIC-Regular" w:hAnsi="VIC-Regular"/>
          <w:color w:val="011A3C"/>
          <w:sz w:val="24"/>
          <w:szCs w:val="24"/>
          <w:lang w:val="en" w:eastAsia="en-AU"/>
        </w:rPr>
        <w:t>$</w:t>
      </w:r>
      <w:r w:rsidR="00946FE5" w:rsidRPr="00946FE5">
        <w:rPr>
          <w:rFonts w:ascii="VIC-Regular" w:hAnsi="VIC-Regular"/>
          <w:color w:val="011A3C"/>
          <w:sz w:val="24"/>
          <w:szCs w:val="24"/>
          <w:lang w:val="en" w:eastAsia="en-AU"/>
        </w:rPr>
        <w:t>59,731</w:t>
      </w:r>
      <w:r w:rsidR="00946FE5">
        <w:rPr>
          <w:rFonts w:ascii="VIC-Regular" w:hAnsi="VIC-Regular"/>
          <w:color w:val="011A3C"/>
          <w:sz w:val="24"/>
          <w:szCs w:val="24"/>
          <w:lang w:val="en" w:eastAsia="en-AU"/>
        </w:rPr>
        <w:t>)</w:t>
      </w:r>
    </w:p>
    <w:p w14:paraId="5083AE54" w14:textId="77777777" w:rsidR="002104B8" w:rsidRPr="0082626F" w:rsidRDefault="002104B8" w:rsidP="002104B8">
      <w:pPr>
        <w:spacing w:before="100" w:beforeAutospacing="1" w:after="100" w:afterAutospacing="1" w:line="288" w:lineRule="atLeast"/>
        <w:rPr>
          <w:rFonts w:ascii="VIC-Bold" w:hAnsi="VIC-Bold"/>
          <w:b/>
          <w:bCs/>
          <w:color w:val="011A3C"/>
          <w:sz w:val="27"/>
          <w:szCs w:val="27"/>
          <w:lang w:val="en" w:eastAsia="en-AU"/>
        </w:rPr>
      </w:pPr>
      <w:r w:rsidRPr="0082626F">
        <w:rPr>
          <w:rFonts w:ascii="VIC-Bold" w:hAnsi="VIC-Bold"/>
          <w:b/>
          <w:bCs/>
          <w:color w:val="011A3C"/>
          <w:sz w:val="27"/>
          <w:szCs w:val="27"/>
          <w:lang w:val="en" w:eastAsia="en-AU"/>
        </w:rPr>
        <w:t>Notes</w:t>
      </w:r>
    </w:p>
    <w:p w14:paraId="66C39B7D" w14:textId="47D17E85" w:rsidR="002104B8" w:rsidRDefault="002104B8" w:rsidP="002104B8">
      <w:pPr>
        <w:spacing w:before="100" w:beforeAutospacing="1" w:after="100" w:afterAutospacing="1" w:line="360" w:lineRule="atLeast"/>
        <w:rPr>
          <w:rFonts w:ascii="VIC-Regular" w:hAnsi="VIC-Regular"/>
          <w:color w:val="011A3C"/>
          <w:sz w:val="24"/>
          <w:szCs w:val="24"/>
          <w:lang w:val="en" w:eastAsia="en-AU"/>
        </w:rPr>
      </w:pPr>
      <w:r>
        <w:rPr>
          <w:rFonts w:ascii="VIC-Regular" w:hAnsi="VIC-Regular"/>
          <w:color w:val="011A3C"/>
          <w:sz w:val="24"/>
          <w:szCs w:val="24"/>
          <w:lang w:val="en" w:eastAsia="en-AU"/>
        </w:rPr>
        <w:t>Language assistants are employed as Education Support Staff at 0.8 FTE.</w:t>
      </w:r>
      <w:r>
        <w:rPr>
          <w:rFonts w:ascii="VIC-Regular" w:hAnsi="VIC-Regular"/>
          <w:color w:val="011A3C"/>
          <w:sz w:val="24"/>
          <w:szCs w:val="24"/>
          <w:lang w:val="en" w:eastAsia="en-AU"/>
        </w:rPr>
        <w:br/>
        <w:t>Allocations for Language Assistants cannot be transferred to cash.</w:t>
      </w:r>
    </w:p>
    <w:p w14:paraId="4AEF8DB5" w14:textId="2173AA72" w:rsidR="00221E62" w:rsidRDefault="00517905" w:rsidP="002104B8">
      <w:pPr>
        <w:spacing w:before="100" w:beforeAutospacing="1" w:after="100" w:afterAutospacing="1" w:line="360" w:lineRule="atLeast"/>
        <w:rPr>
          <w:rFonts w:ascii="VIC-Regular" w:hAnsi="VIC-Regular"/>
          <w:color w:val="011A3C"/>
          <w:sz w:val="24"/>
          <w:szCs w:val="24"/>
          <w:lang w:val="en" w:eastAsia="en-AU"/>
        </w:rPr>
      </w:pPr>
      <w:r>
        <w:rPr>
          <w:rFonts w:ascii="VIC-Regular" w:hAnsi="VIC-Regular"/>
          <w:color w:val="011A3C"/>
          <w:sz w:val="24"/>
          <w:szCs w:val="24"/>
          <w:lang w:val="en" w:eastAsia="en-AU"/>
        </w:rPr>
        <w:t>Further Information</w:t>
      </w:r>
    </w:p>
    <w:p w14:paraId="4A1036F0" w14:textId="4E056C70" w:rsidR="00221E62" w:rsidRDefault="00CD1E45" w:rsidP="002104B8">
      <w:pPr>
        <w:spacing w:before="100" w:beforeAutospacing="1" w:after="100" w:afterAutospacing="1" w:line="360" w:lineRule="atLeast"/>
        <w:rPr>
          <w:rFonts w:ascii="VIC-Regular" w:hAnsi="VIC-Regular"/>
          <w:color w:val="011A3C"/>
          <w:sz w:val="24"/>
          <w:szCs w:val="24"/>
          <w:lang w:val="en" w:eastAsia="en-AU"/>
        </w:rPr>
      </w:pPr>
      <w:hyperlink r:id="rId109" w:history="1">
        <w:r w:rsidR="00517905" w:rsidRPr="00517905">
          <w:rPr>
            <w:rStyle w:val="Hyperlink"/>
            <w:rFonts w:ascii="VIC-Regular" w:hAnsi="VIC-Regular"/>
            <w:sz w:val="24"/>
            <w:szCs w:val="24"/>
            <w:lang w:val="en" w:eastAsia="en-AU"/>
          </w:rPr>
          <w:t>Local Native-speaker Language Assistant Program</w:t>
        </w:r>
      </w:hyperlink>
    </w:p>
    <w:p w14:paraId="4BA727E6" w14:textId="77777777" w:rsidR="009753DC" w:rsidRDefault="009753DC" w:rsidP="009753DC">
      <w:pPr>
        <w:rPr>
          <w:rFonts w:ascii="VIC-Bold" w:eastAsia="Times New Roman" w:hAnsi="VIC-Bold" w:cs="Times New Roman"/>
          <w:color w:val="011A3C"/>
          <w:sz w:val="36"/>
          <w:szCs w:val="36"/>
          <w:lang w:val="en" w:eastAsia="en-AU"/>
        </w:rPr>
      </w:pPr>
      <w:r>
        <w:rPr>
          <w:rFonts w:ascii="VIC-Bold" w:eastAsia="Times New Roman" w:hAnsi="VIC-Bold" w:cs="Times New Roman"/>
          <w:color w:val="011A3C"/>
          <w:sz w:val="36"/>
          <w:szCs w:val="36"/>
          <w:lang w:val="en" w:eastAsia="en-AU"/>
        </w:rPr>
        <w:br w:type="page"/>
      </w:r>
    </w:p>
    <w:p w14:paraId="66B28AA1" w14:textId="77777777" w:rsidR="009753DC" w:rsidRPr="00D53AEB" w:rsidRDefault="009753DC" w:rsidP="004363C4">
      <w:pPr>
        <w:pStyle w:val="Heading2"/>
      </w:pPr>
      <w:bookmarkStart w:id="70" w:name="_Toc78895098"/>
      <w:r w:rsidRPr="00D53AEB">
        <w:lastRenderedPageBreak/>
        <w:t>Bus coordination (Reference 43)</w:t>
      </w:r>
      <w:bookmarkEnd w:id="70"/>
    </w:p>
    <w:p w14:paraId="79CE13DC" w14:textId="3774CB43" w:rsidR="002104B8" w:rsidRPr="00AF3C34" w:rsidRDefault="00BD04CA" w:rsidP="002104B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BD04CA">
        <w:rPr>
          <w:rFonts w:ascii="VIC-Regular" w:eastAsia="Times New Roman" w:hAnsi="VIC-Regular" w:cs="Times New Roman"/>
          <w:color w:val="011A3C"/>
          <w:sz w:val="24"/>
          <w:szCs w:val="24"/>
          <w:lang w:val="en" w:eastAsia="en-AU"/>
        </w:rPr>
        <w:t>Funding allocations are determined by regional offices</w:t>
      </w:r>
      <w:r w:rsidR="008D0E24">
        <w:rPr>
          <w:rFonts w:ascii="VIC-Regular" w:eastAsia="Times New Roman" w:hAnsi="VIC-Regular" w:cs="Times New Roman"/>
          <w:color w:val="011A3C"/>
          <w:sz w:val="24"/>
          <w:szCs w:val="24"/>
          <w:lang w:val="en" w:eastAsia="en-AU"/>
        </w:rPr>
        <w:t>, the</w:t>
      </w:r>
      <w:r w:rsidRPr="00BD04CA" w:rsidDel="00BD04CA">
        <w:rPr>
          <w:rFonts w:ascii="VIC-Regular" w:eastAsia="Times New Roman" w:hAnsi="VIC-Regular" w:cs="Times New Roman"/>
          <w:color w:val="011A3C"/>
          <w:sz w:val="24"/>
          <w:szCs w:val="24"/>
          <w:lang w:val="en" w:eastAsia="en-AU"/>
        </w:rPr>
        <w:t xml:space="preserve"> </w:t>
      </w:r>
      <w:r w:rsidR="008D0E24">
        <w:rPr>
          <w:rFonts w:ascii="VIC-Regular" w:eastAsia="Times New Roman" w:hAnsi="VIC-Regular" w:cs="Times New Roman"/>
          <w:color w:val="011A3C"/>
          <w:sz w:val="24"/>
          <w:szCs w:val="24"/>
          <w:lang w:val="en" w:eastAsia="en-AU"/>
        </w:rPr>
        <w:t>f</w:t>
      </w:r>
      <w:r w:rsidR="002104B8" w:rsidRPr="005727F1">
        <w:rPr>
          <w:rFonts w:ascii="VIC-Regular" w:eastAsia="Times New Roman" w:hAnsi="VIC-Regular" w:cs="Times New Roman"/>
          <w:color w:val="011A3C"/>
          <w:sz w:val="24"/>
          <w:szCs w:val="24"/>
          <w:lang w:val="en" w:eastAsia="en-AU"/>
        </w:rPr>
        <w:t>unding is calculated at the Indicative</w:t>
      </w:r>
      <w:r w:rsidR="002104B8">
        <w:rPr>
          <w:rFonts w:ascii="VIC-Regular" w:eastAsia="Times New Roman" w:hAnsi="VIC-Regular" w:cs="Times New Roman"/>
          <w:color w:val="011A3C"/>
          <w:sz w:val="24"/>
          <w:szCs w:val="24"/>
          <w:lang w:val="en" w:eastAsia="en-AU"/>
        </w:rPr>
        <w:t xml:space="preserve"> cycle and may be updated at the </w:t>
      </w:r>
      <w:r w:rsidR="002104B8" w:rsidRPr="005727F1">
        <w:rPr>
          <w:rFonts w:ascii="VIC-Regular" w:eastAsia="Times New Roman" w:hAnsi="VIC-Regular" w:cs="Times New Roman"/>
          <w:color w:val="011A3C"/>
          <w:sz w:val="24"/>
          <w:szCs w:val="24"/>
          <w:lang w:val="en" w:eastAsia="en-AU"/>
        </w:rPr>
        <w:t>Confirmed</w:t>
      </w:r>
      <w:r w:rsidR="002104B8" w:rsidRPr="00955EC5">
        <w:rPr>
          <w:rFonts w:ascii="VIC-Regular" w:eastAsia="Times New Roman" w:hAnsi="VIC-Regular" w:cs="Times New Roman"/>
          <w:color w:val="011A3C"/>
          <w:sz w:val="24"/>
          <w:szCs w:val="24"/>
          <w:lang w:val="en" w:eastAsia="en-AU"/>
        </w:rPr>
        <w:t xml:space="preserve"> </w:t>
      </w:r>
      <w:r w:rsidR="002104B8" w:rsidRPr="005727F1">
        <w:rPr>
          <w:rFonts w:ascii="VIC-Regular" w:eastAsia="Times New Roman" w:hAnsi="VIC-Regular" w:cs="Times New Roman"/>
          <w:color w:val="011A3C"/>
          <w:sz w:val="24"/>
          <w:szCs w:val="24"/>
          <w:lang w:val="en" w:eastAsia="en-AU"/>
        </w:rPr>
        <w:t xml:space="preserve">cycle, </w:t>
      </w:r>
      <w:r w:rsidR="002104B8">
        <w:rPr>
          <w:rFonts w:ascii="VIC-Regular" w:eastAsia="Times New Roman" w:hAnsi="VIC-Regular" w:cs="Times New Roman"/>
          <w:color w:val="011A3C"/>
          <w:sz w:val="24"/>
          <w:szCs w:val="24"/>
          <w:lang w:val="en" w:eastAsia="en-AU"/>
        </w:rPr>
        <w:t xml:space="preserve">funding is allocated </w:t>
      </w:r>
      <w:r w:rsidR="002104B8" w:rsidRPr="005727F1">
        <w:rPr>
          <w:rFonts w:ascii="VIC-Regular" w:eastAsia="Times New Roman" w:hAnsi="VIC-Regular" w:cs="Times New Roman"/>
          <w:color w:val="011A3C"/>
          <w:sz w:val="24"/>
          <w:szCs w:val="24"/>
          <w:lang w:val="en" w:eastAsia="en-AU"/>
        </w:rPr>
        <w:t>through</w:t>
      </w:r>
      <w:r w:rsidR="002104B8">
        <w:rPr>
          <w:rFonts w:ascii="VIC-Regular" w:eastAsia="Times New Roman" w:hAnsi="VIC-Regular" w:cs="Times New Roman"/>
          <w:color w:val="011A3C"/>
          <w:sz w:val="24"/>
          <w:szCs w:val="24"/>
          <w:lang w:val="en" w:eastAsia="en-AU"/>
        </w:rPr>
        <w:t xml:space="preserve"> credit </w:t>
      </w:r>
      <w:r w:rsidR="002104B8" w:rsidRPr="005727F1">
        <w:rPr>
          <w:rFonts w:ascii="VIC-Regular" w:eastAsia="Times New Roman" w:hAnsi="VIC-Regular" w:cs="Times New Roman"/>
          <w:color w:val="011A3C"/>
          <w:sz w:val="24"/>
          <w:szCs w:val="24"/>
          <w:lang w:val="en" w:eastAsia="en-AU"/>
        </w:rPr>
        <w:t>funding</w:t>
      </w:r>
      <w:r w:rsidR="002104B8">
        <w:rPr>
          <w:rFonts w:ascii="VIC-Regular" w:eastAsia="Times New Roman" w:hAnsi="VIC-Regular" w:cs="Times New Roman"/>
          <w:color w:val="011A3C"/>
          <w:sz w:val="24"/>
          <w:szCs w:val="24"/>
          <w:lang w:val="en" w:eastAsia="en-AU"/>
        </w:rPr>
        <w:t>.</w:t>
      </w:r>
    </w:p>
    <w:p w14:paraId="71DCCEB6" w14:textId="77777777" w:rsidR="002104B8" w:rsidRPr="0082626F" w:rsidRDefault="002104B8" w:rsidP="002104B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82626F">
        <w:rPr>
          <w:rFonts w:ascii="VIC-Bold" w:eastAsia="Times New Roman" w:hAnsi="VIC-Bold" w:cs="Times New Roman"/>
          <w:b/>
          <w:bCs/>
          <w:color w:val="011A3C"/>
          <w:sz w:val="27"/>
          <w:szCs w:val="27"/>
          <w:lang w:val="en" w:eastAsia="en-AU"/>
        </w:rPr>
        <w:t>Calculation</w:t>
      </w:r>
    </w:p>
    <w:p w14:paraId="3EF31C9F" w14:textId="5CA2394F" w:rsidR="002104B8" w:rsidRPr="004E4E6E" w:rsidRDefault="002104B8" w:rsidP="002104B8">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r w:rsidRPr="004E4E6E">
        <w:rPr>
          <w:rFonts w:ascii="VIC-Regular" w:eastAsia="Times New Roman" w:hAnsi="VIC-Regular" w:cs="Times New Roman"/>
          <w:color w:val="011A3C"/>
          <w:sz w:val="24"/>
          <w:szCs w:val="24"/>
          <w:lang w:val="en" w:eastAsia="en-AU"/>
        </w:rPr>
        <w:t xml:space="preserve">Bus coordination funding = School EFT * </w:t>
      </w:r>
      <w:r w:rsidR="00BD04CA">
        <w:rPr>
          <w:rFonts w:ascii="VIC-Regular" w:eastAsia="Times New Roman" w:hAnsi="VIC-Regular" w:cs="Times New Roman"/>
          <w:color w:val="011A3C"/>
          <w:sz w:val="24"/>
          <w:szCs w:val="24"/>
          <w:lang w:val="en" w:eastAsia="en-AU"/>
        </w:rPr>
        <w:t xml:space="preserve">ES </w:t>
      </w:r>
      <w:r w:rsidRPr="004E4E6E">
        <w:rPr>
          <w:rFonts w:ascii="VIC-Regular" w:eastAsia="Times New Roman" w:hAnsi="VIC-Regular" w:cs="Times New Roman"/>
          <w:color w:val="011A3C"/>
          <w:sz w:val="24"/>
          <w:szCs w:val="24"/>
          <w:lang w:val="en" w:eastAsia="en-AU"/>
        </w:rPr>
        <w:t>Rate</w:t>
      </w:r>
    </w:p>
    <w:p w14:paraId="0F9DC706" w14:textId="567D74E6" w:rsidR="002104B8" w:rsidRPr="0082626F" w:rsidRDefault="002104B8" w:rsidP="002104B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82626F">
        <w:rPr>
          <w:rFonts w:ascii="VIC-Bold" w:eastAsia="Times New Roman" w:hAnsi="VIC-Bold" w:cs="Times New Roman"/>
          <w:b/>
          <w:bCs/>
          <w:color w:val="011A3C"/>
          <w:sz w:val="27"/>
          <w:szCs w:val="27"/>
          <w:lang w:val="en" w:eastAsia="en-AU"/>
        </w:rPr>
        <w:t>Rates 202</w:t>
      </w:r>
      <w:r w:rsidR="00BD04CA">
        <w:rPr>
          <w:rFonts w:ascii="VIC-Bold" w:eastAsia="Times New Roman" w:hAnsi="VIC-Bold" w:cs="Times New Roman"/>
          <w:b/>
          <w:bCs/>
          <w:color w:val="011A3C"/>
          <w:sz w:val="27"/>
          <w:szCs w:val="27"/>
          <w:lang w:val="en" w:eastAsia="en-AU"/>
        </w:rPr>
        <w:t>1</w:t>
      </w:r>
    </w:p>
    <w:p w14:paraId="5E604DF8" w14:textId="4F1FEE09" w:rsidR="009753DC" w:rsidRPr="004D1CF3" w:rsidRDefault="002104B8" w:rsidP="004D1CF3">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53AEB">
        <w:rPr>
          <w:rFonts w:ascii="VIC-Regular" w:eastAsia="Times New Roman" w:hAnsi="VIC-Regular" w:cs="Times New Roman"/>
          <w:color w:val="011A3C"/>
          <w:sz w:val="24"/>
          <w:szCs w:val="24"/>
          <w:lang w:val="en" w:eastAsia="en-AU"/>
        </w:rPr>
        <w:t xml:space="preserve">The Annual Full Time </w:t>
      </w:r>
      <w:r w:rsidR="00BD04CA">
        <w:rPr>
          <w:rFonts w:ascii="VIC-Regular" w:eastAsia="Times New Roman" w:hAnsi="VIC-Regular" w:cs="Times New Roman"/>
          <w:color w:val="011A3C"/>
          <w:sz w:val="24"/>
          <w:szCs w:val="24"/>
          <w:lang w:val="en" w:eastAsia="en-AU"/>
        </w:rPr>
        <w:t xml:space="preserve">ES </w:t>
      </w:r>
      <w:r w:rsidRPr="00D53AEB">
        <w:rPr>
          <w:rFonts w:ascii="VIC-Regular" w:eastAsia="Times New Roman" w:hAnsi="VIC-Regular" w:cs="Times New Roman"/>
          <w:color w:val="011A3C"/>
          <w:sz w:val="24"/>
          <w:szCs w:val="24"/>
          <w:lang w:val="en" w:eastAsia="en-AU"/>
        </w:rPr>
        <w:t>Rate is </w:t>
      </w:r>
      <w:r w:rsidR="00BD04CA">
        <w:rPr>
          <w:rFonts w:ascii="VIC-Regular" w:eastAsia="Times New Roman" w:hAnsi="VIC-Regular" w:cs="Times New Roman"/>
          <w:color w:val="011A3C"/>
          <w:sz w:val="24"/>
          <w:szCs w:val="24"/>
          <w:lang w:val="en" w:eastAsia="en-AU"/>
        </w:rPr>
        <w:t>$</w:t>
      </w:r>
      <w:r w:rsidR="00BD04CA" w:rsidRPr="00BD04CA">
        <w:rPr>
          <w:rFonts w:ascii="VIC-Regular" w:eastAsia="Times New Roman" w:hAnsi="VIC-Regular" w:cs="Times New Roman"/>
          <w:color w:val="011A3C"/>
          <w:sz w:val="24"/>
          <w:szCs w:val="24"/>
          <w:lang w:val="en" w:eastAsia="en-AU"/>
        </w:rPr>
        <w:t>84,051</w:t>
      </w:r>
      <w:r w:rsidR="00BD04CA" w:rsidRPr="00BD04CA" w:rsidDel="00BD04CA">
        <w:rPr>
          <w:rFonts w:ascii="VIC-Regular" w:eastAsia="Times New Roman" w:hAnsi="VIC-Regular" w:cs="Times New Roman"/>
          <w:color w:val="011A3C"/>
          <w:sz w:val="24"/>
          <w:szCs w:val="24"/>
          <w:lang w:val="en" w:eastAsia="en-AU"/>
        </w:rPr>
        <w:t xml:space="preserve"> </w:t>
      </w:r>
    </w:p>
    <w:p w14:paraId="2F9C15BC" w14:textId="77777777" w:rsidR="009753DC" w:rsidRDefault="009753DC" w:rsidP="009753DC">
      <w:r>
        <w:br w:type="page"/>
      </w:r>
    </w:p>
    <w:p w14:paraId="11FAA3B1" w14:textId="77777777" w:rsidR="009753DC" w:rsidRPr="00D53AEB" w:rsidRDefault="009753DC" w:rsidP="004363C4">
      <w:pPr>
        <w:pStyle w:val="Heading2"/>
      </w:pPr>
      <w:bookmarkStart w:id="71" w:name="_Toc78895099"/>
      <w:r w:rsidRPr="00D53AEB">
        <w:lastRenderedPageBreak/>
        <w:t>Country Area Program Grant (Reference 45)</w:t>
      </w:r>
      <w:bookmarkEnd w:id="71"/>
    </w:p>
    <w:p w14:paraId="6787D7F2" w14:textId="77777777" w:rsidR="00DA1745" w:rsidRPr="00DA1745" w:rsidRDefault="00DA1745" w:rsidP="00DA174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A1745">
        <w:rPr>
          <w:rFonts w:ascii="VIC-Regular" w:eastAsia="Times New Roman" w:hAnsi="VIC-Regular" w:cs="Times New Roman"/>
          <w:color w:val="011A3C"/>
          <w:sz w:val="24"/>
          <w:szCs w:val="24"/>
          <w:lang w:val="en" w:eastAsia="en-AU"/>
        </w:rPr>
        <w:t>The purpose of this funding line is to improve the capacity of country schools to broaden</w:t>
      </w:r>
    </w:p>
    <w:p w14:paraId="61745AFE" w14:textId="77777777" w:rsidR="00DA1745" w:rsidRPr="00DA1745" w:rsidRDefault="00DA1745" w:rsidP="00DA174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A1745">
        <w:rPr>
          <w:rFonts w:ascii="VIC-Regular" w:eastAsia="Times New Roman" w:hAnsi="VIC-Regular" w:cs="Times New Roman"/>
          <w:color w:val="011A3C"/>
          <w:sz w:val="24"/>
          <w:szCs w:val="24"/>
          <w:lang w:val="en" w:eastAsia="en-AU"/>
        </w:rPr>
        <w:t>the curriculum, improve ICT, professional development and promote networking.</w:t>
      </w:r>
    </w:p>
    <w:p w14:paraId="58CCC2E5" w14:textId="77777777" w:rsidR="00DA1745" w:rsidRDefault="00DA1745" w:rsidP="00DA174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A1745">
        <w:rPr>
          <w:rFonts w:ascii="VIC-Regular" w:eastAsia="Times New Roman" w:hAnsi="VIC-Regular" w:cs="Times New Roman"/>
          <w:color w:val="011A3C"/>
          <w:sz w:val="24"/>
          <w:szCs w:val="24"/>
          <w:lang w:val="en" w:eastAsia="en-AU"/>
        </w:rPr>
        <w:t>Funding is provided to schools with campuses meeting the eligibility criteria. Allocations comprise base and per student amounts, which increase with distance from Melbourne.</w:t>
      </w:r>
    </w:p>
    <w:p w14:paraId="127C9763" w14:textId="77777777" w:rsidR="009753DC" w:rsidRPr="00D93949" w:rsidRDefault="009753DC" w:rsidP="009753D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93949">
        <w:rPr>
          <w:rFonts w:ascii="VIC-Bold" w:eastAsia="Times New Roman" w:hAnsi="VIC-Bold" w:cs="Times New Roman"/>
          <w:b/>
          <w:bCs/>
          <w:color w:val="011A3C"/>
          <w:sz w:val="27"/>
          <w:szCs w:val="27"/>
          <w:lang w:val="en" w:eastAsia="en-AU"/>
        </w:rPr>
        <w:t>Eligibility criteria</w:t>
      </w:r>
    </w:p>
    <w:p w14:paraId="20BBF5D4" w14:textId="77777777" w:rsidR="00DA1745" w:rsidRPr="00DA1745" w:rsidRDefault="00DA1745" w:rsidP="00DA174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A1745">
        <w:rPr>
          <w:rFonts w:ascii="VIC-Regular" w:eastAsia="Times New Roman" w:hAnsi="VIC-Regular" w:cs="Times New Roman"/>
          <w:color w:val="011A3C"/>
          <w:sz w:val="24"/>
          <w:szCs w:val="24"/>
          <w:lang w:val="en" w:eastAsia="en-AU"/>
        </w:rPr>
        <w:t xml:space="preserve">Campuses of any type that meet all of the following location criteria are eligible: </w:t>
      </w:r>
    </w:p>
    <w:p w14:paraId="65D28DCC" w14:textId="77777777" w:rsidR="00DA1745" w:rsidRPr="00DA1745" w:rsidRDefault="00DA1745" w:rsidP="00F66851">
      <w:pPr>
        <w:numPr>
          <w:ilvl w:val="0"/>
          <w:numId w:val="5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A1745">
        <w:rPr>
          <w:rFonts w:ascii="VIC-Regular" w:eastAsia="Times New Roman" w:hAnsi="VIC-Regular" w:cs="Times New Roman"/>
          <w:color w:val="011A3C"/>
          <w:sz w:val="24"/>
          <w:szCs w:val="24"/>
          <w:lang w:val="en" w:eastAsia="en-AU"/>
        </w:rPr>
        <w:t>more than 150km from Melbourne (as measured from GPO), and</w:t>
      </w:r>
    </w:p>
    <w:p w14:paraId="5996A566" w14:textId="77777777" w:rsidR="00DA1745" w:rsidRPr="00DA1745" w:rsidRDefault="00DA1745" w:rsidP="00F66851">
      <w:pPr>
        <w:numPr>
          <w:ilvl w:val="0"/>
          <w:numId w:val="5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A1745">
        <w:rPr>
          <w:rFonts w:ascii="VIC-Regular" w:eastAsia="Times New Roman" w:hAnsi="VIC-Regular" w:cs="Times New Roman"/>
          <w:color w:val="011A3C"/>
          <w:sz w:val="24"/>
          <w:szCs w:val="24"/>
          <w:lang w:val="en" w:eastAsia="en-AU"/>
        </w:rPr>
        <w:t>more than 25km from the nearest provincial centre (town hall or similar used as point of measure, see below) with a population of more than 20,000 as measured according to Australian Bureau of Statistics (ABS) Urban Centres and Localities (UCL)2016)</w:t>
      </w:r>
    </w:p>
    <w:p w14:paraId="03540F2D" w14:textId="77777777" w:rsidR="00DA1745" w:rsidRPr="00DA1745" w:rsidRDefault="00DA1745" w:rsidP="00F66851">
      <w:pPr>
        <w:numPr>
          <w:ilvl w:val="0"/>
          <w:numId w:val="5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A1745">
        <w:rPr>
          <w:rFonts w:ascii="VIC-Regular" w:eastAsia="Times New Roman" w:hAnsi="VIC-Regular" w:cs="Times New Roman"/>
          <w:color w:val="011A3C"/>
          <w:sz w:val="24"/>
          <w:szCs w:val="24"/>
          <w:lang w:val="en" w:eastAsia="en-AU"/>
        </w:rPr>
        <w:t>in a community with a population of less than 5000 (as measured according to UCL 2016).</w:t>
      </w:r>
    </w:p>
    <w:p w14:paraId="437BB205" w14:textId="77777777" w:rsidR="00DA1745" w:rsidRDefault="00DA1745" w:rsidP="00DA1745">
      <w:pPr>
        <w:spacing w:after="0" w:line="240" w:lineRule="auto"/>
        <w:rPr>
          <w:sz w:val="24"/>
          <w:szCs w:val="24"/>
        </w:rPr>
      </w:pPr>
      <w:r>
        <w:rPr>
          <w:sz w:val="24"/>
          <w:szCs w:val="24"/>
        </w:rPr>
        <w:t>Table of Provincial Centres with a population of more than 20,000 according to UCL 2016.</w:t>
      </w:r>
    </w:p>
    <w:tbl>
      <w:tblPr>
        <w:tblW w:w="8222" w:type="dxa"/>
        <w:tblLook w:val="04A0" w:firstRow="1" w:lastRow="0" w:firstColumn="1" w:lastColumn="0" w:noHBand="0" w:noVBand="1"/>
      </w:tblPr>
      <w:tblGrid>
        <w:gridCol w:w="2694"/>
        <w:gridCol w:w="5528"/>
      </w:tblGrid>
      <w:tr w:rsidR="00DA1745" w:rsidRPr="00E53625" w14:paraId="7F9AF903" w14:textId="77777777" w:rsidTr="001F2ECD">
        <w:trPr>
          <w:trHeight w:val="300"/>
        </w:trPr>
        <w:tc>
          <w:tcPr>
            <w:tcW w:w="2694" w:type="dxa"/>
            <w:shd w:val="clear" w:color="auto" w:fill="B4C6E7" w:themeFill="accent1" w:themeFillTint="66"/>
            <w:noWrap/>
            <w:vAlign w:val="bottom"/>
            <w:hideMark/>
          </w:tcPr>
          <w:p w14:paraId="7B692FE0" w14:textId="77777777" w:rsidR="00DA1745" w:rsidRPr="00371B75" w:rsidRDefault="00DA1745" w:rsidP="001F2ECD">
            <w:pPr>
              <w:spacing w:after="0" w:line="240" w:lineRule="auto"/>
              <w:rPr>
                <w:rFonts w:ascii="Calibri" w:eastAsia="Times New Roman" w:hAnsi="Calibri" w:cs="Calibri"/>
                <w:b/>
                <w:bCs/>
                <w:color w:val="323E4F" w:themeColor="text2" w:themeShade="BF"/>
                <w:lang w:eastAsia="en-AU"/>
              </w:rPr>
            </w:pPr>
            <w:r w:rsidRPr="00371B75">
              <w:rPr>
                <w:rFonts w:ascii="Calibri" w:hAnsi="Calibri" w:cs="Calibri"/>
                <w:b/>
                <w:bCs/>
                <w:color w:val="323E4F" w:themeColor="text2" w:themeShade="BF"/>
              </w:rPr>
              <w:t>Provincial Centre</w:t>
            </w:r>
          </w:p>
        </w:tc>
        <w:tc>
          <w:tcPr>
            <w:tcW w:w="5528" w:type="dxa"/>
            <w:shd w:val="clear" w:color="auto" w:fill="B4C6E7" w:themeFill="accent1" w:themeFillTint="66"/>
            <w:noWrap/>
            <w:vAlign w:val="bottom"/>
            <w:hideMark/>
          </w:tcPr>
          <w:p w14:paraId="0D5E8EDA" w14:textId="77777777" w:rsidR="00DA1745" w:rsidRPr="00371B75" w:rsidRDefault="00DA1745" w:rsidP="001F2ECD">
            <w:pPr>
              <w:spacing w:after="0" w:line="240" w:lineRule="auto"/>
              <w:rPr>
                <w:rFonts w:ascii="Calibri" w:eastAsia="Times New Roman" w:hAnsi="Calibri" w:cs="Calibri"/>
                <w:b/>
                <w:bCs/>
                <w:color w:val="323E4F" w:themeColor="text2" w:themeShade="BF"/>
                <w:lang w:eastAsia="en-AU"/>
              </w:rPr>
            </w:pPr>
            <w:r w:rsidRPr="00371B75">
              <w:rPr>
                <w:rFonts w:ascii="Calibri" w:hAnsi="Calibri" w:cs="Calibri"/>
                <w:b/>
                <w:bCs/>
                <w:color w:val="323E4F" w:themeColor="text2" w:themeShade="BF"/>
              </w:rPr>
              <w:t>Point of measurement</w:t>
            </w:r>
          </w:p>
        </w:tc>
      </w:tr>
      <w:tr w:rsidR="00DA1745" w:rsidRPr="00E53625" w14:paraId="5C688ECB" w14:textId="77777777" w:rsidTr="001F2ECD">
        <w:trPr>
          <w:trHeight w:val="300"/>
        </w:trPr>
        <w:tc>
          <w:tcPr>
            <w:tcW w:w="2694" w:type="dxa"/>
            <w:shd w:val="clear" w:color="auto" w:fill="auto"/>
            <w:noWrap/>
            <w:vAlign w:val="bottom"/>
            <w:hideMark/>
          </w:tcPr>
          <w:p w14:paraId="774FF4A7" w14:textId="77777777" w:rsidR="00DA1745" w:rsidRPr="00371B75" w:rsidRDefault="00DA1745" w:rsidP="001F2ECD">
            <w:pPr>
              <w:spacing w:after="0" w:line="240" w:lineRule="auto"/>
              <w:rPr>
                <w:rFonts w:ascii="Calibri" w:eastAsia="Times New Roman" w:hAnsi="Calibri" w:cs="Calibri"/>
                <w:color w:val="323E4F" w:themeColor="text2" w:themeShade="BF"/>
                <w:lang w:eastAsia="en-AU"/>
              </w:rPr>
            </w:pPr>
            <w:r w:rsidRPr="00371B75">
              <w:rPr>
                <w:rFonts w:ascii="Calibri" w:eastAsia="Times New Roman" w:hAnsi="Calibri" w:cs="Calibri"/>
                <w:color w:val="323E4F" w:themeColor="text2" w:themeShade="BF"/>
                <w:lang w:eastAsia="en-AU"/>
              </w:rPr>
              <w:t>Geelong</w:t>
            </w:r>
          </w:p>
        </w:tc>
        <w:tc>
          <w:tcPr>
            <w:tcW w:w="5528" w:type="dxa"/>
            <w:shd w:val="clear" w:color="auto" w:fill="auto"/>
            <w:noWrap/>
            <w:vAlign w:val="bottom"/>
            <w:hideMark/>
          </w:tcPr>
          <w:p w14:paraId="5169A194" w14:textId="77777777" w:rsidR="00DA1745" w:rsidRPr="00371B75" w:rsidRDefault="00DA1745" w:rsidP="001F2ECD">
            <w:pPr>
              <w:spacing w:after="0" w:line="240" w:lineRule="auto"/>
              <w:rPr>
                <w:rFonts w:ascii="Calibri" w:eastAsia="Times New Roman" w:hAnsi="Calibri" w:cs="Calibri"/>
                <w:color w:val="323E4F" w:themeColor="text2" w:themeShade="BF"/>
                <w:lang w:eastAsia="en-AU"/>
              </w:rPr>
            </w:pPr>
            <w:r w:rsidRPr="00371B75">
              <w:rPr>
                <w:rFonts w:ascii="Calibri" w:eastAsia="Times New Roman" w:hAnsi="Calibri" w:cs="Calibri"/>
                <w:color w:val="323E4F" w:themeColor="text2" w:themeShade="BF"/>
                <w:lang w:eastAsia="en-AU"/>
              </w:rPr>
              <w:t>Geelong City Hall</w:t>
            </w:r>
          </w:p>
        </w:tc>
      </w:tr>
      <w:tr w:rsidR="00DA1745" w:rsidRPr="00E53625" w14:paraId="1C1C8635" w14:textId="77777777" w:rsidTr="001F2ECD">
        <w:trPr>
          <w:trHeight w:val="300"/>
        </w:trPr>
        <w:tc>
          <w:tcPr>
            <w:tcW w:w="2694" w:type="dxa"/>
            <w:shd w:val="clear" w:color="auto" w:fill="D9E2F3" w:themeFill="accent1" w:themeFillTint="33"/>
            <w:noWrap/>
            <w:vAlign w:val="bottom"/>
            <w:hideMark/>
          </w:tcPr>
          <w:p w14:paraId="323AEE65" w14:textId="77777777" w:rsidR="00DA1745" w:rsidRPr="00371B75" w:rsidRDefault="00DA1745" w:rsidP="001F2ECD">
            <w:pPr>
              <w:spacing w:after="0" w:line="240" w:lineRule="auto"/>
              <w:rPr>
                <w:rFonts w:ascii="Calibri" w:eastAsia="Times New Roman" w:hAnsi="Calibri" w:cs="Calibri"/>
                <w:color w:val="323E4F" w:themeColor="text2" w:themeShade="BF"/>
                <w:lang w:eastAsia="en-AU"/>
              </w:rPr>
            </w:pPr>
            <w:r w:rsidRPr="00371B75">
              <w:rPr>
                <w:rFonts w:ascii="Calibri" w:eastAsia="Times New Roman" w:hAnsi="Calibri" w:cs="Calibri"/>
                <w:color w:val="323E4F" w:themeColor="text2" w:themeShade="BF"/>
                <w:lang w:eastAsia="en-AU"/>
              </w:rPr>
              <w:t>Ballarat</w:t>
            </w:r>
          </w:p>
        </w:tc>
        <w:tc>
          <w:tcPr>
            <w:tcW w:w="5528" w:type="dxa"/>
            <w:shd w:val="clear" w:color="auto" w:fill="D9E2F3" w:themeFill="accent1" w:themeFillTint="33"/>
            <w:noWrap/>
            <w:vAlign w:val="bottom"/>
            <w:hideMark/>
          </w:tcPr>
          <w:p w14:paraId="19D85AB5" w14:textId="77777777" w:rsidR="00DA1745" w:rsidRPr="00371B75" w:rsidRDefault="00DA1745" w:rsidP="001F2ECD">
            <w:pPr>
              <w:spacing w:after="0" w:line="240" w:lineRule="auto"/>
              <w:rPr>
                <w:rFonts w:ascii="Calibri" w:eastAsia="Times New Roman" w:hAnsi="Calibri" w:cs="Calibri"/>
                <w:color w:val="323E4F" w:themeColor="text2" w:themeShade="BF"/>
                <w:lang w:eastAsia="en-AU"/>
              </w:rPr>
            </w:pPr>
            <w:r w:rsidRPr="00371B75">
              <w:rPr>
                <w:rFonts w:ascii="Calibri" w:eastAsia="Times New Roman" w:hAnsi="Calibri" w:cs="Calibri"/>
                <w:color w:val="323E4F" w:themeColor="text2" w:themeShade="BF"/>
                <w:lang w:eastAsia="en-AU"/>
              </w:rPr>
              <w:t>Ballarat Town Hall</w:t>
            </w:r>
          </w:p>
        </w:tc>
      </w:tr>
      <w:tr w:rsidR="00DA1745" w:rsidRPr="00E53625" w14:paraId="69530063" w14:textId="77777777" w:rsidTr="001F2ECD">
        <w:trPr>
          <w:trHeight w:val="300"/>
        </w:trPr>
        <w:tc>
          <w:tcPr>
            <w:tcW w:w="2694" w:type="dxa"/>
            <w:shd w:val="clear" w:color="auto" w:fill="auto"/>
            <w:noWrap/>
            <w:vAlign w:val="bottom"/>
            <w:hideMark/>
          </w:tcPr>
          <w:p w14:paraId="0D55586D" w14:textId="77777777" w:rsidR="00DA1745" w:rsidRPr="00371B75" w:rsidRDefault="00DA1745" w:rsidP="001F2ECD">
            <w:pPr>
              <w:spacing w:after="0" w:line="240" w:lineRule="auto"/>
              <w:rPr>
                <w:rFonts w:ascii="Calibri" w:eastAsia="Times New Roman" w:hAnsi="Calibri" w:cs="Calibri"/>
                <w:color w:val="323E4F" w:themeColor="text2" w:themeShade="BF"/>
                <w:lang w:eastAsia="en-AU"/>
              </w:rPr>
            </w:pPr>
            <w:r w:rsidRPr="00371B75">
              <w:rPr>
                <w:rFonts w:ascii="Calibri" w:eastAsia="Times New Roman" w:hAnsi="Calibri" w:cs="Calibri"/>
                <w:color w:val="323E4F" w:themeColor="text2" w:themeShade="BF"/>
                <w:lang w:eastAsia="en-AU"/>
              </w:rPr>
              <w:t>Bendigo</w:t>
            </w:r>
          </w:p>
        </w:tc>
        <w:tc>
          <w:tcPr>
            <w:tcW w:w="5528" w:type="dxa"/>
            <w:shd w:val="clear" w:color="auto" w:fill="auto"/>
            <w:noWrap/>
            <w:vAlign w:val="bottom"/>
            <w:hideMark/>
          </w:tcPr>
          <w:p w14:paraId="1E2E17C7" w14:textId="77777777" w:rsidR="00DA1745" w:rsidRPr="00371B75" w:rsidRDefault="00DA1745" w:rsidP="001F2ECD">
            <w:pPr>
              <w:spacing w:after="0" w:line="240" w:lineRule="auto"/>
              <w:rPr>
                <w:rFonts w:ascii="Calibri" w:eastAsia="Times New Roman" w:hAnsi="Calibri" w:cs="Calibri"/>
                <w:color w:val="323E4F" w:themeColor="text2" w:themeShade="BF"/>
                <w:lang w:eastAsia="en-AU"/>
              </w:rPr>
            </w:pPr>
            <w:r w:rsidRPr="00371B75">
              <w:rPr>
                <w:rFonts w:ascii="Calibri" w:eastAsia="Times New Roman" w:hAnsi="Calibri" w:cs="Calibri"/>
                <w:color w:val="323E4F" w:themeColor="text2" w:themeShade="BF"/>
                <w:lang w:eastAsia="en-AU"/>
              </w:rPr>
              <w:t>Bendigo Town Hall</w:t>
            </w:r>
          </w:p>
        </w:tc>
      </w:tr>
      <w:tr w:rsidR="00DA1745" w:rsidRPr="00E53625" w14:paraId="1290BD05" w14:textId="77777777" w:rsidTr="001F2ECD">
        <w:trPr>
          <w:trHeight w:val="300"/>
        </w:trPr>
        <w:tc>
          <w:tcPr>
            <w:tcW w:w="2694" w:type="dxa"/>
            <w:shd w:val="clear" w:color="auto" w:fill="D9E2F3" w:themeFill="accent1" w:themeFillTint="33"/>
            <w:noWrap/>
            <w:vAlign w:val="bottom"/>
            <w:hideMark/>
          </w:tcPr>
          <w:p w14:paraId="3042C0AA" w14:textId="77777777" w:rsidR="00DA1745" w:rsidRPr="00371B75" w:rsidRDefault="00DA1745" w:rsidP="001F2ECD">
            <w:pPr>
              <w:spacing w:after="0" w:line="240" w:lineRule="auto"/>
              <w:rPr>
                <w:rFonts w:ascii="Calibri" w:eastAsia="Times New Roman" w:hAnsi="Calibri" w:cs="Calibri"/>
                <w:color w:val="323E4F" w:themeColor="text2" w:themeShade="BF"/>
                <w:lang w:eastAsia="en-AU"/>
              </w:rPr>
            </w:pPr>
            <w:r w:rsidRPr="00371B75">
              <w:rPr>
                <w:rFonts w:ascii="Calibri" w:eastAsia="Times New Roman" w:hAnsi="Calibri" w:cs="Calibri"/>
                <w:color w:val="323E4F" w:themeColor="text2" w:themeShade="BF"/>
                <w:lang w:eastAsia="en-AU"/>
              </w:rPr>
              <w:t>Shepparton-Mooroopna</w:t>
            </w:r>
          </w:p>
        </w:tc>
        <w:tc>
          <w:tcPr>
            <w:tcW w:w="5528" w:type="dxa"/>
            <w:shd w:val="clear" w:color="auto" w:fill="D9E2F3" w:themeFill="accent1" w:themeFillTint="33"/>
            <w:noWrap/>
            <w:vAlign w:val="bottom"/>
            <w:hideMark/>
          </w:tcPr>
          <w:p w14:paraId="0BE6066A" w14:textId="77777777" w:rsidR="00DA1745" w:rsidRPr="00371B75" w:rsidRDefault="00DA1745" w:rsidP="001F2ECD">
            <w:pPr>
              <w:spacing w:after="0" w:line="240" w:lineRule="auto"/>
              <w:rPr>
                <w:rFonts w:ascii="Calibri" w:eastAsia="Times New Roman" w:hAnsi="Calibri" w:cs="Calibri"/>
                <w:color w:val="323E4F" w:themeColor="text2" w:themeShade="BF"/>
                <w:lang w:eastAsia="en-AU"/>
              </w:rPr>
            </w:pPr>
            <w:r w:rsidRPr="00371B75">
              <w:rPr>
                <w:rFonts w:ascii="Calibri" w:eastAsia="Times New Roman" w:hAnsi="Calibri" w:cs="Calibri"/>
                <w:color w:val="323E4F" w:themeColor="text2" w:themeShade="BF"/>
                <w:lang w:eastAsia="en-AU"/>
              </w:rPr>
              <w:t>Greater Shepparton City Council</w:t>
            </w:r>
          </w:p>
        </w:tc>
      </w:tr>
      <w:tr w:rsidR="00DA1745" w:rsidRPr="00E53625" w14:paraId="7218CCA9" w14:textId="77777777" w:rsidTr="001F2ECD">
        <w:trPr>
          <w:trHeight w:val="300"/>
        </w:trPr>
        <w:tc>
          <w:tcPr>
            <w:tcW w:w="2694" w:type="dxa"/>
            <w:shd w:val="clear" w:color="auto" w:fill="auto"/>
            <w:noWrap/>
            <w:vAlign w:val="bottom"/>
            <w:hideMark/>
          </w:tcPr>
          <w:p w14:paraId="55B0183F" w14:textId="77777777" w:rsidR="00DA1745" w:rsidRPr="00371B75" w:rsidRDefault="00DA1745" w:rsidP="001F2ECD">
            <w:pPr>
              <w:spacing w:after="0" w:line="240" w:lineRule="auto"/>
              <w:rPr>
                <w:rFonts w:ascii="Calibri" w:eastAsia="Times New Roman" w:hAnsi="Calibri" w:cs="Calibri"/>
                <w:color w:val="323E4F" w:themeColor="text2" w:themeShade="BF"/>
                <w:lang w:eastAsia="en-AU"/>
              </w:rPr>
            </w:pPr>
            <w:r w:rsidRPr="00371B75">
              <w:rPr>
                <w:rFonts w:ascii="Calibri" w:eastAsia="Times New Roman" w:hAnsi="Calibri" w:cs="Calibri"/>
                <w:color w:val="323E4F" w:themeColor="text2" w:themeShade="BF"/>
                <w:lang w:eastAsia="en-AU"/>
              </w:rPr>
              <w:t>Warrnambool</w:t>
            </w:r>
          </w:p>
        </w:tc>
        <w:tc>
          <w:tcPr>
            <w:tcW w:w="5528" w:type="dxa"/>
            <w:shd w:val="clear" w:color="auto" w:fill="auto"/>
            <w:noWrap/>
            <w:vAlign w:val="bottom"/>
            <w:hideMark/>
          </w:tcPr>
          <w:p w14:paraId="5F9F01E6" w14:textId="77777777" w:rsidR="00DA1745" w:rsidRPr="00371B75" w:rsidRDefault="00DA1745" w:rsidP="001F2ECD">
            <w:pPr>
              <w:spacing w:after="0" w:line="240" w:lineRule="auto"/>
              <w:rPr>
                <w:rFonts w:ascii="Calibri" w:eastAsia="Times New Roman" w:hAnsi="Calibri" w:cs="Calibri"/>
                <w:color w:val="323E4F" w:themeColor="text2" w:themeShade="BF"/>
                <w:lang w:eastAsia="en-AU"/>
              </w:rPr>
            </w:pPr>
            <w:r w:rsidRPr="00371B75">
              <w:rPr>
                <w:rFonts w:ascii="Calibri" w:eastAsia="Times New Roman" w:hAnsi="Calibri" w:cs="Calibri"/>
                <w:color w:val="323E4F" w:themeColor="text2" w:themeShade="BF"/>
                <w:lang w:eastAsia="en-AU"/>
              </w:rPr>
              <w:t>Warrnambool City Council</w:t>
            </w:r>
          </w:p>
        </w:tc>
      </w:tr>
      <w:tr w:rsidR="00DA1745" w:rsidRPr="00E53625" w14:paraId="069ADD3C" w14:textId="77777777" w:rsidTr="001F2ECD">
        <w:trPr>
          <w:trHeight w:val="300"/>
        </w:trPr>
        <w:tc>
          <w:tcPr>
            <w:tcW w:w="2694" w:type="dxa"/>
            <w:shd w:val="clear" w:color="auto" w:fill="D9E2F3" w:themeFill="accent1" w:themeFillTint="33"/>
            <w:noWrap/>
            <w:vAlign w:val="bottom"/>
            <w:hideMark/>
          </w:tcPr>
          <w:p w14:paraId="3C70761E" w14:textId="77777777" w:rsidR="00DA1745" w:rsidRPr="00371B75" w:rsidRDefault="00DA1745" w:rsidP="001F2ECD">
            <w:pPr>
              <w:spacing w:after="0" w:line="240" w:lineRule="auto"/>
              <w:rPr>
                <w:rFonts w:ascii="Calibri" w:eastAsia="Times New Roman" w:hAnsi="Calibri" w:cs="Calibri"/>
                <w:color w:val="323E4F" w:themeColor="text2" w:themeShade="BF"/>
                <w:lang w:eastAsia="en-AU"/>
              </w:rPr>
            </w:pPr>
            <w:r w:rsidRPr="00371B75">
              <w:rPr>
                <w:rFonts w:ascii="Calibri" w:eastAsia="Times New Roman" w:hAnsi="Calibri" w:cs="Calibri"/>
                <w:color w:val="323E4F" w:themeColor="text2" w:themeShade="BF"/>
                <w:lang w:eastAsia="en-AU"/>
              </w:rPr>
              <w:t>Albury-Wodonga</w:t>
            </w:r>
          </w:p>
        </w:tc>
        <w:tc>
          <w:tcPr>
            <w:tcW w:w="5528" w:type="dxa"/>
            <w:shd w:val="clear" w:color="auto" w:fill="D9E2F3" w:themeFill="accent1" w:themeFillTint="33"/>
            <w:noWrap/>
            <w:vAlign w:val="bottom"/>
            <w:hideMark/>
          </w:tcPr>
          <w:p w14:paraId="41702727" w14:textId="77777777" w:rsidR="00DA1745" w:rsidRPr="00371B75" w:rsidRDefault="00DA1745" w:rsidP="001F2ECD">
            <w:pPr>
              <w:spacing w:after="0" w:line="240" w:lineRule="auto"/>
              <w:rPr>
                <w:rFonts w:ascii="Calibri" w:eastAsia="Times New Roman" w:hAnsi="Calibri" w:cs="Calibri"/>
                <w:color w:val="323E4F" w:themeColor="text2" w:themeShade="BF"/>
                <w:lang w:eastAsia="en-AU"/>
              </w:rPr>
            </w:pPr>
            <w:r w:rsidRPr="00371B75">
              <w:rPr>
                <w:rFonts w:ascii="Calibri" w:eastAsia="Times New Roman" w:hAnsi="Calibri" w:cs="Calibri"/>
                <w:color w:val="323E4F" w:themeColor="text2" w:themeShade="BF"/>
                <w:lang w:eastAsia="en-AU"/>
              </w:rPr>
              <w:t>Wodonga Council</w:t>
            </w:r>
          </w:p>
        </w:tc>
      </w:tr>
      <w:tr w:rsidR="00DA1745" w:rsidRPr="00E53625" w14:paraId="3E680D3F" w14:textId="77777777" w:rsidTr="001F2ECD">
        <w:trPr>
          <w:trHeight w:val="300"/>
        </w:trPr>
        <w:tc>
          <w:tcPr>
            <w:tcW w:w="2694" w:type="dxa"/>
            <w:shd w:val="clear" w:color="auto" w:fill="auto"/>
            <w:noWrap/>
            <w:vAlign w:val="bottom"/>
            <w:hideMark/>
          </w:tcPr>
          <w:p w14:paraId="7E260702" w14:textId="77777777" w:rsidR="00DA1745" w:rsidRPr="00371B75" w:rsidRDefault="00DA1745" w:rsidP="001F2ECD">
            <w:pPr>
              <w:spacing w:after="0" w:line="240" w:lineRule="auto"/>
              <w:rPr>
                <w:rFonts w:ascii="Calibri" w:eastAsia="Times New Roman" w:hAnsi="Calibri" w:cs="Calibri"/>
                <w:color w:val="323E4F" w:themeColor="text2" w:themeShade="BF"/>
                <w:lang w:eastAsia="en-AU"/>
              </w:rPr>
            </w:pPr>
            <w:r w:rsidRPr="00371B75">
              <w:rPr>
                <w:rFonts w:ascii="Calibri" w:eastAsia="Times New Roman" w:hAnsi="Calibri" w:cs="Calibri"/>
                <w:color w:val="323E4F" w:themeColor="text2" w:themeShade="BF"/>
                <w:lang w:eastAsia="en-AU"/>
              </w:rPr>
              <w:t>Mildura</w:t>
            </w:r>
          </w:p>
        </w:tc>
        <w:tc>
          <w:tcPr>
            <w:tcW w:w="5528" w:type="dxa"/>
            <w:shd w:val="clear" w:color="auto" w:fill="auto"/>
            <w:noWrap/>
            <w:vAlign w:val="bottom"/>
            <w:hideMark/>
          </w:tcPr>
          <w:p w14:paraId="13E7CB1F" w14:textId="77777777" w:rsidR="00DA1745" w:rsidRPr="00371B75" w:rsidRDefault="00DA1745" w:rsidP="001F2ECD">
            <w:pPr>
              <w:spacing w:after="0" w:line="240" w:lineRule="auto"/>
              <w:rPr>
                <w:rFonts w:ascii="Calibri" w:eastAsia="Times New Roman" w:hAnsi="Calibri" w:cs="Calibri"/>
                <w:color w:val="323E4F" w:themeColor="text2" w:themeShade="BF"/>
                <w:lang w:eastAsia="en-AU"/>
              </w:rPr>
            </w:pPr>
            <w:r w:rsidRPr="00371B75">
              <w:rPr>
                <w:rFonts w:ascii="Calibri" w:eastAsia="Times New Roman" w:hAnsi="Calibri" w:cs="Calibri"/>
                <w:color w:val="323E4F" w:themeColor="text2" w:themeShade="BF"/>
                <w:lang w:eastAsia="en-AU"/>
              </w:rPr>
              <w:t>Mildura Rural City Council</w:t>
            </w:r>
          </w:p>
        </w:tc>
      </w:tr>
      <w:tr w:rsidR="00DA1745" w:rsidRPr="00E53625" w14:paraId="7FCC7DE7" w14:textId="77777777" w:rsidTr="001F2ECD">
        <w:trPr>
          <w:trHeight w:val="300"/>
        </w:trPr>
        <w:tc>
          <w:tcPr>
            <w:tcW w:w="2694" w:type="dxa"/>
            <w:shd w:val="clear" w:color="auto" w:fill="D9E2F3" w:themeFill="accent1" w:themeFillTint="33"/>
            <w:noWrap/>
            <w:vAlign w:val="bottom"/>
            <w:hideMark/>
          </w:tcPr>
          <w:p w14:paraId="38D11170" w14:textId="77777777" w:rsidR="00DA1745" w:rsidRPr="00371B75" w:rsidRDefault="00DA1745" w:rsidP="001F2ECD">
            <w:pPr>
              <w:spacing w:after="0" w:line="240" w:lineRule="auto"/>
              <w:rPr>
                <w:rFonts w:ascii="Calibri" w:eastAsia="Times New Roman" w:hAnsi="Calibri" w:cs="Calibri"/>
                <w:color w:val="323E4F" w:themeColor="text2" w:themeShade="BF"/>
                <w:lang w:eastAsia="en-AU"/>
              </w:rPr>
            </w:pPr>
            <w:r w:rsidRPr="00371B75">
              <w:rPr>
                <w:rFonts w:ascii="Calibri" w:eastAsia="Times New Roman" w:hAnsi="Calibri" w:cs="Calibri"/>
                <w:color w:val="323E4F" w:themeColor="text2" w:themeShade="BF"/>
                <w:lang w:eastAsia="en-AU"/>
              </w:rPr>
              <w:t>Traralgon</w:t>
            </w:r>
          </w:p>
        </w:tc>
        <w:tc>
          <w:tcPr>
            <w:tcW w:w="5528" w:type="dxa"/>
            <w:shd w:val="clear" w:color="auto" w:fill="D9E2F3" w:themeFill="accent1" w:themeFillTint="33"/>
            <w:noWrap/>
            <w:vAlign w:val="bottom"/>
            <w:hideMark/>
          </w:tcPr>
          <w:p w14:paraId="4796D093" w14:textId="77777777" w:rsidR="00DA1745" w:rsidRPr="00371B75" w:rsidRDefault="00DA1745" w:rsidP="001F2ECD">
            <w:pPr>
              <w:spacing w:after="0" w:line="240" w:lineRule="auto"/>
              <w:rPr>
                <w:rFonts w:ascii="Calibri" w:eastAsia="Times New Roman" w:hAnsi="Calibri" w:cs="Calibri"/>
                <w:color w:val="323E4F" w:themeColor="text2" w:themeShade="BF"/>
                <w:lang w:eastAsia="en-AU"/>
              </w:rPr>
            </w:pPr>
            <w:r w:rsidRPr="00371B75">
              <w:rPr>
                <w:rFonts w:ascii="Calibri" w:eastAsia="Times New Roman" w:hAnsi="Calibri" w:cs="Calibri"/>
                <w:color w:val="323E4F" w:themeColor="text2" w:themeShade="BF"/>
                <w:lang w:eastAsia="en-AU"/>
              </w:rPr>
              <w:t>Traralgon LaTrobe City Council Service Centre and Library</w:t>
            </w:r>
          </w:p>
        </w:tc>
      </w:tr>
      <w:tr w:rsidR="00DA1745" w:rsidRPr="00E53625" w14:paraId="7921B3F2" w14:textId="77777777" w:rsidTr="001F2ECD">
        <w:trPr>
          <w:trHeight w:val="300"/>
        </w:trPr>
        <w:tc>
          <w:tcPr>
            <w:tcW w:w="2694" w:type="dxa"/>
            <w:shd w:val="clear" w:color="auto" w:fill="auto"/>
            <w:noWrap/>
            <w:vAlign w:val="bottom"/>
            <w:hideMark/>
          </w:tcPr>
          <w:p w14:paraId="6306F356" w14:textId="77777777" w:rsidR="00DA1745" w:rsidRPr="00371B75" w:rsidRDefault="00DA1745" w:rsidP="001F2ECD">
            <w:pPr>
              <w:spacing w:after="0" w:line="240" w:lineRule="auto"/>
              <w:rPr>
                <w:rFonts w:ascii="Calibri" w:eastAsia="Times New Roman" w:hAnsi="Calibri" w:cs="Calibri"/>
                <w:color w:val="323E4F" w:themeColor="text2" w:themeShade="BF"/>
                <w:lang w:eastAsia="en-AU"/>
              </w:rPr>
            </w:pPr>
            <w:r w:rsidRPr="00371B75">
              <w:rPr>
                <w:rFonts w:ascii="Calibri" w:eastAsia="Times New Roman" w:hAnsi="Calibri" w:cs="Calibri"/>
                <w:color w:val="323E4F" w:themeColor="text2" w:themeShade="BF"/>
                <w:lang w:eastAsia="en-AU"/>
              </w:rPr>
              <w:t>Melton</w:t>
            </w:r>
          </w:p>
        </w:tc>
        <w:tc>
          <w:tcPr>
            <w:tcW w:w="5528" w:type="dxa"/>
            <w:shd w:val="clear" w:color="auto" w:fill="auto"/>
            <w:noWrap/>
            <w:vAlign w:val="bottom"/>
            <w:hideMark/>
          </w:tcPr>
          <w:p w14:paraId="1CB22427" w14:textId="77777777" w:rsidR="00DA1745" w:rsidRPr="00371B75" w:rsidRDefault="00DA1745" w:rsidP="001F2ECD">
            <w:pPr>
              <w:spacing w:after="0" w:line="240" w:lineRule="auto"/>
              <w:rPr>
                <w:rFonts w:ascii="Calibri" w:eastAsia="Times New Roman" w:hAnsi="Calibri" w:cs="Calibri"/>
                <w:color w:val="323E4F" w:themeColor="text2" w:themeShade="BF"/>
                <w:lang w:eastAsia="en-AU"/>
              </w:rPr>
            </w:pPr>
            <w:r w:rsidRPr="00371B75">
              <w:rPr>
                <w:rFonts w:ascii="Calibri" w:eastAsia="Times New Roman" w:hAnsi="Calibri" w:cs="Calibri"/>
                <w:color w:val="323E4F" w:themeColor="text2" w:themeShade="BF"/>
                <w:lang w:eastAsia="en-AU"/>
              </w:rPr>
              <w:t>Melton Community Hall</w:t>
            </w:r>
          </w:p>
        </w:tc>
      </w:tr>
      <w:tr w:rsidR="00DA1745" w:rsidRPr="00E53625" w14:paraId="475908A5" w14:textId="77777777" w:rsidTr="001F2ECD">
        <w:trPr>
          <w:trHeight w:val="300"/>
        </w:trPr>
        <w:tc>
          <w:tcPr>
            <w:tcW w:w="2694" w:type="dxa"/>
            <w:shd w:val="clear" w:color="auto" w:fill="D9E2F3" w:themeFill="accent1" w:themeFillTint="33"/>
            <w:noWrap/>
            <w:vAlign w:val="bottom"/>
            <w:hideMark/>
          </w:tcPr>
          <w:p w14:paraId="1D014B92" w14:textId="77777777" w:rsidR="00DA1745" w:rsidRPr="00371B75" w:rsidRDefault="00DA1745" w:rsidP="001F2ECD">
            <w:pPr>
              <w:spacing w:after="0" w:line="240" w:lineRule="auto"/>
              <w:rPr>
                <w:rFonts w:ascii="Calibri" w:eastAsia="Times New Roman" w:hAnsi="Calibri" w:cs="Calibri"/>
                <w:color w:val="323E4F" w:themeColor="text2" w:themeShade="BF"/>
                <w:lang w:eastAsia="en-AU"/>
              </w:rPr>
            </w:pPr>
            <w:r w:rsidRPr="00371B75">
              <w:rPr>
                <w:rFonts w:ascii="Calibri" w:eastAsia="Times New Roman" w:hAnsi="Calibri" w:cs="Calibri"/>
                <w:color w:val="323E4F" w:themeColor="text2" w:themeShade="BF"/>
                <w:lang w:eastAsia="en-AU"/>
              </w:rPr>
              <w:t>Sunbury</w:t>
            </w:r>
          </w:p>
        </w:tc>
        <w:tc>
          <w:tcPr>
            <w:tcW w:w="5528" w:type="dxa"/>
            <w:shd w:val="clear" w:color="auto" w:fill="D9E2F3" w:themeFill="accent1" w:themeFillTint="33"/>
            <w:noWrap/>
            <w:vAlign w:val="bottom"/>
            <w:hideMark/>
          </w:tcPr>
          <w:p w14:paraId="55BCCEDE" w14:textId="77777777" w:rsidR="00DA1745" w:rsidRPr="00371B75" w:rsidRDefault="00DA1745" w:rsidP="001F2ECD">
            <w:pPr>
              <w:spacing w:after="0" w:line="240" w:lineRule="auto"/>
              <w:rPr>
                <w:rFonts w:ascii="Calibri" w:eastAsia="Times New Roman" w:hAnsi="Calibri" w:cs="Calibri"/>
                <w:color w:val="323E4F" w:themeColor="text2" w:themeShade="BF"/>
                <w:lang w:eastAsia="en-AU"/>
              </w:rPr>
            </w:pPr>
            <w:r w:rsidRPr="00371B75">
              <w:rPr>
                <w:rFonts w:ascii="Calibri" w:eastAsia="Times New Roman" w:hAnsi="Calibri" w:cs="Calibri"/>
                <w:color w:val="323E4F" w:themeColor="text2" w:themeShade="BF"/>
                <w:lang w:eastAsia="en-AU"/>
              </w:rPr>
              <w:t>Sunbury Memorial Hall</w:t>
            </w:r>
          </w:p>
        </w:tc>
      </w:tr>
    </w:tbl>
    <w:p w14:paraId="0CE6C9AC" w14:textId="3962ABF6" w:rsidR="002104B8" w:rsidRPr="004E4E6E" w:rsidRDefault="002104B8" w:rsidP="002104B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5727F1">
        <w:rPr>
          <w:rFonts w:ascii="VIC-Regular" w:eastAsia="Times New Roman" w:hAnsi="VIC-Regular" w:cs="Times New Roman"/>
          <w:color w:val="011A3C"/>
          <w:sz w:val="24"/>
          <w:szCs w:val="24"/>
          <w:lang w:val="en" w:eastAsia="en-AU"/>
        </w:rPr>
        <w:t>Funding is calculated at the Indicative</w:t>
      </w:r>
      <w:r>
        <w:rPr>
          <w:rFonts w:ascii="VIC-Regular" w:eastAsia="Times New Roman" w:hAnsi="VIC-Regular" w:cs="Times New Roman"/>
          <w:color w:val="011A3C"/>
          <w:sz w:val="24"/>
          <w:szCs w:val="24"/>
          <w:lang w:val="en" w:eastAsia="en-AU"/>
        </w:rPr>
        <w:t>,</w:t>
      </w:r>
      <w:r w:rsidRPr="005727F1">
        <w:rPr>
          <w:rFonts w:ascii="VIC-Regular" w:eastAsia="Times New Roman" w:hAnsi="VIC-Regular" w:cs="Times New Roman"/>
          <w:color w:val="011A3C"/>
          <w:sz w:val="24"/>
          <w:szCs w:val="24"/>
          <w:lang w:val="en" w:eastAsia="en-AU"/>
        </w:rPr>
        <w:t xml:space="preserve"> Confirmed</w:t>
      </w:r>
      <w:r w:rsidRPr="00955EC5">
        <w:rPr>
          <w:rFonts w:ascii="VIC-Regular" w:eastAsia="Times New Roman" w:hAnsi="VIC-Regular" w:cs="Times New Roman"/>
          <w:color w:val="011A3C"/>
          <w:sz w:val="24"/>
          <w:szCs w:val="24"/>
          <w:lang w:val="en" w:eastAsia="en-AU"/>
        </w:rPr>
        <w:t xml:space="preserve"> </w:t>
      </w:r>
      <w:r w:rsidRPr="005727F1">
        <w:rPr>
          <w:rFonts w:ascii="VIC-Regular" w:eastAsia="Times New Roman" w:hAnsi="VIC-Regular" w:cs="Times New Roman"/>
          <w:color w:val="011A3C"/>
          <w:sz w:val="24"/>
          <w:szCs w:val="24"/>
          <w:lang w:val="en" w:eastAsia="en-AU"/>
        </w:rPr>
        <w:t>and Revised cycles,</w:t>
      </w:r>
      <w:r>
        <w:rPr>
          <w:rFonts w:ascii="VIC-Regular" w:eastAsia="Times New Roman" w:hAnsi="VIC-Regular" w:cs="Times New Roman"/>
          <w:color w:val="011A3C"/>
          <w:sz w:val="24"/>
          <w:szCs w:val="24"/>
          <w:lang w:val="en" w:eastAsia="en-AU"/>
        </w:rPr>
        <w:t xml:space="preserve"> funding is allocated</w:t>
      </w:r>
      <w:r w:rsidRPr="005727F1">
        <w:rPr>
          <w:rFonts w:ascii="VIC-Regular" w:eastAsia="Times New Roman" w:hAnsi="VIC-Regular" w:cs="Times New Roman"/>
          <w:color w:val="011A3C"/>
          <w:sz w:val="24"/>
          <w:szCs w:val="24"/>
          <w:lang w:val="en" w:eastAsia="en-AU"/>
        </w:rPr>
        <w:t xml:space="preserve"> through</w:t>
      </w:r>
      <w:r>
        <w:rPr>
          <w:rFonts w:ascii="VIC-Regular" w:eastAsia="Times New Roman" w:hAnsi="VIC-Regular" w:cs="Times New Roman"/>
          <w:color w:val="011A3C"/>
          <w:sz w:val="24"/>
          <w:szCs w:val="24"/>
          <w:lang w:val="en" w:eastAsia="en-AU"/>
        </w:rPr>
        <w:t xml:space="preserve"> </w:t>
      </w:r>
      <w:r w:rsidRPr="005727F1">
        <w:rPr>
          <w:rFonts w:ascii="VIC-Regular" w:eastAsia="Times New Roman" w:hAnsi="VIC-Regular" w:cs="Times New Roman"/>
          <w:color w:val="011A3C"/>
          <w:sz w:val="24"/>
          <w:szCs w:val="24"/>
          <w:lang w:val="en" w:eastAsia="en-AU"/>
        </w:rPr>
        <w:t>cash funding</w:t>
      </w:r>
      <w:r>
        <w:rPr>
          <w:rFonts w:ascii="VIC-Regular" w:eastAsia="Times New Roman" w:hAnsi="VIC-Regular" w:cs="Times New Roman"/>
          <w:color w:val="011A3C"/>
          <w:sz w:val="24"/>
          <w:szCs w:val="24"/>
          <w:lang w:val="en" w:eastAsia="en-AU"/>
        </w:rPr>
        <w:t>.</w:t>
      </w:r>
    </w:p>
    <w:p w14:paraId="2B00FAE6" w14:textId="5AF6CD62" w:rsidR="009753DC" w:rsidRPr="0082626F" w:rsidRDefault="009753DC" w:rsidP="004D1CF3">
      <w:pPr>
        <w:keepNext/>
        <w:spacing w:before="100" w:beforeAutospacing="1" w:after="100" w:afterAutospacing="1" w:line="288" w:lineRule="atLeast"/>
        <w:outlineLvl w:val="3"/>
        <w:rPr>
          <w:rFonts w:ascii="VIC-Bold" w:eastAsia="Times New Roman" w:hAnsi="VIC-Bold" w:cs="Times New Roman"/>
          <w:b/>
          <w:bCs/>
          <w:color w:val="011A3C"/>
          <w:sz w:val="26"/>
          <w:szCs w:val="28"/>
          <w:lang w:val="en" w:eastAsia="en-AU"/>
        </w:rPr>
      </w:pPr>
      <w:r w:rsidRPr="0082626F">
        <w:rPr>
          <w:rFonts w:ascii="VIC-Bold" w:eastAsia="Times New Roman" w:hAnsi="VIC-Bold" w:cs="Times New Roman"/>
          <w:b/>
          <w:bCs/>
          <w:color w:val="011A3C"/>
          <w:sz w:val="26"/>
          <w:szCs w:val="28"/>
          <w:lang w:val="en" w:eastAsia="en-AU"/>
        </w:rPr>
        <w:lastRenderedPageBreak/>
        <w:t>Calculation</w:t>
      </w:r>
    </w:p>
    <w:p w14:paraId="3D8AD9A6" w14:textId="77777777" w:rsidR="00DA1745" w:rsidRPr="00DA1745" w:rsidRDefault="00DA1745" w:rsidP="00DA174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A1745">
        <w:rPr>
          <w:rFonts w:ascii="VIC-Regular" w:eastAsia="Times New Roman" w:hAnsi="VIC-Regular" w:cs="Times New Roman"/>
          <w:color w:val="011A3C"/>
          <w:sz w:val="24"/>
          <w:szCs w:val="24"/>
          <w:lang w:val="en" w:eastAsia="en-AU"/>
        </w:rPr>
        <w:t>Allocation = [(Base + Primary Enrolment * Per Primary Student Rate)+(Base + Secondary Enrolment * Per Secondary Student Rate)] * [1 + (Distance from Melbourne / 150km)]</w:t>
      </w:r>
    </w:p>
    <w:p w14:paraId="37B8136B" w14:textId="77777777" w:rsidR="00DA1745" w:rsidRDefault="00DA1745" w:rsidP="00DA174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A1745">
        <w:rPr>
          <w:rFonts w:ascii="VIC-Regular" w:eastAsia="Times New Roman" w:hAnsi="VIC-Regular" w:cs="Times New Roman"/>
          <w:color w:val="011A3C"/>
          <w:sz w:val="24"/>
          <w:szCs w:val="24"/>
          <w:lang w:val="en" w:eastAsia="en-AU"/>
        </w:rPr>
        <w:t>Note: The campus receives each Base only when the relevant enrolment is more than zero. Primary enrolments included in calculation are limited to a maximum of 300 students. Secondary enrolments included in calculation are limited to a maximum of 500 students</w:t>
      </w:r>
    </w:p>
    <w:p w14:paraId="343FE83B" w14:textId="4801E39B" w:rsidR="009753DC" w:rsidRPr="00D93949" w:rsidRDefault="009753DC" w:rsidP="009753D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93949">
        <w:rPr>
          <w:rFonts w:ascii="VIC-Bold" w:eastAsia="Times New Roman" w:hAnsi="VIC-Bold" w:cs="Times New Roman"/>
          <w:b/>
          <w:bCs/>
          <w:color w:val="011A3C"/>
          <w:sz w:val="27"/>
          <w:szCs w:val="27"/>
          <w:lang w:val="en" w:eastAsia="en-AU"/>
        </w:rPr>
        <w:t>Rates</w:t>
      </w:r>
      <w:r w:rsidRPr="00D93949">
        <w:rPr>
          <w:rFonts w:ascii="VIC-Bold" w:eastAsia="Times New Roman" w:hAnsi="VIC-Bold" w:cs="Times New Roman" w:hint="eastAsia"/>
          <w:b/>
          <w:bCs/>
          <w:color w:val="011A3C"/>
          <w:sz w:val="27"/>
          <w:szCs w:val="27"/>
          <w:lang w:val="en" w:eastAsia="en-AU"/>
        </w:rPr>
        <w:t> </w:t>
      </w:r>
      <w:r w:rsidRPr="00D93949">
        <w:rPr>
          <w:rFonts w:ascii="VIC-Bold" w:eastAsia="Times New Roman" w:hAnsi="VIC-Bold" w:cs="Times New Roman"/>
          <w:b/>
          <w:bCs/>
          <w:color w:val="011A3C"/>
          <w:sz w:val="27"/>
          <w:szCs w:val="27"/>
          <w:lang w:val="en" w:eastAsia="en-AU"/>
        </w:rPr>
        <w:t>202</w:t>
      </w:r>
      <w:r w:rsidR="00DA1745">
        <w:rPr>
          <w:rFonts w:ascii="VIC-Bold" w:eastAsia="Times New Roman" w:hAnsi="VIC-Bold" w:cs="Times New Roman"/>
          <w:b/>
          <w:bCs/>
          <w:color w:val="011A3C"/>
          <w:sz w:val="27"/>
          <w:szCs w:val="27"/>
          <w:lang w:val="en" w:eastAsia="en-AU"/>
        </w:rPr>
        <w:t>1</w:t>
      </w:r>
    </w:p>
    <w:p w14:paraId="149C6B09" w14:textId="09B5C259" w:rsidR="00A12061" w:rsidRDefault="009753DC" w:rsidP="00F74042">
      <w:pPr>
        <w:spacing w:before="100" w:beforeAutospacing="1" w:after="100" w:afterAutospacing="1" w:line="288" w:lineRule="atLeast"/>
        <w:outlineLvl w:val="3"/>
        <w:rPr>
          <w:rFonts w:ascii="VIC-Regular" w:eastAsia="Times New Roman" w:hAnsi="VIC-Regular" w:cs="Times New Roman"/>
          <w:color w:val="011A3C"/>
          <w:sz w:val="24"/>
          <w:szCs w:val="24"/>
          <w:lang w:val="en" w:eastAsia="en-AU"/>
        </w:rPr>
      </w:pPr>
      <w:r w:rsidRPr="00DA1745">
        <w:rPr>
          <w:rFonts w:ascii="VIC-Regular" w:eastAsia="Times New Roman" w:hAnsi="VIC-Regular" w:cs="Times New Roman"/>
          <w:color w:val="011A3C"/>
          <w:sz w:val="24"/>
          <w:szCs w:val="24"/>
          <w:lang w:val="en" w:eastAsia="en-AU"/>
        </w:rPr>
        <w:t xml:space="preserve">Base amount — </w:t>
      </w:r>
      <w:r w:rsidR="00DA1745">
        <w:rPr>
          <w:rFonts w:ascii="VIC-Regular" w:eastAsia="Times New Roman" w:hAnsi="VIC-Regular" w:cs="Times New Roman"/>
          <w:color w:val="011A3C"/>
          <w:sz w:val="24"/>
          <w:szCs w:val="24"/>
          <w:lang w:val="en" w:eastAsia="en-AU"/>
        </w:rPr>
        <w:t>$</w:t>
      </w:r>
      <w:r w:rsidR="00DA1745" w:rsidRPr="00DA1745">
        <w:rPr>
          <w:rFonts w:ascii="VIC-Regular" w:eastAsia="Times New Roman" w:hAnsi="VIC-Regular" w:cs="Times New Roman"/>
          <w:color w:val="011A3C"/>
          <w:sz w:val="24"/>
          <w:szCs w:val="24"/>
          <w:lang w:val="en" w:eastAsia="en-AU"/>
        </w:rPr>
        <w:t>2,114.18</w:t>
      </w:r>
      <w:r w:rsidR="00F1742D">
        <w:rPr>
          <w:rFonts w:ascii="VIC-Regular" w:eastAsia="Times New Roman" w:hAnsi="VIC-Regular" w:cs="Times New Roman"/>
          <w:color w:val="011A3C"/>
          <w:sz w:val="24"/>
          <w:szCs w:val="24"/>
          <w:lang w:val="en" w:eastAsia="en-AU"/>
        </w:rPr>
        <w:t xml:space="preserve"> </w:t>
      </w:r>
      <w:r w:rsidRPr="00CE1887">
        <w:rPr>
          <w:rFonts w:ascii="VIC-Regular" w:eastAsia="Times New Roman" w:hAnsi="VIC-Regular" w:cs="Times New Roman"/>
          <w:color w:val="011A3C"/>
          <w:sz w:val="24"/>
          <w:szCs w:val="24"/>
          <w:lang w:val="en" w:eastAsia="en-AU"/>
        </w:rPr>
        <w:t xml:space="preserve">Primary — </w:t>
      </w:r>
      <w:r w:rsidR="00CE1887">
        <w:rPr>
          <w:rFonts w:ascii="VIC-Regular" w:eastAsia="Times New Roman" w:hAnsi="VIC-Regular" w:cs="Times New Roman"/>
          <w:color w:val="011A3C"/>
          <w:sz w:val="24"/>
          <w:szCs w:val="24"/>
          <w:lang w:val="en" w:eastAsia="en-AU"/>
        </w:rPr>
        <w:t>$</w:t>
      </w:r>
      <w:r w:rsidR="00CE1887" w:rsidRPr="00CE1887">
        <w:rPr>
          <w:rFonts w:ascii="VIC-Regular" w:eastAsia="Times New Roman" w:hAnsi="VIC-Regular" w:cs="Times New Roman"/>
          <w:color w:val="011A3C"/>
          <w:sz w:val="24"/>
          <w:szCs w:val="24"/>
          <w:lang w:val="en" w:eastAsia="en-AU"/>
        </w:rPr>
        <w:t>1.30</w:t>
      </w:r>
      <w:r w:rsidR="00F1742D">
        <w:rPr>
          <w:rFonts w:ascii="VIC-Regular" w:eastAsia="Times New Roman" w:hAnsi="VIC-Regular" w:cs="Times New Roman"/>
          <w:color w:val="011A3C"/>
          <w:sz w:val="24"/>
          <w:szCs w:val="24"/>
          <w:lang w:val="en" w:eastAsia="en-AU"/>
        </w:rPr>
        <w:t xml:space="preserve"> </w:t>
      </w:r>
      <w:r w:rsidRPr="00CE1887">
        <w:rPr>
          <w:rFonts w:ascii="VIC-Regular" w:eastAsia="Times New Roman" w:hAnsi="VIC-Regular" w:cs="Times New Roman"/>
          <w:color w:val="011A3C"/>
          <w:sz w:val="24"/>
          <w:szCs w:val="24"/>
          <w:lang w:val="en" w:eastAsia="en-AU"/>
        </w:rPr>
        <w:t xml:space="preserve">Secondary — </w:t>
      </w:r>
      <w:r w:rsidR="00CE1887">
        <w:rPr>
          <w:rFonts w:ascii="VIC-Regular" w:eastAsia="Times New Roman" w:hAnsi="VIC-Regular" w:cs="Times New Roman"/>
          <w:color w:val="011A3C"/>
          <w:sz w:val="24"/>
          <w:szCs w:val="24"/>
          <w:lang w:val="en" w:eastAsia="en-AU"/>
        </w:rPr>
        <w:t>$</w:t>
      </w:r>
      <w:r w:rsidR="00CE1887" w:rsidRPr="00CE1887">
        <w:rPr>
          <w:rFonts w:ascii="VIC-Regular" w:eastAsia="Times New Roman" w:hAnsi="VIC-Regular" w:cs="Times New Roman"/>
          <w:color w:val="011A3C"/>
          <w:sz w:val="24"/>
          <w:szCs w:val="24"/>
          <w:lang w:val="en" w:eastAsia="en-AU"/>
        </w:rPr>
        <w:t>5.66</w:t>
      </w:r>
    </w:p>
    <w:p w14:paraId="0F6DD481" w14:textId="57B34CF6" w:rsidR="00F74042" w:rsidRPr="00F74042" w:rsidRDefault="00F74042" w:rsidP="00F74042">
      <w:pPr>
        <w:spacing w:before="100" w:beforeAutospacing="1" w:after="100" w:afterAutospacing="1" w:line="288" w:lineRule="atLeast"/>
        <w:outlineLvl w:val="3"/>
        <w:rPr>
          <w:rFonts w:ascii="VIC-Bold" w:eastAsia="Times New Roman" w:hAnsi="VIC-Bold" w:cs="Times New Roman"/>
          <w:b/>
          <w:bCs/>
          <w:color w:val="011A3C"/>
          <w:sz w:val="26"/>
          <w:szCs w:val="28"/>
          <w:lang w:val="en" w:eastAsia="en-AU"/>
        </w:rPr>
      </w:pPr>
      <w:r w:rsidRPr="00F74042">
        <w:rPr>
          <w:rFonts w:ascii="VIC-Bold" w:eastAsia="Times New Roman" w:hAnsi="VIC-Bold" w:cs="Times New Roman"/>
          <w:b/>
          <w:bCs/>
          <w:color w:val="011A3C"/>
          <w:sz w:val="26"/>
          <w:szCs w:val="28"/>
          <w:lang w:val="en" w:eastAsia="en-AU"/>
        </w:rPr>
        <w:t>Other relevant information</w:t>
      </w:r>
    </w:p>
    <w:p w14:paraId="037E0D64" w14:textId="77777777" w:rsidR="00F74042" w:rsidRPr="00371B75" w:rsidRDefault="00F74042" w:rsidP="00F66851">
      <w:pPr>
        <w:pStyle w:val="ListParagraph"/>
        <w:numPr>
          <w:ilvl w:val="0"/>
          <w:numId w:val="57"/>
        </w:numPr>
        <w:spacing w:after="0" w:line="240" w:lineRule="auto"/>
        <w:rPr>
          <w:color w:val="323E4F" w:themeColor="text2" w:themeShade="BF"/>
          <w:sz w:val="24"/>
          <w:szCs w:val="24"/>
        </w:rPr>
      </w:pPr>
      <w:r w:rsidRPr="00371B75">
        <w:rPr>
          <w:color w:val="323E4F" w:themeColor="text2" w:themeShade="BF"/>
          <w:sz w:val="24"/>
          <w:szCs w:val="24"/>
        </w:rPr>
        <w:t>It is intended that location measures will be updated with the release of new ABS data every 5 years. The next release is scheduled in 2021.</w:t>
      </w:r>
    </w:p>
    <w:p w14:paraId="12AB42A8" w14:textId="77777777" w:rsidR="00F74042" w:rsidRPr="00371B75" w:rsidRDefault="00F74042" w:rsidP="00F66851">
      <w:pPr>
        <w:pStyle w:val="ListParagraph"/>
        <w:numPr>
          <w:ilvl w:val="0"/>
          <w:numId w:val="57"/>
        </w:numPr>
        <w:spacing w:after="0" w:line="240" w:lineRule="auto"/>
        <w:rPr>
          <w:color w:val="323E4F" w:themeColor="text2" w:themeShade="BF"/>
          <w:sz w:val="24"/>
          <w:szCs w:val="24"/>
        </w:rPr>
      </w:pPr>
      <w:r w:rsidRPr="00371B75">
        <w:rPr>
          <w:color w:val="323E4F" w:themeColor="text2" w:themeShade="BF"/>
          <w:sz w:val="24"/>
          <w:szCs w:val="24"/>
        </w:rPr>
        <w:t>School distances from provincial centres and Melbourne GPO are measured via road distances.</w:t>
      </w:r>
    </w:p>
    <w:p w14:paraId="657E6EE7" w14:textId="1785CCA7" w:rsidR="00F74042" w:rsidRPr="00B24032" w:rsidRDefault="003F7AF6" w:rsidP="002C7D3D">
      <w:pPr>
        <w:pStyle w:val="ListParagraph"/>
        <w:numPr>
          <w:ilvl w:val="0"/>
          <w:numId w:val="57"/>
        </w:numPr>
        <w:spacing w:after="0" w:line="240" w:lineRule="auto"/>
        <w:rPr>
          <w:color w:val="323E4F" w:themeColor="text2" w:themeShade="BF"/>
          <w:sz w:val="24"/>
          <w:szCs w:val="24"/>
        </w:rPr>
      </w:pPr>
      <w:r w:rsidRPr="00B24032">
        <w:rPr>
          <w:color w:val="323E4F" w:themeColor="text2" w:themeShade="BF"/>
          <w:sz w:val="24"/>
          <w:szCs w:val="24"/>
        </w:rPr>
        <w:t>For m</w:t>
      </w:r>
      <w:r w:rsidR="00F74042" w:rsidRPr="00B24032">
        <w:rPr>
          <w:color w:val="323E4F" w:themeColor="text2" w:themeShade="BF"/>
          <w:sz w:val="24"/>
          <w:szCs w:val="24"/>
        </w:rPr>
        <w:t xml:space="preserve">ore information </w:t>
      </w:r>
      <w:r w:rsidRPr="00B24032">
        <w:rPr>
          <w:color w:val="323E4F" w:themeColor="text2" w:themeShade="BF"/>
          <w:sz w:val="24"/>
          <w:szCs w:val="24"/>
        </w:rPr>
        <w:t xml:space="preserve">about UCL definition and sources, refer to </w:t>
      </w:r>
      <w:r w:rsidR="00B24032" w:rsidRPr="00B24032">
        <w:rPr>
          <w:color w:val="323E4F" w:themeColor="text2" w:themeShade="BF"/>
          <w:sz w:val="24"/>
          <w:szCs w:val="24"/>
        </w:rPr>
        <w:t>the Australian</w:t>
      </w:r>
      <w:r w:rsidRPr="00B24032">
        <w:rPr>
          <w:rStyle w:val="Hyperlink"/>
          <w:color w:val="323E4F" w:themeColor="text2" w:themeShade="BF"/>
        </w:rPr>
        <w:t xml:space="preserve"> Bureau of Statistics</w:t>
      </w:r>
      <w:r w:rsidR="00F74042" w:rsidRPr="00B24032">
        <w:rPr>
          <w:color w:val="323E4F" w:themeColor="text2" w:themeShade="BF"/>
          <w:sz w:val="24"/>
          <w:szCs w:val="24"/>
        </w:rPr>
        <w:t xml:space="preserve"> </w:t>
      </w:r>
      <w:r w:rsidRPr="00B24032">
        <w:rPr>
          <w:color w:val="323E4F" w:themeColor="text2" w:themeShade="BF"/>
          <w:sz w:val="24"/>
          <w:szCs w:val="24"/>
        </w:rPr>
        <w:t>website</w:t>
      </w:r>
      <w:r w:rsidR="00F74042" w:rsidRPr="00B24032">
        <w:rPr>
          <w:color w:val="323E4F" w:themeColor="text2" w:themeShade="BF"/>
          <w:sz w:val="24"/>
          <w:szCs w:val="24"/>
        </w:rPr>
        <w:t>.</w:t>
      </w:r>
    </w:p>
    <w:p w14:paraId="754F4153" w14:textId="77777777" w:rsidR="003F7AF6" w:rsidRPr="00B24032" w:rsidRDefault="003F7AF6" w:rsidP="00B24032">
      <w:pPr>
        <w:pStyle w:val="ListParagraph"/>
        <w:numPr>
          <w:ilvl w:val="0"/>
          <w:numId w:val="57"/>
        </w:numPr>
        <w:spacing w:after="0" w:line="240" w:lineRule="auto"/>
        <w:rPr>
          <w:color w:val="323E4F" w:themeColor="text2" w:themeShade="BF"/>
          <w:sz w:val="24"/>
          <w:szCs w:val="24"/>
        </w:rPr>
      </w:pPr>
      <w:r w:rsidRPr="00B24032">
        <w:rPr>
          <w:color w:val="323E4F" w:themeColor="text2" w:themeShade="BF"/>
          <w:sz w:val="24"/>
          <w:szCs w:val="24"/>
        </w:rPr>
        <w:t xml:space="preserve">To determine the UCL that your school is in, refer to the </w:t>
      </w:r>
      <w:hyperlink r:id="rId110" w:history="1">
        <w:r w:rsidRPr="00B24032">
          <w:rPr>
            <w:rStyle w:val="Hyperlink"/>
            <w:sz w:val="24"/>
            <w:szCs w:val="24"/>
          </w:rPr>
          <w:t>map function</w:t>
        </w:r>
      </w:hyperlink>
      <w:r w:rsidRPr="00B24032">
        <w:rPr>
          <w:color w:val="323E4F" w:themeColor="text2" w:themeShade="BF"/>
          <w:sz w:val="24"/>
          <w:szCs w:val="24"/>
        </w:rPr>
        <w:t xml:space="preserve"> on the Australian Bureau of Statistics website. </w:t>
      </w:r>
    </w:p>
    <w:p w14:paraId="5F4CEAA0" w14:textId="77777777" w:rsidR="003F7AF6" w:rsidRPr="00371B75" w:rsidRDefault="003F7AF6" w:rsidP="00D14A94">
      <w:pPr>
        <w:pStyle w:val="ListParagraph"/>
        <w:spacing w:after="0" w:line="240" w:lineRule="auto"/>
        <w:rPr>
          <w:color w:val="323E4F" w:themeColor="text2" w:themeShade="BF"/>
          <w:sz w:val="24"/>
          <w:szCs w:val="24"/>
        </w:rPr>
      </w:pPr>
    </w:p>
    <w:p w14:paraId="7DA2B9F2" w14:textId="77777777" w:rsidR="00B24032" w:rsidRDefault="00B24032" w:rsidP="00B24032">
      <w:p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 xml:space="preserve">To determine a school’s geographic parameters, refer to </w:t>
      </w:r>
      <w:hyperlink r:id="rId111" w:history="1">
        <w:r w:rsidRPr="00915FF2">
          <w:rPr>
            <w:rStyle w:val="Hyperlink"/>
            <w:rFonts w:ascii="VIC-Regular" w:eastAsia="Times New Roman" w:hAnsi="VIC-Regular" w:cs="Times New Roman"/>
            <w:sz w:val="24"/>
            <w:szCs w:val="24"/>
            <w:lang w:val="en" w:eastAsia="en-AU"/>
          </w:rPr>
          <w:t>Steps to determine a school’s geographic parameters</w:t>
        </w:r>
      </w:hyperlink>
      <w:r w:rsidRPr="00312CA1">
        <w:rPr>
          <w:rFonts w:ascii="VIC-Regular" w:eastAsia="Times New Roman" w:hAnsi="VIC-Regular" w:cs="Times New Roman"/>
          <w:color w:val="011A3C"/>
          <w:sz w:val="24"/>
          <w:szCs w:val="24"/>
          <w:lang w:val="en" w:eastAsia="en-AU"/>
        </w:rPr>
        <w:t>.</w:t>
      </w:r>
    </w:p>
    <w:p w14:paraId="1CB29710" w14:textId="3645AB27" w:rsidR="00B25992" w:rsidRPr="00B25992" w:rsidRDefault="00BB1A60" w:rsidP="00B25992">
      <w:p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A</w:t>
      </w:r>
      <w:r w:rsidR="00B25992" w:rsidRPr="00B25992">
        <w:rPr>
          <w:rFonts w:ascii="VIC-Regular" w:eastAsia="Times New Roman" w:hAnsi="VIC-Regular" w:cs="Times New Roman"/>
          <w:color w:val="011A3C"/>
          <w:sz w:val="24"/>
          <w:szCs w:val="24"/>
          <w:lang w:val="en" w:eastAsia="en-AU"/>
        </w:rPr>
        <w:t>dditionally, schools that may be eligible for transition should refer to:</w:t>
      </w:r>
    </w:p>
    <w:p w14:paraId="0FC82BAC" w14:textId="34C8F656" w:rsidR="009753DC" w:rsidRDefault="00B25992" w:rsidP="009753DC">
      <w:r w:rsidRPr="00B25992">
        <w:rPr>
          <w:rFonts w:ascii="VIC-Regular" w:eastAsia="Times New Roman" w:hAnsi="VIC-Regular" w:cs="Times New Roman"/>
          <w:color w:val="011A3C"/>
          <w:sz w:val="24"/>
          <w:szCs w:val="24"/>
          <w:lang w:val="en" w:eastAsia="en-AU"/>
        </w:rPr>
        <w:t>Transition Funding (Rural) (Ref 126)</w:t>
      </w:r>
      <w:r w:rsidR="009753DC">
        <w:br w:type="page"/>
      </w:r>
    </w:p>
    <w:p w14:paraId="0D401B83" w14:textId="77777777" w:rsidR="009753DC" w:rsidRPr="004C0E60" w:rsidRDefault="009753DC" w:rsidP="004363C4">
      <w:pPr>
        <w:pStyle w:val="Heading2"/>
      </w:pPr>
      <w:bookmarkStart w:id="72" w:name="_Toc78895100"/>
      <w:r w:rsidRPr="004C0E60">
        <w:lastRenderedPageBreak/>
        <w:t>MARC/MACC Grant (Reference 46)</w:t>
      </w:r>
      <w:bookmarkEnd w:id="72"/>
    </w:p>
    <w:p w14:paraId="6F6C22A4" w14:textId="0E782415" w:rsidR="009753DC" w:rsidRPr="004C0E60"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C0E60">
        <w:rPr>
          <w:rFonts w:ascii="VIC-Regular" w:eastAsia="Times New Roman" w:hAnsi="VIC-Regular" w:cs="Times New Roman"/>
          <w:color w:val="011A3C"/>
          <w:sz w:val="24"/>
          <w:szCs w:val="24"/>
          <w:lang w:val="en" w:eastAsia="en-AU"/>
        </w:rPr>
        <w:t xml:space="preserve">The total budget for MARC/MACC services includes a credit </w:t>
      </w:r>
      <w:r w:rsidR="00FD588E">
        <w:rPr>
          <w:rFonts w:ascii="VIC-Regular" w:eastAsia="Times New Roman" w:hAnsi="VIC-Regular" w:cs="Times New Roman"/>
          <w:color w:val="011A3C"/>
          <w:sz w:val="24"/>
          <w:szCs w:val="24"/>
          <w:lang w:val="en" w:eastAsia="en-AU"/>
        </w:rPr>
        <w:t xml:space="preserve">allocation for the </w:t>
      </w:r>
      <w:r w:rsidRPr="004C0E60">
        <w:rPr>
          <w:rFonts w:ascii="VIC-Regular" w:eastAsia="Times New Roman" w:hAnsi="VIC-Regular" w:cs="Times New Roman"/>
          <w:color w:val="011A3C"/>
          <w:sz w:val="24"/>
          <w:szCs w:val="24"/>
          <w:lang w:val="en" w:eastAsia="en-AU"/>
        </w:rPr>
        <w:t>teacher</w:t>
      </w:r>
      <w:r w:rsidR="00FD588E">
        <w:rPr>
          <w:rFonts w:ascii="VIC-Regular" w:eastAsia="Times New Roman" w:hAnsi="VIC-Regular" w:cs="Times New Roman"/>
          <w:color w:val="011A3C"/>
          <w:sz w:val="24"/>
          <w:szCs w:val="24"/>
          <w:lang w:val="en" w:eastAsia="en-AU"/>
        </w:rPr>
        <w:t xml:space="preserve"> undertaking MARC/MACC duties</w:t>
      </w:r>
      <w:r w:rsidRPr="004C0E60">
        <w:rPr>
          <w:rFonts w:ascii="VIC-Regular" w:eastAsia="Times New Roman" w:hAnsi="VIC-Regular" w:cs="Times New Roman"/>
          <w:color w:val="011A3C"/>
          <w:sz w:val="24"/>
          <w:szCs w:val="24"/>
          <w:lang w:val="en" w:eastAsia="en-AU"/>
        </w:rPr>
        <w:t xml:space="preserve"> (</w:t>
      </w:r>
      <w:r w:rsidR="00DC5ED6">
        <w:rPr>
          <w:rFonts w:ascii="VIC-Regular" w:eastAsia="Times New Roman" w:hAnsi="VIC-Regular" w:cs="Times New Roman"/>
          <w:color w:val="011A3C"/>
          <w:sz w:val="24"/>
          <w:szCs w:val="24"/>
          <w:lang w:val="en" w:eastAsia="en-AU"/>
        </w:rPr>
        <w:t xml:space="preserve">refer to </w:t>
      </w:r>
      <w:r w:rsidRPr="004C0E60">
        <w:rPr>
          <w:rFonts w:ascii="VIC-Regular" w:eastAsia="Times New Roman" w:hAnsi="VIC-Regular" w:cs="Times New Roman"/>
          <w:color w:val="011A3C"/>
          <w:sz w:val="24"/>
          <w:szCs w:val="24"/>
          <w:lang w:val="en" w:eastAsia="en-AU"/>
        </w:rPr>
        <w:t xml:space="preserve"> </w:t>
      </w:r>
      <w:hyperlink r:id="rId112" w:history="1">
        <w:r w:rsidRPr="004C0E60">
          <w:rPr>
            <w:rFonts w:ascii="VIC-Regular" w:eastAsia="Times New Roman" w:hAnsi="VIC-Regular" w:cs="Times New Roman"/>
            <w:color w:val="011A3C"/>
            <w:sz w:val="24"/>
            <w:szCs w:val="24"/>
            <w:lang w:val="en" w:eastAsia="en-AU"/>
          </w:rPr>
          <w:t>Reference 40</w:t>
        </w:r>
      </w:hyperlink>
      <w:r w:rsidRPr="004C0E60">
        <w:rPr>
          <w:rFonts w:ascii="VIC-Regular" w:eastAsia="Times New Roman" w:hAnsi="VIC-Regular" w:cs="Times New Roman"/>
          <w:color w:val="011A3C"/>
          <w:sz w:val="24"/>
          <w:szCs w:val="24"/>
          <w:lang w:val="en" w:eastAsia="en-AU"/>
        </w:rPr>
        <w:t>) and a cash grant provided to the host school. The cash grant funding incorporates provision for vehicle maintenance, running costs, cab/chassis replacement, insurance and registration.</w:t>
      </w:r>
    </w:p>
    <w:p w14:paraId="2E45BB40" w14:textId="184B4C61" w:rsidR="002104B8" w:rsidRPr="004C0E60" w:rsidRDefault="009753DC" w:rsidP="002104B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C0E60">
        <w:rPr>
          <w:rFonts w:ascii="VIC-Regular" w:eastAsia="Times New Roman" w:hAnsi="VIC-Regular" w:cs="Times New Roman"/>
          <w:color w:val="011A3C"/>
          <w:sz w:val="24"/>
          <w:szCs w:val="24"/>
          <w:lang w:val="en" w:eastAsia="en-AU"/>
        </w:rPr>
        <w:t>A MARC ‘box’ replacement program has been introduced and administered by regional offices. Any enquiries concerning ‘box’ replacement should be directed to your regional finance officer.</w:t>
      </w:r>
      <w:bookmarkStart w:id="73" w:name="_Hlk47954049"/>
      <w:r w:rsidR="00502021">
        <w:rPr>
          <w:rFonts w:ascii="VIC-Regular" w:eastAsia="Times New Roman" w:hAnsi="VIC-Regular" w:cs="Times New Roman"/>
          <w:color w:val="011A3C"/>
          <w:sz w:val="24"/>
          <w:szCs w:val="24"/>
          <w:lang w:val="en" w:eastAsia="en-AU"/>
        </w:rPr>
        <w:t xml:space="preserve"> </w:t>
      </w:r>
      <w:bookmarkStart w:id="74" w:name="_Hlk47953986"/>
      <w:bookmarkEnd w:id="73"/>
      <w:r w:rsidR="002104B8">
        <w:rPr>
          <w:rFonts w:ascii="VIC-Regular" w:eastAsia="Times New Roman" w:hAnsi="VIC-Regular" w:cs="Times New Roman"/>
          <w:color w:val="011A3C"/>
          <w:sz w:val="24"/>
          <w:szCs w:val="24"/>
          <w:lang w:val="en" w:eastAsia="en-AU"/>
        </w:rPr>
        <w:t>All MARC/ MACC allocations are administered through the regions.</w:t>
      </w:r>
    </w:p>
    <w:p w14:paraId="56394843" w14:textId="1BBDEC0C" w:rsidR="002104B8" w:rsidRPr="000B533B" w:rsidRDefault="002104B8" w:rsidP="002104B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5727F1">
        <w:rPr>
          <w:rFonts w:ascii="VIC-Regular" w:eastAsia="Times New Roman" w:hAnsi="VIC-Regular" w:cs="Times New Roman"/>
          <w:color w:val="011A3C"/>
          <w:sz w:val="24"/>
          <w:szCs w:val="24"/>
          <w:lang w:val="en" w:eastAsia="en-AU"/>
        </w:rPr>
        <w:t>Funding is calculated at the Indicative</w:t>
      </w:r>
      <w:r>
        <w:rPr>
          <w:rFonts w:ascii="VIC-Regular" w:eastAsia="Times New Roman" w:hAnsi="VIC-Regular" w:cs="Times New Roman"/>
          <w:color w:val="011A3C"/>
          <w:sz w:val="24"/>
          <w:szCs w:val="24"/>
          <w:lang w:val="en" w:eastAsia="en-AU"/>
        </w:rPr>
        <w:t xml:space="preserve"> cycle and may be updated at the </w:t>
      </w:r>
      <w:r w:rsidRPr="005727F1">
        <w:rPr>
          <w:rFonts w:ascii="VIC-Regular" w:eastAsia="Times New Roman" w:hAnsi="VIC-Regular" w:cs="Times New Roman"/>
          <w:color w:val="011A3C"/>
          <w:sz w:val="24"/>
          <w:szCs w:val="24"/>
          <w:lang w:val="en" w:eastAsia="en-AU"/>
        </w:rPr>
        <w:t>Confirmed cycle</w:t>
      </w:r>
      <w:r>
        <w:rPr>
          <w:rFonts w:ascii="VIC-Regular" w:eastAsia="Times New Roman" w:hAnsi="VIC-Regular" w:cs="Times New Roman"/>
          <w:color w:val="011A3C"/>
          <w:sz w:val="24"/>
          <w:szCs w:val="24"/>
          <w:lang w:val="en" w:eastAsia="en-AU"/>
        </w:rPr>
        <w:t>.</w:t>
      </w:r>
    </w:p>
    <w:bookmarkEnd w:id="74"/>
    <w:p w14:paraId="46D323F3" w14:textId="769C1857" w:rsidR="009753DC" w:rsidRPr="00D93949" w:rsidRDefault="009753DC" w:rsidP="009753D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93949">
        <w:rPr>
          <w:rFonts w:ascii="VIC-Bold" w:eastAsia="Times New Roman" w:hAnsi="VIC-Bold" w:cs="Times New Roman"/>
          <w:b/>
          <w:bCs/>
          <w:color w:val="011A3C"/>
          <w:sz w:val="27"/>
          <w:szCs w:val="27"/>
          <w:lang w:val="en" w:eastAsia="en-AU"/>
        </w:rPr>
        <w:t>Rates 202</w:t>
      </w:r>
      <w:r w:rsidR="00FD588E">
        <w:rPr>
          <w:rFonts w:ascii="VIC-Bold" w:eastAsia="Times New Roman" w:hAnsi="VIC-Bold" w:cs="Times New Roman"/>
          <w:b/>
          <w:bCs/>
          <w:color w:val="011A3C"/>
          <w:sz w:val="27"/>
          <w:szCs w:val="27"/>
          <w:lang w:val="en" w:eastAsia="en-AU"/>
        </w:rPr>
        <w:t>1</w:t>
      </w:r>
    </w:p>
    <w:p w14:paraId="2D170575" w14:textId="77777777" w:rsidR="009753DC" w:rsidRPr="004C0E60" w:rsidRDefault="009753DC" w:rsidP="009753DC">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4C0E60">
        <w:rPr>
          <w:rFonts w:ascii="VIC-Bold" w:eastAsia="Times New Roman" w:hAnsi="VIC-Bold" w:cs="Times New Roman"/>
          <w:color w:val="011A3C"/>
          <w:sz w:val="24"/>
          <w:szCs w:val="24"/>
          <w:lang w:val="en" w:eastAsia="en-AU"/>
        </w:rPr>
        <w:t>Entitlement for each van 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72"/>
        <w:gridCol w:w="2528"/>
        <w:gridCol w:w="2516"/>
      </w:tblGrid>
      <w:tr w:rsidR="009753DC" w:rsidRPr="004C0E60" w14:paraId="04947D1E" w14:textId="77777777" w:rsidTr="00D93949">
        <w:trPr>
          <w:tblHeader/>
        </w:trPr>
        <w:tc>
          <w:tcPr>
            <w:tcW w:w="0" w:type="auto"/>
            <w:hideMark/>
          </w:tcPr>
          <w:p w14:paraId="67392DB9" w14:textId="77777777" w:rsidR="009753DC" w:rsidRPr="00371B75" w:rsidRDefault="009753DC" w:rsidP="009753DC">
            <w:pPr>
              <w:spacing w:after="0" w:line="240" w:lineRule="auto"/>
              <w:rPr>
                <w:rFonts w:ascii="Times New Roman" w:eastAsia="Times New Roman" w:hAnsi="Times New Roman" w:cs="Times New Roman"/>
                <w:color w:val="323E4F" w:themeColor="text2" w:themeShade="BF"/>
                <w:sz w:val="24"/>
                <w:szCs w:val="24"/>
                <w:lang w:val="en" w:eastAsia="en-AU"/>
              </w:rPr>
            </w:pPr>
          </w:p>
        </w:tc>
        <w:tc>
          <w:tcPr>
            <w:tcW w:w="0" w:type="auto"/>
            <w:hideMark/>
          </w:tcPr>
          <w:p w14:paraId="179BF258" w14:textId="77777777" w:rsidR="009753DC" w:rsidRPr="00371B75" w:rsidRDefault="009753DC" w:rsidP="00371B75">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MARC</w:t>
            </w:r>
          </w:p>
        </w:tc>
        <w:tc>
          <w:tcPr>
            <w:tcW w:w="0" w:type="auto"/>
            <w:hideMark/>
          </w:tcPr>
          <w:p w14:paraId="54ACCF2B" w14:textId="77777777" w:rsidR="009753DC" w:rsidRPr="00371B75" w:rsidRDefault="009753DC" w:rsidP="00371B75">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MACC</w:t>
            </w:r>
          </w:p>
        </w:tc>
      </w:tr>
      <w:tr w:rsidR="009753DC" w:rsidRPr="004C0E60" w14:paraId="3EE1E28B" w14:textId="77777777" w:rsidTr="00D93949">
        <w:tc>
          <w:tcPr>
            <w:tcW w:w="0" w:type="auto"/>
            <w:hideMark/>
          </w:tcPr>
          <w:p w14:paraId="4F9088DE" w14:textId="77777777" w:rsidR="009753DC" w:rsidRPr="00371B75" w:rsidRDefault="009753DC"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Maintenance and Running Costs</w:t>
            </w:r>
          </w:p>
        </w:tc>
        <w:tc>
          <w:tcPr>
            <w:tcW w:w="0" w:type="auto"/>
            <w:hideMark/>
          </w:tcPr>
          <w:p w14:paraId="76DF837D" w14:textId="7B8EBE94" w:rsidR="009753DC" w:rsidRPr="00371B75" w:rsidRDefault="00FD588E"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$33.82</w:t>
            </w:r>
            <w:r w:rsidR="00F1742D" w:rsidRPr="00371B75">
              <w:rPr>
                <w:rFonts w:ascii="VIC-Regular" w:eastAsia="Times New Roman" w:hAnsi="VIC-Regular" w:cs="Times New Roman"/>
                <w:color w:val="323E4F" w:themeColor="text2" w:themeShade="BF"/>
                <w:sz w:val="24"/>
                <w:szCs w:val="24"/>
                <w:lang w:eastAsia="en-AU"/>
              </w:rPr>
              <w:t xml:space="preserve"> </w:t>
            </w:r>
            <w:r w:rsidR="009753DC" w:rsidRPr="00371B75">
              <w:rPr>
                <w:rFonts w:ascii="VIC-Regular" w:eastAsia="Times New Roman" w:hAnsi="VIC-Regular" w:cs="Times New Roman"/>
                <w:color w:val="323E4F" w:themeColor="text2" w:themeShade="BF"/>
                <w:sz w:val="24"/>
                <w:szCs w:val="24"/>
                <w:lang w:eastAsia="en-AU"/>
              </w:rPr>
              <w:t>cents per km</w:t>
            </w:r>
          </w:p>
        </w:tc>
        <w:tc>
          <w:tcPr>
            <w:tcW w:w="0" w:type="auto"/>
            <w:hideMark/>
          </w:tcPr>
          <w:p w14:paraId="77C44041" w14:textId="7098D4CF" w:rsidR="009753DC" w:rsidRPr="00371B75" w:rsidRDefault="00FD588E"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$33.82</w:t>
            </w:r>
            <w:r w:rsidR="00F1742D" w:rsidRPr="00371B75">
              <w:rPr>
                <w:rFonts w:ascii="VIC-Regular" w:eastAsia="Times New Roman" w:hAnsi="VIC-Regular" w:cs="Times New Roman"/>
                <w:color w:val="323E4F" w:themeColor="text2" w:themeShade="BF"/>
                <w:sz w:val="24"/>
                <w:szCs w:val="24"/>
                <w:lang w:eastAsia="en-AU"/>
              </w:rPr>
              <w:t xml:space="preserve"> </w:t>
            </w:r>
            <w:r w:rsidR="009753DC" w:rsidRPr="00371B75">
              <w:rPr>
                <w:rFonts w:ascii="VIC-Regular" w:eastAsia="Times New Roman" w:hAnsi="VIC-Regular" w:cs="Times New Roman"/>
                <w:color w:val="323E4F" w:themeColor="text2" w:themeShade="BF"/>
                <w:sz w:val="24"/>
                <w:szCs w:val="24"/>
                <w:lang w:eastAsia="en-AU"/>
              </w:rPr>
              <w:t>cents per km</w:t>
            </w:r>
          </w:p>
        </w:tc>
      </w:tr>
      <w:tr w:rsidR="009753DC" w:rsidRPr="004C0E60" w14:paraId="353372F5" w14:textId="77777777" w:rsidTr="00D93949">
        <w:tc>
          <w:tcPr>
            <w:tcW w:w="0" w:type="auto"/>
            <w:hideMark/>
          </w:tcPr>
          <w:p w14:paraId="7ABCBBBE" w14:textId="77777777" w:rsidR="009753DC" w:rsidRPr="00371B75" w:rsidRDefault="009753DC"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Registration and Insurance</w:t>
            </w:r>
          </w:p>
        </w:tc>
        <w:tc>
          <w:tcPr>
            <w:tcW w:w="0" w:type="auto"/>
            <w:hideMark/>
          </w:tcPr>
          <w:p w14:paraId="357B72A4" w14:textId="10C6C359" w:rsidR="009753DC" w:rsidRPr="00371B75" w:rsidRDefault="00FD588E"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$1,451.62</w:t>
            </w:r>
            <w:r w:rsidR="00F1742D" w:rsidRPr="00371B75">
              <w:rPr>
                <w:rFonts w:ascii="VIC-Regular" w:eastAsia="Times New Roman" w:hAnsi="VIC-Regular" w:cs="Times New Roman"/>
                <w:color w:val="323E4F" w:themeColor="text2" w:themeShade="BF"/>
                <w:sz w:val="24"/>
                <w:szCs w:val="24"/>
                <w:lang w:eastAsia="en-AU"/>
              </w:rPr>
              <w:t xml:space="preserve"> </w:t>
            </w:r>
            <w:r w:rsidR="009753DC" w:rsidRPr="00371B75">
              <w:rPr>
                <w:rFonts w:ascii="VIC-Regular" w:eastAsia="Times New Roman" w:hAnsi="VIC-Regular" w:cs="Times New Roman"/>
                <w:color w:val="323E4F" w:themeColor="text2" w:themeShade="BF"/>
                <w:sz w:val="24"/>
                <w:szCs w:val="24"/>
                <w:lang w:eastAsia="en-AU"/>
              </w:rPr>
              <w:t>per annum</w:t>
            </w:r>
          </w:p>
        </w:tc>
        <w:tc>
          <w:tcPr>
            <w:tcW w:w="0" w:type="auto"/>
            <w:hideMark/>
          </w:tcPr>
          <w:p w14:paraId="5BE9D8EA" w14:textId="2D2C0924" w:rsidR="009753DC" w:rsidRPr="00371B75" w:rsidRDefault="00FD588E"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$1,451.62</w:t>
            </w:r>
            <w:r w:rsidR="00F1742D" w:rsidRPr="00371B75">
              <w:rPr>
                <w:rFonts w:ascii="VIC-Regular" w:eastAsia="Times New Roman" w:hAnsi="VIC-Regular" w:cs="Times New Roman"/>
                <w:color w:val="323E4F" w:themeColor="text2" w:themeShade="BF"/>
                <w:sz w:val="24"/>
                <w:szCs w:val="24"/>
                <w:lang w:eastAsia="en-AU"/>
              </w:rPr>
              <w:t xml:space="preserve"> </w:t>
            </w:r>
            <w:r w:rsidR="009753DC" w:rsidRPr="00371B75">
              <w:rPr>
                <w:rFonts w:ascii="VIC-Regular" w:eastAsia="Times New Roman" w:hAnsi="VIC-Regular" w:cs="Times New Roman"/>
                <w:color w:val="323E4F" w:themeColor="text2" w:themeShade="BF"/>
                <w:sz w:val="24"/>
                <w:szCs w:val="24"/>
                <w:lang w:eastAsia="en-AU"/>
              </w:rPr>
              <w:t>per annum</w:t>
            </w:r>
          </w:p>
        </w:tc>
      </w:tr>
      <w:tr w:rsidR="009753DC" w:rsidRPr="004C0E60" w14:paraId="6CC23131" w14:textId="77777777" w:rsidTr="00D93949">
        <w:tc>
          <w:tcPr>
            <w:tcW w:w="0" w:type="auto"/>
            <w:hideMark/>
          </w:tcPr>
          <w:p w14:paraId="11CDF4B4" w14:textId="77777777" w:rsidR="009753DC" w:rsidRPr="00371B75" w:rsidRDefault="009753DC"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Replacement</w:t>
            </w:r>
          </w:p>
        </w:tc>
        <w:tc>
          <w:tcPr>
            <w:tcW w:w="0" w:type="auto"/>
            <w:hideMark/>
          </w:tcPr>
          <w:p w14:paraId="25314CBF" w14:textId="0BDE2FDC" w:rsidR="009753DC" w:rsidRPr="00371B75" w:rsidRDefault="00FD588E"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$7,438.02</w:t>
            </w:r>
            <w:r w:rsidR="00F1742D" w:rsidRPr="00371B75">
              <w:rPr>
                <w:rFonts w:ascii="VIC-Regular" w:eastAsia="Times New Roman" w:hAnsi="VIC-Regular" w:cs="Times New Roman"/>
                <w:color w:val="323E4F" w:themeColor="text2" w:themeShade="BF"/>
                <w:sz w:val="24"/>
                <w:szCs w:val="24"/>
                <w:lang w:eastAsia="en-AU"/>
              </w:rPr>
              <w:t xml:space="preserve"> </w:t>
            </w:r>
            <w:r w:rsidR="009753DC" w:rsidRPr="00371B75">
              <w:rPr>
                <w:rFonts w:ascii="VIC-Regular" w:eastAsia="Times New Roman" w:hAnsi="VIC-Regular" w:cs="Times New Roman"/>
                <w:color w:val="323E4F" w:themeColor="text2" w:themeShade="BF"/>
                <w:sz w:val="24"/>
                <w:szCs w:val="24"/>
                <w:lang w:eastAsia="en-AU"/>
              </w:rPr>
              <w:t>per annum</w:t>
            </w:r>
          </w:p>
        </w:tc>
        <w:tc>
          <w:tcPr>
            <w:tcW w:w="0" w:type="auto"/>
            <w:hideMark/>
          </w:tcPr>
          <w:p w14:paraId="6F5A0D6E" w14:textId="6AF1D72B" w:rsidR="009753DC" w:rsidRPr="00371B75" w:rsidRDefault="00FD588E"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$2,792.60</w:t>
            </w:r>
            <w:r w:rsidR="00F1742D" w:rsidRPr="00371B75">
              <w:rPr>
                <w:rFonts w:ascii="VIC-Regular" w:eastAsia="Times New Roman" w:hAnsi="VIC-Regular" w:cs="Times New Roman"/>
                <w:color w:val="323E4F" w:themeColor="text2" w:themeShade="BF"/>
                <w:sz w:val="24"/>
                <w:szCs w:val="24"/>
                <w:lang w:eastAsia="en-AU"/>
              </w:rPr>
              <w:t xml:space="preserve"> </w:t>
            </w:r>
            <w:r w:rsidR="009753DC" w:rsidRPr="00371B75">
              <w:rPr>
                <w:rFonts w:ascii="VIC-Regular" w:eastAsia="Times New Roman" w:hAnsi="VIC-Regular" w:cs="Times New Roman"/>
                <w:color w:val="323E4F" w:themeColor="text2" w:themeShade="BF"/>
                <w:sz w:val="24"/>
                <w:szCs w:val="24"/>
                <w:lang w:eastAsia="en-AU"/>
              </w:rPr>
              <w:t>per annum</w:t>
            </w:r>
          </w:p>
        </w:tc>
      </w:tr>
      <w:tr w:rsidR="009753DC" w:rsidRPr="004C0E60" w14:paraId="4E1AEF99" w14:textId="77777777" w:rsidTr="00D93949">
        <w:tc>
          <w:tcPr>
            <w:tcW w:w="0" w:type="auto"/>
            <w:hideMark/>
          </w:tcPr>
          <w:p w14:paraId="70E604EE" w14:textId="77777777" w:rsidR="009753DC" w:rsidRPr="00371B75" w:rsidRDefault="009753DC"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Casual Clerical Hours</w:t>
            </w:r>
          </w:p>
        </w:tc>
        <w:tc>
          <w:tcPr>
            <w:tcW w:w="0" w:type="auto"/>
            <w:hideMark/>
          </w:tcPr>
          <w:p w14:paraId="43582076" w14:textId="2E36676E" w:rsidR="009753DC" w:rsidRPr="00371B75" w:rsidRDefault="00FD588E"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$5,006</w:t>
            </w:r>
            <w:r w:rsidR="00F1742D" w:rsidRPr="00371B75">
              <w:rPr>
                <w:rFonts w:ascii="VIC-Regular" w:eastAsia="Times New Roman" w:hAnsi="VIC-Regular" w:cs="Times New Roman"/>
                <w:color w:val="323E4F" w:themeColor="text2" w:themeShade="BF"/>
                <w:sz w:val="24"/>
                <w:szCs w:val="24"/>
                <w:lang w:eastAsia="en-AU"/>
              </w:rPr>
              <w:t xml:space="preserve"> </w:t>
            </w:r>
            <w:r w:rsidR="009753DC" w:rsidRPr="00371B75">
              <w:rPr>
                <w:rFonts w:ascii="VIC-Regular" w:eastAsia="Times New Roman" w:hAnsi="VIC-Regular" w:cs="Times New Roman"/>
                <w:color w:val="323E4F" w:themeColor="text2" w:themeShade="BF"/>
                <w:sz w:val="24"/>
                <w:szCs w:val="24"/>
                <w:lang w:eastAsia="en-AU"/>
              </w:rPr>
              <w:t>per annum</w:t>
            </w:r>
          </w:p>
        </w:tc>
        <w:tc>
          <w:tcPr>
            <w:tcW w:w="0" w:type="auto"/>
            <w:hideMark/>
          </w:tcPr>
          <w:p w14:paraId="26E22E67" w14:textId="0A03D991" w:rsidR="009753DC" w:rsidRPr="00371B75" w:rsidRDefault="00FD588E"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$5,006</w:t>
            </w:r>
            <w:r w:rsidR="00F1742D" w:rsidRPr="00371B75">
              <w:rPr>
                <w:rFonts w:ascii="VIC-Regular" w:eastAsia="Times New Roman" w:hAnsi="VIC-Regular" w:cs="Times New Roman"/>
                <w:color w:val="323E4F" w:themeColor="text2" w:themeShade="BF"/>
                <w:sz w:val="24"/>
                <w:szCs w:val="24"/>
                <w:lang w:eastAsia="en-AU"/>
              </w:rPr>
              <w:t xml:space="preserve"> </w:t>
            </w:r>
            <w:r w:rsidR="009753DC" w:rsidRPr="00371B75">
              <w:rPr>
                <w:rFonts w:ascii="VIC-Regular" w:eastAsia="Times New Roman" w:hAnsi="VIC-Regular" w:cs="Times New Roman"/>
                <w:color w:val="323E4F" w:themeColor="text2" w:themeShade="BF"/>
                <w:sz w:val="24"/>
                <w:szCs w:val="24"/>
                <w:lang w:eastAsia="en-AU"/>
              </w:rPr>
              <w:t>per annum</w:t>
            </w:r>
          </w:p>
        </w:tc>
      </w:tr>
    </w:tbl>
    <w:p w14:paraId="7A6693AD" w14:textId="77777777" w:rsidR="009753DC" w:rsidRDefault="009753DC" w:rsidP="009753DC"/>
    <w:p w14:paraId="4C3C3E8C" w14:textId="77777777" w:rsidR="009753DC" w:rsidRDefault="009753DC" w:rsidP="009753DC">
      <w:r>
        <w:br w:type="page"/>
      </w:r>
    </w:p>
    <w:p w14:paraId="3E384D83" w14:textId="77777777" w:rsidR="009753DC" w:rsidRDefault="009753DC" w:rsidP="004363C4">
      <w:pPr>
        <w:pStyle w:val="Heading2"/>
      </w:pPr>
      <w:bookmarkStart w:id="75" w:name="_Toc78895101"/>
      <w:r w:rsidRPr="004C0E60">
        <w:lastRenderedPageBreak/>
        <w:t>Alternative Settings Teachers (Reference 47)</w:t>
      </w:r>
      <w:bookmarkEnd w:id="75"/>
    </w:p>
    <w:p w14:paraId="11026D77" w14:textId="320CFE90" w:rsidR="009753DC" w:rsidRPr="004C0E60" w:rsidRDefault="009753DC" w:rsidP="009753DC">
      <w:pPr>
        <w:spacing w:before="100" w:beforeAutospacing="1" w:after="100" w:afterAutospacing="1" w:line="312" w:lineRule="atLeast"/>
        <w:outlineLvl w:val="1"/>
        <w:rPr>
          <w:rFonts w:ascii="VIC-Bold" w:eastAsia="Times New Roman" w:hAnsi="VIC-Bold" w:cs="Times New Roman"/>
          <w:color w:val="011A3C"/>
          <w:sz w:val="36"/>
          <w:szCs w:val="36"/>
          <w:lang w:val="en" w:eastAsia="en-AU"/>
        </w:rPr>
      </w:pPr>
      <w:r>
        <w:rPr>
          <w:rFonts w:ascii="VIC-Bold" w:eastAsia="Times New Roman" w:hAnsi="VIC-Bold" w:cs="Times New Roman"/>
          <w:color w:val="011A3C"/>
          <w:sz w:val="36"/>
          <w:szCs w:val="36"/>
          <w:lang w:val="en" w:eastAsia="en-AU"/>
        </w:rPr>
        <w:t>Other/Alternative Programs</w:t>
      </w:r>
    </w:p>
    <w:p w14:paraId="252E1DA9" w14:textId="62F50EBA" w:rsidR="009753DC" w:rsidRPr="004C0E60"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C0E60">
        <w:rPr>
          <w:rFonts w:ascii="VIC-Regular" w:eastAsia="Times New Roman" w:hAnsi="VIC-Regular" w:cs="Times New Roman"/>
          <w:color w:val="011A3C"/>
          <w:sz w:val="24"/>
          <w:szCs w:val="24"/>
          <w:lang w:val="en" w:eastAsia="en-AU"/>
        </w:rPr>
        <w:t>​Flexible learning options provide alternative, tailored education and support for children and young people who are disengaged, or have been identified as at risk of disengaging, from mainstream school. They provide an opportunity for disengaged or at-risk children and young people to achieve positive learning outcomes through engagement in a more flexible learning environment, coupled with wellbeing supports.</w:t>
      </w:r>
      <w:r w:rsidR="00DC5ED6">
        <w:rPr>
          <w:rFonts w:ascii="VIC-Regular" w:eastAsia="Times New Roman" w:hAnsi="VIC-Regular" w:cs="Times New Roman"/>
          <w:color w:val="011A3C"/>
          <w:sz w:val="24"/>
          <w:szCs w:val="24"/>
          <w:lang w:val="en" w:eastAsia="en-AU"/>
        </w:rPr>
        <w:t xml:space="preserve"> For further information, refer to the Department’s policy on Flexible Learning Options. </w:t>
      </w:r>
    </w:p>
    <w:p w14:paraId="7534B568" w14:textId="77777777" w:rsidR="009753DC" w:rsidRPr="004C0E60"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C0E60">
        <w:rPr>
          <w:rFonts w:ascii="VIC-Regular" w:eastAsia="Times New Roman" w:hAnsi="VIC-Regular" w:cs="Times New Roman"/>
          <w:color w:val="011A3C"/>
          <w:sz w:val="24"/>
          <w:szCs w:val="24"/>
          <w:lang w:val="en" w:eastAsia="en-AU"/>
        </w:rPr>
        <w:t>Lower teacher to student ratios are allocated to these settings to provide a tailored and supportive learning environment for a small number of students whose needs are not being met through mainstream settings.</w:t>
      </w:r>
    </w:p>
    <w:p w14:paraId="02204EE5" w14:textId="77777777" w:rsidR="009753DC" w:rsidRPr="004C0E60"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C0E60">
        <w:rPr>
          <w:rFonts w:ascii="VIC-Regular" w:eastAsia="Times New Roman" w:hAnsi="VIC-Regular" w:cs="Times New Roman"/>
          <w:color w:val="011A3C"/>
          <w:sz w:val="24"/>
          <w:szCs w:val="24"/>
          <w:lang w:val="en" w:eastAsia="en-AU"/>
        </w:rPr>
        <w:t>Alternative Settings Teachers should use the Department’s re-engagement guidelines to develop their programs to support at risk and vulnerable students, refer to </w:t>
      </w:r>
      <w:hyperlink r:id="rId113" w:history="1">
        <w:r w:rsidRPr="004C0E60">
          <w:rPr>
            <w:rFonts w:ascii="VIC-Regular" w:eastAsia="Times New Roman" w:hAnsi="VIC-Regular" w:cs="Times New Roman"/>
            <w:color w:val="011A3C"/>
            <w:sz w:val="24"/>
            <w:szCs w:val="24"/>
            <w:lang w:val="en" w:eastAsia="en-AU"/>
          </w:rPr>
          <w:t>​Re-engagement Programs</w:t>
        </w:r>
      </w:hyperlink>
      <w:r w:rsidRPr="004C0E60">
        <w:rPr>
          <w:rFonts w:ascii="VIC-Regular" w:eastAsia="Times New Roman" w:hAnsi="VIC-Regular" w:cs="Times New Roman"/>
          <w:color w:val="011A3C"/>
          <w:sz w:val="24"/>
          <w:szCs w:val="24"/>
          <w:lang w:val="en" w:eastAsia="en-AU"/>
        </w:rPr>
        <w:t>.</w:t>
      </w:r>
    </w:p>
    <w:p w14:paraId="2C7F6143" w14:textId="77777777" w:rsidR="009753DC"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C0E60">
        <w:rPr>
          <w:rFonts w:ascii="VIC-Regular" w:eastAsia="Times New Roman" w:hAnsi="VIC-Regular" w:cs="Times New Roman"/>
          <w:color w:val="011A3C"/>
          <w:sz w:val="24"/>
          <w:szCs w:val="24"/>
          <w:lang w:val="en" w:eastAsia="en-AU"/>
        </w:rPr>
        <w:t>Teacher salary charges to schools will continue to be based on actual payroll debits for individual staff as reflected on eduPay. This includes the actual cost of annual leave loading and all allowances, such as higher duties and special payments. Also included are non-cash benefits for teachers.</w:t>
      </w:r>
    </w:p>
    <w:p w14:paraId="18556992" w14:textId="378EB859" w:rsidR="00314DAA" w:rsidRDefault="002104B8" w:rsidP="002104B8">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 xml:space="preserve">All Alternative Settings Teacher funding allocations are </w:t>
      </w:r>
      <w:r w:rsidR="00314DAA">
        <w:rPr>
          <w:rFonts w:ascii="VIC-Regular" w:eastAsia="Times New Roman" w:hAnsi="VIC-Regular" w:cs="Times New Roman"/>
          <w:color w:val="011A3C"/>
          <w:sz w:val="24"/>
          <w:szCs w:val="24"/>
          <w:lang w:val="en" w:eastAsia="en-AU"/>
        </w:rPr>
        <w:t>determined by</w:t>
      </w:r>
      <w:r>
        <w:rPr>
          <w:rFonts w:ascii="VIC-Regular" w:eastAsia="Times New Roman" w:hAnsi="VIC-Regular" w:cs="Times New Roman"/>
          <w:color w:val="011A3C"/>
          <w:sz w:val="24"/>
          <w:szCs w:val="24"/>
          <w:lang w:val="en" w:eastAsia="en-AU"/>
        </w:rPr>
        <w:t xml:space="preserve"> region</w:t>
      </w:r>
      <w:r w:rsidR="00314DAA">
        <w:rPr>
          <w:rFonts w:ascii="VIC-Regular" w:eastAsia="Times New Roman" w:hAnsi="VIC-Regular" w:cs="Times New Roman"/>
          <w:color w:val="011A3C"/>
          <w:sz w:val="24"/>
          <w:szCs w:val="24"/>
          <w:lang w:val="en" w:eastAsia="en-AU"/>
        </w:rPr>
        <w:t>al offices</w:t>
      </w:r>
      <w:r>
        <w:rPr>
          <w:rFonts w:ascii="VIC-Regular" w:eastAsia="Times New Roman" w:hAnsi="VIC-Regular" w:cs="Times New Roman"/>
          <w:color w:val="011A3C"/>
          <w:sz w:val="24"/>
          <w:szCs w:val="24"/>
          <w:lang w:val="en" w:eastAsia="en-AU"/>
        </w:rPr>
        <w:t>.</w:t>
      </w:r>
    </w:p>
    <w:p w14:paraId="308C7985" w14:textId="2D32FA9C" w:rsidR="009753DC" w:rsidRPr="004D1CF3" w:rsidRDefault="002104B8" w:rsidP="009753DC">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 xml:space="preserve"> </w:t>
      </w:r>
      <w:r w:rsidRPr="00F13520">
        <w:rPr>
          <w:rFonts w:ascii="VIC-Regular" w:eastAsia="Times New Roman" w:hAnsi="VIC-Regular" w:cs="Times New Roman"/>
          <w:color w:val="011A3C"/>
          <w:sz w:val="24"/>
          <w:szCs w:val="24"/>
          <w:lang w:val="en" w:eastAsia="en-AU"/>
        </w:rPr>
        <w:t>Funding is calculated at the Indicative cycle and may be updated at the Confirmed cycle</w:t>
      </w:r>
      <w:r>
        <w:rPr>
          <w:rFonts w:ascii="VIC-Regular" w:eastAsia="Times New Roman" w:hAnsi="VIC-Regular" w:cs="Times New Roman"/>
          <w:color w:val="011A3C"/>
          <w:sz w:val="24"/>
          <w:szCs w:val="24"/>
          <w:lang w:val="en" w:eastAsia="en-AU"/>
        </w:rPr>
        <w:t>, funding is allocated through credit and cash funding.</w:t>
      </w:r>
    </w:p>
    <w:p w14:paraId="181EA315" w14:textId="52E67A38" w:rsidR="009753DC" w:rsidRPr="00D93949" w:rsidRDefault="009753DC" w:rsidP="009753D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93949">
        <w:rPr>
          <w:rFonts w:ascii="VIC-Bold" w:eastAsia="Times New Roman" w:hAnsi="VIC-Bold" w:cs="Times New Roman"/>
          <w:b/>
          <w:bCs/>
          <w:color w:val="011A3C"/>
          <w:sz w:val="27"/>
          <w:szCs w:val="27"/>
          <w:lang w:val="en" w:eastAsia="en-AU"/>
        </w:rPr>
        <w:t>Rates</w:t>
      </w:r>
      <w:r w:rsidRPr="00D93949">
        <w:rPr>
          <w:rFonts w:ascii="VIC-Bold" w:eastAsia="Times New Roman" w:hAnsi="VIC-Bold" w:cs="Times New Roman" w:hint="eastAsia"/>
          <w:b/>
          <w:bCs/>
          <w:color w:val="011A3C"/>
          <w:sz w:val="27"/>
          <w:szCs w:val="27"/>
          <w:lang w:val="en" w:eastAsia="en-AU"/>
        </w:rPr>
        <w:t> </w:t>
      </w:r>
      <w:r w:rsidRPr="00D93949">
        <w:rPr>
          <w:rFonts w:ascii="VIC-Bold" w:eastAsia="Times New Roman" w:hAnsi="VIC-Bold" w:cs="Times New Roman"/>
          <w:b/>
          <w:bCs/>
          <w:color w:val="011A3C"/>
          <w:sz w:val="27"/>
          <w:szCs w:val="27"/>
          <w:lang w:val="en" w:eastAsia="en-AU"/>
        </w:rPr>
        <w:t>202</w:t>
      </w:r>
      <w:r w:rsidR="00314DAA">
        <w:rPr>
          <w:rFonts w:ascii="VIC-Bold" w:eastAsia="Times New Roman" w:hAnsi="VIC-Bold" w:cs="Times New Roman"/>
          <w:b/>
          <w:bCs/>
          <w:color w:val="011A3C"/>
          <w:sz w:val="27"/>
          <w:szCs w:val="27"/>
          <w:lang w:val="en" w:eastAsia="en-A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89"/>
        <w:gridCol w:w="2323"/>
        <w:gridCol w:w="2033"/>
        <w:gridCol w:w="2071"/>
      </w:tblGrid>
      <w:tr w:rsidR="009753DC" w:rsidRPr="004C0E60" w14:paraId="12E77F99" w14:textId="77777777" w:rsidTr="00D93949">
        <w:trPr>
          <w:tblHeader/>
        </w:trPr>
        <w:tc>
          <w:tcPr>
            <w:tcW w:w="0" w:type="auto"/>
            <w:hideMark/>
          </w:tcPr>
          <w:p w14:paraId="6A632635" w14:textId="77777777" w:rsidR="009753DC" w:rsidRPr="00371B75" w:rsidRDefault="009753DC" w:rsidP="009753DC">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Sector</w:t>
            </w:r>
          </w:p>
        </w:tc>
        <w:tc>
          <w:tcPr>
            <w:tcW w:w="0" w:type="auto"/>
            <w:hideMark/>
          </w:tcPr>
          <w:p w14:paraId="78BDA753" w14:textId="77777777" w:rsidR="009753DC" w:rsidRPr="00371B75" w:rsidRDefault="009753DC" w:rsidP="00314DAA">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Credit ($)</w:t>
            </w:r>
          </w:p>
        </w:tc>
        <w:tc>
          <w:tcPr>
            <w:tcW w:w="0" w:type="auto"/>
            <w:hideMark/>
          </w:tcPr>
          <w:p w14:paraId="1EC926D2" w14:textId="77777777" w:rsidR="009753DC" w:rsidRPr="00371B75" w:rsidRDefault="009753DC" w:rsidP="00314DAA">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Cash ($)</w:t>
            </w:r>
          </w:p>
        </w:tc>
        <w:tc>
          <w:tcPr>
            <w:tcW w:w="0" w:type="auto"/>
            <w:hideMark/>
          </w:tcPr>
          <w:p w14:paraId="25E30FF2" w14:textId="77777777" w:rsidR="009753DC" w:rsidRPr="00371B75" w:rsidRDefault="009753DC" w:rsidP="00314DAA">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Total ($)</w:t>
            </w:r>
          </w:p>
        </w:tc>
      </w:tr>
      <w:tr w:rsidR="00314DAA" w:rsidRPr="004C0E60" w14:paraId="0CBEDA1C" w14:textId="77777777" w:rsidTr="00D93949">
        <w:tc>
          <w:tcPr>
            <w:tcW w:w="0" w:type="auto"/>
            <w:hideMark/>
          </w:tcPr>
          <w:p w14:paraId="5616CB66" w14:textId="77777777" w:rsidR="00314DAA" w:rsidRPr="00371B75" w:rsidRDefault="00314DAA" w:rsidP="00314DAA">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Primary</w:t>
            </w:r>
          </w:p>
        </w:tc>
        <w:tc>
          <w:tcPr>
            <w:tcW w:w="0" w:type="auto"/>
            <w:hideMark/>
          </w:tcPr>
          <w:p w14:paraId="4385F872" w14:textId="6EEB9F04" w:rsidR="00314DAA" w:rsidRPr="00371B75" w:rsidRDefault="00314DAA" w:rsidP="00314DAA">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118,496</w:t>
            </w:r>
          </w:p>
        </w:tc>
        <w:tc>
          <w:tcPr>
            <w:tcW w:w="0" w:type="auto"/>
            <w:hideMark/>
          </w:tcPr>
          <w:p w14:paraId="059918F1" w14:textId="60405323" w:rsidR="00314DAA" w:rsidRPr="00371B75" w:rsidRDefault="00314DAA" w:rsidP="00314DAA">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3,057</w:t>
            </w:r>
          </w:p>
        </w:tc>
        <w:tc>
          <w:tcPr>
            <w:tcW w:w="0" w:type="auto"/>
            <w:hideMark/>
          </w:tcPr>
          <w:p w14:paraId="5D5E7BC3" w14:textId="1EC25B21" w:rsidR="00314DAA" w:rsidRPr="00371B75" w:rsidRDefault="00314DAA" w:rsidP="00314DAA">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121,553</w:t>
            </w:r>
          </w:p>
        </w:tc>
      </w:tr>
      <w:tr w:rsidR="00314DAA" w:rsidRPr="004C0E60" w14:paraId="44AE4A17" w14:textId="77777777" w:rsidTr="00D93949">
        <w:tc>
          <w:tcPr>
            <w:tcW w:w="0" w:type="auto"/>
            <w:hideMark/>
          </w:tcPr>
          <w:p w14:paraId="10C217BA" w14:textId="77777777" w:rsidR="00314DAA" w:rsidRPr="00371B75" w:rsidRDefault="00314DAA" w:rsidP="00314DAA">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Secondary</w:t>
            </w:r>
          </w:p>
        </w:tc>
        <w:tc>
          <w:tcPr>
            <w:tcW w:w="0" w:type="auto"/>
            <w:hideMark/>
          </w:tcPr>
          <w:p w14:paraId="0114ECDA" w14:textId="212ECCAB" w:rsidR="00314DAA" w:rsidRPr="00371B75" w:rsidRDefault="00314DAA" w:rsidP="00314DAA">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119,535</w:t>
            </w:r>
          </w:p>
        </w:tc>
        <w:tc>
          <w:tcPr>
            <w:tcW w:w="0" w:type="auto"/>
            <w:hideMark/>
          </w:tcPr>
          <w:p w14:paraId="1ACF161A" w14:textId="1B6E8122" w:rsidR="00314DAA" w:rsidRPr="00371B75" w:rsidRDefault="00314DAA" w:rsidP="00314DAA">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1,595</w:t>
            </w:r>
          </w:p>
        </w:tc>
        <w:tc>
          <w:tcPr>
            <w:tcW w:w="0" w:type="auto"/>
            <w:hideMark/>
          </w:tcPr>
          <w:p w14:paraId="158FB20D" w14:textId="795CB3FD" w:rsidR="00314DAA" w:rsidRPr="00371B75" w:rsidRDefault="00314DAA" w:rsidP="00314DAA">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121,130</w:t>
            </w:r>
          </w:p>
        </w:tc>
      </w:tr>
    </w:tbl>
    <w:p w14:paraId="6D5D40BD" w14:textId="77777777" w:rsidR="009753DC" w:rsidRDefault="009753DC" w:rsidP="009753DC"/>
    <w:p w14:paraId="2D8975DE" w14:textId="77777777" w:rsidR="009753DC" w:rsidRDefault="009753DC" w:rsidP="009753DC">
      <w:r>
        <w:br w:type="page"/>
      </w:r>
    </w:p>
    <w:p w14:paraId="0D7B8C02" w14:textId="77777777" w:rsidR="009753DC" w:rsidRPr="004C0E60" w:rsidRDefault="009753DC" w:rsidP="004363C4">
      <w:pPr>
        <w:pStyle w:val="Heading2"/>
      </w:pPr>
      <w:bookmarkStart w:id="76" w:name="_Toc78895102"/>
      <w:r w:rsidRPr="004C0E60">
        <w:lastRenderedPageBreak/>
        <w:t>Ancillary Settings Teachers (Reference 48)</w:t>
      </w:r>
      <w:bookmarkEnd w:id="76"/>
    </w:p>
    <w:p w14:paraId="57B6F1B5" w14:textId="77777777" w:rsidR="009753DC" w:rsidRPr="004C0E60"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C0E60">
        <w:rPr>
          <w:rFonts w:ascii="VIC-Regular" w:eastAsia="Times New Roman" w:hAnsi="VIC-Regular" w:cs="Times New Roman"/>
          <w:color w:val="011A3C"/>
          <w:sz w:val="24"/>
          <w:szCs w:val="24"/>
          <w:lang w:val="en" w:eastAsia="en-AU"/>
        </w:rPr>
        <w:t>Ancillary settings teachers are allocated to schools formerly having Social Adjustment Centres (SACs) and Secondary Teaching Units (STUs).</w:t>
      </w:r>
    </w:p>
    <w:p w14:paraId="20638373" w14:textId="05C2BB36" w:rsidR="009753DC"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C0E60">
        <w:rPr>
          <w:rFonts w:ascii="VIC-Regular" w:eastAsia="Times New Roman" w:hAnsi="VIC-Regular" w:cs="Times New Roman"/>
          <w:color w:val="011A3C"/>
          <w:sz w:val="24"/>
          <w:szCs w:val="24"/>
          <w:lang w:val="en" w:eastAsia="en-AU"/>
        </w:rPr>
        <w:t>Teacher salary charges to schools will continue to be based on actual payroll debits for individual staff as reflected on eduPay. This includes the actual cost of annual leave loading and all allowances, such as higher duties and special payments. Also included are non-cash benefits for teachers.</w:t>
      </w:r>
    </w:p>
    <w:p w14:paraId="580FCCBE" w14:textId="1B0BB5E7" w:rsidR="002104B8" w:rsidRPr="00F13520" w:rsidRDefault="002104B8" w:rsidP="002104B8">
      <w:pPr>
        <w:spacing w:before="100" w:beforeAutospacing="1" w:after="100" w:afterAutospacing="1" w:line="360" w:lineRule="atLeast"/>
        <w:rPr>
          <w:rFonts w:ascii="VIC-Regular" w:eastAsia="Times New Roman" w:hAnsi="VIC-Regular" w:cs="Times New Roman"/>
          <w:color w:val="011A3C"/>
          <w:sz w:val="24"/>
          <w:szCs w:val="24"/>
          <w:lang w:val="en" w:eastAsia="en-AU"/>
        </w:rPr>
      </w:pPr>
      <w:bookmarkStart w:id="77" w:name="_Hlk47962119"/>
      <w:r>
        <w:rPr>
          <w:rFonts w:ascii="VIC-Regular" w:eastAsia="Times New Roman" w:hAnsi="VIC-Regular" w:cs="Times New Roman"/>
          <w:color w:val="011A3C"/>
          <w:sz w:val="24"/>
          <w:szCs w:val="24"/>
          <w:lang w:val="en" w:eastAsia="en-AU"/>
        </w:rPr>
        <w:t xml:space="preserve">Ancillary Settings Teacher funding </w:t>
      </w:r>
      <w:r w:rsidRPr="00F13520">
        <w:rPr>
          <w:rFonts w:ascii="VIC-Regular" w:eastAsia="Times New Roman" w:hAnsi="VIC-Regular" w:cs="Times New Roman"/>
          <w:color w:val="011A3C"/>
          <w:sz w:val="24"/>
          <w:szCs w:val="24"/>
          <w:lang w:val="en" w:eastAsia="en-AU"/>
        </w:rPr>
        <w:t xml:space="preserve">allocations are </w:t>
      </w:r>
      <w:r w:rsidR="00565BC7">
        <w:rPr>
          <w:rFonts w:ascii="VIC-Regular" w:eastAsia="Times New Roman" w:hAnsi="VIC-Regular" w:cs="Times New Roman"/>
          <w:color w:val="011A3C"/>
          <w:sz w:val="24"/>
          <w:szCs w:val="24"/>
          <w:lang w:val="en" w:eastAsia="en-AU"/>
        </w:rPr>
        <w:t>determined</w:t>
      </w:r>
      <w:r w:rsidR="00565BC7" w:rsidRPr="00F13520">
        <w:rPr>
          <w:rFonts w:ascii="VIC-Regular" w:eastAsia="Times New Roman" w:hAnsi="VIC-Regular" w:cs="Times New Roman"/>
          <w:color w:val="011A3C"/>
          <w:sz w:val="24"/>
          <w:szCs w:val="24"/>
          <w:lang w:val="en" w:eastAsia="en-AU"/>
        </w:rPr>
        <w:t xml:space="preserve"> </w:t>
      </w:r>
      <w:r w:rsidR="00565BC7">
        <w:rPr>
          <w:rFonts w:ascii="VIC-Regular" w:eastAsia="Times New Roman" w:hAnsi="VIC-Regular" w:cs="Times New Roman"/>
          <w:color w:val="011A3C"/>
          <w:sz w:val="24"/>
          <w:szCs w:val="24"/>
          <w:lang w:val="en" w:eastAsia="en-AU"/>
        </w:rPr>
        <w:t xml:space="preserve"> by</w:t>
      </w:r>
      <w:r w:rsidRPr="00F13520">
        <w:rPr>
          <w:rFonts w:ascii="VIC-Regular" w:eastAsia="Times New Roman" w:hAnsi="VIC-Regular" w:cs="Times New Roman"/>
          <w:color w:val="011A3C"/>
          <w:sz w:val="24"/>
          <w:szCs w:val="24"/>
          <w:lang w:val="en" w:eastAsia="en-AU"/>
        </w:rPr>
        <w:t xml:space="preserve"> region</w:t>
      </w:r>
      <w:r w:rsidR="00565BC7">
        <w:rPr>
          <w:rFonts w:ascii="VIC-Regular" w:eastAsia="Times New Roman" w:hAnsi="VIC-Regular" w:cs="Times New Roman"/>
          <w:color w:val="011A3C"/>
          <w:sz w:val="24"/>
          <w:szCs w:val="24"/>
          <w:lang w:val="en" w:eastAsia="en-AU"/>
        </w:rPr>
        <w:t>al offices</w:t>
      </w:r>
      <w:r w:rsidRPr="00F13520">
        <w:rPr>
          <w:rFonts w:ascii="VIC-Regular" w:eastAsia="Times New Roman" w:hAnsi="VIC-Regular" w:cs="Times New Roman"/>
          <w:color w:val="011A3C"/>
          <w:sz w:val="24"/>
          <w:szCs w:val="24"/>
          <w:lang w:val="en" w:eastAsia="en-AU"/>
        </w:rPr>
        <w:t>.</w:t>
      </w:r>
    </w:p>
    <w:bookmarkEnd w:id="77"/>
    <w:p w14:paraId="1A94C329" w14:textId="1D51869B" w:rsidR="002104B8" w:rsidRDefault="002104B8"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F13520">
        <w:rPr>
          <w:rFonts w:ascii="VIC-Regular" w:eastAsia="Times New Roman" w:hAnsi="VIC-Regular" w:cs="Times New Roman"/>
          <w:color w:val="011A3C"/>
          <w:sz w:val="24"/>
          <w:szCs w:val="24"/>
          <w:lang w:val="en" w:eastAsia="en-AU"/>
        </w:rPr>
        <w:t>Funding is calculated at the Indicative cycle and may be updated at the Confirmed cycle</w:t>
      </w:r>
      <w:r>
        <w:rPr>
          <w:rFonts w:ascii="VIC-Regular" w:eastAsia="Times New Roman" w:hAnsi="VIC-Regular" w:cs="Times New Roman"/>
          <w:color w:val="011A3C"/>
          <w:sz w:val="24"/>
          <w:szCs w:val="24"/>
          <w:lang w:val="en" w:eastAsia="en-AU"/>
        </w:rPr>
        <w:t>, funding is allocated through credit and cash funding.</w:t>
      </w:r>
    </w:p>
    <w:p w14:paraId="3E08740E" w14:textId="43CA329D" w:rsidR="009753DC" w:rsidRPr="00D93949" w:rsidRDefault="009753DC" w:rsidP="009753D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93949">
        <w:rPr>
          <w:rFonts w:ascii="VIC-Bold" w:eastAsia="Times New Roman" w:hAnsi="VIC-Bold" w:cs="Times New Roman"/>
          <w:b/>
          <w:bCs/>
          <w:color w:val="011A3C"/>
          <w:sz w:val="27"/>
          <w:szCs w:val="27"/>
          <w:lang w:val="en" w:eastAsia="en-AU"/>
        </w:rPr>
        <w:t>Rates</w:t>
      </w:r>
      <w:r w:rsidRPr="00D93949">
        <w:rPr>
          <w:rFonts w:ascii="VIC-Bold" w:eastAsia="Times New Roman" w:hAnsi="VIC-Bold" w:cs="Times New Roman" w:hint="eastAsia"/>
          <w:b/>
          <w:bCs/>
          <w:color w:val="011A3C"/>
          <w:sz w:val="27"/>
          <w:szCs w:val="27"/>
          <w:lang w:val="en" w:eastAsia="en-AU"/>
        </w:rPr>
        <w:t> </w:t>
      </w:r>
      <w:r w:rsidRPr="00D93949">
        <w:rPr>
          <w:rFonts w:ascii="VIC-Bold" w:eastAsia="Times New Roman" w:hAnsi="VIC-Bold" w:cs="Times New Roman"/>
          <w:b/>
          <w:bCs/>
          <w:color w:val="011A3C"/>
          <w:sz w:val="27"/>
          <w:szCs w:val="27"/>
          <w:lang w:val="en" w:eastAsia="en-AU"/>
        </w:rPr>
        <w:t>202</w:t>
      </w:r>
      <w:r w:rsidR="00565BC7">
        <w:rPr>
          <w:rFonts w:ascii="VIC-Bold" w:eastAsia="Times New Roman" w:hAnsi="VIC-Bold" w:cs="Times New Roman"/>
          <w:b/>
          <w:bCs/>
          <w:color w:val="011A3C"/>
          <w:sz w:val="27"/>
          <w:szCs w:val="27"/>
          <w:lang w:val="en" w:eastAsia="en-A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89"/>
        <w:gridCol w:w="2323"/>
        <w:gridCol w:w="2033"/>
        <w:gridCol w:w="2071"/>
      </w:tblGrid>
      <w:tr w:rsidR="009753DC" w:rsidRPr="004C0E60" w14:paraId="79CCF682" w14:textId="77777777" w:rsidTr="00D93949">
        <w:trPr>
          <w:tblHeader/>
        </w:trPr>
        <w:tc>
          <w:tcPr>
            <w:tcW w:w="0" w:type="auto"/>
            <w:hideMark/>
          </w:tcPr>
          <w:p w14:paraId="6559034B" w14:textId="77777777" w:rsidR="009753DC" w:rsidRPr="00371B75" w:rsidRDefault="009753DC" w:rsidP="009753DC">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Sector</w:t>
            </w:r>
          </w:p>
        </w:tc>
        <w:tc>
          <w:tcPr>
            <w:tcW w:w="0" w:type="auto"/>
            <w:hideMark/>
          </w:tcPr>
          <w:p w14:paraId="22E035A8" w14:textId="77777777" w:rsidR="009753DC" w:rsidRPr="00371B75" w:rsidRDefault="009753DC" w:rsidP="004363C4">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Credit ($)</w:t>
            </w:r>
          </w:p>
        </w:tc>
        <w:tc>
          <w:tcPr>
            <w:tcW w:w="0" w:type="auto"/>
            <w:hideMark/>
          </w:tcPr>
          <w:p w14:paraId="0E77269B" w14:textId="77777777" w:rsidR="009753DC" w:rsidRPr="00371B75" w:rsidRDefault="009753DC" w:rsidP="004363C4">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Cash ($)</w:t>
            </w:r>
          </w:p>
        </w:tc>
        <w:tc>
          <w:tcPr>
            <w:tcW w:w="0" w:type="auto"/>
            <w:hideMark/>
          </w:tcPr>
          <w:p w14:paraId="0C10C11C" w14:textId="77777777" w:rsidR="009753DC" w:rsidRPr="00371B75" w:rsidRDefault="009753DC" w:rsidP="004363C4">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Total ($)</w:t>
            </w:r>
          </w:p>
        </w:tc>
      </w:tr>
      <w:tr w:rsidR="00565BC7" w:rsidRPr="004C0E60" w14:paraId="5036F9D7" w14:textId="77777777" w:rsidTr="00D93949">
        <w:tc>
          <w:tcPr>
            <w:tcW w:w="0" w:type="auto"/>
            <w:hideMark/>
          </w:tcPr>
          <w:p w14:paraId="4719C0ED" w14:textId="77777777" w:rsidR="00565BC7" w:rsidRPr="00371B75" w:rsidRDefault="00565BC7" w:rsidP="00565BC7">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Primary</w:t>
            </w:r>
          </w:p>
        </w:tc>
        <w:tc>
          <w:tcPr>
            <w:tcW w:w="0" w:type="auto"/>
            <w:hideMark/>
          </w:tcPr>
          <w:p w14:paraId="420B2CEC" w14:textId="3F0494B1" w:rsidR="00565BC7" w:rsidRPr="00371B75" w:rsidRDefault="00565BC7" w:rsidP="00AB4323">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118,496</w:t>
            </w:r>
          </w:p>
        </w:tc>
        <w:tc>
          <w:tcPr>
            <w:tcW w:w="0" w:type="auto"/>
            <w:hideMark/>
          </w:tcPr>
          <w:p w14:paraId="41C737FF" w14:textId="2DC9141B" w:rsidR="00565BC7" w:rsidRPr="00371B75" w:rsidRDefault="00565BC7" w:rsidP="007B0638">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3,057</w:t>
            </w:r>
          </w:p>
        </w:tc>
        <w:tc>
          <w:tcPr>
            <w:tcW w:w="0" w:type="auto"/>
            <w:hideMark/>
          </w:tcPr>
          <w:p w14:paraId="12BBF872" w14:textId="1615266E" w:rsidR="00565BC7" w:rsidRPr="00371B75" w:rsidRDefault="00565BC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121,553</w:t>
            </w:r>
          </w:p>
        </w:tc>
      </w:tr>
      <w:tr w:rsidR="00565BC7" w:rsidRPr="004C0E60" w14:paraId="594E9FED" w14:textId="77777777" w:rsidTr="00D93949">
        <w:tc>
          <w:tcPr>
            <w:tcW w:w="0" w:type="auto"/>
            <w:hideMark/>
          </w:tcPr>
          <w:p w14:paraId="681B916F" w14:textId="77777777" w:rsidR="00565BC7" w:rsidRPr="00371B75" w:rsidRDefault="00565BC7" w:rsidP="00565BC7">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Secondary</w:t>
            </w:r>
          </w:p>
        </w:tc>
        <w:tc>
          <w:tcPr>
            <w:tcW w:w="0" w:type="auto"/>
            <w:hideMark/>
          </w:tcPr>
          <w:p w14:paraId="04A7317C" w14:textId="446FFC8A" w:rsidR="00565BC7" w:rsidRPr="00371B75" w:rsidRDefault="00565BC7" w:rsidP="00AB4323">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119,535</w:t>
            </w:r>
          </w:p>
        </w:tc>
        <w:tc>
          <w:tcPr>
            <w:tcW w:w="0" w:type="auto"/>
            <w:hideMark/>
          </w:tcPr>
          <w:p w14:paraId="1D221394" w14:textId="173804EA" w:rsidR="00565BC7" w:rsidRPr="00371B75" w:rsidRDefault="00565BC7" w:rsidP="007B0638">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1,595</w:t>
            </w:r>
          </w:p>
        </w:tc>
        <w:tc>
          <w:tcPr>
            <w:tcW w:w="0" w:type="auto"/>
            <w:hideMark/>
          </w:tcPr>
          <w:p w14:paraId="3F55CAB7" w14:textId="5B21431F" w:rsidR="00565BC7" w:rsidRPr="00371B75" w:rsidRDefault="00565BC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121,130</w:t>
            </w:r>
          </w:p>
        </w:tc>
      </w:tr>
    </w:tbl>
    <w:p w14:paraId="385A31F2" w14:textId="77777777" w:rsidR="009753DC" w:rsidRDefault="009753DC" w:rsidP="009753DC"/>
    <w:p w14:paraId="773AEB80" w14:textId="77777777" w:rsidR="009753DC" w:rsidRDefault="009753DC" w:rsidP="009753DC">
      <w:r>
        <w:br w:type="page"/>
      </w:r>
    </w:p>
    <w:p w14:paraId="2A697E7E" w14:textId="77777777" w:rsidR="009753DC" w:rsidRPr="004C0E60" w:rsidRDefault="009753DC" w:rsidP="004363C4">
      <w:pPr>
        <w:pStyle w:val="Heading2"/>
      </w:pPr>
      <w:bookmarkStart w:id="78" w:name="_Toc78895103"/>
      <w:r w:rsidRPr="004C0E60">
        <w:lastRenderedPageBreak/>
        <w:t>Alternative programs — regional grants (Reference 49)</w:t>
      </w:r>
      <w:bookmarkEnd w:id="78"/>
    </w:p>
    <w:p w14:paraId="2C267E51" w14:textId="2842CB0E" w:rsidR="009753DC" w:rsidRPr="004C0E60"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C0E60">
        <w:rPr>
          <w:rFonts w:ascii="VIC-Regular" w:eastAsia="Times New Roman" w:hAnsi="VIC-Regular" w:cs="Times New Roman"/>
          <w:color w:val="011A3C"/>
          <w:sz w:val="24"/>
          <w:szCs w:val="24"/>
          <w:lang w:val="en" w:eastAsia="en-AU"/>
        </w:rPr>
        <w:t>​</w:t>
      </w:r>
      <w:r w:rsidR="004D1CF3">
        <w:rPr>
          <w:rFonts w:ascii="VIC-Regular" w:eastAsia="Times New Roman" w:hAnsi="VIC-Regular" w:cs="Times New Roman"/>
          <w:color w:val="011A3C"/>
          <w:sz w:val="24"/>
          <w:szCs w:val="24"/>
          <w:lang w:val="en" w:eastAsia="en-AU"/>
        </w:rPr>
        <w:t xml:space="preserve"> </w:t>
      </w:r>
      <w:r w:rsidR="002104B8">
        <w:rPr>
          <w:rFonts w:ascii="VIC-Regular" w:eastAsia="Times New Roman" w:hAnsi="VIC-Regular" w:cs="Times New Roman"/>
          <w:color w:val="011A3C"/>
          <w:sz w:val="24"/>
          <w:szCs w:val="24"/>
          <w:lang w:val="en" w:eastAsia="en-AU"/>
        </w:rPr>
        <w:t>This is a</w:t>
      </w:r>
      <w:r>
        <w:rPr>
          <w:rFonts w:ascii="VIC-Regular" w:eastAsia="Times New Roman" w:hAnsi="VIC-Regular" w:cs="Times New Roman"/>
          <w:color w:val="011A3C"/>
          <w:sz w:val="24"/>
          <w:szCs w:val="24"/>
          <w:lang w:val="en" w:eastAsia="en-AU"/>
        </w:rPr>
        <w:t xml:space="preserve"> </w:t>
      </w:r>
      <w:r w:rsidRPr="004C0E60">
        <w:rPr>
          <w:rFonts w:ascii="VIC-Regular" w:eastAsia="Times New Roman" w:hAnsi="VIC-Regular" w:cs="Times New Roman"/>
          <w:color w:val="011A3C"/>
          <w:sz w:val="24"/>
          <w:szCs w:val="24"/>
          <w:lang w:val="en" w:eastAsia="en-AU"/>
        </w:rPr>
        <w:t>Regional allocation of funding to support alternative programs for students.</w:t>
      </w:r>
    </w:p>
    <w:p w14:paraId="5BC8BB65" w14:textId="77777777" w:rsidR="009753DC" w:rsidRPr="004C0E60"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C0E60">
        <w:rPr>
          <w:rFonts w:ascii="VIC-Regular" w:eastAsia="Times New Roman" w:hAnsi="VIC-Regular" w:cs="Times New Roman"/>
          <w:color w:val="011A3C"/>
          <w:sz w:val="24"/>
          <w:szCs w:val="24"/>
          <w:lang w:val="en" w:eastAsia="en-AU"/>
        </w:rPr>
        <w:t>Where these funds are to be used by schools for salaries on eduPay, schools may need (depending on their overall budget surplus situation) to undertake a cash-to-credit transfer to offset the payroll charge-out.</w:t>
      </w:r>
    </w:p>
    <w:p w14:paraId="6779A2BE" w14:textId="17C4F789" w:rsidR="009753DC" w:rsidRDefault="002104B8"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F13520">
        <w:rPr>
          <w:rFonts w:ascii="VIC-Regular" w:eastAsia="Times New Roman" w:hAnsi="VIC-Regular" w:cs="Times New Roman"/>
          <w:color w:val="011A3C"/>
          <w:sz w:val="24"/>
          <w:szCs w:val="24"/>
          <w:lang w:val="en" w:eastAsia="en-AU"/>
        </w:rPr>
        <w:t>Funding is calculated at the Indicative cycle and may be updated at the Confirmed cycle</w:t>
      </w:r>
      <w:r>
        <w:rPr>
          <w:rFonts w:ascii="VIC-Regular" w:eastAsia="Times New Roman" w:hAnsi="VIC-Regular" w:cs="Times New Roman"/>
          <w:color w:val="011A3C"/>
          <w:sz w:val="24"/>
          <w:szCs w:val="24"/>
          <w:lang w:val="en" w:eastAsia="en-AU"/>
        </w:rPr>
        <w:t>, funding is allocated through cash funding.</w:t>
      </w:r>
    </w:p>
    <w:p w14:paraId="406546A3" w14:textId="77777777" w:rsidR="009753DC" w:rsidRDefault="009753DC" w:rsidP="009753DC">
      <w:p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br w:type="page"/>
      </w:r>
    </w:p>
    <w:p w14:paraId="0878E2F4" w14:textId="34B6D4D5" w:rsidR="008503A1" w:rsidRPr="00CD6DD9" w:rsidRDefault="008503A1" w:rsidP="004363C4">
      <w:pPr>
        <w:pStyle w:val="Heading2"/>
      </w:pPr>
      <w:bookmarkStart w:id="79" w:name="_Toc78895104"/>
      <w:bookmarkStart w:id="80" w:name="_Hlk49848111"/>
      <w:r w:rsidRPr="00D85B12">
        <w:lastRenderedPageBreak/>
        <w:t>Joint Community Program</w:t>
      </w:r>
      <w:r w:rsidR="003611D0">
        <w:t xml:space="preserve"> </w:t>
      </w:r>
      <w:r w:rsidR="00891D19">
        <w:t>(Reference 123)</w:t>
      </w:r>
      <w:bookmarkEnd w:id="79"/>
    </w:p>
    <w:p w14:paraId="20A75115" w14:textId="50451057" w:rsidR="008503A1" w:rsidRPr="00EA00FA" w:rsidRDefault="008503A1" w:rsidP="004D1CF3">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Joint Community Program</w:t>
      </w:r>
      <w:r w:rsidRPr="00EA00FA">
        <w:rPr>
          <w:rFonts w:ascii="VIC-Regular" w:eastAsia="Times New Roman" w:hAnsi="VIC-Regular" w:cs="Times New Roman"/>
          <w:color w:val="011A3C"/>
          <w:sz w:val="24"/>
          <w:szCs w:val="24"/>
          <w:lang w:val="en" w:eastAsia="en-AU"/>
        </w:rPr>
        <w:t xml:space="preserve"> grants </w:t>
      </w:r>
      <w:r>
        <w:rPr>
          <w:rFonts w:ascii="VIC-Regular" w:eastAsia="Times New Roman" w:hAnsi="VIC-Regular" w:cs="Times New Roman"/>
          <w:color w:val="011A3C"/>
          <w:sz w:val="24"/>
          <w:szCs w:val="24"/>
          <w:lang w:val="en" w:eastAsia="en-AU"/>
        </w:rPr>
        <w:t xml:space="preserve">are </w:t>
      </w:r>
      <w:r w:rsidRPr="00EA00FA">
        <w:rPr>
          <w:rFonts w:ascii="VIC-Regular" w:eastAsia="Times New Roman" w:hAnsi="VIC-Regular" w:cs="Times New Roman"/>
          <w:color w:val="011A3C"/>
          <w:sz w:val="24"/>
          <w:szCs w:val="24"/>
          <w:lang w:val="en" w:eastAsia="en-AU"/>
        </w:rPr>
        <w:t xml:space="preserve">for Joint </w:t>
      </w:r>
      <w:r>
        <w:rPr>
          <w:rFonts w:ascii="VIC-Regular" w:eastAsia="Times New Roman" w:hAnsi="VIC-Regular" w:cs="Times New Roman"/>
          <w:color w:val="011A3C"/>
          <w:sz w:val="24"/>
          <w:szCs w:val="24"/>
          <w:lang w:val="en" w:eastAsia="en-AU"/>
        </w:rPr>
        <w:t>u</w:t>
      </w:r>
      <w:r w:rsidRPr="00EA00FA">
        <w:rPr>
          <w:rFonts w:ascii="VIC-Regular" w:eastAsia="Times New Roman" w:hAnsi="VIC-Regular" w:cs="Times New Roman"/>
          <w:color w:val="011A3C"/>
          <w:sz w:val="24"/>
          <w:szCs w:val="24"/>
          <w:lang w:val="en" w:eastAsia="en-AU"/>
        </w:rPr>
        <w:t>se facilities</w:t>
      </w:r>
      <w:r>
        <w:rPr>
          <w:rFonts w:ascii="VIC-Regular" w:eastAsia="Times New Roman" w:hAnsi="VIC-Regular" w:cs="Times New Roman"/>
          <w:color w:val="011A3C"/>
          <w:sz w:val="24"/>
          <w:szCs w:val="24"/>
          <w:lang w:val="en" w:eastAsia="en-AU"/>
        </w:rPr>
        <w:t xml:space="preserve"> that</w:t>
      </w:r>
      <w:r w:rsidRPr="00EA00FA">
        <w:rPr>
          <w:rFonts w:ascii="VIC-Regular" w:eastAsia="Times New Roman" w:hAnsi="VIC-Regular" w:cs="Times New Roman"/>
          <w:color w:val="011A3C"/>
          <w:sz w:val="24"/>
          <w:szCs w:val="24"/>
          <w:lang w:val="en" w:eastAsia="en-AU"/>
        </w:rPr>
        <w:t xml:space="preserve"> were transferred from the Regional Offices </w:t>
      </w:r>
      <w:r w:rsidR="003611D0">
        <w:rPr>
          <w:rFonts w:ascii="VIC-Regular" w:eastAsia="Times New Roman" w:hAnsi="VIC-Regular" w:cs="Times New Roman"/>
          <w:color w:val="011A3C"/>
          <w:sz w:val="24"/>
          <w:szCs w:val="24"/>
          <w:lang w:val="en" w:eastAsia="en-AU"/>
        </w:rPr>
        <w:t xml:space="preserve">in 2010 </w:t>
      </w:r>
      <w:r w:rsidRPr="00EA00FA">
        <w:rPr>
          <w:rFonts w:ascii="VIC-Regular" w:eastAsia="Times New Roman" w:hAnsi="VIC-Regular" w:cs="Times New Roman"/>
          <w:color w:val="011A3C"/>
          <w:sz w:val="24"/>
          <w:szCs w:val="24"/>
          <w:lang w:val="en" w:eastAsia="en-AU"/>
        </w:rPr>
        <w:t xml:space="preserve">and incorporated into the </w:t>
      </w:r>
      <w:r>
        <w:rPr>
          <w:rFonts w:ascii="VIC-Regular" w:eastAsia="Times New Roman" w:hAnsi="VIC-Regular" w:cs="Times New Roman"/>
          <w:color w:val="011A3C"/>
          <w:sz w:val="24"/>
          <w:szCs w:val="24"/>
          <w:lang w:val="en" w:eastAsia="en-AU"/>
        </w:rPr>
        <w:t>Student Resource Package.</w:t>
      </w:r>
    </w:p>
    <w:p w14:paraId="4DDE4D13" w14:textId="79430698" w:rsidR="008503A1" w:rsidRPr="00EA00FA" w:rsidRDefault="008503A1" w:rsidP="008503A1">
      <w:pPr>
        <w:rPr>
          <w:rFonts w:ascii="VIC-Regular" w:eastAsia="Times New Roman" w:hAnsi="VIC-Regular" w:cs="Times New Roman"/>
          <w:color w:val="011A3C"/>
          <w:sz w:val="24"/>
          <w:szCs w:val="24"/>
          <w:lang w:val="en" w:eastAsia="en-AU"/>
        </w:rPr>
      </w:pPr>
      <w:r w:rsidRPr="00EA00FA">
        <w:rPr>
          <w:rFonts w:ascii="VIC-Regular" w:eastAsia="Times New Roman" w:hAnsi="VIC-Regular" w:cs="Times New Roman"/>
          <w:color w:val="011A3C"/>
          <w:sz w:val="24"/>
          <w:szCs w:val="24"/>
          <w:lang w:val="en" w:eastAsia="en-AU"/>
        </w:rPr>
        <w:t>Funding is dependent on individual service agreement (administered by regional offices) between the Department and an external provider.</w:t>
      </w:r>
    </w:p>
    <w:p w14:paraId="643F9F74" w14:textId="77777777" w:rsidR="008503A1" w:rsidRDefault="008503A1" w:rsidP="008503A1">
      <w:pPr>
        <w:rPr>
          <w:rFonts w:ascii="VIC-Regular" w:eastAsia="Times New Roman" w:hAnsi="VIC-Regular" w:cs="Times New Roman"/>
          <w:color w:val="011A3C"/>
          <w:sz w:val="24"/>
          <w:szCs w:val="24"/>
          <w:lang w:val="en" w:eastAsia="en-AU"/>
        </w:rPr>
      </w:pPr>
      <w:r w:rsidRPr="00EA00FA">
        <w:rPr>
          <w:rFonts w:ascii="VIC-Regular" w:eastAsia="Times New Roman" w:hAnsi="VIC-Regular" w:cs="Times New Roman"/>
          <w:color w:val="011A3C"/>
          <w:sz w:val="24"/>
          <w:szCs w:val="24"/>
          <w:lang w:val="en" w:eastAsia="en-AU"/>
        </w:rPr>
        <w:t>The agreements are generally established under a committee of management with representation from schools and other parties,</w:t>
      </w:r>
      <w:r>
        <w:rPr>
          <w:rFonts w:ascii="VIC-Regular" w:eastAsia="Times New Roman" w:hAnsi="VIC-Regular" w:cs="Times New Roman"/>
          <w:color w:val="011A3C"/>
          <w:sz w:val="24"/>
          <w:szCs w:val="24"/>
          <w:lang w:val="en" w:eastAsia="en-AU"/>
        </w:rPr>
        <w:t xml:space="preserve"> </w:t>
      </w:r>
      <w:r w:rsidRPr="00EA00FA">
        <w:rPr>
          <w:rFonts w:ascii="VIC-Regular" w:eastAsia="Times New Roman" w:hAnsi="VIC-Regular" w:cs="Times New Roman"/>
          <w:color w:val="011A3C"/>
          <w:sz w:val="24"/>
          <w:szCs w:val="24"/>
          <w:lang w:val="en" w:eastAsia="en-AU"/>
        </w:rPr>
        <w:t xml:space="preserve">such as municipal offices, and allocated on advice from regions. </w:t>
      </w:r>
    </w:p>
    <w:p w14:paraId="77D4FEE7" w14:textId="77777777" w:rsidR="008503A1" w:rsidRDefault="008503A1" w:rsidP="008503A1">
      <w:pPr>
        <w:rPr>
          <w:rFonts w:ascii="VIC-Regular" w:eastAsia="Times New Roman" w:hAnsi="VIC-Regular" w:cs="Times New Roman"/>
          <w:color w:val="011A3C"/>
          <w:sz w:val="24"/>
          <w:szCs w:val="24"/>
          <w:lang w:val="en" w:eastAsia="en-AU"/>
        </w:rPr>
      </w:pPr>
      <w:r w:rsidRPr="00ED2B38">
        <w:rPr>
          <w:rFonts w:ascii="VIC-Regular" w:eastAsia="Times New Roman" w:hAnsi="VIC-Regular" w:cs="Times New Roman"/>
          <w:color w:val="011A3C"/>
          <w:sz w:val="24"/>
          <w:szCs w:val="24"/>
          <w:lang w:val="en" w:eastAsia="en-AU"/>
        </w:rPr>
        <w:t>Funding is calculated at the Indicative cycle and may be updated at the Confirmed cycle, funding is allocated through cash funding.</w:t>
      </w:r>
    </w:p>
    <w:bookmarkEnd w:id="80"/>
    <w:p w14:paraId="3054F04B" w14:textId="77777777" w:rsidR="009C7551" w:rsidRDefault="009C7551">
      <w:p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br w:type="page"/>
      </w:r>
    </w:p>
    <w:p w14:paraId="3BC86176" w14:textId="18F1B0E6" w:rsidR="00570DE3" w:rsidRDefault="009C7551" w:rsidP="004363C4">
      <w:pPr>
        <w:pStyle w:val="Heading2"/>
      </w:pPr>
      <w:bookmarkStart w:id="81" w:name="_Toc78895105"/>
      <w:r w:rsidRPr="009C7551">
        <w:lastRenderedPageBreak/>
        <w:t>Designated Bilingual Programs</w:t>
      </w:r>
      <w:r w:rsidR="00B52991">
        <w:t xml:space="preserve"> (Reference 124)</w:t>
      </w:r>
      <w:bookmarkEnd w:id="81"/>
    </w:p>
    <w:p w14:paraId="1260B39E" w14:textId="1D8FDDCB" w:rsidR="00570DE3" w:rsidRDefault="00570DE3" w:rsidP="00570DE3">
      <w:pPr>
        <w:spacing w:before="100" w:beforeAutospacing="1" w:after="100" w:afterAutospacing="1" w:line="360" w:lineRule="atLeast"/>
        <w:rPr>
          <w:rFonts w:ascii="VIC-Regular" w:hAnsi="VIC-Regular"/>
          <w:color w:val="011A3C"/>
          <w:sz w:val="24"/>
          <w:szCs w:val="24"/>
          <w:lang w:val="en" w:eastAsia="en-AU"/>
        </w:rPr>
      </w:pPr>
      <w:r>
        <w:rPr>
          <w:rFonts w:ascii="VIC-Regular" w:hAnsi="VIC-Regular"/>
          <w:color w:val="011A3C"/>
          <w:sz w:val="24"/>
          <w:szCs w:val="24"/>
          <w:lang w:val="en" w:eastAsia="en-AU"/>
        </w:rPr>
        <w:t xml:space="preserve">The Designated Bilingual Program (DBP) provides annual funding to support the delivery of bilingual </w:t>
      </w:r>
      <w:r w:rsidRPr="00FC103A">
        <w:rPr>
          <w:rFonts w:ascii="VIC-Regular" w:hAnsi="VIC-Regular"/>
          <w:color w:val="011A3C"/>
          <w:sz w:val="24"/>
          <w:szCs w:val="24"/>
          <w:lang w:val="en" w:eastAsia="en-AU"/>
        </w:rPr>
        <w:t>education</w:t>
      </w:r>
      <w:r>
        <w:rPr>
          <w:rFonts w:ascii="VIC-Regular" w:hAnsi="VIC-Regular"/>
          <w:color w:val="011A3C"/>
          <w:sz w:val="24"/>
          <w:szCs w:val="24"/>
          <w:lang w:val="en" w:eastAsia="en-AU"/>
        </w:rPr>
        <w:t xml:space="preserve"> across a select number of government </w:t>
      </w:r>
      <w:r w:rsidRPr="00FC103A">
        <w:rPr>
          <w:rFonts w:ascii="VIC-Regular" w:hAnsi="VIC-Regular"/>
          <w:color w:val="011A3C"/>
          <w:sz w:val="24"/>
          <w:szCs w:val="24"/>
          <w:lang w:val="en" w:eastAsia="en-AU"/>
        </w:rPr>
        <w:t>bilingual</w:t>
      </w:r>
      <w:r>
        <w:rPr>
          <w:rFonts w:ascii="VIC-Regular" w:hAnsi="VIC-Regular"/>
          <w:color w:val="011A3C"/>
          <w:sz w:val="24"/>
          <w:szCs w:val="24"/>
          <w:lang w:val="en" w:eastAsia="en-AU"/>
        </w:rPr>
        <w:t xml:space="preserve"> schools, through face-to-face teaching in the target language to 100% of students for a minimum of 7.5 hours up to 12.5 hours per week.</w:t>
      </w:r>
    </w:p>
    <w:p w14:paraId="22D76EC5" w14:textId="62D07201" w:rsidR="00570DE3" w:rsidRDefault="00570DE3" w:rsidP="00570DE3">
      <w:pPr>
        <w:spacing w:before="100" w:beforeAutospacing="1" w:after="100" w:afterAutospacing="1" w:line="360" w:lineRule="atLeast"/>
        <w:rPr>
          <w:rFonts w:ascii="VIC-Regular" w:hAnsi="VIC-Regular"/>
          <w:color w:val="011A3C"/>
          <w:sz w:val="24"/>
          <w:szCs w:val="24"/>
          <w:lang w:val="en" w:eastAsia="en-AU"/>
        </w:rPr>
      </w:pPr>
      <w:r>
        <w:rPr>
          <w:rFonts w:ascii="VIC-Regular" w:hAnsi="VIC-Regular"/>
          <w:color w:val="011A3C"/>
          <w:sz w:val="24"/>
          <w:szCs w:val="24"/>
          <w:lang w:val="en" w:eastAsia="en-AU"/>
        </w:rPr>
        <w:t xml:space="preserve">The </w:t>
      </w:r>
      <w:r w:rsidRPr="00FC103A">
        <w:rPr>
          <w:rFonts w:ascii="VIC-Regular" w:hAnsi="VIC-Regular"/>
          <w:color w:val="011A3C"/>
          <w:sz w:val="24"/>
          <w:szCs w:val="24"/>
          <w:lang w:val="en" w:eastAsia="en-AU"/>
        </w:rPr>
        <w:t>DBP</w:t>
      </w:r>
      <w:r>
        <w:rPr>
          <w:rFonts w:ascii="VIC-Regular" w:hAnsi="VIC-Regular"/>
          <w:color w:val="011A3C"/>
          <w:sz w:val="24"/>
          <w:szCs w:val="24"/>
          <w:lang w:val="en" w:eastAsia="en-AU"/>
        </w:rPr>
        <w:t xml:space="preserve"> is managed by the Learning</w:t>
      </w:r>
      <w:r w:rsidR="00A56EA7">
        <w:rPr>
          <w:rFonts w:ascii="VIC-Regular" w:hAnsi="VIC-Regular"/>
          <w:color w:val="011A3C"/>
          <w:sz w:val="24"/>
          <w:szCs w:val="24"/>
          <w:lang w:val="en" w:eastAsia="en-AU"/>
        </w:rPr>
        <w:t xml:space="preserve"> and </w:t>
      </w:r>
      <w:r>
        <w:rPr>
          <w:rFonts w:ascii="VIC-Regular" w:hAnsi="VIC-Regular"/>
          <w:color w:val="011A3C"/>
          <w:sz w:val="24"/>
          <w:szCs w:val="24"/>
          <w:lang w:val="en" w:eastAsia="en-AU"/>
        </w:rPr>
        <w:t>Teaching Division.</w:t>
      </w:r>
    </w:p>
    <w:p w14:paraId="3DC14226" w14:textId="77777777" w:rsidR="00570DE3" w:rsidRDefault="00570DE3" w:rsidP="00570DE3">
      <w:pPr>
        <w:spacing w:before="100" w:beforeAutospacing="1" w:after="100" w:afterAutospacing="1" w:line="288" w:lineRule="atLeast"/>
        <w:rPr>
          <w:rFonts w:ascii="VIC-Bold" w:hAnsi="VIC-Bold"/>
          <w:color w:val="011A3C"/>
          <w:sz w:val="27"/>
          <w:szCs w:val="27"/>
          <w:lang w:val="en" w:eastAsia="en-AU"/>
        </w:rPr>
      </w:pPr>
      <w:r>
        <w:rPr>
          <w:rFonts w:ascii="VIC-Bold" w:hAnsi="VIC-Bold"/>
          <w:color w:val="011A3C"/>
          <w:sz w:val="27"/>
          <w:szCs w:val="27"/>
          <w:lang w:val="en" w:eastAsia="en-AU"/>
        </w:rPr>
        <w:t>Eligibility</w:t>
      </w:r>
    </w:p>
    <w:p w14:paraId="3A1389B1" w14:textId="77777777" w:rsidR="00570DE3" w:rsidRDefault="00570DE3" w:rsidP="00570DE3">
      <w:pPr>
        <w:spacing w:before="100" w:beforeAutospacing="1" w:after="100" w:afterAutospacing="1" w:line="360" w:lineRule="atLeast"/>
        <w:rPr>
          <w:rFonts w:ascii="VIC-Regular" w:hAnsi="VIC-Regular"/>
          <w:color w:val="011A3C"/>
          <w:sz w:val="24"/>
          <w:szCs w:val="24"/>
          <w:lang w:val="en" w:eastAsia="en-AU"/>
        </w:rPr>
      </w:pPr>
      <w:r>
        <w:rPr>
          <w:rFonts w:ascii="VIC-Regular" w:hAnsi="VIC-Regular"/>
          <w:color w:val="011A3C"/>
          <w:sz w:val="24"/>
          <w:szCs w:val="24"/>
          <w:lang w:val="en" w:eastAsia="en-AU"/>
        </w:rPr>
        <w:t>Schools with the following school types are included in the Designated Bilingual Program.</w:t>
      </w:r>
    </w:p>
    <w:p w14:paraId="1A9615A2" w14:textId="58D3438D" w:rsidR="00570DE3" w:rsidRPr="00D14A94" w:rsidRDefault="00570DE3" w:rsidP="00F66851">
      <w:pPr>
        <w:pStyle w:val="ListParagraph"/>
        <w:numPr>
          <w:ilvl w:val="0"/>
          <w:numId w:val="151"/>
        </w:numPr>
        <w:spacing w:line="252" w:lineRule="auto"/>
        <w:rPr>
          <w:rFonts w:ascii="Calibri" w:eastAsia="Times New Roman" w:hAnsi="Calibri"/>
          <w:lang w:val="en-US"/>
        </w:rPr>
      </w:pPr>
      <w:r>
        <w:rPr>
          <w:rFonts w:ascii="VIC-Regular" w:eastAsia="Times New Roman" w:hAnsi="VIC-Regular"/>
          <w:color w:val="011A3C"/>
          <w:sz w:val="24"/>
          <w:szCs w:val="24"/>
          <w:lang w:val="en" w:eastAsia="en-AU"/>
        </w:rPr>
        <w:t>Primary</w:t>
      </w:r>
    </w:p>
    <w:p w14:paraId="356D3C92" w14:textId="6DEBC865" w:rsidR="00A56EA7" w:rsidRPr="00B24032" w:rsidRDefault="00A56EA7" w:rsidP="00D14A94">
      <w:pPr>
        <w:ind w:left="360"/>
        <w:rPr>
          <w:rFonts w:ascii="VIC-Regular" w:hAnsi="VIC-Regular"/>
          <w:color w:val="011A3C"/>
          <w:sz w:val="24"/>
          <w:szCs w:val="24"/>
          <w:lang w:val="en" w:eastAsia="en-AU"/>
        </w:rPr>
      </w:pPr>
      <w:r w:rsidRPr="00B24032">
        <w:rPr>
          <w:rFonts w:ascii="VIC-Regular" w:hAnsi="VIC-Regular"/>
          <w:color w:val="011A3C"/>
          <w:sz w:val="24"/>
          <w:szCs w:val="24"/>
          <w:lang w:val="en" w:eastAsia="en-AU"/>
        </w:rPr>
        <w:t>Subject to Ministerial approval and the availability of resources, the Department may provide an opportunity for a new school to enter the Designated Bilingual Program. This involves a targeted Expression of Interest (EOI) process to a small number of schools w</w:t>
      </w:r>
      <w:r w:rsidR="006717C9" w:rsidRPr="00B24032">
        <w:rPr>
          <w:rFonts w:ascii="VIC-Regular" w:hAnsi="VIC-Regular"/>
          <w:color w:val="011A3C"/>
          <w:sz w:val="24"/>
          <w:szCs w:val="24"/>
          <w:lang w:val="en" w:eastAsia="en-AU"/>
        </w:rPr>
        <w:t>ho</w:t>
      </w:r>
      <w:r w:rsidRPr="00B24032">
        <w:rPr>
          <w:rFonts w:ascii="VIC-Regular" w:hAnsi="VIC-Regular"/>
          <w:color w:val="011A3C"/>
          <w:sz w:val="24"/>
          <w:szCs w:val="24"/>
          <w:lang w:val="en" w:eastAsia="en-AU"/>
        </w:rPr>
        <w:t xml:space="preserve"> can demonstrate existing, strong language programs, such as highly successful Content and </w:t>
      </w:r>
      <w:r w:rsidR="006717C9" w:rsidRPr="00B24032">
        <w:rPr>
          <w:rFonts w:ascii="VIC-Regular" w:hAnsi="VIC-Regular"/>
          <w:color w:val="011A3C"/>
          <w:sz w:val="24"/>
          <w:szCs w:val="24"/>
          <w:lang w:val="en" w:eastAsia="en-AU"/>
        </w:rPr>
        <w:t>L</w:t>
      </w:r>
      <w:r w:rsidRPr="00B24032">
        <w:rPr>
          <w:rFonts w:ascii="VIC-Regular" w:hAnsi="VIC-Regular"/>
          <w:color w:val="011A3C"/>
          <w:sz w:val="24"/>
          <w:szCs w:val="24"/>
          <w:lang w:val="en" w:eastAsia="en-AU"/>
        </w:rPr>
        <w:t xml:space="preserve">anguage </w:t>
      </w:r>
      <w:r w:rsidR="006717C9" w:rsidRPr="00B24032">
        <w:rPr>
          <w:rFonts w:ascii="VIC-Regular" w:hAnsi="VIC-Regular"/>
          <w:color w:val="011A3C"/>
          <w:sz w:val="24"/>
          <w:szCs w:val="24"/>
          <w:lang w:val="en" w:eastAsia="en-AU"/>
        </w:rPr>
        <w:t>I</w:t>
      </w:r>
      <w:r w:rsidRPr="00B24032">
        <w:rPr>
          <w:rFonts w:ascii="VIC-Regular" w:hAnsi="VIC-Regular"/>
          <w:color w:val="011A3C"/>
          <w:sz w:val="24"/>
          <w:szCs w:val="24"/>
          <w:lang w:val="en" w:eastAsia="en-AU"/>
        </w:rPr>
        <w:t xml:space="preserve">ntegrated </w:t>
      </w:r>
      <w:r w:rsidR="006717C9" w:rsidRPr="00B24032">
        <w:rPr>
          <w:rFonts w:ascii="VIC-Regular" w:hAnsi="VIC-Regular"/>
          <w:color w:val="011A3C"/>
          <w:sz w:val="24"/>
          <w:szCs w:val="24"/>
          <w:lang w:val="en" w:eastAsia="en-AU"/>
        </w:rPr>
        <w:t>L</w:t>
      </w:r>
      <w:r w:rsidRPr="00B24032">
        <w:rPr>
          <w:rFonts w:ascii="VIC-Regular" w:hAnsi="VIC-Regular"/>
          <w:color w:val="011A3C"/>
          <w:sz w:val="24"/>
          <w:szCs w:val="24"/>
          <w:lang w:val="en" w:eastAsia="en-AU"/>
        </w:rPr>
        <w:t xml:space="preserve">earning (CLIL) programs, and </w:t>
      </w:r>
      <w:r w:rsidR="006717C9" w:rsidRPr="00B24032">
        <w:rPr>
          <w:rFonts w:ascii="VIC-Regular" w:hAnsi="VIC-Regular"/>
          <w:color w:val="011A3C"/>
          <w:sz w:val="24"/>
          <w:szCs w:val="24"/>
          <w:lang w:val="en" w:eastAsia="en-AU"/>
        </w:rPr>
        <w:t xml:space="preserve">that </w:t>
      </w:r>
      <w:r w:rsidRPr="00B24032">
        <w:rPr>
          <w:rFonts w:ascii="VIC-Regular" w:hAnsi="VIC-Regular"/>
          <w:color w:val="011A3C"/>
          <w:sz w:val="24"/>
          <w:szCs w:val="24"/>
          <w:lang w:val="en" w:eastAsia="en-AU"/>
        </w:rPr>
        <w:t xml:space="preserve"> have strong community support. Applicant schools need to articulate an evidence-based pathway toward achieving 100% student participation in a bilingual program, with instruction time in the target language to be offered for a minimum of 30% (7.5 hours) per week and ranging through to an aspirational target of 50% (12.5 hours).</w:t>
      </w:r>
    </w:p>
    <w:p w14:paraId="3BD354E9" w14:textId="77777777" w:rsidR="00A56EA7" w:rsidRPr="00D14A94" w:rsidRDefault="00A56EA7" w:rsidP="00D14A94">
      <w:pPr>
        <w:spacing w:line="252" w:lineRule="auto"/>
        <w:rPr>
          <w:rFonts w:ascii="Calibri" w:eastAsia="Times New Roman" w:hAnsi="Calibri"/>
          <w:lang w:val="en-US"/>
        </w:rPr>
      </w:pPr>
    </w:p>
    <w:p w14:paraId="4E0FAAC6" w14:textId="77777777" w:rsidR="00570DE3" w:rsidRDefault="00570DE3" w:rsidP="00570DE3">
      <w:pPr>
        <w:spacing w:before="100" w:beforeAutospacing="1" w:after="100" w:afterAutospacing="1" w:line="288" w:lineRule="atLeast"/>
        <w:rPr>
          <w:rFonts w:ascii="VIC-Bold" w:hAnsi="VIC-Bold"/>
          <w:color w:val="011A3C"/>
          <w:sz w:val="27"/>
          <w:szCs w:val="27"/>
          <w:lang w:val="en" w:eastAsia="en-AU"/>
        </w:rPr>
      </w:pPr>
      <w:r>
        <w:rPr>
          <w:rFonts w:ascii="VIC-Bold" w:hAnsi="VIC-Bold"/>
          <w:color w:val="011A3C"/>
          <w:sz w:val="27"/>
          <w:szCs w:val="27"/>
          <w:lang w:val="en" w:eastAsia="en-AU"/>
        </w:rPr>
        <w:t>Calculation</w:t>
      </w:r>
    </w:p>
    <w:p w14:paraId="266B79E9" w14:textId="77777777" w:rsidR="00A56EA7" w:rsidRDefault="00A56EA7" w:rsidP="00A56EA7">
      <w:pPr>
        <w:spacing w:before="100" w:beforeAutospacing="1" w:after="100" w:afterAutospacing="1" w:line="360" w:lineRule="atLeast"/>
        <w:rPr>
          <w:rFonts w:ascii="VIC-Regular" w:hAnsi="VIC-Regular"/>
          <w:color w:val="011A3C"/>
          <w:sz w:val="24"/>
          <w:szCs w:val="24"/>
          <w:lang w:val="en" w:eastAsia="en-AU"/>
        </w:rPr>
      </w:pPr>
      <w:r>
        <w:rPr>
          <w:rFonts w:ascii="VIC-Regular" w:hAnsi="VIC-Regular"/>
          <w:color w:val="011A3C"/>
          <w:sz w:val="24"/>
          <w:szCs w:val="24"/>
          <w:lang w:val="en" w:eastAsia="en-AU"/>
        </w:rPr>
        <w:t>Funding is calculated at the Confirmed budget cycle, and further updates at the Revised cycle if required. Funding is allocated through credit funding.</w:t>
      </w:r>
    </w:p>
    <w:p w14:paraId="4A173B55" w14:textId="0B8A6687" w:rsidR="00570DE3" w:rsidRDefault="00570DE3" w:rsidP="00570DE3">
      <w:pPr>
        <w:spacing w:before="100" w:beforeAutospacing="1" w:after="100" w:afterAutospacing="1" w:line="288" w:lineRule="atLeast"/>
        <w:rPr>
          <w:rFonts w:ascii="VIC-Regular" w:hAnsi="VIC-Regular"/>
          <w:color w:val="011A3C"/>
          <w:sz w:val="24"/>
          <w:szCs w:val="24"/>
          <w:lang w:val="en" w:eastAsia="en-AU"/>
        </w:rPr>
      </w:pPr>
      <w:r>
        <w:rPr>
          <w:rFonts w:ascii="VIC-Regular" w:hAnsi="VIC-Regular"/>
          <w:color w:val="011A3C"/>
          <w:sz w:val="24"/>
          <w:szCs w:val="24"/>
          <w:lang w:val="en" w:eastAsia="en-AU"/>
        </w:rPr>
        <w:t xml:space="preserve">Funding is per capita and based on all students </w:t>
      </w:r>
      <w:r w:rsidRPr="008C1C30">
        <w:rPr>
          <w:rFonts w:ascii="VIC-Regular" w:hAnsi="VIC-Regular"/>
          <w:color w:val="011A3C"/>
          <w:sz w:val="24"/>
          <w:szCs w:val="24"/>
          <w:lang w:val="en" w:eastAsia="en-AU"/>
        </w:rPr>
        <w:t xml:space="preserve">being offered a bilingual education </w:t>
      </w:r>
      <w:r>
        <w:rPr>
          <w:rFonts w:ascii="VIC-Regular" w:hAnsi="VIC-Regular"/>
          <w:color w:val="011A3C"/>
          <w:sz w:val="24"/>
          <w:szCs w:val="24"/>
          <w:lang w:val="en" w:eastAsia="en-AU"/>
        </w:rPr>
        <w:t>(100 per</w:t>
      </w:r>
      <w:r w:rsidR="00DC5ED6">
        <w:rPr>
          <w:rFonts w:ascii="VIC-Regular" w:hAnsi="VIC-Regular"/>
          <w:color w:val="011A3C"/>
          <w:sz w:val="24"/>
          <w:szCs w:val="24"/>
          <w:lang w:val="en" w:eastAsia="en-AU"/>
        </w:rPr>
        <w:t>%</w:t>
      </w:r>
      <w:r>
        <w:rPr>
          <w:rFonts w:ascii="VIC-Regular" w:hAnsi="VIC-Regular"/>
          <w:color w:val="011A3C"/>
          <w:sz w:val="24"/>
          <w:szCs w:val="24"/>
          <w:lang w:val="en" w:eastAsia="en-AU"/>
        </w:rPr>
        <w:t xml:space="preserve"> </w:t>
      </w:r>
      <w:r w:rsidRPr="008C1C30">
        <w:rPr>
          <w:rFonts w:ascii="VIC-Regular" w:hAnsi="VIC-Regular"/>
          <w:color w:val="011A3C"/>
          <w:sz w:val="24"/>
          <w:szCs w:val="24"/>
          <w:lang w:val="en" w:eastAsia="en-AU"/>
        </w:rPr>
        <w:t xml:space="preserve">student </w:t>
      </w:r>
      <w:r>
        <w:rPr>
          <w:rFonts w:ascii="VIC-Regular" w:hAnsi="VIC-Regular"/>
          <w:color w:val="011A3C"/>
          <w:sz w:val="24"/>
          <w:szCs w:val="24"/>
          <w:lang w:val="en" w:eastAsia="en-AU"/>
        </w:rPr>
        <w:t>participation) for a minimum of 30</w:t>
      </w:r>
      <w:r w:rsidR="00DC5ED6">
        <w:rPr>
          <w:rFonts w:ascii="VIC-Regular" w:hAnsi="VIC-Regular"/>
          <w:color w:val="011A3C"/>
          <w:sz w:val="24"/>
          <w:szCs w:val="24"/>
          <w:lang w:val="en" w:eastAsia="en-AU"/>
        </w:rPr>
        <w:t>%</w:t>
      </w:r>
      <w:r>
        <w:rPr>
          <w:rFonts w:ascii="VIC-Regular" w:hAnsi="VIC-Regular"/>
          <w:color w:val="011A3C"/>
          <w:sz w:val="24"/>
          <w:szCs w:val="24"/>
          <w:lang w:val="en" w:eastAsia="en-AU"/>
        </w:rPr>
        <w:t xml:space="preserve"> (i.e. 7.5 hours) and up to 50</w:t>
      </w:r>
      <w:r w:rsidR="00DC5ED6">
        <w:rPr>
          <w:rFonts w:ascii="VIC-Regular" w:hAnsi="VIC-Regular"/>
          <w:color w:val="011A3C"/>
          <w:sz w:val="24"/>
          <w:szCs w:val="24"/>
          <w:lang w:val="en" w:eastAsia="en-AU"/>
        </w:rPr>
        <w:t>%</w:t>
      </w:r>
      <w:r>
        <w:rPr>
          <w:rFonts w:ascii="VIC-Regular" w:hAnsi="VIC-Regular"/>
          <w:color w:val="011A3C"/>
          <w:sz w:val="24"/>
          <w:szCs w:val="24"/>
          <w:lang w:val="en" w:eastAsia="en-AU"/>
        </w:rPr>
        <w:t xml:space="preserve"> (i.e. 12.5 hours) of bilingual instruction in the target language per week, with funding scaled accordingly based on the DBP funding and operating model.  </w:t>
      </w:r>
    </w:p>
    <w:p w14:paraId="784BF7B4" w14:textId="77777777" w:rsidR="00570DE3" w:rsidRDefault="00570DE3" w:rsidP="00570DE3">
      <w:pPr>
        <w:spacing w:before="100" w:beforeAutospacing="1" w:after="100" w:afterAutospacing="1" w:line="288" w:lineRule="atLeast"/>
        <w:rPr>
          <w:rFonts w:ascii="VIC-Bold" w:hAnsi="VIC-Bold"/>
          <w:color w:val="011A3C"/>
          <w:sz w:val="27"/>
          <w:szCs w:val="27"/>
          <w:lang w:val="en" w:eastAsia="en-AU"/>
        </w:rPr>
      </w:pPr>
      <w:r>
        <w:rPr>
          <w:rFonts w:ascii="VIC-Bold" w:hAnsi="VIC-Bold"/>
          <w:color w:val="011A3C"/>
          <w:sz w:val="27"/>
          <w:szCs w:val="27"/>
          <w:lang w:val="en" w:eastAsia="en-AU"/>
        </w:rPr>
        <w:t>Notes</w:t>
      </w:r>
    </w:p>
    <w:p w14:paraId="156AADB4" w14:textId="13238ED6" w:rsidR="00570DE3" w:rsidRDefault="00570DE3" w:rsidP="00570DE3">
      <w:pPr>
        <w:spacing w:before="100" w:beforeAutospacing="1" w:after="100" w:afterAutospacing="1" w:line="360" w:lineRule="atLeast"/>
        <w:rPr>
          <w:rFonts w:ascii="VIC-Regular" w:hAnsi="VIC-Regular"/>
          <w:color w:val="011A3C"/>
          <w:sz w:val="24"/>
          <w:szCs w:val="24"/>
          <w:lang w:val="en" w:eastAsia="en-AU"/>
        </w:rPr>
      </w:pPr>
      <w:r>
        <w:rPr>
          <w:rFonts w:ascii="VIC-Regular" w:hAnsi="VIC-Regular"/>
          <w:color w:val="011A3C"/>
          <w:sz w:val="24"/>
          <w:szCs w:val="24"/>
          <w:lang w:val="en" w:eastAsia="en-AU"/>
        </w:rPr>
        <w:lastRenderedPageBreak/>
        <w:t>Allocations to Designated Bilingual Program schools include a 30</w:t>
      </w:r>
      <w:r w:rsidR="00DC5ED6">
        <w:rPr>
          <w:rFonts w:ascii="VIC-Regular" w:hAnsi="VIC-Regular"/>
          <w:color w:val="011A3C"/>
          <w:sz w:val="24"/>
          <w:szCs w:val="24"/>
          <w:lang w:val="en" w:eastAsia="en-AU"/>
        </w:rPr>
        <w:t>%</w:t>
      </w:r>
      <w:r>
        <w:rPr>
          <w:rFonts w:ascii="VIC-Regular" w:hAnsi="VIC-Regular"/>
          <w:color w:val="011A3C"/>
          <w:sz w:val="24"/>
          <w:szCs w:val="24"/>
          <w:lang w:val="en" w:eastAsia="en-AU"/>
        </w:rPr>
        <w:t xml:space="preserve"> cash component.</w:t>
      </w:r>
      <w:r w:rsidR="009B2D25" w:rsidDel="009B2D25">
        <w:rPr>
          <w:rStyle w:val="CommentReference"/>
        </w:rPr>
        <w:t xml:space="preserve"> </w:t>
      </w:r>
    </w:p>
    <w:p w14:paraId="5D0EF1CE" w14:textId="77777777" w:rsidR="00570DE3" w:rsidRDefault="00570DE3" w:rsidP="00570DE3">
      <w:pPr>
        <w:pStyle w:val="Heading1"/>
      </w:pPr>
    </w:p>
    <w:p w14:paraId="12BD0F7A" w14:textId="0298D24C" w:rsidR="009753DC" w:rsidRDefault="009753DC" w:rsidP="004363C4">
      <w:pPr>
        <w:pStyle w:val="Heading2"/>
      </w:pPr>
      <w:r>
        <w:br w:type="page"/>
      </w:r>
    </w:p>
    <w:p w14:paraId="7D8A1435" w14:textId="21DFF2FF" w:rsidR="00C53D64" w:rsidRPr="002F2A24" w:rsidRDefault="00C53D64" w:rsidP="00B449D7">
      <w:pPr>
        <w:pStyle w:val="Heading1"/>
      </w:pPr>
      <w:bookmarkStart w:id="82" w:name="_Toc78895106"/>
      <w:r w:rsidRPr="002F2A24">
        <w:lastRenderedPageBreak/>
        <w:t xml:space="preserve">Student Resource Package </w:t>
      </w:r>
      <w:r w:rsidRPr="002F2A24">
        <w:rPr>
          <w:rFonts w:hint="eastAsia"/>
        </w:rPr>
        <w:t>—</w:t>
      </w:r>
      <w:r w:rsidRPr="002F2A24">
        <w:t xml:space="preserve"> Targeted Initiatives</w:t>
      </w:r>
      <w:bookmarkEnd w:id="82"/>
    </w:p>
    <w:p w14:paraId="081A6111" w14:textId="77777777" w:rsidR="00C53D64" w:rsidRPr="00D56CEA" w:rsidRDefault="00C53D64" w:rsidP="002F2A24">
      <w:pPr>
        <w:pStyle w:val="Heading3"/>
        <w:rPr>
          <w:rFonts w:ascii="VIC-Bold" w:eastAsia="Times New Roman" w:hAnsi="VIC-Bold" w:cs="Times New Roman"/>
          <w:color w:val="323E4F" w:themeColor="text2" w:themeShade="BF"/>
          <w:sz w:val="36"/>
          <w:szCs w:val="36"/>
          <w:lang w:val="en" w:eastAsia="en-AU"/>
        </w:rPr>
      </w:pPr>
      <w:r w:rsidRPr="00D56CEA">
        <w:rPr>
          <w:rFonts w:ascii="VIC-Bold" w:eastAsia="Times New Roman" w:hAnsi="VIC-Bold" w:cs="Times New Roman"/>
          <w:color w:val="323E4F" w:themeColor="text2" w:themeShade="BF"/>
          <w:sz w:val="36"/>
          <w:szCs w:val="36"/>
          <w:lang w:val="en" w:eastAsia="en-AU"/>
        </w:rPr>
        <w:t>Policy</w:t>
      </w:r>
    </w:p>
    <w:p w14:paraId="770A88C9" w14:textId="529CE05D" w:rsidR="00C53D64" w:rsidRDefault="00C53D64" w:rsidP="00C53D64">
      <w:pPr>
        <w:pStyle w:val="NormalWeb"/>
        <w:spacing w:line="360" w:lineRule="atLeast"/>
        <w:rPr>
          <w:rFonts w:ascii="VIC-Regular" w:hAnsi="VIC-Regular"/>
          <w:color w:val="011A3C"/>
          <w:lang w:val="en"/>
        </w:rPr>
      </w:pPr>
      <w:r>
        <w:rPr>
          <w:rFonts w:ascii="VIC-Regular" w:hAnsi="VIC-Regular"/>
          <w:color w:val="011A3C"/>
          <w:lang w:val="en"/>
        </w:rPr>
        <w:t xml:space="preserve">This policy provides information about how funding is allocated to schools through the Student Resource </w:t>
      </w:r>
      <w:r w:rsidR="00B24032">
        <w:rPr>
          <w:rFonts w:ascii="VIC-Regular" w:hAnsi="VIC-Regular"/>
          <w:color w:val="011A3C"/>
          <w:lang w:val="en"/>
        </w:rPr>
        <w:t>Package (</w:t>
      </w:r>
      <w:r w:rsidR="009A130D">
        <w:rPr>
          <w:rFonts w:ascii="VIC-Regular" w:hAnsi="VIC-Regular"/>
          <w:color w:val="011A3C"/>
          <w:lang w:val="en"/>
        </w:rPr>
        <w:t>SRP)</w:t>
      </w:r>
      <w:r>
        <w:rPr>
          <w:rFonts w:ascii="VIC-Regular" w:hAnsi="VIC-Regular"/>
          <w:color w:val="011A3C"/>
          <w:lang w:val="en"/>
        </w:rPr>
        <w:t xml:space="preserve"> for targeted initiatives.</w:t>
      </w:r>
    </w:p>
    <w:p w14:paraId="6A2E8F63" w14:textId="77777777" w:rsidR="00C53D64" w:rsidRPr="00D56CEA" w:rsidRDefault="00C53D64" w:rsidP="002F2A24">
      <w:pPr>
        <w:pStyle w:val="Heading3"/>
        <w:rPr>
          <w:rFonts w:ascii="VIC-Bold" w:eastAsia="Times New Roman" w:hAnsi="VIC-Bold" w:cs="Times New Roman"/>
          <w:color w:val="323E4F" w:themeColor="text2" w:themeShade="BF"/>
          <w:sz w:val="36"/>
          <w:szCs w:val="36"/>
          <w:lang w:val="en" w:eastAsia="en-AU"/>
        </w:rPr>
      </w:pPr>
      <w:r w:rsidRPr="00D56CEA">
        <w:rPr>
          <w:rFonts w:ascii="VIC-Bold" w:eastAsia="Times New Roman" w:hAnsi="VIC-Bold" w:cs="Times New Roman"/>
          <w:color w:val="323E4F" w:themeColor="text2" w:themeShade="BF"/>
          <w:sz w:val="36"/>
          <w:szCs w:val="36"/>
          <w:lang w:val="en" w:eastAsia="en-AU"/>
        </w:rPr>
        <w:t>Details</w:t>
      </w:r>
    </w:p>
    <w:p w14:paraId="173FB949" w14:textId="7665EB0B" w:rsidR="00C53D64" w:rsidRDefault="00C53D64" w:rsidP="00C53D64">
      <w:pPr>
        <w:pStyle w:val="NormalWeb"/>
        <w:spacing w:line="360" w:lineRule="atLeast"/>
        <w:rPr>
          <w:rFonts w:ascii="VIC-Regular" w:hAnsi="VIC-Regular"/>
          <w:color w:val="011A3C"/>
          <w:lang w:val="en"/>
        </w:rPr>
      </w:pPr>
      <w:r>
        <w:rPr>
          <w:rFonts w:ascii="VIC-Regular" w:hAnsi="VIC-Regular"/>
          <w:color w:val="011A3C"/>
          <w:lang w:val="en"/>
        </w:rPr>
        <w:t>Funding for ‘targeted initiatives’ is one of three categories of funding provided for by the SRP.</w:t>
      </w:r>
    </w:p>
    <w:p w14:paraId="02B3E3B7" w14:textId="77777777" w:rsidR="00C53D64" w:rsidRDefault="00C53D64" w:rsidP="00C53D64">
      <w:pPr>
        <w:pStyle w:val="NormalWeb"/>
        <w:spacing w:line="360" w:lineRule="atLeast"/>
        <w:rPr>
          <w:rFonts w:ascii="VIC-Regular" w:hAnsi="VIC-Regular"/>
          <w:color w:val="011A3C"/>
          <w:lang w:val="en"/>
        </w:rPr>
      </w:pPr>
      <w:r w:rsidRPr="00B81AAF">
        <w:rPr>
          <w:rFonts w:ascii="VIC-Regular" w:hAnsi="VIC-Regular"/>
          <w:color w:val="011A3C"/>
          <w:lang w:val="en"/>
        </w:rPr>
        <w:t xml:space="preserve">The </w:t>
      </w:r>
      <w:r w:rsidRPr="00B81AAF">
        <w:rPr>
          <w:rStyle w:val="Strong"/>
          <w:rFonts w:ascii="VIC-Regular" w:hAnsi="VIC-Regular"/>
          <w:b w:val="0"/>
          <w:bCs w:val="0"/>
          <w:color w:val="011A3C"/>
          <w:lang w:val="en"/>
        </w:rPr>
        <w:t>targeted initiatives</w:t>
      </w:r>
      <w:r>
        <w:rPr>
          <w:rFonts w:ascii="VIC-Regular" w:hAnsi="VIC-Regular"/>
          <w:color w:val="011A3C"/>
          <w:lang w:val="en"/>
        </w:rPr>
        <w:t xml:space="preserve"> component provides funding for programs with specific targeting criteria and/or defined life spans. The </w:t>
      </w:r>
      <w:hyperlink r:id="rId114" w:history="1">
        <w:r>
          <w:rPr>
            <w:rStyle w:val="rpl-text-label2"/>
            <w:rFonts w:ascii="VIC-Regular" w:hAnsi="VIC-Regular"/>
            <w:lang w:val="en"/>
          </w:rPr>
          <w:t>Guidance tab</w:t>
        </w:r>
      </w:hyperlink>
      <w:r>
        <w:rPr>
          <w:rFonts w:ascii="VIC-Regular" w:hAnsi="VIC-Regular"/>
          <w:color w:val="011A3C"/>
          <w:lang w:val="en"/>
        </w:rPr>
        <w:t xml:space="preserve"> provides information about the following specific types of targeted initiative funding:</w:t>
      </w:r>
    </w:p>
    <w:p w14:paraId="6A578E34" w14:textId="0F55994B" w:rsidR="00A8797A" w:rsidRDefault="00CD1E45" w:rsidP="00F66851">
      <w:pPr>
        <w:numPr>
          <w:ilvl w:val="0"/>
          <w:numId w:val="138"/>
        </w:numPr>
        <w:spacing w:before="100" w:beforeAutospacing="1" w:after="100" w:afterAutospacing="1" w:line="360" w:lineRule="atLeast"/>
        <w:rPr>
          <w:rStyle w:val="rpl-text-label2"/>
          <w:rFonts w:ascii="VIC-Regular" w:hAnsi="VIC-Regular"/>
          <w:lang w:val="en"/>
        </w:rPr>
      </w:pPr>
      <w:hyperlink r:id="rId115" w:history="1">
        <w:r w:rsidR="00C53D64">
          <w:rPr>
            <w:rStyle w:val="rpl-text-label2"/>
            <w:rFonts w:ascii="VIC-Regular" w:hAnsi="VIC-Regular"/>
            <w:lang w:val="en"/>
          </w:rPr>
          <w:t>Primary Welfare</w:t>
        </w:r>
      </w:hyperlink>
    </w:p>
    <w:p w14:paraId="61E696E1" w14:textId="57080B5A" w:rsidR="00A8797A" w:rsidRPr="00A8797A" w:rsidRDefault="00A8797A" w:rsidP="00F66851">
      <w:pPr>
        <w:numPr>
          <w:ilvl w:val="0"/>
          <w:numId w:val="138"/>
        </w:numPr>
        <w:spacing w:before="100" w:beforeAutospacing="1" w:after="100" w:afterAutospacing="1" w:line="360" w:lineRule="atLeast"/>
        <w:rPr>
          <w:rFonts w:ascii="VIC-Regular" w:hAnsi="VIC-Regular"/>
          <w:color w:val="011A3C"/>
          <w:lang w:val="en"/>
        </w:rPr>
      </w:pPr>
      <w:r>
        <w:rPr>
          <w:rStyle w:val="rpl-text-label2"/>
          <w:rFonts w:ascii="VIC-Regular" w:hAnsi="VIC-Regular"/>
          <w:lang w:val="en"/>
        </w:rPr>
        <w:t xml:space="preserve">Senior Secondary </w:t>
      </w:r>
      <w:r w:rsidR="008A20A1">
        <w:rPr>
          <w:rStyle w:val="rpl-text-label2"/>
          <w:rFonts w:ascii="VIC-Regular" w:hAnsi="VIC-Regular"/>
          <w:lang w:val="en"/>
        </w:rPr>
        <w:t>Reengagement</w:t>
      </w:r>
    </w:p>
    <w:p w14:paraId="7021D5F1" w14:textId="77777777" w:rsidR="00C53D64" w:rsidRDefault="00CD1E45" w:rsidP="00F66851">
      <w:pPr>
        <w:numPr>
          <w:ilvl w:val="0"/>
          <w:numId w:val="138"/>
        </w:numPr>
        <w:spacing w:before="100" w:beforeAutospacing="1" w:after="100" w:afterAutospacing="1" w:line="360" w:lineRule="atLeast"/>
        <w:rPr>
          <w:rFonts w:ascii="VIC-Regular" w:hAnsi="VIC-Regular"/>
          <w:color w:val="011A3C"/>
          <w:lang w:val="en"/>
        </w:rPr>
      </w:pPr>
      <w:hyperlink r:id="rId116" w:history="1">
        <w:r w:rsidR="00C53D64">
          <w:rPr>
            <w:rStyle w:val="rpl-text-label2"/>
            <w:rFonts w:ascii="VIC-Regular" w:hAnsi="VIC-Regular"/>
            <w:lang w:val="en"/>
          </w:rPr>
          <w:t>Vocational Education and Training Delivered to Secondary School Students</w:t>
        </w:r>
      </w:hyperlink>
    </w:p>
    <w:p w14:paraId="5D197922" w14:textId="082D422B" w:rsidR="00C53D64" w:rsidRDefault="00CD1E45" w:rsidP="00F66851">
      <w:pPr>
        <w:numPr>
          <w:ilvl w:val="0"/>
          <w:numId w:val="138"/>
        </w:numPr>
        <w:spacing w:before="100" w:beforeAutospacing="1" w:after="100" w:afterAutospacing="1" w:line="360" w:lineRule="atLeast"/>
        <w:rPr>
          <w:rStyle w:val="rpl-text-label2"/>
          <w:rFonts w:ascii="VIC-Regular" w:hAnsi="VIC-Regular"/>
          <w:lang w:val="en"/>
        </w:rPr>
      </w:pPr>
      <w:hyperlink r:id="rId117" w:history="1">
        <w:r w:rsidR="00C53D64">
          <w:rPr>
            <w:rStyle w:val="rpl-text-label2"/>
            <w:rFonts w:ascii="VIC-Regular" w:hAnsi="VIC-Regular"/>
            <w:lang w:val="en"/>
          </w:rPr>
          <w:t>Doctors in Secondary Schools — School program lead funding</w:t>
        </w:r>
      </w:hyperlink>
    </w:p>
    <w:p w14:paraId="4B5030DB" w14:textId="6F65D461" w:rsidR="00A8797A" w:rsidRDefault="00A8797A" w:rsidP="00F66851">
      <w:pPr>
        <w:numPr>
          <w:ilvl w:val="0"/>
          <w:numId w:val="138"/>
        </w:numPr>
        <w:spacing w:before="100" w:beforeAutospacing="1" w:after="100" w:afterAutospacing="1" w:line="360" w:lineRule="atLeast"/>
        <w:rPr>
          <w:rStyle w:val="rpl-text-label2"/>
          <w:rFonts w:ascii="VIC-Regular" w:hAnsi="VIC-Regular"/>
          <w:lang w:val="en"/>
        </w:rPr>
      </w:pPr>
      <w:r>
        <w:rPr>
          <w:rStyle w:val="rpl-text-label2"/>
          <w:rFonts w:ascii="VIC-Regular" w:hAnsi="VIC-Regular"/>
          <w:lang w:val="en"/>
        </w:rPr>
        <w:t>Respectful Relationships</w:t>
      </w:r>
    </w:p>
    <w:p w14:paraId="317EA58C" w14:textId="7EF87CA0" w:rsidR="00A8797A" w:rsidRDefault="00A8797A" w:rsidP="00F66851">
      <w:pPr>
        <w:numPr>
          <w:ilvl w:val="0"/>
          <w:numId w:val="138"/>
        </w:numPr>
        <w:spacing w:before="100" w:beforeAutospacing="1" w:after="100" w:afterAutospacing="1" w:line="360" w:lineRule="atLeast"/>
        <w:rPr>
          <w:rStyle w:val="rpl-text-label2"/>
          <w:rFonts w:ascii="VIC-Regular" w:hAnsi="VIC-Regular"/>
          <w:lang w:val="en"/>
        </w:rPr>
      </w:pPr>
      <w:r>
        <w:rPr>
          <w:rStyle w:val="rpl-text-label2"/>
          <w:rFonts w:ascii="VIC-Regular" w:hAnsi="VIC-Regular"/>
          <w:lang w:val="en"/>
        </w:rPr>
        <w:t>Extended Years Koorie Literacy and Numeracy Program</w:t>
      </w:r>
    </w:p>
    <w:p w14:paraId="1DD20D39" w14:textId="64062CE1" w:rsidR="000F368D" w:rsidRDefault="000F368D" w:rsidP="00F66851">
      <w:pPr>
        <w:numPr>
          <w:ilvl w:val="0"/>
          <w:numId w:val="138"/>
        </w:numPr>
        <w:spacing w:before="100" w:beforeAutospacing="1" w:after="100" w:afterAutospacing="1" w:line="360" w:lineRule="atLeast"/>
        <w:rPr>
          <w:rStyle w:val="rpl-text-label2"/>
          <w:rFonts w:ascii="VIC-Regular" w:hAnsi="VIC-Regular"/>
          <w:lang w:val="en"/>
        </w:rPr>
      </w:pPr>
      <w:r>
        <w:rPr>
          <w:rStyle w:val="rpl-text-label2"/>
          <w:rFonts w:ascii="VIC-Regular" w:hAnsi="VIC-Regular"/>
          <w:lang w:val="en"/>
        </w:rPr>
        <w:t>Career Education Funding</w:t>
      </w:r>
    </w:p>
    <w:p w14:paraId="1E187EA0" w14:textId="7A6BFE2C" w:rsidR="00A8797A" w:rsidRDefault="00A8797A" w:rsidP="00F66851">
      <w:pPr>
        <w:numPr>
          <w:ilvl w:val="0"/>
          <w:numId w:val="138"/>
        </w:numPr>
        <w:spacing w:before="100" w:beforeAutospacing="1" w:after="100" w:afterAutospacing="1" w:line="360" w:lineRule="atLeast"/>
        <w:rPr>
          <w:rFonts w:ascii="VIC-Regular" w:hAnsi="VIC-Regular"/>
          <w:color w:val="011A3C"/>
          <w:lang w:val="en"/>
        </w:rPr>
      </w:pPr>
      <w:r>
        <w:rPr>
          <w:rStyle w:val="rpl-text-label2"/>
          <w:rFonts w:ascii="VIC-Regular" w:hAnsi="VIC-Regular"/>
          <w:lang w:val="en"/>
        </w:rPr>
        <w:t>Swimming in Schools</w:t>
      </w:r>
    </w:p>
    <w:p w14:paraId="117DED83" w14:textId="1C02C8C2" w:rsidR="00C53D64" w:rsidRDefault="00CD1E45" w:rsidP="00F66851">
      <w:pPr>
        <w:numPr>
          <w:ilvl w:val="0"/>
          <w:numId w:val="138"/>
        </w:numPr>
        <w:spacing w:before="100" w:beforeAutospacing="1" w:after="100" w:afterAutospacing="1" w:line="360" w:lineRule="atLeast"/>
        <w:rPr>
          <w:rStyle w:val="rpl-text-label2"/>
          <w:rFonts w:ascii="VIC-Regular" w:hAnsi="VIC-Regular"/>
          <w:lang w:val="en"/>
        </w:rPr>
      </w:pPr>
      <w:hyperlink r:id="rId118" w:history="1">
        <w:r w:rsidR="00C53D64">
          <w:rPr>
            <w:rStyle w:val="rpl-text-label2"/>
            <w:rFonts w:ascii="VIC-Regular" w:hAnsi="VIC-Regular"/>
            <w:lang w:val="en"/>
          </w:rPr>
          <w:t>Head Start</w:t>
        </w:r>
      </w:hyperlink>
    </w:p>
    <w:p w14:paraId="31DC8E2C" w14:textId="52E0975E" w:rsidR="00A8797A" w:rsidRDefault="00A8797A" w:rsidP="00F66851">
      <w:pPr>
        <w:numPr>
          <w:ilvl w:val="0"/>
          <w:numId w:val="138"/>
        </w:numPr>
        <w:spacing w:before="100" w:beforeAutospacing="1" w:after="100" w:afterAutospacing="1" w:line="360" w:lineRule="atLeast"/>
        <w:rPr>
          <w:rFonts w:ascii="VIC-Regular" w:hAnsi="VIC-Regular"/>
          <w:color w:val="011A3C"/>
          <w:lang w:val="en"/>
        </w:rPr>
      </w:pPr>
      <w:r>
        <w:rPr>
          <w:rStyle w:val="rpl-text-label2"/>
          <w:rFonts w:ascii="VIC-Regular" w:hAnsi="VIC-Regular"/>
          <w:lang w:val="en"/>
        </w:rPr>
        <w:t>Chaplaincy</w:t>
      </w:r>
    </w:p>
    <w:p w14:paraId="4AE800F7" w14:textId="77777777" w:rsidR="00C53D64" w:rsidRDefault="00CD1E45" w:rsidP="00F66851">
      <w:pPr>
        <w:numPr>
          <w:ilvl w:val="0"/>
          <w:numId w:val="138"/>
        </w:numPr>
        <w:spacing w:before="100" w:beforeAutospacing="1" w:after="100" w:afterAutospacing="1" w:line="360" w:lineRule="atLeast"/>
        <w:rPr>
          <w:rFonts w:ascii="VIC-Regular" w:hAnsi="VIC-Regular"/>
          <w:color w:val="011A3C"/>
          <w:lang w:val="en"/>
        </w:rPr>
      </w:pPr>
      <w:hyperlink r:id="rId119" w:history="1">
        <w:r w:rsidR="00C53D64">
          <w:rPr>
            <w:rStyle w:val="rpl-text-label2"/>
            <w:rFonts w:ascii="VIC-Regular" w:hAnsi="VIC-Regular"/>
            <w:lang w:val="en"/>
          </w:rPr>
          <w:t>Middle Years Literacy &amp; Numeracy Support (MYLNS) Initiative</w:t>
        </w:r>
      </w:hyperlink>
    </w:p>
    <w:p w14:paraId="4179E942" w14:textId="77777777" w:rsidR="00C53D64" w:rsidRDefault="00CD1E45" w:rsidP="00F66851">
      <w:pPr>
        <w:numPr>
          <w:ilvl w:val="0"/>
          <w:numId w:val="138"/>
        </w:numPr>
        <w:spacing w:before="100" w:beforeAutospacing="1" w:after="100" w:afterAutospacing="1" w:line="360" w:lineRule="atLeast"/>
        <w:rPr>
          <w:rFonts w:ascii="VIC-Regular" w:hAnsi="VIC-Regular"/>
          <w:color w:val="011A3C"/>
          <w:lang w:val="en"/>
        </w:rPr>
      </w:pPr>
      <w:hyperlink r:id="rId120" w:history="1">
        <w:r w:rsidR="00C53D64">
          <w:rPr>
            <w:rStyle w:val="rpl-text-label2"/>
            <w:rFonts w:ascii="VIC-Regular" w:hAnsi="VIC-Regular"/>
            <w:lang w:val="en"/>
          </w:rPr>
          <w:t>Student Excellence Program Funding</w:t>
        </w:r>
      </w:hyperlink>
    </w:p>
    <w:p w14:paraId="7CF66788" w14:textId="77777777" w:rsidR="00C53D64" w:rsidRDefault="00CD1E45" w:rsidP="00F66851">
      <w:pPr>
        <w:numPr>
          <w:ilvl w:val="0"/>
          <w:numId w:val="138"/>
        </w:numPr>
        <w:spacing w:before="100" w:beforeAutospacing="1" w:after="100" w:afterAutospacing="1" w:line="360" w:lineRule="atLeast"/>
        <w:rPr>
          <w:rFonts w:ascii="VIC-Regular" w:hAnsi="VIC-Regular"/>
          <w:color w:val="011A3C"/>
          <w:lang w:val="en"/>
        </w:rPr>
      </w:pPr>
      <w:hyperlink r:id="rId121" w:history="1">
        <w:r w:rsidR="00C53D64">
          <w:rPr>
            <w:rStyle w:val="rpl-text-label2"/>
            <w:rFonts w:ascii="VIC-Regular" w:hAnsi="VIC-Regular"/>
            <w:lang w:val="en"/>
          </w:rPr>
          <w:t>VCE Revision Lectures</w:t>
        </w:r>
      </w:hyperlink>
    </w:p>
    <w:p w14:paraId="13EED574" w14:textId="0D1BE00C" w:rsidR="00C53D64" w:rsidRDefault="00CD1E45" w:rsidP="00F66851">
      <w:pPr>
        <w:numPr>
          <w:ilvl w:val="0"/>
          <w:numId w:val="138"/>
        </w:numPr>
        <w:spacing w:before="100" w:beforeAutospacing="1" w:after="100" w:afterAutospacing="1" w:line="360" w:lineRule="atLeast"/>
        <w:rPr>
          <w:rStyle w:val="rpl-text-label2"/>
          <w:rFonts w:ascii="VIC-Regular" w:hAnsi="VIC-Regular"/>
          <w:lang w:val="en"/>
        </w:rPr>
      </w:pPr>
      <w:hyperlink r:id="rId122" w:history="1">
        <w:r w:rsidR="00C53D64">
          <w:rPr>
            <w:rStyle w:val="rpl-text-label2"/>
            <w:rFonts w:ascii="VIC-Regular" w:hAnsi="VIC-Regular"/>
            <w:lang w:val="en"/>
          </w:rPr>
          <w:t>Professional Learning Communities (PLC) Link Schools</w:t>
        </w:r>
      </w:hyperlink>
    </w:p>
    <w:p w14:paraId="016ED93F" w14:textId="51DC77B8" w:rsidR="00A8797A" w:rsidRDefault="00A8797A" w:rsidP="00F66851">
      <w:pPr>
        <w:numPr>
          <w:ilvl w:val="0"/>
          <w:numId w:val="138"/>
        </w:numPr>
        <w:spacing w:before="100" w:beforeAutospacing="1" w:after="100" w:afterAutospacing="1" w:line="360" w:lineRule="atLeast"/>
        <w:rPr>
          <w:rStyle w:val="rpl-text-label2"/>
          <w:rFonts w:ascii="VIC-Regular" w:hAnsi="VIC-Regular"/>
          <w:lang w:val="en"/>
        </w:rPr>
      </w:pPr>
      <w:r>
        <w:rPr>
          <w:rStyle w:val="rpl-text-label2"/>
          <w:rFonts w:ascii="VIC-Regular" w:hAnsi="VIC-Regular"/>
          <w:lang w:val="en"/>
        </w:rPr>
        <w:t>Primary Mathematics and Science Specialists Initiative</w:t>
      </w:r>
    </w:p>
    <w:p w14:paraId="320DB25B" w14:textId="77777777" w:rsidR="00A8797A" w:rsidRDefault="00A8797A" w:rsidP="00F66851">
      <w:pPr>
        <w:numPr>
          <w:ilvl w:val="0"/>
          <w:numId w:val="138"/>
        </w:numPr>
        <w:spacing w:before="100" w:beforeAutospacing="1" w:after="100" w:afterAutospacing="1" w:line="360" w:lineRule="atLeast"/>
        <w:rPr>
          <w:rStyle w:val="rpl-text-label2"/>
          <w:rFonts w:ascii="VIC-Regular" w:hAnsi="VIC-Regular"/>
          <w:lang w:val="en"/>
        </w:rPr>
      </w:pPr>
      <w:r>
        <w:rPr>
          <w:rStyle w:val="rpl-text-label2"/>
          <w:rFonts w:ascii="VIC-Regular" w:hAnsi="VIC-Regular"/>
          <w:lang w:val="en"/>
        </w:rPr>
        <w:t>Transition Funding (Rural)</w:t>
      </w:r>
    </w:p>
    <w:p w14:paraId="0600C461" w14:textId="3EF701FA" w:rsidR="00A8797A" w:rsidRDefault="00A8797A" w:rsidP="00F66851">
      <w:pPr>
        <w:numPr>
          <w:ilvl w:val="0"/>
          <w:numId w:val="138"/>
        </w:numPr>
        <w:spacing w:before="100" w:beforeAutospacing="1" w:after="100" w:afterAutospacing="1" w:line="360" w:lineRule="atLeast"/>
        <w:rPr>
          <w:rStyle w:val="rpl-text-label2"/>
          <w:rFonts w:ascii="VIC-Regular" w:hAnsi="VIC-Regular"/>
          <w:lang w:val="en"/>
        </w:rPr>
      </w:pPr>
      <w:r>
        <w:rPr>
          <w:rStyle w:val="rpl-text-label2"/>
          <w:rFonts w:ascii="VIC-Regular" w:hAnsi="VIC-Regular"/>
          <w:lang w:val="en"/>
        </w:rPr>
        <w:t xml:space="preserve">Jobs, skills and </w:t>
      </w:r>
      <w:r w:rsidR="00413518">
        <w:rPr>
          <w:rStyle w:val="rpl-text-label2"/>
          <w:rFonts w:ascii="VIC-Regular" w:hAnsi="VIC-Regular"/>
          <w:lang w:val="en"/>
        </w:rPr>
        <w:t>P</w:t>
      </w:r>
      <w:r>
        <w:rPr>
          <w:rStyle w:val="rpl-text-label2"/>
          <w:rFonts w:ascii="VIC-Regular" w:hAnsi="VIC-Regular"/>
          <w:lang w:val="en"/>
        </w:rPr>
        <w:t>athways (JPS) Coordination</w:t>
      </w:r>
    </w:p>
    <w:p w14:paraId="4B4D4C76" w14:textId="77777777" w:rsidR="001271F5" w:rsidRDefault="001271F5" w:rsidP="00F66851">
      <w:pPr>
        <w:numPr>
          <w:ilvl w:val="0"/>
          <w:numId w:val="138"/>
        </w:numPr>
        <w:spacing w:before="100" w:beforeAutospacing="1" w:after="100" w:afterAutospacing="1" w:line="360" w:lineRule="atLeast"/>
        <w:rPr>
          <w:rStyle w:val="rpl-text-label2"/>
          <w:rFonts w:ascii="VIC-Regular" w:hAnsi="VIC-Regular"/>
          <w:lang w:val="en"/>
        </w:rPr>
      </w:pPr>
      <w:r w:rsidRPr="001271F5">
        <w:rPr>
          <w:rStyle w:val="rpl-text-label2"/>
          <w:rFonts w:ascii="VIC-Regular" w:hAnsi="VIC-Regular"/>
          <w:lang w:val="en"/>
        </w:rPr>
        <w:t>Multicultural Education Aides (MEA) Initiative 2021</w:t>
      </w:r>
    </w:p>
    <w:p w14:paraId="12CE2DE2" w14:textId="7ABD4D59" w:rsidR="00A8797A" w:rsidRDefault="00A8797A" w:rsidP="00F66851">
      <w:pPr>
        <w:numPr>
          <w:ilvl w:val="0"/>
          <w:numId w:val="138"/>
        </w:numPr>
        <w:spacing w:before="100" w:beforeAutospacing="1" w:after="100" w:afterAutospacing="1" w:line="360" w:lineRule="atLeast"/>
        <w:rPr>
          <w:rStyle w:val="rpl-text-label2"/>
          <w:rFonts w:ascii="VIC-Regular" w:hAnsi="VIC-Regular"/>
          <w:lang w:val="en"/>
        </w:rPr>
      </w:pPr>
      <w:r>
        <w:rPr>
          <w:rStyle w:val="rpl-text-label2"/>
          <w:rFonts w:ascii="VIC-Regular" w:hAnsi="VIC-Regular"/>
          <w:lang w:val="en"/>
        </w:rPr>
        <w:t>Tutor Learning Initiative</w:t>
      </w:r>
    </w:p>
    <w:p w14:paraId="5A6201CC" w14:textId="77777777" w:rsidR="00A8797A" w:rsidRDefault="00A8797A" w:rsidP="00F66851">
      <w:pPr>
        <w:numPr>
          <w:ilvl w:val="0"/>
          <w:numId w:val="138"/>
        </w:numPr>
        <w:spacing w:before="100" w:beforeAutospacing="1" w:after="100" w:afterAutospacing="1" w:line="360" w:lineRule="atLeast"/>
        <w:rPr>
          <w:rStyle w:val="rpl-text-label2"/>
          <w:rFonts w:ascii="VIC-Regular" w:hAnsi="VIC-Regular"/>
          <w:lang w:val="en"/>
        </w:rPr>
      </w:pPr>
      <w:r>
        <w:rPr>
          <w:rStyle w:val="rpl-text-label2"/>
          <w:rFonts w:ascii="VIC-Regular" w:hAnsi="VIC-Regular"/>
          <w:lang w:val="en"/>
        </w:rPr>
        <w:t>Mental Health in Primary Schools</w:t>
      </w:r>
    </w:p>
    <w:p w14:paraId="64428C61" w14:textId="77777777" w:rsidR="00870E1E" w:rsidRDefault="00A8797A" w:rsidP="00F66851">
      <w:pPr>
        <w:numPr>
          <w:ilvl w:val="0"/>
          <w:numId w:val="138"/>
        </w:numPr>
        <w:spacing w:before="100" w:beforeAutospacing="1" w:after="100" w:afterAutospacing="1" w:line="360" w:lineRule="atLeast"/>
        <w:rPr>
          <w:rStyle w:val="rpl-text-label2"/>
          <w:rFonts w:ascii="VIC-Regular" w:hAnsi="VIC-Regular"/>
          <w:lang w:val="en"/>
        </w:rPr>
      </w:pPr>
      <w:r>
        <w:rPr>
          <w:rStyle w:val="rpl-text-label2"/>
          <w:rFonts w:ascii="VIC-Regular" w:hAnsi="VIC-Regular"/>
          <w:lang w:val="en"/>
        </w:rPr>
        <w:lastRenderedPageBreak/>
        <w:t xml:space="preserve">Mental Health in Specialist Schools </w:t>
      </w:r>
    </w:p>
    <w:p w14:paraId="5539BBB8" w14:textId="68921C18" w:rsidR="00870E1E" w:rsidRDefault="00B31C84" w:rsidP="00F66851">
      <w:pPr>
        <w:numPr>
          <w:ilvl w:val="0"/>
          <w:numId w:val="138"/>
        </w:numPr>
        <w:spacing w:before="100" w:beforeAutospacing="1" w:after="100" w:afterAutospacing="1" w:line="360" w:lineRule="atLeast"/>
        <w:rPr>
          <w:rStyle w:val="rpl-text-label2"/>
          <w:rFonts w:ascii="VIC-Regular" w:hAnsi="VIC-Regular"/>
          <w:lang w:val="en"/>
        </w:rPr>
      </w:pPr>
      <w:r w:rsidRPr="00870E1E">
        <w:rPr>
          <w:rStyle w:val="rpl-text-label2"/>
          <w:rFonts w:ascii="VIC-Regular" w:hAnsi="VIC-Regular"/>
          <w:lang w:val="en"/>
        </w:rPr>
        <w:t xml:space="preserve">Transforming the First Years of the Teaching </w:t>
      </w:r>
    </w:p>
    <w:p w14:paraId="484CB616" w14:textId="24465EF3" w:rsidR="00870E1E" w:rsidRDefault="00870E1E" w:rsidP="00F66851">
      <w:pPr>
        <w:numPr>
          <w:ilvl w:val="0"/>
          <w:numId w:val="138"/>
        </w:numPr>
        <w:spacing w:before="100" w:beforeAutospacing="1" w:after="100" w:afterAutospacing="1" w:line="360" w:lineRule="atLeast"/>
        <w:rPr>
          <w:rStyle w:val="rpl-text-label2"/>
          <w:rFonts w:ascii="VIC-Regular" w:hAnsi="VIC-Regular"/>
          <w:lang w:val="en"/>
        </w:rPr>
      </w:pPr>
      <w:r>
        <w:rPr>
          <w:rStyle w:val="rpl-text-label2"/>
          <w:rFonts w:ascii="VIC-Regular" w:hAnsi="VIC-Regular"/>
          <w:lang w:val="en"/>
        </w:rPr>
        <w:t>Secondary Mathematics and Science Initiative</w:t>
      </w:r>
    </w:p>
    <w:p w14:paraId="3AB554EA" w14:textId="0B1C2C0B" w:rsidR="00870E1E" w:rsidRDefault="00870E1E" w:rsidP="00F66851">
      <w:pPr>
        <w:numPr>
          <w:ilvl w:val="0"/>
          <w:numId w:val="138"/>
        </w:numPr>
        <w:spacing w:before="100" w:beforeAutospacing="1" w:after="100" w:afterAutospacing="1" w:line="360" w:lineRule="atLeast"/>
        <w:rPr>
          <w:rStyle w:val="rpl-text-label2"/>
          <w:rFonts w:ascii="VIC-Regular" w:hAnsi="VIC-Regular"/>
          <w:lang w:val="en"/>
        </w:rPr>
      </w:pPr>
      <w:r>
        <w:rPr>
          <w:rStyle w:val="rpl-text-label2"/>
          <w:rFonts w:ascii="VIC-Regular" w:hAnsi="VIC-Regular"/>
          <w:lang w:val="en"/>
        </w:rPr>
        <w:t>Equipment Boost for Schools</w:t>
      </w:r>
    </w:p>
    <w:p w14:paraId="52D25638" w14:textId="39129B60" w:rsidR="00B52991" w:rsidRPr="00870E1E" w:rsidRDefault="00B52991" w:rsidP="00F66851">
      <w:pPr>
        <w:numPr>
          <w:ilvl w:val="0"/>
          <w:numId w:val="138"/>
        </w:numPr>
        <w:spacing w:before="100" w:beforeAutospacing="1" w:after="100" w:afterAutospacing="1" w:line="360" w:lineRule="atLeast"/>
        <w:rPr>
          <w:rStyle w:val="rpl-text-label2"/>
          <w:rFonts w:ascii="VIC-Regular" w:hAnsi="VIC-Regular"/>
          <w:lang w:val="en"/>
        </w:rPr>
      </w:pPr>
      <w:r>
        <w:rPr>
          <w:rStyle w:val="rpl-text-label2"/>
          <w:rFonts w:ascii="VIC-Regular" w:hAnsi="VIC-Regular"/>
          <w:lang w:val="en"/>
        </w:rPr>
        <w:t>Outside School Hours (OSCH) Establishment Grants</w:t>
      </w:r>
    </w:p>
    <w:p w14:paraId="4B014F82" w14:textId="6B2067C4" w:rsidR="00C53D64" w:rsidRPr="00EE757E" w:rsidRDefault="00C53D64" w:rsidP="00870E1E">
      <w:pPr>
        <w:spacing w:before="100" w:beforeAutospacing="1" w:after="100" w:afterAutospacing="1" w:line="360" w:lineRule="atLeast"/>
        <w:ind w:left="284"/>
        <w:rPr>
          <w:rFonts w:ascii="VIC-Regular" w:hAnsi="VIC-Regular"/>
          <w:color w:val="011A3C"/>
          <w:lang w:val="en"/>
        </w:rPr>
      </w:pPr>
      <w:r w:rsidRPr="00EE757E">
        <w:rPr>
          <w:rFonts w:ascii="VIC-Regular" w:hAnsi="VIC-Regular"/>
          <w:color w:val="011A3C"/>
          <w:lang w:val="en"/>
        </w:rPr>
        <w:t>Schools are expected to use SRP funds for the purpose for which it was allocated.</w:t>
      </w:r>
    </w:p>
    <w:p w14:paraId="14CBA199" w14:textId="77777777" w:rsidR="00A12061" w:rsidRDefault="00A12061">
      <w:pPr>
        <w:rPr>
          <w:rFonts w:asciiTheme="majorHAnsi" w:eastAsia="Times New Roman" w:hAnsiTheme="majorHAnsi" w:cstheme="majorBidi"/>
          <w:b/>
          <w:color w:val="2F5496" w:themeColor="accent1" w:themeShade="BF"/>
          <w:sz w:val="36"/>
          <w:szCs w:val="26"/>
          <w:lang w:val="en" w:eastAsia="en-AU"/>
        </w:rPr>
      </w:pPr>
      <w:r>
        <w:br w:type="page"/>
      </w:r>
    </w:p>
    <w:p w14:paraId="4E018E67" w14:textId="7B4803ED" w:rsidR="00EA34C0" w:rsidRPr="00223787" w:rsidRDefault="00EA34C0" w:rsidP="004363C4">
      <w:pPr>
        <w:pStyle w:val="Heading2"/>
      </w:pPr>
      <w:bookmarkStart w:id="83" w:name="_Toc78895107"/>
      <w:r w:rsidRPr="00223787">
        <w:lastRenderedPageBreak/>
        <w:t>Primary Welfare (Reference 50)</w:t>
      </w:r>
      <w:bookmarkEnd w:id="83"/>
    </w:p>
    <w:p w14:paraId="2CC0E866" w14:textId="77777777" w:rsidR="00EA34C0" w:rsidRPr="00223787" w:rsidRDefault="00EA34C0" w:rsidP="00EA34C0">
      <w:pPr>
        <w:spacing w:before="100" w:beforeAutospacing="1" w:after="100" w:afterAutospacing="1" w:line="360" w:lineRule="atLeast"/>
        <w:rPr>
          <w:rFonts w:ascii="VIC-Regular" w:eastAsia="Times New Roman" w:hAnsi="VIC-Regular" w:cs="Arial"/>
          <w:color w:val="011A3C"/>
          <w:sz w:val="24"/>
          <w:szCs w:val="24"/>
          <w:lang w:val="en" w:eastAsia="en-AU"/>
        </w:rPr>
      </w:pPr>
      <w:r w:rsidRPr="00223787">
        <w:rPr>
          <w:rFonts w:ascii="VIC-Regular" w:eastAsia="Times New Roman" w:hAnsi="VIC-Regular" w:cs="Arial"/>
          <w:color w:val="011A3C"/>
          <w:sz w:val="24"/>
          <w:szCs w:val="24"/>
          <w:lang w:val="en" w:eastAsia="en-AU"/>
        </w:rPr>
        <w:t>The Primary Welfare Officer Initiative is designed to enhance the capacity of schools to develop positive school cultures and to support students who are at risk of disengagement and not achieving their educational potential. The primary welfare officer initiative extends work undertaken in government primary, P-12 and special schools with the greatest need in Victoria to promote a safe and supportive environment and enhance student outcomes.</w:t>
      </w:r>
    </w:p>
    <w:p w14:paraId="7FA068DE" w14:textId="6CF2EB37" w:rsidR="00EA34C0" w:rsidRPr="00223787" w:rsidRDefault="00EA34C0" w:rsidP="00EA34C0">
      <w:pPr>
        <w:spacing w:before="100" w:beforeAutospacing="1" w:after="100" w:afterAutospacing="1" w:line="360" w:lineRule="atLeast"/>
        <w:rPr>
          <w:rFonts w:ascii="VIC-Regular" w:eastAsia="Times New Roman" w:hAnsi="VIC-Regular" w:cs="Arial"/>
          <w:color w:val="011A3C"/>
          <w:sz w:val="24"/>
          <w:szCs w:val="24"/>
          <w:lang w:val="en" w:eastAsia="en-AU"/>
        </w:rPr>
      </w:pPr>
      <w:r w:rsidRPr="00223787">
        <w:rPr>
          <w:rFonts w:ascii="VIC-Regular" w:eastAsia="Times New Roman" w:hAnsi="VIC-Regular" w:cs="Arial"/>
          <w:color w:val="011A3C"/>
          <w:sz w:val="24"/>
          <w:szCs w:val="24"/>
          <w:lang w:val="en" w:eastAsia="en-AU"/>
        </w:rPr>
        <w:t xml:space="preserve">Primary Welfare Officer allocations in the </w:t>
      </w:r>
      <w:r w:rsidR="009A130D">
        <w:rPr>
          <w:rFonts w:ascii="VIC-Regular" w:eastAsia="Times New Roman" w:hAnsi="VIC-Regular" w:cs="Arial"/>
          <w:color w:val="011A3C"/>
          <w:sz w:val="24"/>
          <w:szCs w:val="24"/>
          <w:lang w:val="en" w:eastAsia="en-AU"/>
        </w:rPr>
        <w:t>Student Resource Package (</w:t>
      </w:r>
      <w:r w:rsidRPr="00223787">
        <w:rPr>
          <w:rFonts w:ascii="VIC-Regular" w:eastAsia="Times New Roman" w:hAnsi="VIC-Regular" w:cs="Arial"/>
          <w:color w:val="011A3C"/>
          <w:sz w:val="24"/>
          <w:szCs w:val="24"/>
          <w:lang w:val="en" w:eastAsia="en-AU"/>
        </w:rPr>
        <w:t>SRP</w:t>
      </w:r>
      <w:r w:rsidR="009A130D">
        <w:rPr>
          <w:rFonts w:ascii="VIC-Regular" w:eastAsia="Times New Roman" w:hAnsi="VIC-Regular" w:cs="Arial"/>
          <w:color w:val="011A3C"/>
          <w:sz w:val="24"/>
          <w:szCs w:val="24"/>
          <w:lang w:val="en" w:eastAsia="en-AU"/>
        </w:rPr>
        <w:t>)</w:t>
      </w:r>
      <w:r w:rsidRPr="00223787">
        <w:rPr>
          <w:rFonts w:ascii="VIC-Regular" w:eastAsia="Times New Roman" w:hAnsi="VIC-Regular" w:cs="Arial"/>
          <w:color w:val="011A3C"/>
          <w:sz w:val="24"/>
          <w:szCs w:val="24"/>
          <w:lang w:val="en" w:eastAsia="en-AU"/>
        </w:rPr>
        <w:t xml:space="preserve"> have been set for 202</w:t>
      </w:r>
      <w:r w:rsidR="00E44A5A">
        <w:rPr>
          <w:rFonts w:ascii="VIC-Regular" w:eastAsia="Times New Roman" w:hAnsi="VIC-Regular" w:cs="Arial"/>
          <w:color w:val="011A3C"/>
          <w:sz w:val="24"/>
          <w:szCs w:val="24"/>
          <w:lang w:val="en" w:eastAsia="en-AU"/>
        </w:rPr>
        <w:t>1</w:t>
      </w:r>
      <w:r w:rsidRPr="00223787">
        <w:rPr>
          <w:rFonts w:ascii="VIC-Regular" w:eastAsia="Times New Roman" w:hAnsi="VIC-Regular" w:cs="Arial"/>
          <w:color w:val="011A3C"/>
          <w:sz w:val="24"/>
          <w:szCs w:val="24"/>
          <w:lang w:val="en" w:eastAsia="en-AU"/>
        </w:rPr>
        <w:t>.   Schools do not have to apply for funding.  Funding is provided to schools that have primary enrolments at the campus level provided the 2011 Student Family Occupation density for the campus is equal to or greater than 0.4559. </w:t>
      </w:r>
    </w:p>
    <w:p w14:paraId="47E4085B" w14:textId="77777777" w:rsidR="00EA34C0" w:rsidRPr="00223787" w:rsidRDefault="00EA34C0" w:rsidP="00EA34C0">
      <w:pPr>
        <w:spacing w:before="100" w:beforeAutospacing="1" w:after="100" w:afterAutospacing="1" w:line="360" w:lineRule="atLeast"/>
        <w:rPr>
          <w:rFonts w:ascii="VIC-Regular" w:eastAsia="Times New Roman" w:hAnsi="VIC-Regular" w:cs="Arial"/>
          <w:color w:val="011A3C"/>
          <w:sz w:val="24"/>
          <w:szCs w:val="24"/>
          <w:lang w:val="en" w:eastAsia="en-AU"/>
        </w:rPr>
      </w:pPr>
      <w:r w:rsidRPr="00223787">
        <w:rPr>
          <w:rFonts w:ascii="VIC-Regular" w:eastAsia="Times New Roman" w:hAnsi="VIC-Regular" w:cs="Arial"/>
          <w:color w:val="011A3C"/>
          <w:sz w:val="24"/>
          <w:szCs w:val="24"/>
          <w:lang w:val="en" w:eastAsia="en-AU"/>
        </w:rPr>
        <w:t xml:space="preserve">Where a school’s campus enrolments increase additional per student funding will be provided. However, where enrolments decline no adjustment will be made.  </w:t>
      </w:r>
      <w:r w:rsidRPr="00223787">
        <w:rPr>
          <w:rFonts w:ascii="VIC-Regular" w:eastAsia="Times New Roman" w:hAnsi="VIC-Regular" w:cs="Arial"/>
          <w:b/>
          <w:bCs/>
          <w:color w:val="011A3C"/>
          <w:sz w:val="24"/>
          <w:szCs w:val="24"/>
          <w:lang w:val="en" w:eastAsia="en-AU"/>
        </w:rPr>
        <w:t>No adjustments are made for changes to Student Family Occupation density</w:t>
      </w:r>
      <w:r w:rsidRPr="00223787">
        <w:rPr>
          <w:rFonts w:ascii="VIC-Regular" w:eastAsia="Times New Roman" w:hAnsi="VIC-Regular" w:cs="Arial"/>
          <w:color w:val="011A3C"/>
          <w:sz w:val="24"/>
          <w:szCs w:val="24"/>
          <w:lang w:val="en" w:eastAsia="en-AU"/>
        </w:rPr>
        <w:t>. </w:t>
      </w:r>
    </w:p>
    <w:p w14:paraId="172F4518" w14:textId="77777777" w:rsidR="002E6A59" w:rsidRPr="0082626F" w:rsidRDefault="002E6A59" w:rsidP="002E6A5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bookmarkStart w:id="84" w:name="_Hlk46922537"/>
      <w:r w:rsidRPr="0082626F">
        <w:rPr>
          <w:rFonts w:ascii="VIC-Bold" w:eastAsia="Times New Roman" w:hAnsi="VIC-Bold" w:cs="Times New Roman"/>
          <w:b/>
          <w:bCs/>
          <w:color w:val="011A3C"/>
          <w:sz w:val="27"/>
          <w:szCs w:val="27"/>
          <w:lang w:val="en" w:eastAsia="en-AU"/>
        </w:rPr>
        <w:t>Eligibility</w:t>
      </w:r>
    </w:p>
    <w:p w14:paraId="0B7A76AC" w14:textId="77777777" w:rsidR="002E6A59" w:rsidRDefault="002E6A59" w:rsidP="002E6A5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95B95">
        <w:rPr>
          <w:rFonts w:ascii="VIC-Regular" w:eastAsia="Times New Roman" w:hAnsi="VIC-Regular" w:cs="Times New Roman"/>
          <w:color w:val="011A3C"/>
          <w:sz w:val="24"/>
          <w:szCs w:val="24"/>
          <w:lang w:val="en" w:eastAsia="en-AU"/>
        </w:rPr>
        <w:t xml:space="preserve">Schools with the following campus types are eligible for the </w:t>
      </w:r>
      <w:r>
        <w:rPr>
          <w:rFonts w:ascii="VIC-Regular" w:eastAsia="Times New Roman" w:hAnsi="VIC-Regular" w:cs="Times New Roman"/>
          <w:color w:val="011A3C"/>
          <w:sz w:val="24"/>
          <w:szCs w:val="24"/>
          <w:lang w:val="en" w:eastAsia="en-AU"/>
        </w:rPr>
        <w:t>Primary Welfare</w:t>
      </w:r>
      <w:r w:rsidRPr="00E95B95">
        <w:rPr>
          <w:rFonts w:ascii="VIC-Regular" w:eastAsia="Times New Roman" w:hAnsi="VIC-Regular" w:cs="Times New Roman"/>
          <w:color w:val="011A3C"/>
          <w:sz w:val="24"/>
          <w:szCs w:val="24"/>
          <w:lang w:val="en" w:eastAsia="en-AU"/>
        </w:rPr>
        <w:t xml:space="preserve"> </w:t>
      </w:r>
      <w:r>
        <w:rPr>
          <w:rFonts w:ascii="VIC-Regular" w:eastAsia="Times New Roman" w:hAnsi="VIC-Regular" w:cs="Times New Roman"/>
          <w:color w:val="011A3C"/>
          <w:sz w:val="24"/>
          <w:szCs w:val="24"/>
          <w:lang w:val="en" w:eastAsia="en-AU"/>
        </w:rPr>
        <w:t>F</w:t>
      </w:r>
      <w:r w:rsidRPr="00E95B95">
        <w:rPr>
          <w:rFonts w:ascii="VIC-Regular" w:eastAsia="Times New Roman" w:hAnsi="VIC-Regular" w:cs="Times New Roman"/>
          <w:color w:val="011A3C"/>
          <w:sz w:val="24"/>
          <w:szCs w:val="24"/>
          <w:lang w:val="en" w:eastAsia="en-AU"/>
        </w:rPr>
        <w:t>unding at campus level</w:t>
      </w:r>
      <w:r>
        <w:rPr>
          <w:rFonts w:ascii="VIC-Regular" w:eastAsia="Times New Roman" w:hAnsi="VIC-Regular" w:cs="Times New Roman"/>
          <w:color w:val="011A3C"/>
          <w:sz w:val="24"/>
          <w:szCs w:val="24"/>
          <w:lang w:val="en" w:eastAsia="en-AU"/>
        </w:rPr>
        <w:t>.</w:t>
      </w:r>
    </w:p>
    <w:p w14:paraId="74276CDD" w14:textId="77777777" w:rsidR="002E6A59" w:rsidRPr="00371B75" w:rsidRDefault="002E6A59" w:rsidP="00F66851">
      <w:pPr>
        <w:pStyle w:val="ListParagraph"/>
        <w:numPr>
          <w:ilvl w:val="0"/>
          <w:numId w:val="58"/>
        </w:numPr>
        <w:rPr>
          <w:rFonts w:ascii="VIC-Regular" w:eastAsia="Times New Roman" w:hAnsi="VIC-Regular" w:cs="Times New Roman"/>
          <w:color w:val="323E4F" w:themeColor="text2" w:themeShade="BF"/>
          <w:sz w:val="24"/>
          <w:szCs w:val="24"/>
          <w:lang w:val="en" w:eastAsia="en-AU"/>
        </w:rPr>
      </w:pPr>
      <w:r w:rsidRPr="00371B75">
        <w:rPr>
          <w:color w:val="323E4F" w:themeColor="text2" w:themeShade="BF"/>
          <w:lang w:val="en-US"/>
        </w:rPr>
        <w:t>Primary</w:t>
      </w:r>
    </w:p>
    <w:p w14:paraId="278845F5" w14:textId="6179F97C" w:rsidR="002E6A59" w:rsidRPr="00371B75" w:rsidRDefault="002E6A59" w:rsidP="00F66851">
      <w:pPr>
        <w:pStyle w:val="ListParagraph"/>
        <w:numPr>
          <w:ilvl w:val="0"/>
          <w:numId w:val="58"/>
        </w:numPr>
        <w:rPr>
          <w:rFonts w:ascii="VIC-Regular" w:eastAsia="Times New Roman" w:hAnsi="VIC-Regular" w:cs="Times New Roman"/>
          <w:color w:val="323E4F" w:themeColor="text2" w:themeShade="BF"/>
          <w:sz w:val="24"/>
          <w:szCs w:val="24"/>
          <w:lang w:val="en" w:eastAsia="en-AU"/>
        </w:rPr>
      </w:pPr>
      <w:r w:rsidRPr="00371B75">
        <w:rPr>
          <w:color w:val="323E4F" w:themeColor="text2" w:themeShade="BF"/>
          <w:lang w:val="en-US"/>
        </w:rPr>
        <w:t>Pri</w:t>
      </w:r>
      <w:r w:rsidR="00E44A5A" w:rsidRPr="00371B75">
        <w:rPr>
          <w:color w:val="323E4F" w:themeColor="text2" w:themeShade="BF"/>
          <w:lang w:val="en-US"/>
        </w:rPr>
        <w:t>mary</w:t>
      </w:r>
      <w:r w:rsidRPr="00371B75">
        <w:rPr>
          <w:color w:val="323E4F" w:themeColor="text2" w:themeShade="BF"/>
          <w:lang w:val="en-US"/>
        </w:rPr>
        <w:t>/</w:t>
      </w:r>
      <w:r w:rsidR="00E44A5A" w:rsidRPr="00371B75">
        <w:rPr>
          <w:color w:val="323E4F" w:themeColor="text2" w:themeShade="BF"/>
          <w:lang w:val="en-US"/>
        </w:rPr>
        <w:t>S</w:t>
      </w:r>
      <w:r w:rsidRPr="00371B75">
        <w:rPr>
          <w:color w:val="323E4F" w:themeColor="text2" w:themeShade="BF"/>
          <w:lang w:val="en-US"/>
        </w:rPr>
        <w:t>ec</w:t>
      </w:r>
      <w:r w:rsidR="00E44A5A" w:rsidRPr="00371B75">
        <w:rPr>
          <w:color w:val="323E4F" w:themeColor="text2" w:themeShade="BF"/>
          <w:lang w:val="en-US"/>
        </w:rPr>
        <w:t>ondary Combined</w:t>
      </w:r>
    </w:p>
    <w:p w14:paraId="31F0A298" w14:textId="77777777" w:rsidR="002E6A59" w:rsidRPr="00371B75" w:rsidRDefault="002E6A59" w:rsidP="00F66851">
      <w:pPr>
        <w:pStyle w:val="ListParagraph"/>
        <w:numPr>
          <w:ilvl w:val="0"/>
          <w:numId w:val="58"/>
        </w:numPr>
        <w:rPr>
          <w:rFonts w:ascii="VIC-Regular" w:eastAsia="Times New Roman" w:hAnsi="VIC-Regular" w:cs="Times New Roman"/>
          <w:color w:val="323E4F" w:themeColor="text2" w:themeShade="BF"/>
          <w:sz w:val="24"/>
          <w:szCs w:val="24"/>
          <w:lang w:val="en" w:eastAsia="en-AU"/>
        </w:rPr>
      </w:pPr>
      <w:r w:rsidRPr="00371B75">
        <w:rPr>
          <w:color w:val="323E4F" w:themeColor="text2" w:themeShade="BF"/>
          <w:lang w:val="en-US"/>
        </w:rPr>
        <w:t>Special</w:t>
      </w:r>
    </w:p>
    <w:p w14:paraId="779A6BD8" w14:textId="3950F96C" w:rsidR="002E6A59" w:rsidRDefault="002E6A59" w:rsidP="00F66851">
      <w:pPr>
        <w:pStyle w:val="ListParagraph"/>
        <w:numPr>
          <w:ilvl w:val="0"/>
          <w:numId w:val="58"/>
        </w:numPr>
        <w:rPr>
          <w:color w:val="323E4F" w:themeColor="text2" w:themeShade="BF"/>
          <w:lang w:val="en-US"/>
        </w:rPr>
      </w:pPr>
      <w:r w:rsidRPr="00371B75">
        <w:rPr>
          <w:color w:val="323E4F" w:themeColor="text2" w:themeShade="BF"/>
          <w:lang w:val="en-US"/>
        </w:rPr>
        <w:t>Language</w:t>
      </w:r>
    </w:p>
    <w:p w14:paraId="33188388" w14:textId="34A5EF96" w:rsidR="001A6E8C" w:rsidRPr="001A6E8C" w:rsidRDefault="001A6E8C" w:rsidP="00F66851">
      <w:pPr>
        <w:pStyle w:val="ListParagraph"/>
        <w:numPr>
          <w:ilvl w:val="0"/>
          <w:numId w:val="58"/>
        </w:numPr>
        <w:rPr>
          <w:color w:val="323E4F" w:themeColor="text2" w:themeShade="BF"/>
          <w:lang w:val="en-US"/>
        </w:rPr>
      </w:pPr>
      <w:r w:rsidRPr="001A6E8C">
        <w:rPr>
          <w:color w:val="323E4F" w:themeColor="text2" w:themeShade="BF"/>
          <w:lang w:val="en-US"/>
        </w:rPr>
        <w:t>Day Spec</w:t>
      </w:r>
    </w:p>
    <w:p w14:paraId="4E7ABB9E" w14:textId="5AE6DECC" w:rsidR="001A6E8C" w:rsidRPr="001A6E8C" w:rsidRDefault="001A6E8C" w:rsidP="00F66851">
      <w:pPr>
        <w:pStyle w:val="ListParagraph"/>
        <w:numPr>
          <w:ilvl w:val="0"/>
          <w:numId w:val="58"/>
        </w:numPr>
        <w:rPr>
          <w:color w:val="323E4F" w:themeColor="text2" w:themeShade="BF"/>
          <w:lang w:val="en-US"/>
        </w:rPr>
      </w:pPr>
      <w:r w:rsidRPr="001A6E8C">
        <w:rPr>
          <w:color w:val="323E4F" w:themeColor="text2" w:themeShade="BF"/>
          <w:lang w:val="en-US"/>
        </w:rPr>
        <w:t>Disability</w:t>
      </w:r>
    </w:p>
    <w:p w14:paraId="727D7621" w14:textId="5E962DDD" w:rsidR="001A6E8C" w:rsidRPr="00371B75" w:rsidRDefault="001A6E8C" w:rsidP="00F66851">
      <w:pPr>
        <w:pStyle w:val="ListParagraph"/>
        <w:numPr>
          <w:ilvl w:val="0"/>
          <w:numId w:val="58"/>
        </w:numPr>
        <w:rPr>
          <w:color w:val="323E4F" w:themeColor="text2" w:themeShade="BF"/>
          <w:lang w:val="en-US"/>
        </w:rPr>
      </w:pPr>
      <w:r w:rsidRPr="001A6E8C">
        <w:rPr>
          <w:color w:val="323E4F" w:themeColor="text2" w:themeShade="BF"/>
          <w:lang w:val="en-US"/>
        </w:rPr>
        <w:t>Spec Dev</w:t>
      </w:r>
    </w:p>
    <w:p w14:paraId="7D99152B" w14:textId="77777777" w:rsidR="001A6E8C" w:rsidRPr="008C1C30" w:rsidRDefault="001A6E8C" w:rsidP="004363C4">
      <w:pPr>
        <w:spacing w:before="100" w:beforeAutospacing="1" w:after="100" w:afterAutospacing="1" w:line="360" w:lineRule="atLeast"/>
        <w:contextualSpacing/>
        <w:rPr>
          <w:rFonts w:ascii="VIC-Regular" w:eastAsia="Times New Roman" w:hAnsi="VIC-Regular" w:cs="Times New Roman"/>
          <w:color w:val="011A3C"/>
          <w:sz w:val="24"/>
          <w:szCs w:val="24"/>
          <w:lang w:val="en" w:eastAsia="en-AU"/>
        </w:rPr>
      </w:pPr>
      <w:r w:rsidRPr="008C1C30">
        <w:rPr>
          <w:rFonts w:ascii="VIC-Regular" w:eastAsia="Times New Roman" w:hAnsi="VIC-Regular" w:cs="Times New Roman"/>
          <w:color w:val="011A3C"/>
          <w:sz w:val="24"/>
          <w:szCs w:val="24"/>
          <w:lang w:val="en" w:eastAsia="en-AU"/>
        </w:rPr>
        <w:t>Campuses of secondary schools are not eligible</w:t>
      </w:r>
    </w:p>
    <w:p w14:paraId="041E85A5" w14:textId="74CE051C" w:rsidR="001A6E8C" w:rsidRPr="008C1C30" w:rsidRDefault="001A6E8C" w:rsidP="001A6E8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8C1C30">
        <w:rPr>
          <w:rFonts w:ascii="VIC-Regular" w:eastAsia="Times New Roman" w:hAnsi="VIC-Regular" w:cs="Times New Roman"/>
          <w:color w:val="011A3C"/>
          <w:sz w:val="24"/>
          <w:szCs w:val="24"/>
          <w:lang w:val="en" w:eastAsia="en-AU"/>
        </w:rPr>
        <w:t>Camp/Outdoor schools are ineligible irrespective of their entity register classification</w:t>
      </w:r>
    </w:p>
    <w:p w14:paraId="7A283A5F" w14:textId="5BBF8FB5" w:rsidR="002E6A59" w:rsidRPr="008C1C30" w:rsidRDefault="002E6A59" w:rsidP="002E6A5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8C1C30">
        <w:rPr>
          <w:rFonts w:ascii="VIC-Regular" w:eastAsia="Times New Roman" w:hAnsi="VIC-Regular" w:cs="Times New Roman"/>
          <w:color w:val="011A3C"/>
          <w:sz w:val="24"/>
          <w:szCs w:val="24"/>
          <w:lang w:val="en" w:eastAsia="en-AU"/>
        </w:rPr>
        <w:t xml:space="preserve">Funding is calculated at the Indicative, Confirmed and Revised </w:t>
      </w:r>
      <w:r w:rsidR="008A6CE0" w:rsidRPr="008C1C30">
        <w:rPr>
          <w:rFonts w:ascii="VIC-Regular" w:eastAsia="Times New Roman" w:hAnsi="VIC-Regular" w:cs="Times New Roman"/>
          <w:color w:val="011A3C"/>
          <w:sz w:val="24"/>
          <w:szCs w:val="24"/>
          <w:lang w:val="en" w:eastAsia="en-AU"/>
        </w:rPr>
        <w:t>cycles;</w:t>
      </w:r>
      <w:r w:rsidRPr="008C1C30">
        <w:rPr>
          <w:rFonts w:ascii="VIC-Regular" w:eastAsia="Times New Roman" w:hAnsi="VIC-Regular" w:cs="Times New Roman"/>
          <w:color w:val="011A3C"/>
          <w:sz w:val="24"/>
          <w:szCs w:val="24"/>
          <w:lang w:val="en" w:eastAsia="en-AU"/>
        </w:rPr>
        <w:t xml:space="preserve"> funding is allocated through credit funding</w:t>
      </w:r>
      <w:bookmarkEnd w:id="84"/>
      <w:r w:rsidRPr="008C1C30">
        <w:rPr>
          <w:rFonts w:ascii="VIC-Regular" w:eastAsia="Times New Roman" w:hAnsi="VIC-Regular" w:cs="Times New Roman"/>
          <w:color w:val="011A3C"/>
          <w:sz w:val="24"/>
          <w:szCs w:val="24"/>
          <w:lang w:val="en" w:eastAsia="en-AU"/>
        </w:rPr>
        <w:t>.</w:t>
      </w:r>
    </w:p>
    <w:p w14:paraId="041BD6C5" w14:textId="2B7A8E0C" w:rsidR="00EA34C0" w:rsidRPr="0082626F" w:rsidRDefault="00EA34C0" w:rsidP="00EA34C0">
      <w:pPr>
        <w:spacing w:before="100" w:beforeAutospacing="1" w:after="100" w:afterAutospacing="1" w:line="288" w:lineRule="atLeast"/>
        <w:outlineLvl w:val="3"/>
        <w:rPr>
          <w:rFonts w:ascii="VIC-Bold" w:eastAsia="Times New Roman" w:hAnsi="VIC-Bold" w:cs="Arial"/>
          <w:b/>
          <w:bCs/>
          <w:color w:val="011A3C"/>
          <w:sz w:val="26"/>
          <w:szCs w:val="28"/>
          <w:lang w:val="en" w:eastAsia="en-AU"/>
        </w:rPr>
      </w:pPr>
      <w:r w:rsidRPr="0082626F">
        <w:rPr>
          <w:rFonts w:ascii="VIC-Bold" w:eastAsia="Times New Roman" w:hAnsi="VIC-Bold" w:cs="Arial"/>
          <w:b/>
          <w:bCs/>
          <w:color w:val="011A3C"/>
          <w:sz w:val="26"/>
          <w:szCs w:val="28"/>
          <w:lang w:val="en" w:eastAsia="en-AU"/>
        </w:rPr>
        <w:t>Calculation</w:t>
      </w:r>
    </w:p>
    <w:p w14:paraId="3B0AF28C" w14:textId="77777777" w:rsidR="00EA34C0" w:rsidRPr="00223787" w:rsidRDefault="00EA34C0" w:rsidP="00EA34C0">
      <w:pPr>
        <w:spacing w:before="100" w:beforeAutospacing="1" w:after="100" w:afterAutospacing="1" w:line="360" w:lineRule="atLeast"/>
        <w:rPr>
          <w:rFonts w:ascii="VIC-Regular" w:eastAsia="Times New Roman" w:hAnsi="VIC-Regular" w:cs="Arial"/>
          <w:color w:val="011A3C"/>
          <w:sz w:val="24"/>
          <w:szCs w:val="24"/>
          <w:lang w:val="en" w:eastAsia="en-AU"/>
        </w:rPr>
      </w:pPr>
      <w:r w:rsidRPr="00223787">
        <w:rPr>
          <w:rFonts w:ascii="VIC-Regular" w:eastAsia="Times New Roman" w:hAnsi="VIC-Regular" w:cs="Arial"/>
          <w:color w:val="011A3C"/>
          <w:sz w:val="24"/>
          <w:szCs w:val="24"/>
          <w:lang w:val="en" w:eastAsia="en-AU"/>
        </w:rPr>
        <w:lastRenderedPageBreak/>
        <w:t>Primary Welfare Officer funding model in the SRP from 2012 consists of base funding and per student funding with a cap on the total funding available at each campus. The formula is as follows</w:t>
      </w:r>
    </w:p>
    <w:p w14:paraId="2E07BA6E" w14:textId="77777777" w:rsidR="00EA34C0" w:rsidRPr="00223787" w:rsidRDefault="00EA34C0" w:rsidP="00EA34C0">
      <w:pPr>
        <w:spacing w:before="100" w:beforeAutospacing="1" w:after="100" w:afterAutospacing="1" w:line="360" w:lineRule="atLeast"/>
        <w:rPr>
          <w:rFonts w:ascii="VIC-Regular" w:eastAsia="Times New Roman" w:hAnsi="VIC-Regular" w:cs="Arial"/>
          <w:color w:val="011A3C"/>
          <w:sz w:val="24"/>
          <w:szCs w:val="24"/>
          <w:lang w:val="en" w:eastAsia="en-AU"/>
        </w:rPr>
      </w:pPr>
      <w:r w:rsidRPr="00223787">
        <w:rPr>
          <w:rFonts w:ascii="VIC-Regular" w:eastAsia="Times New Roman" w:hAnsi="VIC-Regular" w:cs="Arial"/>
          <w:color w:val="011A3C"/>
          <w:sz w:val="24"/>
          <w:szCs w:val="24"/>
          <w:lang w:val="en" w:eastAsia="en-AU"/>
        </w:rPr>
        <w:t>Base + ( [School Campus SFO – State-wide SFO Threshold] x Student Rate x Enrolments)</w:t>
      </w:r>
    </w:p>
    <w:p w14:paraId="7987D211" w14:textId="1356858A" w:rsidR="00EA34C0" w:rsidRPr="00D71AF6" w:rsidRDefault="00EA34C0" w:rsidP="00EA34C0">
      <w:pPr>
        <w:spacing w:before="100" w:beforeAutospacing="1" w:after="100" w:afterAutospacing="1" w:line="288" w:lineRule="atLeast"/>
        <w:outlineLvl w:val="3"/>
        <w:rPr>
          <w:rFonts w:ascii="VIC-Bold" w:eastAsia="Times New Roman" w:hAnsi="VIC-Bold" w:cs="Arial"/>
          <w:b/>
          <w:bCs/>
          <w:color w:val="011A3C"/>
          <w:sz w:val="24"/>
          <w:szCs w:val="24"/>
          <w:lang w:val="en" w:eastAsia="en-AU"/>
        </w:rPr>
      </w:pPr>
      <w:r w:rsidRPr="00D71AF6">
        <w:rPr>
          <w:rFonts w:ascii="VIC-Bold" w:eastAsia="Times New Roman" w:hAnsi="VIC-Bold" w:cs="Arial"/>
          <w:b/>
          <w:bCs/>
          <w:color w:val="011A3C"/>
          <w:sz w:val="24"/>
          <w:szCs w:val="24"/>
          <w:lang w:val="en" w:eastAsia="en-AU"/>
        </w:rPr>
        <w:t xml:space="preserve">Rates </w:t>
      </w:r>
      <w:r w:rsidRPr="00D71AF6">
        <w:rPr>
          <w:rFonts w:ascii="VIC-Bold" w:eastAsia="Times New Roman" w:hAnsi="VIC-Bold" w:cs="Arial" w:hint="eastAsia"/>
          <w:b/>
          <w:bCs/>
          <w:color w:val="011A3C"/>
          <w:sz w:val="24"/>
          <w:szCs w:val="24"/>
          <w:lang w:val="en" w:eastAsia="en-AU"/>
        </w:rPr>
        <w:t>—</w:t>
      </w:r>
      <w:r w:rsidRPr="00D71AF6">
        <w:rPr>
          <w:rFonts w:ascii="VIC-Bold" w:eastAsia="Times New Roman" w:hAnsi="VIC-Bold" w:cs="Arial"/>
          <w:b/>
          <w:bCs/>
          <w:color w:val="011A3C"/>
          <w:sz w:val="24"/>
          <w:szCs w:val="24"/>
          <w:lang w:val="en" w:eastAsia="en-AU"/>
        </w:rPr>
        <w:t xml:space="preserve"> 202</w:t>
      </w:r>
      <w:r w:rsidR="00E44A5A">
        <w:rPr>
          <w:rFonts w:ascii="VIC-Bold" w:eastAsia="Times New Roman" w:hAnsi="VIC-Bold" w:cs="Arial"/>
          <w:b/>
          <w:bCs/>
          <w:color w:val="011A3C"/>
          <w:sz w:val="24"/>
          <w:szCs w:val="24"/>
          <w:lang w:val="en" w:eastAsia="en-AU"/>
        </w:rPr>
        <w:t>1</w:t>
      </w:r>
    </w:p>
    <w:p w14:paraId="6A92DAA6" w14:textId="77777777" w:rsidR="00EA34C0" w:rsidRPr="00223787" w:rsidRDefault="00EA34C0" w:rsidP="00F66851">
      <w:pPr>
        <w:numPr>
          <w:ilvl w:val="0"/>
          <w:numId w:val="59"/>
        </w:numPr>
        <w:spacing w:before="100" w:beforeAutospacing="1" w:after="100" w:afterAutospacing="1" w:line="360" w:lineRule="atLeast"/>
        <w:rPr>
          <w:rFonts w:ascii="VIC-Regular" w:eastAsia="Times New Roman" w:hAnsi="VIC-Regular" w:cs="Arial"/>
          <w:color w:val="011A3C"/>
          <w:sz w:val="24"/>
          <w:szCs w:val="24"/>
          <w:lang w:val="en" w:eastAsia="en-AU"/>
        </w:rPr>
      </w:pPr>
      <w:r w:rsidRPr="00223787">
        <w:rPr>
          <w:rFonts w:ascii="VIC-Regular" w:eastAsia="Times New Roman" w:hAnsi="VIC-Regular" w:cs="Arial"/>
          <w:color w:val="011A3C"/>
          <w:sz w:val="24"/>
          <w:szCs w:val="24"/>
          <w:lang w:val="en" w:eastAsia="en-AU"/>
        </w:rPr>
        <w:t>SFO Threshold — 0.4559</w:t>
      </w:r>
    </w:p>
    <w:p w14:paraId="50710FCD" w14:textId="3B2A1033" w:rsidR="00EA34C0" w:rsidRPr="00E44A5A" w:rsidRDefault="00EA34C0" w:rsidP="00F66851">
      <w:pPr>
        <w:numPr>
          <w:ilvl w:val="0"/>
          <w:numId w:val="59"/>
        </w:numPr>
        <w:spacing w:before="100" w:beforeAutospacing="1" w:after="100" w:afterAutospacing="1" w:line="360" w:lineRule="atLeast"/>
        <w:rPr>
          <w:rFonts w:ascii="VIC-Regular" w:eastAsia="Times New Roman" w:hAnsi="VIC-Regular" w:cs="Arial"/>
          <w:color w:val="011A3C"/>
          <w:sz w:val="24"/>
          <w:szCs w:val="24"/>
          <w:lang w:val="en" w:eastAsia="en-AU"/>
        </w:rPr>
      </w:pPr>
      <w:r w:rsidRPr="00E44A5A">
        <w:rPr>
          <w:rFonts w:ascii="VIC-Regular" w:eastAsia="Times New Roman" w:hAnsi="VIC-Regular" w:cs="Arial"/>
          <w:color w:val="011A3C"/>
          <w:sz w:val="24"/>
          <w:szCs w:val="24"/>
          <w:lang w:val="en" w:eastAsia="en-AU"/>
        </w:rPr>
        <w:t xml:space="preserve">Base — </w:t>
      </w:r>
      <w:r w:rsidR="00E44A5A">
        <w:rPr>
          <w:rFonts w:ascii="VIC-Regular" w:eastAsia="Times New Roman" w:hAnsi="VIC-Regular" w:cs="Arial"/>
          <w:color w:val="011A3C"/>
          <w:sz w:val="24"/>
          <w:szCs w:val="24"/>
          <w:lang w:val="en" w:eastAsia="en-AU"/>
        </w:rPr>
        <w:t>$</w:t>
      </w:r>
      <w:r w:rsidR="00E44A5A" w:rsidRPr="00E44A5A">
        <w:rPr>
          <w:rFonts w:ascii="VIC-Regular" w:eastAsia="Times New Roman" w:hAnsi="VIC-Regular" w:cs="Arial"/>
          <w:color w:val="011A3C"/>
          <w:sz w:val="24"/>
          <w:szCs w:val="24"/>
          <w:lang w:val="en" w:eastAsia="en-AU"/>
        </w:rPr>
        <w:t>18,524</w:t>
      </w:r>
      <w:r w:rsidRPr="00E44A5A">
        <w:rPr>
          <w:rFonts w:ascii="VIC-Regular" w:eastAsia="Times New Roman" w:hAnsi="VIC-Regular" w:cs="Arial"/>
          <w:color w:val="011A3C"/>
          <w:sz w:val="24"/>
          <w:szCs w:val="24"/>
          <w:lang w:val="en" w:eastAsia="en-AU"/>
        </w:rPr>
        <w:t xml:space="preserve">Per Student Rate — </w:t>
      </w:r>
      <w:r w:rsidR="00E44A5A">
        <w:rPr>
          <w:rFonts w:ascii="VIC-Regular" w:eastAsia="Times New Roman" w:hAnsi="VIC-Regular" w:cs="Arial"/>
          <w:color w:val="011A3C"/>
          <w:sz w:val="24"/>
          <w:szCs w:val="24"/>
          <w:lang w:val="en" w:eastAsia="en-AU"/>
        </w:rPr>
        <w:t>$</w:t>
      </w:r>
      <w:r w:rsidR="00E44A5A" w:rsidRPr="00E44A5A">
        <w:rPr>
          <w:rFonts w:ascii="VIC-Regular" w:eastAsia="Times New Roman" w:hAnsi="VIC-Regular" w:cs="Arial"/>
          <w:color w:val="011A3C"/>
          <w:sz w:val="24"/>
          <w:szCs w:val="24"/>
          <w:lang w:val="en" w:eastAsia="en-AU"/>
        </w:rPr>
        <w:t>1,181.07</w:t>
      </w:r>
    </w:p>
    <w:p w14:paraId="45EA7E26" w14:textId="77777777" w:rsidR="003E6B76" w:rsidRDefault="00EA34C0" w:rsidP="00F66851">
      <w:pPr>
        <w:numPr>
          <w:ilvl w:val="0"/>
          <w:numId w:val="59"/>
        </w:numPr>
        <w:spacing w:before="100" w:beforeAutospacing="1" w:after="100" w:afterAutospacing="1" w:line="288" w:lineRule="atLeast"/>
        <w:outlineLvl w:val="3"/>
        <w:rPr>
          <w:rFonts w:ascii="VIC-Bold" w:eastAsia="Times New Roman" w:hAnsi="VIC-Bold" w:cs="Arial"/>
          <w:b/>
          <w:bCs/>
          <w:color w:val="011A3C"/>
          <w:sz w:val="24"/>
          <w:szCs w:val="24"/>
          <w:lang w:val="en" w:eastAsia="en-AU"/>
        </w:rPr>
      </w:pPr>
      <w:r w:rsidRPr="00E44A5A">
        <w:rPr>
          <w:rFonts w:ascii="VIC-Regular" w:eastAsia="Times New Roman" w:hAnsi="VIC-Regular" w:cs="Arial"/>
          <w:color w:val="011A3C"/>
          <w:sz w:val="24"/>
          <w:szCs w:val="24"/>
          <w:lang w:val="en" w:eastAsia="en-AU"/>
        </w:rPr>
        <w:t xml:space="preserve">Total Funding Per Campus Cap — </w:t>
      </w:r>
      <w:r w:rsidR="00E44A5A">
        <w:rPr>
          <w:rFonts w:ascii="VIC-Regular" w:eastAsia="Times New Roman" w:hAnsi="VIC-Regular" w:cs="Arial"/>
          <w:color w:val="011A3C"/>
          <w:sz w:val="24"/>
          <w:szCs w:val="24"/>
          <w:lang w:val="en" w:eastAsia="en-AU"/>
        </w:rPr>
        <w:t>$</w:t>
      </w:r>
      <w:r w:rsidR="00E44A5A" w:rsidRPr="00E44A5A">
        <w:rPr>
          <w:rFonts w:ascii="VIC-Regular" w:eastAsia="Times New Roman" w:hAnsi="VIC-Regular" w:cs="Arial"/>
          <w:color w:val="011A3C"/>
          <w:sz w:val="24"/>
          <w:szCs w:val="24"/>
          <w:lang w:val="en" w:eastAsia="en-AU"/>
        </w:rPr>
        <w:t>88,360</w:t>
      </w:r>
      <w:r w:rsidR="003E6B76">
        <w:rPr>
          <w:rFonts w:ascii="VIC-Bold" w:eastAsia="Times New Roman" w:hAnsi="VIC-Bold" w:cs="Arial"/>
          <w:b/>
          <w:bCs/>
          <w:color w:val="011A3C"/>
          <w:sz w:val="24"/>
          <w:szCs w:val="24"/>
          <w:lang w:val="en" w:eastAsia="en-AU"/>
        </w:rPr>
        <w:t xml:space="preserve"> </w:t>
      </w:r>
    </w:p>
    <w:p w14:paraId="44E64EEC" w14:textId="6D1125F8" w:rsidR="00EA34C0" w:rsidRPr="003E6B76" w:rsidRDefault="00EA34C0" w:rsidP="003E6B76">
      <w:pPr>
        <w:spacing w:before="100" w:beforeAutospacing="1" w:after="100" w:afterAutospacing="1" w:line="288" w:lineRule="atLeast"/>
        <w:ind w:left="360"/>
        <w:outlineLvl w:val="3"/>
        <w:rPr>
          <w:rFonts w:ascii="VIC-Bold" w:eastAsia="Times New Roman" w:hAnsi="VIC-Bold" w:cs="Arial"/>
          <w:b/>
          <w:bCs/>
          <w:color w:val="011A3C"/>
          <w:sz w:val="24"/>
          <w:szCs w:val="24"/>
          <w:lang w:val="en" w:eastAsia="en-AU"/>
        </w:rPr>
      </w:pPr>
      <w:r w:rsidRPr="003E6B76">
        <w:rPr>
          <w:rFonts w:ascii="VIC-Bold" w:eastAsia="Times New Roman" w:hAnsi="VIC-Bold" w:cs="Arial"/>
          <w:b/>
          <w:bCs/>
          <w:color w:val="011A3C"/>
          <w:sz w:val="24"/>
          <w:szCs w:val="24"/>
          <w:lang w:val="en" w:eastAsia="en-AU"/>
        </w:rPr>
        <w:t>Further Information</w:t>
      </w:r>
    </w:p>
    <w:p w14:paraId="526E8E79" w14:textId="77777777" w:rsidR="00EA34C0" w:rsidRPr="00223787" w:rsidRDefault="00EA34C0" w:rsidP="00F66851">
      <w:pPr>
        <w:numPr>
          <w:ilvl w:val="0"/>
          <w:numId w:val="60"/>
        </w:numPr>
        <w:spacing w:before="100" w:beforeAutospacing="1" w:after="100" w:afterAutospacing="1" w:line="360" w:lineRule="atLeast"/>
        <w:rPr>
          <w:rFonts w:ascii="VIC-Regular" w:eastAsia="Times New Roman" w:hAnsi="VIC-Regular" w:cs="Arial"/>
          <w:color w:val="011A3C"/>
          <w:sz w:val="24"/>
          <w:szCs w:val="24"/>
          <w:lang w:val="en" w:eastAsia="en-AU"/>
        </w:rPr>
      </w:pPr>
      <w:r w:rsidRPr="00223787">
        <w:rPr>
          <w:rFonts w:ascii="VIC-Regular" w:eastAsia="Times New Roman" w:hAnsi="VIC-Regular" w:cs="Arial"/>
          <w:color w:val="011A3C"/>
          <w:sz w:val="24"/>
          <w:szCs w:val="24"/>
          <w:lang w:val="en" w:eastAsia="en-AU"/>
        </w:rPr>
        <w:t>Primary Welfare Officer Initiative — provides general information about the Primary Welfare Officer Initiative</w:t>
      </w:r>
    </w:p>
    <w:p w14:paraId="765C9085" w14:textId="22C96791" w:rsidR="00EA34C0" w:rsidRPr="0021379B" w:rsidRDefault="00EA34C0" w:rsidP="00F66851">
      <w:pPr>
        <w:numPr>
          <w:ilvl w:val="0"/>
          <w:numId w:val="60"/>
        </w:numPr>
        <w:spacing w:before="100" w:beforeAutospacing="1" w:after="100" w:afterAutospacing="1" w:line="360" w:lineRule="atLeast"/>
        <w:rPr>
          <w:rFonts w:ascii="VIC-Regular" w:eastAsia="Times New Roman" w:hAnsi="VIC-Regular" w:cs="Arial"/>
          <w:color w:val="011A3C"/>
          <w:sz w:val="24"/>
          <w:szCs w:val="24"/>
          <w:lang w:val="en" w:eastAsia="en-AU"/>
        </w:rPr>
      </w:pPr>
      <w:r w:rsidRPr="00223787">
        <w:rPr>
          <w:rFonts w:ascii="VIC-Regular" w:eastAsia="Times New Roman" w:hAnsi="VIC-Regular" w:cs="Arial"/>
          <w:color w:val="011A3C"/>
          <w:sz w:val="24"/>
          <w:szCs w:val="24"/>
          <w:lang w:val="en" w:eastAsia="en-AU"/>
        </w:rPr>
        <w:t xml:space="preserve">The </w:t>
      </w:r>
      <w:hyperlink r:id="rId123" w:history="1">
        <w:r w:rsidRPr="00223787">
          <w:rPr>
            <w:rFonts w:ascii="VIC-Regular" w:eastAsia="Times New Roman" w:hAnsi="VIC-Regular" w:cs="Arial"/>
            <w:color w:val="011A3C"/>
            <w:sz w:val="24"/>
            <w:szCs w:val="24"/>
            <w:lang w:val="en" w:eastAsia="en-AU"/>
          </w:rPr>
          <w:t>Student Engagement Policy</w:t>
        </w:r>
      </w:hyperlink>
      <w:r w:rsidRPr="00223787">
        <w:rPr>
          <w:rFonts w:ascii="VIC-Regular" w:eastAsia="Times New Roman" w:hAnsi="VIC-Regular" w:cs="Arial"/>
          <w:color w:val="011A3C"/>
          <w:sz w:val="24"/>
          <w:szCs w:val="24"/>
          <w:lang w:val="en" w:eastAsia="en-AU"/>
        </w:rPr>
        <w:t xml:space="preserve"> provides advice, resources and strategies for schools on developing a Student Engagement Policy; promoting positive student </w:t>
      </w:r>
      <w:r w:rsidR="008A6CE0" w:rsidRPr="00223787">
        <w:rPr>
          <w:rFonts w:ascii="VIC-Regular" w:eastAsia="Times New Roman" w:hAnsi="VIC-Regular" w:cs="Arial"/>
          <w:color w:val="011A3C"/>
          <w:sz w:val="24"/>
          <w:szCs w:val="24"/>
          <w:lang w:val="en" w:eastAsia="en-AU"/>
        </w:rPr>
        <w:t>behavior</w:t>
      </w:r>
      <w:r w:rsidRPr="00223787">
        <w:rPr>
          <w:rFonts w:ascii="VIC-Regular" w:eastAsia="Times New Roman" w:hAnsi="VIC-Regular" w:cs="Arial"/>
          <w:color w:val="011A3C"/>
          <w:sz w:val="24"/>
          <w:szCs w:val="24"/>
          <w:lang w:val="en" w:eastAsia="en-AU"/>
        </w:rPr>
        <w:t xml:space="preserve">; and responding to challenging </w:t>
      </w:r>
      <w:r w:rsidR="008A6CE0" w:rsidRPr="00223787">
        <w:rPr>
          <w:rFonts w:ascii="VIC-Regular" w:eastAsia="Times New Roman" w:hAnsi="VIC-Regular" w:cs="Arial"/>
          <w:color w:val="011A3C"/>
          <w:sz w:val="24"/>
          <w:szCs w:val="24"/>
          <w:lang w:val="en" w:eastAsia="en-AU"/>
        </w:rPr>
        <w:t>behavior</w:t>
      </w:r>
      <w:r w:rsidRPr="00223787">
        <w:rPr>
          <w:rFonts w:ascii="VIC-Regular" w:eastAsia="Times New Roman" w:hAnsi="VIC-Regular" w:cs="Arial"/>
          <w:color w:val="011A3C"/>
          <w:sz w:val="24"/>
          <w:szCs w:val="24"/>
          <w:lang w:val="en" w:eastAsia="en-AU"/>
        </w:rPr>
        <w:t>. It provides resources schools can access to support and improve student engagement.</w:t>
      </w:r>
      <w:r w:rsidRPr="0021379B">
        <w:rPr>
          <w:rFonts w:ascii="VIC-Regular" w:eastAsia="Times New Roman" w:hAnsi="VIC-Regular" w:cs="Arial"/>
          <w:color w:val="011A3C"/>
          <w:sz w:val="24"/>
          <w:szCs w:val="24"/>
          <w:lang w:val="en" w:eastAsia="en-AU"/>
        </w:rPr>
        <w:br w:type="page"/>
      </w:r>
    </w:p>
    <w:p w14:paraId="3C12B26F" w14:textId="2C2F2549" w:rsidR="00F83D66" w:rsidRDefault="007F66A6" w:rsidP="004363C4">
      <w:pPr>
        <w:pStyle w:val="Heading2"/>
      </w:pPr>
      <w:bookmarkStart w:id="85" w:name="_Toc78895108"/>
      <w:bookmarkStart w:id="86" w:name="_Hlk50304235"/>
      <w:r>
        <w:lastRenderedPageBreak/>
        <w:t>Senior Secondary Re</w:t>
      </w:r>
      <w:r w:rsidR="00E42F06">
        <w:t>-</w:t>
      </w:r>
      <w:r>
        <w:t>engagement</w:t>
      </w:r>
      <w:r w:rsidR="003E5908">
        <w:t xml:space="preserve"> (Reference 53)</w:t>
      </w:r>
      <w:bookmarkEnd w:id="85"/>
      <w:r>
        <w:t xml:space="preserve"> </w:t>
      </w:r>
    </w:p>
    <w:p w14:paraId="0EB06CA5" w14:textId="77777777" w:rsidR="00F83D66" w:rsidRPr="00F83D66" w:rsidRDefault="00F83D66" w:rsidP="00F83D66">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F83D66">
        <w:rPr>
          <w:rFonts w:ascii="VIC-Bold" w:eastAsia="Times New Roman" w:hAnsi="VIC-Bold" w:cs="Times New Roman"/>
          <w:b/>
          <w:bCs/>
          <w:color w:val="011A3C"/>
          <w:sz w:val="27"/>
          <w:szCs w:val="27"/>
          <w:lang w:val="en" w:eastAsia="en-AU"/>
        </w:rPr>
        <w:t>Late Enrolment and Senior Secondary Re-engagement Funding</w:t>
      </w:r>
    </w:p>
    <w:p w14:paraId="21449D0E" w14:textId="77777777" w:rsidR="00F83D66" w:rsidRPr="00F83D66" w:rsidRDefault="00F83D66" w:rsidP="00F83D66">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F83D66">
        <w:rPr>
          <w:rFonts w:ascii="VIC-Regular" w:eastAsia="Times New Roman" w:hAnsi="VIC-Regular" w:cs="Times New Roman"/>
          <w:color w:val="011A3C"/>
          <w:sz w:val="24"/>
          <w:szCs w:val="24"/>
          <w:lang w:val="en" w:eastAsia="en-AU"/>
        </w:rPr>
        <w:t>Late Enrolment Funding is available to support young people experiencing vulnerability re-engaging in education following the February census. The Senior Secondary Re-engagement Funding aims to target senior secondary students re-engaging into education via community or satellite programs.</w:t>
      </w:r>
    </w:p>
    <w:p w14:paraId="6049F4E1" w14:textId="77777777" w:rsidR="00F83D66" w:rsidRPr="00F83D66" w:rsidRDefault="00F83D66" w:rsidP="00F83D66">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F83D66">
        <w:rPr>
          <w:rFonts w:ascii="VIC-Regular" w:eastAsia="Times New Roman" w:hAnsi="VIC-Regular" w:cs="Times New Roman"/>
          <w:color w:val="011A3C"/>
          <w:sz w:val="24"/>
          <w:szCs w:val="24"/>
          <w:lang w:val="en" w:eastAsia="en-AU"/>
        </w:rPr>
        <w:t>If a young person is eligible, funds will be allocated directly to the school where the young person is enrolled, paid pro-rate from the date of the young person’s enrolment.</w:t>
      </w:r>
    </w:p>
    <w:p w14:paraId="104450EE" w14:textId="77777777" w:rsidR="00F83D66" w:rsidRPr="00F83D66" w:rsidRDefault="00F83D66" w:rsidP="00F83D66">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F83D66">
        <w:rPr>
          <w:rFonts w:ascii="VIC-Bold" w:eastAsia="Times New Roman" w:hAnsi="VIC-Bold" w:cs="Times New Roman"/>
          <w:b/>
          <w:bCs/>
          <w:color w:val="011A3C"/>
          <w:sz w:val="27"/>
          <w:szCs w:val="27"/>
          <w:lang w:val="en" w:eastAsia="en-AU"/>
        </w:rPr>
        <w:t>Payments</w:t>
      </w:r>
    </w:p>
    <w:p w14:paraId="27E1713C" w14:textId="765E2C42" w:rsidR="00F83D66" w:rsidRPr="00F83D66" w:rsidRDefault="00E42F06" w:rsidP="00F83D66">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 xml:space="preserve">The </w:t>
      </w:r>
      <w:r w:rsidR="00F83D66" w:rsidRPr="00F83D66">
        <w:rPr>
          <w:rFonts w:ascii="VIC-Regular" w:eastAsia="Times New Roman" w:hAnsi="VIC-Regular" w:cs="Times New Roman"/>
          <w:color w:val="011A3C"/>
          <w:sz w:val="24"/>
          <w:szCs w:val="24"/>
          <w:lang w:val="en" w:eastAsia="en-AU"/>
        </w:rPr>
        <w:t xml:space="preserve">Late Enrolment and </w:t>
      </w:r>
      <w:r>
        <w:rPr>
          <w:rFonts w:ascii="VIC-Regular" w:eastAsia="Times New Roman" w:hAnsi="VIC-Regular" w:cs="Times New Roman"/>
          <w:color w:val="011A3C"/>
          <w:sz w:val="24"/>
          <w:szCs w:val="24"/>
          <w:lang w:val="en" w:eastAsia="en-AU"/>
        </w:rPr>
        <w:t xml:space="preserve">the </w:t>
      </w:r>
      <w:r w:rsidR="00F83D66" w:rsidRPr="00F83D66">
        <w:rPr>
          <w:rFonts w:ascii="VIC-Regular" w:eastAsia="Times New Roman" w:hAnsi="VIC-Regular" w:cs="Times New Roman"/>
          <w:color w:val="011A3C"/>
          <w:sz w:val="24"/>
          <w:szCs w:val="24"/>
          <w:lang w:val="en" w:eastAsia="en-AU"/>
        </w:rPr>
        <w:t>Senior Secondary Re-engagement Program provide targeted funding through the Student Resource Package (SRP) to schools for individual young people who enrol after the February census is completed and who meet the eligibility criteria.</w:t>
      </w:r>
    </w:p>
    <w:p w14:paraId="0EC1DC2C" w14:textId="0F1A6306" w:rsidR="00F83D66" w:rsidRPr="00F83D66" w:rsidRDefault="00F83D66" w:rsidP="004363C4">
      <w:pPr>
        <w:tabs>
          <w:tab w:val="left" w:pos="5445"/>
        </w:tabs>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F83D66">
        <w:rPr>
          <w:rFonts w:ascii="VIC-Bold" w:eastAsia="Times New Roman" w:hAnsi="VIC-Bold" w:cs="Times New Roman"/>
          <w:b/>
          <w:bCs/>
          <w:color w:val="011A3C"/>
          <w:sz w:val="27"/>
          <w:szCs w:val="27"/>
          <w:lang w:val="en" w:eastAsia="en-AU"/>
        </w:rPr>
        <w:t>Application deadlines</w:t>
      </w:r>
      <w:r w:rsidR="00E42F06">
        <w:rPr>
          <w:rFonts w:ascii="VIC-Bold" w:eastAsia="Times New Roman" w:hAnsi="VIC-Bold" w:cs="Times New Roman"/>
          <w:b/>
          <w:bCs/>
          <w:color w:val="011A3C"/>
          <w:sz w:val="27"/>
          <w:szCs w:val="27"/>
          <w:lang w:val="en" w:eastAsia="en-AU"/>
        </w:rPr>
        <w:tab/>
      </w:r>
    </w:p>
    <w:p w14:paraId="3E284180" w14:textId="77777777" w:rsidR="00F83D66" w:rsidRPr="00F83D66" w:rsidRDefault="00F83D66" w:rsidP="00F83D66">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F83D66">
        <w:rPr>
          <w:rFonts w:ascii="VIC-Bold" w:eastAsia="Times New Roman" w:hAnsi="VIC-Bold" w:cs="Times New Roman"/>
          <w:color w:val="011A3C"/>
          <w:sz w:val="24"/>
          <w:szCs w:val="24"/>
          <w:lang w:val="en" w:eastAsia="en-AU"/>
        </w:rPr>
        <w:t>Round 1</w:t>
      </w:r>
    </w:p>
    <w:p w14:paraId="2965AA36" w14:textId="77777777" w:rsidR="00F83D66" w:rsidRPr="00F83D66" w:rsidRDefault="00F83D66" w:rsidP="00F83D66">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F83D66">
        <w:rPr>
          <w:rFonts w:ascii="VIC-Regular" w:eastAsia="Times New Roman" w:hAnsi="VIC-Regular" w:cs="Times New Roman"/>
          <w:color w:val="011A3C"/>
          <w:sz w:val="24"/>
          <w:szCs w:val="24"/>
          <w:lang w:val="en" w:eastAsia="en-AU"/>
        </w:rPr>
        <w:t>Applications open on Monday 19 April 2021 and close on Friday 21 May 2021.</w:t>
      </w:r>
    </w:p>
    <w:p w14:paraId="3C3FA3DF" w14:textId="77777777" w:rsidR="00F83D66" w:rsidRPr="00F83D66" w:rsidRDefault="00F83D66" w:rsidP="00F83D66">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F83D66">
        <w:rPr>
          <w:rFonts w:ascii="VIC-Regular" w:eastAsia="Times New Roman" w:hAnsi="VIC-Regular" w:cs="Times New Roman"/>
          <w:color w:val="011A3C"/>
          <w:sz w:val="24"/>
          <w:szCs w:val="24"/>
          <w:lang w:val="en" w:eastAsia="en-AU"/>
        </w:rPr>
        <w:t>Schools will be allocated their payment from the first round of funding as part of the revised SRP in June 2021.</w:t>
      </w:r>
    </w:p>
    <w:p w14:paraId="707E7C13" w14:textId="77777777" w:rsidR="00F83D66" w:rsidRPr="00F83D66" w:rsidRDefault="00F83D66" w:rsidP="00F83D66">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F83D66">
        <w:rPr>
          <w:rFonts w:ascii="VIC-Bold" w:eastAsia="Times New Roman" w:hAnsi="VIC-Bold" w:cs="Times New Roman"/>
          <w:color w:val="011A3C"/>
          <w:sz w:val="24"/>
          <w:szCs w:val="24"/>
          <w:lang w:val="en" w:eastAsia="en-AU"/>
        </w:rPr>
        <w:t>Round 2</w:t>
      </w:r>
    </w:p>
    <w:p w14:paraId="3F6ACB7B" w14:textId="77777777" w:rsidR="00F83D66" w:rsidRPr="00F83D66" w:rsidRDefault="00F83D66" w:rsidP="00F83D66">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F83D66">
        <w:rPr>
          <w:rFonts w:ascii="VIC-Regular" w:eastAsia="Times New Roman" w:hAnsi="VIC-Regular" w:cs="Times New Roman"/>
          <w:color w:val="011A3C"/>
          <w:sz w:val="24"/>
          <w:szCs w:val="24"/>
          <w:lang w:val="en" w:eastAsia="en-AU"/>
        </w:rPr>
        <w:t>Applications open on Monday 12 July 2021 and close on Friday 27 August 2021.</w:t>
      </w:r>
    </w:p>
    <w:p w14:paraId="7F0CFAC8" w14:textId="77777777" w:rsidR="00F83D66" w:rsidRPr="00F83D66" w:rsidRDefault="00F83D66" w:rsidP="00F83D66">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F83D66">
        <w:rPr>
          <w:rFonts w:ascii="VIC-Regular" w:eastAsia="Times New Roman" w:hAnsi="VIC-Regular" w:cs="Times New Roman"/>
          <w:color w:val="011A3C"/>
          <w:sz w:val="24"/>
          <w:szCs w:val="24"/>
          <w:lang w:val="en" w:eastAsia="en-AU"/>
        </w:rPr>
        <w:t>Schools will be allocated their payment from the final round of funding at school level as an adjustment to the revised SRP in September 2021.</w:t>
      </w:r>
    </w:p>
    <w:p w14:paraId="2FFDC757" w14:textId="77777777" w:rsidR="00F83D66" w:rsidRPr="00F83D66" w:rsidRDefault="00F83D66" w:rsidP="00F83D66">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F83D66">
        <w:rPr>
          <w:rFonts w:ascii="VIC-Bold" w:eastAsia="Times New Roman" w:hAnsi="VIC-Bold" w:cs="Times New Roman"/>
          <w:b/>
          <w:bCs/>
          <w:color w:val="011A3C"/>
          <w:sz w:val="27"/>
          <w:szCs w:val="27"/>
          <w:lang w:val="en" w:eastAsia="en-AU"/>
        </w:rPr>
        <w:t>Individual rate</w:t>
      </w:r>
    </w:p>
    <w:p w14:paraId="35D511AC" w14:textId="77777777" w:rsidR="00F83D66" w:rsidRPr="00F83D66" w:rsidRDefault="00F83D66" w:rsidP="00F83D66">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F83D66">
        <w:rPr>
          <w:rFonts w:ascii="VIC-Regular" w:eastAsia="Times New Roman" w:hAnsi="VIC-Regular" w:cs="Times New Roman"/>
          <w:color w:val="011A3C"/>
          <w:sz w:val="24"/>
          <w:szCs w:val="24"/>
          <w:lang w:val="en" w:eastAsia="en-AU"/>
        </w:rPr>
        <w:t xml:space="preserve">The 2021 individual rate is a targeted payment of $10,000, which will be paid out pro-rata (100% or 75%) based on the enrolment date of the young person. There will be additional funding of $2,000 available to schools on top </w:t>
      </w:r>
      <w:r w:rsidRPr="00F83D66">
        <w:rPr>
          <w:rFonts w:ascii="VIC-Regular" w:eastAsia="Times New Roman" w:hAnsi="VIC-Regular" w:cs="Times New Roman"/>
          <w:color w:val="011A3C"/>
          <w:sz w:val="24"/>
          <w:szCs w:val="24"/>
          <w:lang w:val="en" w:eastAsia="en-AU"/>
        </w:rPr>
        <w:lastRenderedPageBreak/>
        <w:t>of the Late Enrolment Funding payment if they enrol a young person who has been involved in  youth justice – either in custody or appearing before the Children’s Courts , in recognition of the often more personalised approach required to ensure ongoing engagement in education for this cohort.</w:t>
      </w:r>
    </w:p>
    <w:p w14:paraId="4A13CEBF" w14:textId="77777777" w:rsidR="00F83D66" w:rsidRPr="00F83D66" w:rsidRDefault="00F83D66" w:rsidP="00F83D66">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F83D66">
        <w:rPr>
          <w:rFonts w:ascii="VIC-Regular" w:eastAsia="Times New Roman" w:hAnsi="VIC-Regular" w:cs="Times New Roman"/>
          <w:color w:val="011A3C"/>
          <w:sz w:val="24"/>
          <w:szCs w:val="24"/>
          <w:lang w:val="en" w:eastAsia="en-AU"/>
        </w:rPr>
        <w:t>Funding will be paid pro-rata based on the date of enrolment: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11"/>
        <w:gridCol w:w="1769"/>
        <w:gridCol w:w="1536"/>
        <w:gridCol w:w="3100"/>
      </w:tblGrid>
      <w:tr w:rsidR="00F83D66" w:rsidRPr="00F83D66" w14:paraId="1D1DE5F8" w14:textId="77777777" w:rsidTr="00F12663">
        <w:trPr>
          <w:tblHeader/>
        </w:trPr>
        <w:tc>
          <w:tcPr>
            <w:tcW w:w="0" w:type="auto"/>
            <w:gridSpan w:val="4"/>
            <w:vAlign w:val="center"/>
            <w:hideMark/>
          </w:tcPr>
          <w:p w14:paraId="74EF585D" w14:textId="77777777" w:rsidR="00F83D66" w:rsidRPr="00F83D66" w:rsidRDefault="00F83D66" w:rsidP="00F83D66">
            <w:pPr>
              <w:spacing w:before="100" w:beforeAutospacing="1" w:after="100" w:afterAutospacing="1" w:line="288" w:lineRule="atLeast"/>
              <w:textAlignment w:val="top"/>
              <w:outlineLvl w:val="3"/>
              <w:rPr>
                <w:rFonts w:ascii="VIC-Bold" w:eastAsia="Times New Roman" w:hAnsi="VIC-Bold" w:cs="Times New Roman"/>
                <w:sz w:val="24"/>
                <w:szCs w:val="24"/>
                <w:lang w:eastAsia="en-AU"/>
              </w:rPr>
            </w:pPr>
            <w:r w:rsidRPr="00F83D66">
              <w:rPr>
                <w:rFonts w:ascii="VIC-Bold" w:eastAsia="Times New Roman" w:hAnsi="VIC-Bold" w:cs="Times New Roman"/>
                <w:sz w:val="24"/>
                <w:szCs w:val="24"/>
                <w:lang w:eastAsia="en-AU"/>
              </w:rPr>
              <w:t>Funding will be paid pro-rata based on the date of enrolment:</w:t>
            </w:r>
          </w:p>
        </w:tc>
      </w:tr>
      <w:tr w:rsidR="00F83D66" w:rsidRPr="00F83D66" w14:paraId="109677C2" w14:textId="77777777" w:rsidTr="00F12663">
        <w:trPr>
          <w:tblHeader/>
        </w:trPr>
        <w:tc>
          <w:tcPr>
            <w:tcW w:w="0" w:type="auto"/>
            <w:hideMark/>
          </w:tcPr>
          <w:p w14:paraId="1F0C0A13" w14:textId="77777777" w:rsidR="00F83D66" w:rsidRPr="00F83D66" w:rsidRDefault="00F83D66" w:rsidP="00F83D66">
            <w:pPr>
              <w:spacing w:after="0" w:line="240" w:lineRule="atLeast"/>
              <w:rPr>
                <w:rFonts w:ascii="VIC-Bold" w:eastAsia="Times New Roman" w:hAnsi="VIC-Bold" w:cs="Times New Roman"/>
                <w:sz w:val="24"/>
                <w:szCs w:val="24"/>
                <w:lang w:eastAsia="en-AU"/>
              </w:rPr>
            </w:pPr>
            <w:r w:rsidRPr="00F83D66">
              <w:rPr>
                <w:rFonts w:ascii="VIC-Bold" w:eastAsia="Times New Roman" w:hAnsi="VIC-Bold" w:cs="Times New Roman"/>
                <w:sz w:val="24"/>
                <w:szCs w:val="24"/>
                <w:lang w:eastAsia="en-AU"/>
              </w:rPr>
              <w:t>Enrolment Period</w:t>
            </w:r>
          </w:p>
        </w:tc>
        <w:tc>
          <w:tcPr>
            <w:tcW w:w="0" w:type="auto"/>
            <w:hideMark/>
          </w:tcPr>
          <w:p w14:paraId="2BEB5079" w14:textId="77777777" w:rsidR="00F83D66" w:rsidRPr="00F83D66" w:rsidRDefault="00F83D66" w:rsidP="00F83D66">
            <w:pPr>
              <w:spacing w:after="0" w:line="240" w:lineRule="atLeast"/>
              <w:rPr>
                <w:rFonts w:ascii="VIC-Bold" w:eastAsia="Times New Roman" w:hAnsi="VIC-Bold" w:cs="Times New Roman"/>
                <w:sz w:val="24"/>
                <w:szCs w:val="24"/>
                <w:lang w:eastAsia="en-AU"/>
              </w:rPr>
            </w:pPr>
            <w:r w:rsidRPr="00F83D66">
              <w:rPr>
                <w:rFonts w:ascii="VIC-Bold" w:eastAsia="Times New Roman" w:hAnsi="VIC-Bold" w:cs="Times New Roman"/>
                <w:sz w:val="24"/>
                <w:szCs w:val="24"/>
                <w:lang w:eastAsia="en-AU"/>
              </w:rPr>
              <w:t>Proportion of amount</w:t>
            </w:r>
          </w:p>
        </w:tc>
        <w:tc>
          <w:tcPr>
            <w:tcW w:w="0" w:type="auto"/>
            <w:hideMark/>
          </w:tcPr>
          <w:p w14:paraId="7D7AF610" w14:textId="77777777" w:rsidR="00F83D66" w:rsidRPr="00F83D66" w:rsidRDefault="00F83D66" w:rsidP="00F83D66">
            <w:pPr>
              <w:spacing w:after="0" w:line="240" w:lineRule="atLeast"/>
              <w:rPr>
                <w:rFonts w:ascii="VIC-Bold" w:eastAsia="Times New Roman" w:hAnsi="VIC-Bold" w:cs="Times New Roman"/>
                <w:sz w:val="24"/>
                <w:szCs w:val="24"/>
                <w:lang w:eastAsia="en-AU"/>
              </w:rPr>
            </w:pPr>
            <w:r w:rsidRPr="00F83D66">
              <w:rPr>
                <w:rFonts w:ascii="VIC-Bold" w:eastAsia="Times New Roman" w:hAnsi="VIC-Bold" w:cs="Times New Roman"/>
                <w:sz w:val="24"/>
                <w:szCs w:val="24"/>
                <w:lang w:eastAsia="en-AU"/>
              </w:rPr>
              <w:t>Targeted payment</w:t>
            </w:r>
          </w:p>
        </w:tc>
        <w:tc>
          <w:tcPr>
            <w:tcW w:w="0" w:type="auto"/>
            <w:hideMark/>
          </w:tcPr>
          <w:p w14:paraId="713EC848" w14:textId="77777777" w:rsidR="00F83D66" w:rsidRPr="00F83D66" w:rsidRDefault="00F83D66" w:rsidP="00F83D66">
            <w:pPr>
              <w:spacing w:after="0" w:line="240" w:lineRule="atLeast"/>
              <w:rPr>
                <w:rFonts w:ascii="VIC-Bold" w:eastAsia="Times New Roman" w:hAnsi="VIC-Bold" w:cs="Times New Roman"/>
                <w:sz w:val="24"/>
                <w:szCs w:val="24"/>
                <w:lang w:eastAsia="en-AU"/>
              </w:rPr>
            </w:pPr>
            <w:r w:rsidRPr="00F83D66">
              <w:rPr>
                <w:rFonts w:ascii="VIC-Bold" w:eastAsia="Times New Roman" w:hAnsi="VIC-Bold" w:cs="Times New Roman"/>
                <w:sz w:val="24"/>
                <w:szCs w:val="24"/>
                <w:lang w:eastAsia="en-AU"/>
              </w:rPr>
              <w:t>Payment with additional youth justice facility loading</w:t>
            </w:r>
          </w:p>
        </w:tc>
      </w:tr>
      <w:tr w:rsidR="00F83D66" w:rsidRPr="00F83D66" w14:paraId="0B17E098" w14:textId="77777777" w:rsidTr="00F12663">
        <w:tc>
          <w:tcPr>
            <w:tcW w:w="0" w:type="auto"/>
            <w:hideMark/>
          </w:tcPr>
          <w:p w14:paraId="777CFBDB" w14:textId="77777777" w:rsidR="00F83D66" w:rsidRPr="00F83D66" w:rsidRDefault="00F83D66" w:rsidP="00F83D66">
            <w:pPr>
              <w:spacing w:after="0" w:line="360" w:lineRule="atLeast"/>
              <w:rPr>
                <w:rFonts w:ascii="VIC-Regular" w:eastAsia="Times New Roman" w:hAnsi="VIC-Regular" w:cs="Times New Roman"/>
                <w:sz w:val="24"/>
                <w:szCs w:val="24"/>
                <w:lang w:eastAsia="en-AU"/>
              </w:rPr>
            </w:pPr>
            <w:r w:rsidRPr="00F83D66">
              <w:rPr>
                <w:rFonts w:ascii="VIC-Regular" w:eastAsia="Times New Roman" w:hAnsi="VIC-Regular" w:cs="Times New Roman"/>
                <w:sz w:val="24"/>
                <w:szCs w:val="24"/>
                <w:lang w:eastAsia="en-AU"/>
              </w:rPr>
              <w:t>Between 26 February 2021 and 28 May 2021</w:t>
            </w:r>
          </w:p>
        </w:tc>
        <w:tc>
          <w:tcPr>
            <w:tcW w:w="0" w:type="auto"/>
            <w:hideMark/>
          </w:tcPr>
          <w:p w14:paraId="10D6EB1C" w14:textId="77777777" w:rsidR="00F83D66" w:rsidRPr="00F83D66" w:rsidRDefault="00F83D66" w:rsidP="00F83D66">
            <w:pPr>
              <w:spacing w:after="0" w:line="360" w:lineRule="atLeast"/>
              <w:rPr>
                <w:rFonts w:ascii="VIC-Regular" w:eastAsia="Times New Roman" w:hAnsi="VIC-Regular" w:cs="Times New Roman"/>
                <w:sz w:val="24"/>
                <w:szCs w:val="24"/>
                <w:lang w:eastAsia="en-AU"/>
              </w:rPr>
            </w:pPr>
            <w:r w:rsidRPr="00F83D66">
              <w:rPr>
                <w:rFonts w:ascii="VIC-Regular" w:eastAsia="Times New Roman" w:hAnsi="VIC-Regular" w:cs="Times New Roman"/>
                <w:sz w:val="24"/>
                <w:szCs w:val="24"/>
                <w:lang w:eastAsia="en-AU"/>
              </w:rPr>
              <w:t>100% of full-time SRP</w:t>
            </w:r>
          </w:p>
        </w:tc>
        <w:tc>
          <w:tcPr>
            <w:tcW w:w="0" w:type="auto"/>
            <w:hideMark/>
          </w:tcPr>
          <w:p w14:paraId="2006500A" w14:textId="77777777" w:rsidR="00F83D66" w:rsidRPr="00F83D66" w:rsidRDefault="00F83D66" w:rsidP="00F83D66">
            <w:pPr>
              <w:spacing w:after="0" w:line="360" w:lineRule="atLeast"/>
              <w:rPr>
                <w:rFonts w:ascii="VIC-Regular" w:eastAsia="Times New Roman" w:hAnsi="VIC-Regular" w:cs="Times New Roman"/>
                <w:sz w:val="24"/>
                <w:szCs w:val="24"/>
                <w:lang w:eastAsia="en-AU"/>
              </w:rPr>
            </w:pPr>
            <w:r w:rsidRPr="00F83D66">
              <w:rPr>
                <w:rFonts w:ascii="VIC-Regular" w:eastAsia="Times New Roman" w:hAnsi="VIC-Regular" w:cs="Times New Roman"/>
                <w:sz w:val="24"/>
                <w:szCs w:val="24"/>
                <w:lang w:eastAsia="en-AU"/>
              </w:rPr>
              <w:t>$10,000</w:t>
            </w:r>
          </w:p>
        </w:tc>
        <w:tc>
          <w:tcPr>
            <w:tcW w:w="0" w:type="auto"/>
            <w:hideMark/>
          </w:tcPr>
          <w:p w14:paraId="2D395252" w14:textId="77777777" w:rsidR="00F83D66" w:rsidRPr="00F83D66" w:rsidRDefault="00F83D66" w:rsidP="00F83D66">
            <w:pPr>
              <w:spacing w:after="0" w:line="360" w:lineRule="atLeast"/>
              <w:rPr>
                <w:rFonts w:ascii="VIC-Regular" w:eastAsia="Times New Roman" w:hAnsi="VIC-Regular" w:cs="Times New Roman"/>
                <w:sz w:val="24"/>
                <w:szCs w:val="24"/>
                <w:lang w:eastAsia="en-AU"/>
              </w:rPr>
            </w:pPr>
            <w:r w:rsidRPr="00F83D66">
              <w:rPr>
                <w:rFonts w:ascii="VIC-Regular" w:eastAsia="Times New Roman" w:hAnsi="VIC-Regular" w:cs="Times New Roman"/>
                <w:sz w:val="24"/>
                <w:szCs w:val="24"/>
                <w:lang w:eastAsia="en-AU"/>
              </w:rPr>
              <w:t>$12,000</w:t>
            </w:r>
          </w:p>
        </w:tc>
      </w:tr>
      <w:tr w:rsidR="00F83D66" w:rsidRPr="00F83D66" w14:paraId="63F1B555" w14:textId="77777777" w:rsidTr="00F12663">
        <w:tc>
          <w:tcPr>
            <w:tcW w:w="0" w:type="auto"/>
            <w:hideMark/>
          </w:tcPr>
          <w:p w14:paraId="2E0FE1AA" w14:textId="77777777" w:rsidR="00F83D66" w:rsidRPr="00F83D66" w:rsidRDefault="00F83D66" w:rsidP="00F83D66">
            <w:pPr>
              <w:spacing w:after="0" w:line="360" w:lineRule="atLeast"/>
              <w:rPr>
                <w:rFonts w:ascii="VIC-Regular" w:eastAsia="Times New Roman" w:hAnsi="VIC-Regular" w:cs="Times New Roman"/>
                <w:sz w:val="24"/>
                <w:szCs w:val="24"/>
                <w:lang w:eastAsia="en-AU"/>
              </w:rPr>
            </w:pPr>
            <w:r w:rsidRPr="00F83D66">
              <w:rPr>
                <w:rFonts w:ascii="VIC-Regular" w:eastAsia="Times New Roman" w:hAnsi="VIC-Regular" w:cs="Times New Roman"/>
                <w:sz w:val="24"/>
                <w:szCs w:val="24"/>
                <w:lang w:eastAsia="en-AU"/>
              </w:rPr>
              <w:t>Between 29 May and 31 August 2021</w:t>
            </w:r>
          </w:p>
        </w:tc>
        <w:tc>
          <w:tcPr>
            <w:tcW w:w="0" w:type="auto"/>
            <w:hideMark/>
          </w:tcPr>
          <w:p w14:paraId="3251044F" w14:textId="77777777" w:rsidR="00F83D66" w:rsidRPr="00F83D66" w:rsidRDefault="00F83D66" w:rsidP="00F83D66">
            <w:pPr>
              <w:spacing w:after="0" w:line="360" w:lineRule="atLeast"/>
              <w:rPr>
                <w:rFonts w:ascii="VIC-Regular" w:eastAsia="Times New Roman" w:hAnsi="VIC-Regular" w:cs="Times New Roman"/>
                <w:sz w:val="24"/>
                <w:szCs w:val="24"/>
                <w:lang w:eastAsia="en-AU"/>
              </w:rPr>
            </w:pPr>
            <w:r w:rsidRPr="00F83D66">
              <w:rPr>
                <w:rFonts w:ascii="VIC-Regular" w:eastAsia="Times New Roman" w:hAnsi="VIC-Regular" w:cs="Times New Roman"/>
                <w:sz w:val="24"/>
                <w:szCs w:val="24"/>
                <w:lang w:eastAsia="en-AU"/>
              </w:rPr>
              <w:t>75% of full-time SRP</w:t>
            </w:r>
          </w:p>
        </w:tc>
        <w:tc>
          <w:tcPr>
            <w:tcW w:w="0" w:type="auto"/>
            <w:hideMark/>
          </w:tcPr>
          <w:p w14:paraId="691F2476" w14:textId="77777777" w:rsidR="00F83D66" w:rsidRPr="00F83D66" w:rsidRDefault="00F83D66" w:rsidP="00F83D66">
            <w:pPr>
              <w:spacing w:after="0" w:line="360" w:lineRule="atLeast"/>
              <w:rPr>
                <w:rFonts w:ascii="VIC-Regular" w:eastAsia="Times New Roman" w:hAnsi="VIC-Regular" w:cs="Times New Roman"/>
                <w:sz w:val="24"/>
                <w:szCs w:val="24"/>
                <w:lang w:eastAsia="en-AU"/>
              </w:rPr>
            </w:pPr>
            <w:r w:rsidRPr="00F83D66">
              <w:rPr>
                <w:rFonts w:ascii="VIC-Regular" w:eastAsia="Times New Roman" w:hAnsi="VIC-Regular" w:cs="Times New Roman"/>
                <w:sz w:val="24"/>
                <w:szCs w:val="24"/>
                <w:lang w:eastAsia="en-AU"/>
              </w:rPr>
              <w:t>$7500</w:t>
            </w:r>
          </w:p>
        </w:tc>
        <w:tc>
          <w:tcPr>
            <w:tcW w:w="0" w:type="auto"/>
            <w:hideMark/>
          </w:tcPr>
          <w:p w14:paraId="6AC6B3EF" w14:textId="77777777" w:rsidR="00F83D66" w:rsidRPr="00F83D66" w:rsidRDefault="00F83D66" w:rsidP="00F83D66">
            <w:pPr>
              <w:spacing w:after="0" w:line="360" w:lineRule="atLeast"/>
              <w:rPr>
                <w:rFonts w:ascii="VIC-Regular" w:eastAsia="Times New Roman" w:hAnsi="VIC-Regular" w:cs="Times New Roman"/>
                <w:sz w:val="24"/>
                <w:szCs w:val="24"/>
                <w:lang w:eastAsia="en-AU"/>
              </w:rPr>
            </w:pPr>
            <w:r w:rsidRPr="00F83D66">
              <w:rPr>
                <w:rFonts w:ascii="VIC-Regular" w:eastAsia="Times New Roman" w:hAnsi="VIC-Regular" w:cs="Times New Roman"/>
                <w:sz w:val="24"/>
                <w:szCs w:val="24"/>
                <w:lang w:eastAsia="en-AU"/>
              </w:rPr>
              <w:t>$9500</w:t>
            </w:r>
          </w:p>
        </w:tc>
      </w:tr>
    </w:tbl>
    <w:p w14:paraId="4AC67218" w14:textId="77777777" w:rsidR="00F83D66" w:rsidRPr="00F83D66" w:rsidRDefault="00F83D66" w:rsidP="00F83D66">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F83D66">
        <w:rPr>
          <w:rFonts w:ascii="VIC-Bold" w:eastAsia="Times New Roman" w:hAnsi="VIC-Bold" w:cs="Times New Roman"/>
          <w:b/>
          <w:bCs/>
          <w:color w:val="011A3C"/>
          <w:sz w:val="27"/>
          <w:szCs w:val="27"/>
          <w:lang w:val="en" w:eastAsia="en-AU"/>
        </w:rPr>
        <w:t>Eligibility Criteria</w:t>
      </w:r>
    </w:p>
    <w:p w14:paraId="3A13D1FE" w14:textId="77777777" w:rsidR="00F83D66" w:rsidRPr="00F83D66" w:rsidRDefault="00F83D66" w:rsidP="00F83D66">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F83D66">
        <w:rPr>
          <w:rFonts w:ascii="VIC-Regular" w:eastAsia="Times New Roman" w:hAnsi="VIC-Regular" w:cs="Times New Roman"/>
          <w:color w:val="011A3C"/>
          <w:sz w:val="24"/>
          <w:szCs w:val="24"/>
          <w:lang w:val="en" w:eastAsia="en-AU"/>
        </w:rPr>
        <w:t>For schools to apply for Late Enrolment Funding, the young person must be re-engaging with education after the February census and meet the following criteria:</w:t>
      </w:r>
    </w:p>
    <w:p w14:paraId="256BDDDC" w14:textId="6AF89C19" w:rsidR="00F83D66" w:rsidRPr="00F83D66" w:rsidRDefault="00F83D66" w:rsidP="00F66851">
      <w:pPr>
        <w:numPr>
          <w:ilvl w:val="0"/>
          <w:numId w:val="6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F83D66">
        <w:rPr>
          <w:rFonts w:ascii="VIC-Regular" w:eastAsia="Times New Roman" w:hAnsi="VIC-Regular" w:cs="Times New Roman"/>
          <w:color w:val="011A3C"/>
          <w:sz w:val="24"/>
          <w:szCs w:val="24"/>
          <w:lang w:val="en" w:eastAsia="en-AU"/>
        </w:rPr>
        <w:t>not been counted (funded) in</w:t>
      </w:r>
      <w:r w:rsidR="00E42F06">
        <w:rPr>
          <w:rFonts w:ascii="VIC-Regular" w:eastAsia="Times New Roman" w:hAnsi="VIC-Regular" w:cs="Times New Roman"/>
          <w:color w:val="011A3C"/>
          <w:sz w:val="24"/>
          <w:szCs w:val="24"/>
          <w:lang w:val="en" w:eastAsia="en-AU"/>
        </w:rPr>
        <w:t xml:space="preserve"> the</w:t>
      </w:r>
      <w:r w:rsidRPr="00F83D66">
        <w:rPr>
          <w:rFonts w:ascii="VIC-Regular" w:eastAsia="Times New Roman" w:hAnsi="VIC-Regular" w:cs="Times New Roman"/>
          <w:color w:val="011A3C"/>
          <w:sz w:val="24"/>
          <w:szCs w:val="24"/>
          <w:lang w:val="en" w:eastAsia="en-AU"/>
        </w:rPr>
        <w:t xml:space="preserve"> Department</w:t>
      </w:r>
      <w:r w:rsidR="00E42F06">
        <w:rPr>
          <w:rFonts w:ascii="VIC-Regular" w:eastAsia="Times New Roman" w:hAnsi="VIC-Regular" w:cs="Times New Roman"/>
          <w:color w:val="011A3C"/>
          <w:sz w:val="24"/>
          <w:szCs w:val="24"/>
          <w:lang w:val="en" w:eastAsia="en-AU"/>
        </w:rPr>
        <w:t xml:space="preserve">’s </w:t>
      </w:r>
      <w:r w:rsidRPr="00F83D66">
        <w:rPr>
          <w:rFonts w:ascii="VIC-Regular" w:eastAsia="Times New Roman" w:hAnsi="VIC-Regular" w:cs="Times New Roman"/>
          <w:color w:val="011A3C"/>
          <w:sz w:val="24"/>
          <w:szCs w:val="24"/>
          <w:lang w:val="en" w:eastAsia="en-AU"/>
        </w:rPr>
        <w:t xml:space="preserve">school census in the same year and must meet at least one of the following criteria: </w:t>
      </w:r>
    </w:p>
    <w:p w14:paraId="362AF992" w14:textId="77777777" w:rsidR="00F83D66" w:rsidRPr="00F83D66" w:rsidRDefault="00F83D66" w:rsidP="00F66851">
      <w:pPr>
        <w:numPr>
          <w:ilvl w:val="1"/>
          <w:numId w:val="6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F83D66">
        <w:rPr>
          <w:rFonts w:ascii="VIC-Regular" w:eastAsia="Times New Roman" w:hAnsi="VIC-Regular" w:cs="Times New Roman"/>
          <w:color w:val="011A3C"/>
          <w:sz w:val="24"/>
          <w:szCs w:val="24"/>
          <w:lang w:val="en" w:eastAsia="en-AU"/>
        </w:rPr>
        <w:t>disengaged from school (defined as &lt;30% attendance)</w:t>
      </w:r>
    </w:p>
    <w:p w14:paraId="29B515CE" w14:textId="7C4D2F13" w:rsidR="00F83D66" w:rsidRPr="00F83D66" w:rsidRDefault="00F83D66" w:rsidP="00F66851">
      <w:pPr>
        <w:numPr>
          <w:ilvl w:val="1"/>
          <w:numId w:val="6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F83D66">
        <w:rPr>
          <w:rFonts w:ascii="VIC-Regular" w:eastAsia="Times New Roman" w:hAnsi="VIC-Regular" w:cs="Times New Roman"/>
          <w:color w:val="011A3C"/>
          <w:sz w:val="24"/>
          <w:szCs w:val="24"/>
          <w:lang w:val="en" w:eastAsia="en-AU"/>
        </w:rPr>
        <w:t>residing in statutory Out of Home Care (defined as young people who cannot live in their family home and are residing in a temporary, medium or long-term living arrangement)</w:t>
      </w:r>
      <w:r w:rsidR="00E42F06">
        <w:rPr>
          <w:rFonts w:ascii="VIC-Regular" w:eastAsia="Times New Roman" w:hAnsi="VIC-Regular" w:cs="Times New Roman"/>
          <w:color w:val="011A3C"/>
          <w:sz w:val="24"/>
          <w:szCs w:val="24"/>
          <w:lang w:val="en" w:eastAsia="en-AU"/>
        </w:rPr>
        <w:t xml:space="preserve">. For further information on statutory Out of Home Care, refer to the Department’s Policy on Supporting Students in Out of Home Care. </w:t>
      </w:r>
    </w:p>
    <w:p w14:paraId="2312496B" w14:textId="62556D43" w:rsidR="00F83D66" w:rsidRPr="00F83D66" w:rsidRDefault="00F83D66" w:rsidP="00F66851">
      <w:pPr>
        <w:numPr>
          <w:ilvl w:val="1"/>
          <w:numId w:val="6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F83D66">
        <w:rPr>
          <w:rFonts w:ascii="VIC-Regular" w:eastAsia="Times New Roman" w:hAnsi="VIC-Regular" w:cs="Times New Roman"/>
          <w:color w:val="011A3C"/>
          <w:sz w:val="24"/>
          <w:szCs w:val="24"/>
          <w:lang w:val="en" w:eastAsia="en-AU"/>
        </w:rPr>
        <w:t>involved with the youth justice system, including a young person with a youth control order and intensive bail conditions (identified by Education Justice Initiative staff, Parkville College staff or court liaison officers)</w:t>
      </w:r>
      <w:r w:rsidR="00E42F06">
        <w:rPr>
          <w:rFonts w:ascii="VIC-Regular" w:eastAsia="Times New Roman" w:hAnsi="VIC-Regular" w:cs="Times New Roman"/>
          <w:color w:val="011A3C"/>
          <w:sz w:val="24"/>
          <w:szCs w:val="24"/>
          <w:lang w:val="en" w:eastAsia="en-AU"/>
        </w:rPr>
        <w:t xml:space="preserve">. For further information on students in youth justice, refer to the Department’s policy on Youth Justice – Additional Support for Young People. </w:t>
      </w:r>
    </w:p>
    <w:p w14:paraId="0F974F96" w14:textId="32BC6CAC" w:rsidR="00F83D66" w:rsidRPr="00F83D66" w:rsidRDefault="00F83D66" w:rsidP="00F66851">
      <w:pPr>
        <w:numPr>
          <w:ilvl w:val="0"/>
          <w:numId w:val="6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F83D66">
        <w:rPr>
          <w:rFonts w:ascii="VIC-Regular" w:eastAsia="Times New Roman" w:hAnsi="VIC-Regular" w:cs="Times New Roman"/>
          <w:color w:val="011A3C"/>
          <w:sz w:val="24"/>
          <w:szCs w:val="24"/>
          <w:lang w:val="en" w:eastAsia="en-AU"/>
        </w:rPr>
        <w:lastRenderedPageBreak/>
        <w:t>have a confirmed school enrolment (or equivalent) at a government school with an Individual Education Plan (IEP) in place (please note there is no age limit for applications)</w:t>
      </w:r>
      <w:r w:rsidR="00E42F06">
        <w:rPr>
          <w:rFonts w:ascii="VIC-Regular" w:eastAsia="Times New Roman" w:hAnsi="VIC-Regular" w:cs="Times New Roman"/>
          <w:color w:val="011A3C"/>
          <w:sz w:val="24"/>
          <w:szCs w:val="24"/>
          <w:lang w:val="en" w:eastAsia="en-AU"/>
        </w:rPr>
        <w:t>. For further information on IEP’s refer to the Department’s Policy on Individual Education Plans (IEPs)</w:t>
      </w:r>
    </w:p>
    <w:p w14:paraId="3AD4EC6F" w14:textId="77777777" w:rsidR="00F83D66" w:rsidRPr="00F83D66" w:rsidRDefault="00F83D66" w:rsidP="00F66851">
      <w:pPr>
        <w:numPr>
          <w:ilvl w:val="0"/>
          <w:numId w:val="6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F83D66">
        <w:rPr>
          <w:rFonts w:ascii="VIC-Regular" w:eastAsia="Times New Roman" w:hAnsi="VIC-Regular" w:cs="Times New Roman"/>
          <w:color w:val="011A3C"/>
          <w:sz w:val="24"/>
          <w:szCs w:val="24"/>
          <w:lang w:val="en" w:eastAsia="en-AU"/>
        </w:rPr>
        <w:t>not have received Late Enrolment Funding within the current financial year</w:t>
      </w:r>
    </w:p>
    <w:p w14:paraId="157F27FB" w14:textId="77777777" w:rsidR="00F83D66" w:rsidRPr="00F83D66" w:rsidRDefault="00F83D66" w:rsidP="00F66851">
      <w:pPr>
        <w:numPr>
          <w:ilvl w:val="0"/>
          <w:numId w:val="6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F83D66">
        <w:rPr>
          <w:rFonts w:ascii="VIC-Regular" w:eastAsia="Times New Roman" w:hAnsi="VIC-Regular" w:cs="Times New Roman"/>
          <w:color w:val="011A3C"/>
          <w:sz w:val="24"/>
          <w:szCs w:val="24"/>
          <w:lang w:val="en" w:eastAsia="en-AU"/>
        </w:rPr>
        <w:t>not be participating in an approved senior secondary re-engagement program</w:t>
      </w:r>
    </w:p>
    <w:p w14:paraId="4A2D90DD" w14:textId="77777777" w:rsidR="00F83D66" w:rsidRPr="00F83D66" w:rsidRDefault="00F83D66" w:rsidP="00F83D66">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F83D66">
        <w:rPr>
          <w:rFonts w:ascii="VIC-Regular" w:eastAsia="Times New Roman" w:hAnsi="VIC-Regular" w:cs="Times New Roman"/>
          <w:color w:val="011A3C"/>
          <w:sz w:val="24"/>
          <w:szCs w:val="24"/>
          <w:lang w:val="en" w:eastAsia="en-AU"/>
        </w:rPr>
        <w:t>For schools to be eligible for Senior Secondary Re-engagement Funding, the following criteria must be met:</w:t>
      </w:r>
    </w:p>
    <w:p w14:paraId="511B4F77" w14:textId="77777777" w:rsidR="00F83D66" w:rsidRPr="00F83D66" w:rsidRDefault="00F83D66" w:rsidP="00F66851">
      <w:pPr>
        <w:numPr>
          <w:ilvl w:val="0"/>
          <w:numId w:val="6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F83D66">
        <w:rPr>
          <w:rFonts w:ascii="VIC-Regular" w:eastAsia="Times New Roman" w:hAnsi="VIC-Regular" w:cs="Times New Roman"/>
          <w:color w:val="011A3C"/>
          <w:sz w:val="24"/>
          <w:szCs w:val="24"/>
          <w:lang w:val="en" w:eastAsia="en-AU"/>
        </w:rPr>
        <w:t>the young person must be re-engaging with education after the February census</w:t>
      </w:r>
    </w:p>
    <w:p w14:paraId="1FC478A0" w14:textId="1AA38285" w:rsidR="00F83D66" w:rsidRPr="00F83D66" w:rsidRDefault="00F83D66" w:rsidP="00F66851">
      <w:pPr>
        <w:numPr>
          <w:ilvl w:val="0"/>
          <w:numId w:val="6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F83D66">
        <w:rPr>
          <w:rFonts w:ascii="VIC-Regular" w:eastAsia="Times New Roman" w:hAnsi="VIC-Regular" w:cs="Times New Roman"/>
          <w:color w:val="011A3C"/>
          <w:sz w:val="24"/>
          <w:szCs w:val="24"/>
          <w:lang w:val="en" w:eastAsia="en-AU"/>
        </w:rPr>
        <w:t xml:space="preserve">the young person must not have been counted (funded) in </w:t>
      </w:r>
      <w:r w:rsidR="00E42F06">
        <w:rPr>
          <w:rFonts w:ascii="VIC-Regular" w:eastAsia="Times New Roman" w:hAnsi="VIC-Regular" w:cs="Times New Roman"/>
          <w:color w:val="011A3C"/>
          <w:sz w:val="24"/>
          <w:szCs w:val="24"/>
          <w:lang w:val="en" w:eastAsia="en-AU"/>
        </w:rPr>
        <w:t>the</w:t>
      </w:r>
      <w:r w:rsidRPr="00F83D66">
        <w:rPr>
          <w:rFonts w:ascii="VIC-Regular" w:eastAsia="Times New Roman" w:hAnsi="VIC-Regular" w:cs="Times New Roman"/>
          <w:color w:val="011A3C"/>
          <w:sz w:val="24"/>
          <w:szCs w:val="24"/>
          <w:lang w:val="en" w:eastAsia="en-AU"/>
        </w:rPr>
        <w:t xml:space="preserve"> Department</w:t>
      </w:r>
      <w:r w:rsidR="00E42F06">
        <w:rPr>
          <w:rFonts w:ascii="VIC-Regular" w:eastAsia="Times New Roman" w:hAnsi="VIC-Regular" w:cs="Times New Roman"/>
          <w:color w:val="011A3C"/>
          <w:sz w:val="24"/>
          <w:szCs w:val="24"/>
          <w:lang w:val="en" w:eastAsia="en-AU"/>
        </w:rPr>
        <w:t xml:space="preserve">’s </w:t>
      </w:r>
      <w:r w:rsidRPr="00F83D66">
        <w:rPr>
          <w:rFonts w:ascii="VIC-Regular" w:eastAsia="Times New Roman" w:hAnsi="VIC-Regular" w:cs="Times New Roman"/>
          <w:color w:val="011A3C"/>
          <w:sz w:val="24"/>
          <w:szCs w:val="24"/>
          <w:lang w:val="en" w:eastAsia="en-AU"/>
        </w:rPr>
        <w:t>school census in the same year</w:t>
      </w:r>
    </w:p>
    <w:p w14:paraId="4F545749" w14:textId="6F097E7E" w:rsidR="00F83D66" w:rsidRPr="00F83D66" w:rsidRDefault="00F83D66" w:rsidP="00F66851">
      <w:pPr>
        <w:numPr>
          <w:ilvl w:val="0"/>
          <w:numId w:val="6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F83D66">
        <w:rPr>
          <w:rFonts w:ascii="VIC-Regular" w:eastAsia="Times New Roman" w:hAnsi="VIC-Regular" w:cs="Times New Roman"/>
          <w:color w:val="011A3C"/>
          <w:sz w:val="24"/>
          <w:szCs w:val="24"/>
          <w:lang w:val="en" w:eastAsia="en-AU"/>
        </w:rPr>
        <w:t>the young person must be participating in an approved senior secondary re-engagement program</w:t>
      </w:r>
      <w:r w:rsidR="00203791">
        <w:rPr>
          <w:rFonts w:ascii="VIC-Regular" w:eastAsia="Times New Roman" w:hAnsi="VIC-Regular" w:cs="Times New Roman"/>
          <w:color w:val="011A3C"/>
          <w:sz w:val="24"/>
          <w:szCs w:val="24"/>
          <w:lang w:val="en" w:eastAsia="en-AU"/>
        </w:rPr>
        <w:t xml:space="preserve">. For further information on re-engagement programs, refer to the Departments policy on Re-engagement Programs. </w:t>
      </w:r>
    </w:p>
    <w:p w14:paraId="71A55818" w14:textId="77777777" w:rsidR="00F83D66" w:rsidRPr="00F83D66" w:rsidRDefault="00F83D66" w:rsidP="00F83D66">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F83D66">
        <w:rPr>
          <w:rFonts w:ascii="VIC-Bold" w:eastAsia="Times New Roman" w:hAnsi="VIC-Bold" w:cs="Times New Roman"/>
          <w:b/>
          <w:bCs/>
          <w:color w:val="011A3C"/>
          <w:sz w:val="27"/>
          <w:szCs w:val="27"/>
          <w:lang w:val="en" w:eastAsia="en-AU"/>
        </w:rPr>
        <w:t>Applying for funding</w:t>
      </w:r>
    </w:p>
    <w:p w14:paraId="6F3182FB" w14:textId="77777777" w:rsidR="00F83D66" w:rsidRPr="00F83D66" w:rsidRDefault="00F83D66" w:rsidP="00F83D66">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F83D66">
        <w:rPr>
          <w:rFonts w:ascii="VIC-Regular" w:eastAsia="Times New Roman" w:hAnsi="VIC-Regular" w:cs="Times New Roman"/>
          <w:color w:val="011A3C"/>
          <w:sz w:val="24"/>
          <w:szCs w:val="24"/>
          <w:lang w:val="en" w:eastAsia="en-AU"/>
        </w:rPr>
        <w:t>Once a young person is identified as eligible for funding:</w:t>
      </w:r>
    </w:p>
    <w:p w14:paraId="597AD789" w14:textId="77777777" w:rsidR="00F83D66" w:rsidRPr="00F83D66" w:rsidRDefault="00F83D66" w:rsidP="00F83D66">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F83D66">
        <w:rPr>
          <w:rFonts w:ascii="VIC-Bold" w:eastAsia="Times New Roman" w:hAnsi="VIC-Bold" w:cs="Times New Roman"/>
          <w:b/>
          <w:bCs/>
          <w:color w:val="011A3C"/>
          <w:sz w:val="24"/>
          <w:szCs w:val="24"/>
          <w:lang w:val="en" w:eastAsia="en-AU"/>
        </w:rPr>
        <w:t>Step 1</w:t>
      </w:r>
    </w:p>
    <w:p w14:paraId="58AB8274" w14:textId="574133DF" w:rsidR="00F83D66" w:rsidRPr="00F83D66" w:rsidRDefault="00F83D66" w:rsidP="00F83D66">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F83D66">
        <w:rPr>
          <w:rFonts w:ascii="VIC-Regular" w:eastAsia="Times New Roman" w:hAnsi="VIC-Regular" w:cs="Times New Roman"/>
          <w:color w:val="011A3C"/>
          <w:sz w:val="24"/>
          <w:szCs w:val="24"/>
          <w:lang w:val="en" w:eastAsia="en-AU"/>
        </w:rPr>
        <w:t xml:space="preserve">The school develops an IEP for the young person. </w:t>
      </w:r>
      <w:r w:rsidR="00203791">
        <w:rPr>
          <w:rFonts w:ascii="VIC-Regular" w:hAnsi="VIC-Regular"/>
          <w:color w:val="011A3C"/>
        </w:rPr>
        <w:t xml:space="preserve">The Department has created a suite of resources to support the development of IEPs. Refer to the Resources tab of Department’s IEP Policy for further information. </w:t>
      </w:r>
      <w:r w:rsidR="00203791" w:rsidRPr="00F83D66" w:rsidDel="00203791">
        <w:rPr>
          <w:rFonts w:ascii="VIC-Regular" w:eastAsia="Times New Roman" w:hAnsi="VIC-Regular" w:cs="Times New Roman"/>
          <w:color w:val="011A3C"/>
          <w:sz w:val="24"/>
          <w:szCs w:val="24"/>
          <w:lang w:val="en" w:eastAsia="en-AU"/>
        </w:rPr>
        <w:t xml:space="preserve"> </w:t>
      </w:r>
    </w:p>
    <w:p w14:paraId="46B87442" w14:textId="77777777" w:rsidR="00F83D66" w:rsidRPr="00F83D66" w:rsidRDefault="00F83D66" w:rsidP="00F83D66">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F83D66">
        <w:rPr>
          <w:rFonts w:ascii="VIC-Regular" w:eastAsia="Times New Roman" w:hAnsi="VIC-Regular" w:cs="Times New Roman"/>
          <w:color w:val="011A3C"/>
          <w:sz w:val="24"/>
          <w:szCs w:val="24"/>
          <w:lang w:val="en" w:eastAsia="en-AU"/>
        </w:rPr>
        <w:t>* IEPs are only required for Late Enrolment Funding applications. No IEP is required for Senior Secondary Re-engagement Funding applications.</w:t>
      </w:r>
    </w:p>
    <w:p w14:paraId="2D50D2D5" w14:textId="77777777" w:rsidR="00F83D66" w:rsidRPr="00F83D66" w:rsidRDefault="00F83D66" w:rsidP="00F83D66">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F83D66">
        <w:rPr>
          <w:rFonts w:ascii="VIC-Bold" w:eastAsia="Times New Roman" w:hAnsi="VIC-Bold" w:cs="Times New Roman"/>
          <w:b/>
          <w:bCs/>
          <w:color w:val="011A3C"/>
          <w:sz w:val="24"/>
          <w:szCs w:val="24"/>
          <w:lang w:val="en" w:eastAsia="en-AU"/>
        </w:rPr>
        <w:t>Step 2</w:t>
      </w:r>
    </w:p>
    <w:p w14:paraId="10B4FA77" w14:textId="77777777" w:rsidR="00F83D66" w:rsidRPr="00F83D66" w:rsidRDefault="00F83D66" w:rsidP="00F83D66">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F83D66">
        <w:rPr>
          <w:rFonts w:ascii="VIC-Regular" w:eastAsia="Times New Roman" w:hAnsi="VIC-Regular" w:cs="Times New Roman"/>
          <w:color w:val="011A3C"/>
          <w:sz w:val="24"/>
          <w:szCs w:val="24"/>
          <w:lang w:val="en" w:eastAsia="en-AU"/>
        </w:rPr>
        <w:t xml:space="preserve">The school completes the </w:t>
      </w:r>
      <w:hyperlink r:id="rId124" w:history="1">
        <w:r w:rsidRPr="00F83D66">
          <w:rPr>
            <w:rFonts w:ascii="VIC-Regular" w:eastAsia="Times New Roman" w:hAnsi="VIC-Regular" w:cs="Times New Roman"/>
            <w:color w:val="011A3C"/>
            <w:sz w:val="24"/>
            <w:szCs w:val="24"/>
            <w:lang w:val="en" w:eastAsia="en-AU"/>
          </w:rPr>
          <w:t>online application form</w:t>
        </w:r>
      </w:hyperlink>
      <w:r w:rsidRPr="00F83D66">
        <w:rPr>
          <w:rFonts w:ascii="VIC-Regular" w:eastAsia="Times New Roman" w:hAnsi="VIC-Regular" w:cs="Times New Roman"/>
          <w:color w:val="011A3C"/>
          <w:sz w:val="24"/>
          <w:szCs w:val="24"/>
          <w:lang w:val="en" w:eastAsia="en-AU"/>
        </w:rPr>
        <w:t xml:space="preserve"> and attaches the completed IEP.</w:t>
      </w:r>
    </w:p>
    <w:p w14:paraId="09F96CD8" w14:textId="77777777" w:rsidR="00F83D66" w:rsidRPr="00F83D66" w:rsidRDefault="00F83D66" w:rsidP="00F83D66">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F83D66">
        <w:rPr>
          <w:rFonts w:ascii="VIC-Bold" w:eastAsia="Times New Roman" w:hAnsi="VIC-Bold" w:cs="Times New Roman"/>
          <w:b/>
          <w:bCs/>
          <w:color w:val="011A3C"/>
          <w:sz w:val="24"/>
          <w:szCs w:val="24"/>
          <w:lang w:val="en" w:eastAsia="en-AU"/>
        </w:rPr>
        <w:t>Step 3</w:t>
      </w:r>
    </w:p>
    <w:p w14:paraId="40D14421" w14:textId="77777777" w:rsidR="00F83D66" w:rsidRPr="00F83D66" w:rsidRDefault="00F83D66" w:rsidP="00F83D66">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F83D66">
        <w:rPr>
          <w:rFonts w:ascii="VIC-Regular" w:eastAsia="Times New Roman" w:hAnsi="VIC-Regular" w:cs="Times New Roman"/>
          <w:color w:val="011A3C"/>
          <w:sz w:val="24"/>
          <w:szCs w:val="24"/>
          <w:lang w:val="en" w:eastAsia="en-AU"/>
        </w:rPr>
        <w:lastRenderedPageBreak/>
        <w:t>The application is initially sent to the Performance and Evaluation Division to determine whether the young person was funded during the February census. If a young person was not funded, the application will then go through a series of approvals. If the young person was funded, the principal will be notified immediately, and the application will be deemed ineligible.  </w:t>
      </w:r>
    </w:p>
    <w:p w14:paraId="372F7F87" w14:textId="77777777" w:rsidR="00F83D66" w:rsidRPr="00F83D66" w:rsidRDefault="00F83D66" w:rsidP="00F83D66">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F83D66">
        <w:rPr>
          <w:rFonts w:ascii="VIC-Bold" w:eastAsia="Times New Roman" w:hAnsi="VIC-Bold" w:cs="Times New Roman"/>
          <w:b/>
          <w:bCs/>
          <w:color w:val="011A3C"/>
          <w:sz w:val="24"/>
          <w:szCs w:val="24"/>
          <w:lang w:val="en" w:eastAsia="en-AU"/>
        </w:rPr>
        <w:t>Step 4</w:t>
      </w:r>
    </w:p>
    <w:p w14:paraId="343C3A35" w14:textId="77777777" w:rsidR="00F83D66" w:rsidRPr="00F83D66" w:rsidRDefault="00F83D66" w:rsidP="00F83D66">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F83D66">
        <w:rPr>
          <w:rFonts w:ascii="VIC-Regular" w:eastAsia="Times New Roman" w:hAnsi="VIC-Regular" w:cs="Times New Roman"/>
          <w:color w:val="011A3C"/>
          <w:sz w:val="24"/>
          <w:szCs w:val="24"/>
          <w:lang w:val="en" w:eastAsia="en-AU"/>
        </w:rPr>
        <w:t>Schools will receive advice via email confirming the application's approval and the direct payment of approved funds to the school which takes place via the SRP update.</w:t>
      </w:r>
    </w:p>
    <w:p w14:paraId="0591C6C5" w14:textId="77777777" w:rsidR="00F83D66" w:rsidRPr="00F83D66" w:rsidRDefault="00F83D66" w:rsidP="00F83D66">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F83D66">
        <w:rPr>
          <w:rFonts w:ascii="VIC-Bold" w:eastAsia="Times New Roman" w:hAnsi="VIC-Bold" w:cs="Times New Roman"/>
          <w:b/>
          <w:bCs/>
          <w:color w:val="011A3C"/>
          <w:sz w:val="27"/>
          <w:szCs w:val="27"/>
          <w:lang w:val="en" w:eastAsia="en-AU"/>
        </w:rPr>
        <w:t>Links</w:t>
      </w:r>
    </w:p>
    <w:p w14:paraId="448319EE" w14:textId="57546835" w:rsidR="00F83D66" w:rsidRPr="00F83D66" w:rsidRDefault="00F83D66" w:rsidP="00F83D66">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F83D66">
        <w:rPr>
          <w:rFonts w:ascii="VIC-Regular" w:eastAsia="Times New Roman" w:hAnsi="VIC-Regular" w:cs="Times New Roman"/>
          <w:color w:val="011A3C"/>
          <w:sz w:val="24"/>
          <w:szCs w:val="24"/>
          <w:lang w:val="en" w:eastAsia="en-AU"/>
        </w:rPr>
        <w:t>For further information on re-engagement programs refer to </w:t>
      </w:r>
      <w:r w:rsidR="00203791">
        <w:rPr>
          <w:rFonts w:ascii="VIC-Regular" w:eastAsia="Times New Roman" w:hAnsi="VIC-Regular" w:cs="Times New Roman"/>
          <w:color w:val="011A3C"/>
          <w:sz w:val="24"/>
          <w:szCs w:val="24"/>
          <w:lang w:val="en" w:eastAsia="en-AU"/>
        </w:rPr>
        <w:t xml:space="preserve">the Department’s policy on </w:t>
      </w:r>
      <w:hyperlink r:id="rId125" w:history="1">
        <w:r w:rsidRPr="00F83D66">
          <w:rPr>
            <w:rFonts w:ascii="VIC-Regular" w:eastAsia="Times New Roman" w:hAnsi="VIC-Regular" w:cs="Times New Roman"/>
            <w:color w:val="011A3C"/>
            <w:sz w:val="24"/>
            <w:szCs w:val="24"/>
            <w:lang w:val="en" w:eastAsia="en-AU"/>
          </w:rPr>
          <w:t>Re-engagement Programs</w:t>
        </w:r>
      </w:hyperlink>
    </w:p>
    <w:p w14:paraId="7486994C" w14:textId="77777777" w:rsidR="00F83D66" w:rsidRPr="00F83D66" w:rsidRDefault="00F83D66" w:rsidP="00F83D66">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F83D66">
        <w:rPr>
          <w:rFonts w:ascii="VIC-Regular" w:eastAsia="Times New Roman" w:hAnsi="VIC-Regular" w:cs="Times New Roman"/>
          <w:color w:val="011A3C"/>
          <w:sz w:val="24"/>
          <w:szCs w:val="24"/>
          <w:lang w:val="en" w:eastAsia="en-AU"/>
        </w:rPr>
        <w:t>For further information on VET delivered to secondary school students refer to </w:t>
      </w:r>
      <w:hyperlink r:id="rId126" w:history="1">
        <w:r w:rsidRPr="00F83D66">
          <w:rPr>
            <w:rFonts w:ascii="VIC-Regular" w:eastAsia="Times New Roman" w:hAnsi="VIC-Regular" w:cs="Times New Roman"/>
            <w:color w:val="011A3C"/>
            <w:sz w:val="24"/>
            <w:szCs w:val="24"/>
            <w:lang w:val="en" w:eastAsia="en-AU"/>
          </w:rPr>
          <w:t>Vocational Education and Training Delivered to Secondary School Students</w:t>
        </w:r>
      </w:hyperlink>
      <w:r w:rsidRPr="00F83D66">
        <w:rPr>
          <w:rFonts w:ascii="VIC-Regular" w:eastAsia="Times New Roman" w:hAnsi="VIC-Regular" w:cs="Times New Roman"/>
          <w:color w:val="011A3C"/>
          <w:sz w:val="24"/>
          <w:szCs w:val="24"/>
          <w:lang w:val="en" w:eastAsia="en-AU"/>
        </w:rPr>
        <w:t>.</w:t>
      </w:r>
    </w:p>
    <w:p w14:paraId="6AB3F0A4" w14:textId="77777777" w:rsidR="00F83D66" w:rsidRPr="00F83D66" w:rsidRDefault="00F83D66" w:rsidP="00F83D66">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F83D66">
        <w:rPr>
          <w:rFonts w:ascii="VIC-Bold" w:eastAsia="Times New Roman" w:hAnsi="VIC-Bold" w:cs="Times New Roman"/>
          <w:b/>
          <w:bCs/>
          <w:color w:val="011A3C"/>
          <w:sz w:val="27"/>
          <w:szCs w:val="27"/>
          <w:lang w:val="en" w:eastAsia="en-AU"/>
        </w:rPr>
        <w:t>Contacts</w:t>
      </w:r>
    </w:p>
    <w:p w14:paraId="1423C37C" w14:textId="77777777" w:rsidR="00F83D66" w:rsidRPr="00F83D66" w:rsidRDefault="00F83D66" w:rsidP="00F83D66">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F83D66">
        <w:rPr>
          <w:rFonts w:ascii="VIC-Regular" w:eastAsia="Times New Roman" w:hAnsi="VIC-Regular" w:cs="Times New Roman"/>
          <w:color w:val="011A3C"/>
          <w:sz w:val="24"/>
          <w:szCs w:val="24"/>
          <w:lang w:val="en" w:eastAsia="en-AU"/>
        </w:rPr>
        <w:t>Schools should contact the Manager of Youth Pathways and Transition in their region to discuss applications and determine time frames to ensure the timely submission of applications.</w:t>
      </w:r>
    </w:p>
    <w:p w14:paraId="3B0F21D9" w14:textId="0AC9BD6C" w:rsidR="00F83D66" w:rsidRPr="00F83D66" w:rsidRDefault="00F83D66" w:rsidP="00F83D66">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F83D66">
        <w:rPr>
          <w:rFonts w:ascii="VIC-Regular" w:eastAsia="Times New Roman" w:hAnsi="VIC-Regular" w:cs="Times New Roman"/>
          <w:color w:val="011A3C"/>
          <w:sz w:val="24"/>
          <w:szCs w:val="24"/>
          <w:lang w:val="en" w:eastAsia="en-AU"/>
        </w:rPr>
        <w:t>If you require further information</w:t>
      </w:r>
      <w:r w:rsidR="00133037">
        <w:rPr>
          <w:rFonts w:ascii="VIC-Regular" w:eastAsia="Times New Roman" w:hAnsi="VIC-Regular" w:cs="Times New Roman"/>
          <w:color w:val="011A3C"/>
          <w:sz w:val="24"/>
          <w:szCs w:val="24"/>
          <w:lang w:val="en" w:eastAsia="en-AU"/>
        </w:rPr>
        <w:t>, contact</w:t>
      </w:r>
      <w:r w:rsidRPr="00F83D66">
        <w:rPr>
          <w:rFonts w:ascii="VIC-Regular" w:eastAsia="Times New Roman" w:hAnsi="VIC-Regular" w:cs="Times New Roman"/>
          <w:color w:val="011A3C"/>
          <w:sz w:val="24"/>
          <w:szCs w:val="24"/>
          <w:lang w:val="en" w:eastAsia="en-AU"/>
        </w:rPr>
        <w:t xml:space="preserve">: </w:t>
      </w:r>
      <w:hyperlink r:id="rId127" w:history="1">
        <w:r w:rsidR="00C64A4E" w:rsidRPr="004635C7">
          <w:rPr>
            <w:rStyle w:val="Hyperlink"/>
            <w:rFonts w:ascii="VIC-Regular" w:eastAsia="Times New Roman" w:hAnsi="VIC-Regular" w:cs="Times New Roman"/>
            <w:sz w:val="24"/>
            <w:szCs w:val="24"/>
            <w:lang w:val="en" w:eastAsia="en-AU"/>
          </w:rPr>
          <w:t>youth.participation@education.vic.gov.au</w:t>
        </w:r>
      </w:hyperlink>
    </w:p>
    <w:p w14:paraId="4150C867" w14:textId="02C4342F" w:rsidR="007F66A6" w:rsidRDefault="007F66A6" w:rsidP="004363C4">
      <w:pPr>
        <w:pStyle w:val="Heading2"/>
      </w:pPr>
      <w:r>
        <w:br w:type="page"/>
      </w:r>
    </w:p>
    <w:p w14:paraId="28C3D01E" w14:textId="5324AEBF" w:rsidR="00EA34C0" w:rsidRPr="00223787" w:rsidRDefault="00EA34C0" w:rsidP="004363C4">
      <w:pPr>
        <w:pStyle w:val="Heading2"/>
      </w:pPr>
      <w:bookmarkStart w:id="87" w:name="_Toc78895109"/>
      <w:r w:rsidRPr="00223787">
        <w:lastRenderedPageBreak/>
        <w:t>Vocational Education and Training Delivered to Secondary School Students (Reference 56)</w:t>
      </w:r>
      <w:bookmarkEnd w:id="87"/>
    </w:p>
    <w:p w14:paraId="7B13E30A" w14:textId="77777777" w:rsidR="00EA34C0" w:rsidRPr="00D71AF6"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71AF6">
        <w:rPr>
          <w:rFonts w:ascii="VIC-Bold" w:eastAsia="Times New Roman" w:hAnsi="VIC-Bold" w:cs="Times New Roman"/>
          <w:b/>
          <w:bCs/>
          <w:color w:val="011A3C"/>
          <w:sz w:val="27"/>
          <w:szCs w:val="27"/>
          <w:lang w:val="en" w:eastAsia="en-AU"/>
        </w:rPr>
        <w:t>Program description</w:t>
      </w:r>
    </w:p>
    <w:p w14:paraId="44F9F629"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Vocational Education and Training (VET) delivered to secondary school students is a key component of the Victorian Government's strategy to support high quality vocational pathways, increase student retention, and improve Year 12 or equivalent completion rates by providing options for all students.</w:t>
      </w:r>
    </w:p>
    <w:p w14:paraId="446562BA"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VET studies can contribute towards the completion of senior secondary certificates, either the Victorian Certificate of Education (VCE) or the Victorian Certificate of Applied Learning (VCAL).</w:t>
      </w:r>
    </w:p>
    <w:p w14:paraId="00895FA0"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The core learning allocation in the Student Resource Package (SRP) provided to schools for each student is the primary source of funding for VET programs. Government schools are also provided with targeted VET funding to support the higher cost of provision in this area.</w:t>
      </w:r>
    </w:p>
    <w:p w14:paraId="31263FBD"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The 2018–19 Budget provided more funding to increase the quality and availability of VET programs in government schools. This funding includes:</w:t>
      </w:r>
    </w:p>
    <w:p w14:paraId="2367FB7F" w14:textId="77777777" w:rsidR="00EA34C0" w:rsidRPr="00223787" w:rsidRDefault="00EA34C0" w:rsidP="00F66851">
      <w:pPr>
        <w:numPr>
          <w:ilvl w:val="0"/>
          <w:numId w:val="6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$9.1m (over 4 years) in additional targeted VET funding to meet the continued growth in demand for VET programs</w:t>
      </w:r>
    </w:p>
    <w:p w14:paraId="67280134" w14:textId="2BBE842B" w:rsidR="00EA34C0" w:rsidRPr="00223787" w:rsidRDefault="00EA34C0" w:rsidP="00F66851">
      <w:pPr>
        <w:numPr>
          <w:ilvl w:val="0"/>
          <w:numId w:val="6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 xml:space="preserve">$14.6m (over 4 years) for government schools that purchase VET programs on the Skills First course list from the TAFE network. The amount paid by government would be equal to the gap between current total funding (core SRP for VET and targeted VET funding) and the Skills First subsidy and maximum exemption rate. A 10% rural loading will be applied where relevant. TAFE Supplement funds will be paid against a separate budget line in the Term 3 quarterly cash grant through the </w:t>
      </w:r>
      <w:r w:rsidR="00133037">
        <w:rPr>
          <w:rFonts w:ascii="VIC-Regular" w:eastAsia="Times New Roman" w:hAnsi="VIC-Regular" w:cs="Times New Roman"/>
          <w:color w:val="011A3C"/>
          <w:sz w:val="24"/>
          <w:szCs w:val="24"/>
          <w:lang w:val="en" w:eastAsia="en-AU"/>
        </w:rPr>
        <w:t xml:space="preserve">SRP </w:t>
      </w:r>
      <w:r w:rsidRPr="00223787">
        <w:rPr>
          <w:rFonts w:ascii="VIC-Regular" w:eastAsia="Times New Roman" w:hAnsi="VIC-Regular" w:cs="Times New Roman"/>
          <w:color w:val="011A3C"/>
          <w:sz w:val="24"/>
          <w:szCs w:val="24"/>
          <w:lang w:val="en" w:eastAsia="en-AU"/>
        </w:rPr>
        <w:t>once actual eligible VET enrolments are known.</w:t>
      </w:r>
    </w:p>
    <w:p w14:paraId="04C303B8" w14:textId="77777777" w:rsidR="00EA34C0" w:rsidRPr="00D71AF6"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71AF6">
        <w:rPr>
          <w:rFonts w:ascii="VIC-Bold" w:eastAsia="Times New Roman" w:hAnsi="VIC-Bold" w:cs="Times New Roman"/>
          <w:b/>
          <w:bCs/>
          <w:color w:val="011A3C"/>
          <w:sz w:val="27"/>
          <w:szCs w:val="27"/>
          <w:lang w:val="en" w:eastAsia="en-AU"/>
        </w:rPr>
        <w:t>Components of VET funding</w:t>
      </w:r>
    </w:p>
    <w:p w14:paraId="48726124" w14:textId="3456B323"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 xml:space="preserve">There are three components of VET funding. The two existing and universally available components of VET funding are the core student learning component of the SRP, and Targeted VET Funding. The third component </w:t>
      </w:r>
      <w:r w:rsidRPr="00223787">
        <w:rPr>
          <w:rFonts w:ascii="VIC-Regular" w:eastAsia="Times New Roman" w:hAnsi="VIC-Regular" w:cs="Times New Roman"/>
          <w:color w:val="011A3C"/>
          <w:sz w:val="24"/>
          <w:szCs w:val="24"/>
          <w:lang w:val="en" w:eastAsia="en-AU"/>
        </w:rPr>
        <w:lastRenderedPageBreak/>
        <w:t xml:space="preserve">(TAFE Supplement) is available </w:t>
      </w:r>
      <w:r w:rsidR="00C37A79" w:rsidRPr="00C37A79">
        <w:rPr>
          <w:rFonts w:ascii="VIC-Regular" w:eastAsia="Times New Roman" w:hAnsi="VIC-Regular" w:cs="Times New Roman"/>
          <w:color w:val="011A3C"/>
          <w:sz w:val="24"/>
          <w:szCs w:val="24"/>
          <w:lang w:val="en" w:eastAsia="en-AU"/>
        </w:rPr>
        <w:t xml:space="preserve">for four years </w:t>
      </w:r>
      <w:r w:rsidRPr="00223787">
        <w:rPr>
          <w:rFonts w:ascii="VIC-Regular" w:eastAsia="Times New Roman" w:hAnsi="VIC-Regular" w:cs="Times New Roman"/>
          <w:color w:val="011A3C"/>
          <w:sz w:val="24"/>
          <w:szCs w:val="24"/>
          <w:lang w:val="en" w:eastAsia="en-AU"/>
        </w:rPr>
        <w:t>from 2019 for government schools that purchase VET programs on the Skills First course list from the TAFE network, where there is a gap between current VET funding and the Skills First rate.</w:t>
      </w:r>
    </w:p>
    <w:p w14:paraId="67057DDD" w14:textId="77777777" w:rsidR="00EA34C0" w:rsidRPr="00D71AF6"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71AF6">
        <w:rPr>
          <w:rFonts w:ascii="VIC-Bold" w:eastAsia="Times New Roman" w:hAnsi="VIC-Bold" w:cs="Times New Roman"/>
          <w:b/>
          <w:bCs/>
          <w:color w:val="011A3C"/>
          <w:sz w:val="27"/>
          <w:szCs w:val="27"/>
          <w:lang w:val="en" w:eastAsia="en-AU"/>
        </w:rPr>
        <w:t xml:space="preserve">SRP </w:t>
      </w:r>
      <w:r w:rsidRPr="00D71AF6">
        <w:rPr>
          <w:rFonts w:ascii="VIC-Bold" w:eastAsia="Times New Roman" w:hAnsi="VIC-Bold" w:cs="Times New Roman" w:hint="eastAsia"/>
          <w:b/>
          <w:bCs/>
          <w:color w:val="011A3C"/>
          <w:sz w:val="27"/>
          <w:szCs w:val="27"/>
          <w:lang w:val="en" w:eastAsia="en-AU"/>
        </w:rPr>
        <w:t>— </w:t>
      </w:r>
      <w:r w:rsidRPr="00D71AF6">
        <w:rPr>
          <w:rFonts w:ascii="VIC-Bold" w:eastAsia="Times New Roman" w:hAnsi="VIC-Bold" w:cs="Times New Roman"/>
          <w:b/>
          <w:bCs/>
          <w:color w:val="011A3C"/>
          <w:sz w:val="27"/>
          <w:szCs w:val="27"/>
          <w:lang w:val="en" w:eastAsia="en-AU"/>
        </w:rPr>
        <w:t>core student learning component</w:t>
      </w:r>
    </w:p>
    <w:p w14:paraId="58BA74AE"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To estimate the program delivery component of core SRP that would help cover the provision of VET programs, costs are separated into three categories: (1) classroom teaching, (2) non-classroom costs, and (3) Computerised Administrative System Environment in Schools (CASES21) recorded expenditure. The costs, as a percentage of all costs at Years 11 and 12, are estimated as follows:</w:t>
      </w:r>
    </w:p>
    <w:p w14:paraId="041B188C" w14:textId="77777777" w:rsidR="00EA34C0" w:rsidRPr="00223787" w:rsidRDefault="00EA34C0" w:rsidP="00F66851">
      <w:pPr>
        <w:numPr>
          <w:ilvl w:val="0"/>
          <w:numId w:val="6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classroom teaching: 57%</w:t>
      </w:r>
    </w:p>
    <w:p w14:paraId="1E896477" w14:textId="77777777" w:rsidR="00EA34C0" w:rsidRPr="00223787" w:rsidRDefault="00EA34C0" w:rsidP="00F66851">
      <w:pPr>
        <w:numPr>
          <w:ilvl w:val="0"/>
          <w:numId w:val="6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non-classroom costs: 26%</w:t>
      </w:r>
    </w:p>
    <w:p w14:paraId="17DFE626" w14:textId="77777777" w:rsidR="00EA34C0" w:rsidRPr="00223787" w:rsidRDefault="00EA34C0" w:rsidP="00F66851">
      <w:pPr>
        <w:numPr>
          <w:ilvl w:val="0"/>
          <w:numId w:val="6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CASES expenditure items: 17%</w:t>
      </w:r>
    </w:p>
    <w:p w14:paraId="038D0D22"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b/>
          <w:bCs/>
          <w:color w:val="011A3C"/>
          <w:sz w:val="24"/>
          <w:szCs w:val="24"/>
          <w:lang w:val="en" w:eastAsia="en-AU"/>
        </w:rPr>
        <w:t>Total of all cost items: 100%</w:t>
      </w:r>
    </w:p>
    <w:p w14:paraId="553D9636"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It is assumed that:</w:t>
      </w:r>
    </w:p>
    <w:p w14:paraId="36B86CAF" w14:textId="77777777" w:rsidR="00EA34C0" w:rsidRPr="00223787" w:rsidRDefault="00EA34C0" w:rsidP="00F66851">
      <w:pPr>
        <w:numPr>
          <w:ilvl w:val="0"/>
          <w:numId w:val="6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100% of the classroom teaching duties should be included in the calculation of the core SRP available for program delivery, as they all relate to the direct delivery of courses</w:t>
      </w:r>
    </w:p>
    <w:p w14:paraId="5C2E51F6" w14:textId="77777777" w:rsidR="00EA34C0" w:rsidRPr="00223787" w:rsidRDefault="00EA34C0" w:rsidP="00F66851">
      <w:pPr>
        <w:numPr>
          <w:ilvl w:val="0"/>
          <w:numId w:val="6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of the non-classroom costs, only a portion is related directly to course delivery. It was estimated that 50% of these costs were applicable to course delivery, and</w:t>
      </w:r>
    </w:p>
    <w:p w14:paraId="780B22C8" w14:textId="77777777" w:rsidR="00EA34C0" w:rsidRPr="00223787" w:rsidRDefault="00EA34C0" w:rsidP="00F66851">
      <w:pPr>
        <w:numPr>
          <w:ilvl w:val="0"/>
          <w:numId w:val="6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it is suggested that approximately 30% of CASES expenditure items are directly related to program delivery and should be included in the calculation of the SRP core delivery</w:t>
      </w:r>
    </w:p>
    <w:p w14:paraId="5E423962"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The combination of these elements is used to provide an estimate of the notional proportion of core SRP available for program delivery:</w:t>
      </w:r>
    </w:p>
    <w:p w14:paraId="2DA03FA4" w14:textId="77777777" w:rsidR="00EA34C0" w:rsidRPr="00223787" w:rsidRDefault="00EA34C0" w:rsidP="00F66851">
      <w:pPr>
        <w:numPr>
          <w:ilvl w:val="0"/>
          <w:numId w:val="6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b/>
          <w:bCs/>
          <w:color w:val="011A3C"/>
          <w:sz w:val="24"/>
          <w:szCs w:val="24"/>
          <w:lang w:val="en" w:eastAsia="en-AU"/>
        </w:rPr>
        <w:t>Classroom teaching (CT)</w:t>
      </w:r>
      <w:r w:rsidRPr="00223787">
        <w:rPr>
          <w:rFonts w:ascii="VIC-Regular" w:eastAsia="Times New Roman" w:hAnsi="VIC-Regular" w:cs="Times New Roman"/>
          <w:color w:val="011A3C"/>
          <w:sz w:val="24"/>
          <w:szCs w:val="24"/>
          <w:lang w:val="en" w:eastAsia="en-AU"/>
        </w:rPr>
        <w:t xml:space="preserve"> — 100% of 57% = 57% of SRP</w:t>
      </w:r>
    </w:p>
    <w:p w14:paraId="77B644A6" w14:textId="77777777" w:rsidR="00EA34C0" w:rsidRPr="00223787" w:rsidRDefault="00EA34C0" w:rsidP="00F66851">
      <w:pPr>
        <w:numPr>
          <w:ilvl w:val="0"/>
          <w:numId w:val="6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b/>
          <w:bCs/>
          <w:color w:val="011A3C"/>
          <w:sz w:val="24"/>
          <w:szCs w:val="24"/>
          <w:lang w:val="en" w:eastAsia="en-AU"/>
        </w:rPr>
        <w:t>Non-classroom costs (NCC) </w:t>
      </w:r>
      <w:r w:rsidRPr="00223787">
        <w:rPr>
          <w:rFonts w:ascii="VIC-Regular" w:eastAsia="Times New Roman" w:hAnsi="VIC-Regular" w:cs="Times New Roman"/>
          <w:color w:val="011A3C"/>
          <w:sz w:val="24"/>
          <w:szCs w:val="24"/>
          <w:lang w:val="en" w:eastAsia="en-AU"/>
        </w:rPr>
        <w:t>— 50% of 26% = 13% of SRP</w:t>
      </w:r>
    </w:p>
    <w:p w14:paraId="26749ED9" w14:textId="77777777" w:rsidR="00EA34C0" w:rsidRPr="00223787" w:rsidRDefault="00EA34C0" w:rsidP="00F66851">
      <w:pPr>
        <w:numPr>
          <w:ilvl w:val="0"/>
          <w:numId w:val="6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b/>
          <w:bCs/>
          <w:color w:val="011A3C"/>
          <w:sz w:val="24"/>
          <w:szCs w:val="24"/>
          <w:lang w:val="en" w:eastAsia="en-AU"/>
        </w:rPr>
        <w:t xml:space="preserve">CASES expenditure items (CAS) </w:t>
      </w:r>
      <w:r w:rsidRPr="00223787">
        <w:rPr>
          <w:rFonts w:ascii="VIC-Regular" w:eastAsia="Times New Roman" w:hAnsi="VIC-Regular" w:cs="Times New Roman"/>
          <w:color w:val="011A3C"/>
          <w:sz w:val="24"/>
          <w:szCs w:val="24"/>
          <w:lang w:val="en" w:eastAsia="en-AU"/>
        </w:rPr>
        <w:t>— 30% of 17% = 5% of SRP</w:t>
      </w:r>
    </w:p>
    <w:p w14:paraId="62FEBF20"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lastRenderedPageBreak/>
        <w:t>Therefore, the SRP available for program (including VET) delivery = 57% + 13% + 5% = 75% of core SRP.</w:t>
      </w:r>
    </w:p>
    <w:p w14:paraId="61F715B9" w14:textId="71D6A32D"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The following example applies the proportion calculated above to Indicative 202</w:t>
      </w:r>
      <w:r w:rsidR="006B4B01">
        <w:rPr>
          <w:rFonts w:ascii="VIC-Regular" w:eastAsia="Times New Roman" w:hAnsi="VIC-Regular" w:cs="Times New Roman"/>
          <w:color w:val="011A3C"/>
          <w:sz w:val="24"/>
          <w:szCs w:val="24"/>
          <w:lang w:val="en" w:eastAsia="en-AU"/>
        </w:rPr>
        <w:t>1</w:t>
      </w:r>
      <w:r w:rsidRPr="00223787">
        <w:rPr>
          <w:rFonts w:ascii="VIC-Regular" w:eastAsia="Times New Roman" w:hAnsi="VIC-Regular" w:cs="Times New Roman"/>
          <w:color w:val="011A3C"/>
          <w:sz w:val="24"/>
          <w:szCs w:val="24"/>
          <w:lang w:val="en" w:eastAsia="en-AU"/>
        </w:rPr>
        <w:t xml:space="preserve"> core SRP to identify the amount of SRP that might be available to support funding for each VET certificate as follows:</w:t>
      </w:r>
    </w:p>
    <w:p w14:paraId="5F095803" w14:textId="4FCFE87A" w:rsidR="00EA34C0" w:rsidRPr="00223787" w:rsidRDefault="00EA34C0" w:rsidP="00F66851">
      <w:pPr>
        <w:numPr>
          <w:ilvl w:val="0"/>
          <w:numId w:val="6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Indicative gross SRP (years 11 and 12) — $</w:t>
      </w:r>
      <w:r w:rsidR="006B4B01" w:rsidRPr="006B4B01">
        <w:rPr>
          <w:rFonts w:ascii="VIC-Regular" w:eastAsia="Times New Roman" w:hAnsi="VIC-Regular" w:cs="Times New Roman"/>
          <w:color w:val="011A3C"/>
          <w:sz w:val="24"/>
          <w:szCs w:val="24"/>
          <w:lang w:val="en" w:eastAsia="en-AU"/>
        </w:rPr>
        <w:t>9,328</w:t>
      </w:r>
      <w:r w:rsidRPr="00223787">
        <w:rPr>
          <w:rFonts w:ascii="VIC-Regular" w:eastAsia="Times New Roman" w:hAnsi="VIC-Regular" w:cs="Times New Roman"/>
          <w:color w:val="011A3C"/>
          <w:sz w:val="24"/>
          <w:szCs w:val="24"/>
          <w:lang w:val="en" w:eastAsia="en-AU"/>
        </w:rPr>
        <w:t>X 91.5% = $</w:t>
      </w:r>
      <w:r w:rsidR="006B4B01">
        <w:rPr>
          <w:rFonts w:ascii="VIC-Regular" w:eastAsia="Times New Roman" w:hAnsi="VIC-Regular" w:cs="Times New Roman"/>
          <w:color w:val="011A3C"/>
          <w:sz w:val="24"/>
          <w:szCs w:val="24"/>
          <w:lang w:val="en" w:eastAsia="en-AU"/>
        </w:rPr>
        <w:t>8,535</w:t>
      </w:r>
      <w:r w:rsidRPr="00223787">
        <w:rPr>
          <w:rFonts w:ascii="VIC-Regular" w:eastAsia="Times New Roman" w:hAnsi="VIC-Regular" w:cs="Times New Roman"/>
          <w:color w:val="011A3C"/>
          <w:sz w:val="24"/>
          <w:szCs w:val="24"/>
          <w:lang w:val="en" w:eastAsia="en-AU"/>
        </w:rPr>
        <w:br/>
        <w:t>Note 1: Only 91.5% of the gross SRP is used as 8.5% will be billed back by the Department from schools for superannuation costs.</w:t>
      </w:r>
    </w:p>
    <w:p w14:paraId="1475D1D1" w14:textId="4D80811A" w:rsidR="00EA34C0" w:rsidRPr="006B4B01" w:rsidRDefault="00EA34C0" w:rsidP="00F66851">
      <w:pPr>
        <w:numPr>
          <w:ilvl w:val="0"/>
          <w:numId w:val="6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B4B01">
        <w:rPr>
          <w:rFonts w:ascii="VIC-Regular" w:eastAsia="Times New Roman" w:hAnsi="VIC-Regular" w:cs="Times New Roman"/>
          <w:color w:val="011A3C"/>
          <w:sz w:val="24"/>
          <w:szCs w:val="24"/>
          <w:lang w:val="en" w:eastAsia="en-AU"/>
        </w:rPr>
        <w:t>Indicative Net SRP — $</w:t>
      </w:r>
      <w:r w:rsidR="006B4B01" w:rsidRPr="006B4B01">
        <w:rPr>
          <w:rFonts w:ascii="VIC-Regular" w:eastAsia="Times New Roman" w:hAnsi="VIC-Regular" w:cs="Times New Roman"/>
          <w:color w:val="011A3C"/>
          <w:sz w:val="24"/>
          <w:szCs w:val="24"/>
          <w:lang w:val="en" w:eastAsia="en-AU"/>
        </w:rPr>
        <w:t>9,328</w:t>
      </w:r>
      <w:r w:rsidRPr="006B4B01">
        <w:rPr>
          <w:rFonts w:ascii="VIC-Regular" w:eastAsia="Times New Roman" w:hAnsi="VIC-Regular" w:cs="Times New Roman"/>
          <w:color w:val="011A3C"/>
          <w:sz w:val="24"/>
          <w:szCs w:val="24"/>
          <w:lang w:val="en" w:eastAsia="en-AU"/>
        </w:rPr>
        <w:t xml:space="preserve"> X 91.5% = $</w:t>
      </w:r>
      <w:r w:rsidR="006B4B01">
        <w:rPr>
          <w:rFonts w:ascii="VIC-Regular" w:eastAsia="Times New Roman" w:hAnsi="VIC-Regular" w:cs="Times New Roman"/>
          <w:color w:val="011A3C"/>
          <w:sz w:val="24"/>
          <w:szCs w:val="24"/>
          <w:lang w:val="en" w:eastAsia="en-AU"/>
        </w:rPr>
        <w:t>8,535</w:t>
      </w:r>
      <w:r w:rsidRPr="006B4B01">
        <w:rPr>
          <w:rFonts w:ascii="VIC-Regular" w:eastAsia="Times New Roman" w:hAnsi="VIC-Regular" w:cs="Times New Roman"/>
          <w:color w:val="011A3C"/>
          <w:sz w:val="24"/>
          <w:szCs w:val="24"/>
          <w:lang w:val="en" w:eastAsia="en-AU"/>
        </w:rPr>
        <w:t>Proportion of SRP for program delivery — $</w:t>
      </w:r>
      <w:r w:rsidR="006B4B01">
        <w:rPr>
          <w:rFonts w:ascii="VIC-Regular" w:eastAsia="Times New Roman" w:hAnsi="VIC-Regular" w:cs="Times New Roman"/>
          <w:color w:val="011A3C"/>
          <w:sz w:val="24"/>
          <w:szCs w:val="24"/>
          <w:lang w:val="en" w:eastAsia="en-AU"/>
        </w:rPr>
        <w:t>8,535</w:t>
      </w:r>
      <w:r w:rsidRPr="006B4B01">
        <w:rPr>
          <w:rFonts w:ascii="VIC-Regular" w:eastAsia="Times New Roman" w:hAnsi="VIC-Regular" w:cs="Times New Roman"/>
          <w:color w:val="011A3C"/>
          <w:sz w:val="24"/>
          <w:szCs w:val="24"/>
          <w:lang w:val="en" w:eastAsia="en-AU"/>
        </w:rPr>
        <w:t xml:space="preserve"> X 75% = $</w:t>
      </w:r>
      <w:r w:rsidR="006B4B01">
        <w:rPr>
          <w:rFonts w:ascii="VIC-Regular" w:eastAsia="Times New Roman" w:hAnsi="VIC-Regular" w:cs="Times New Roman"/>
          <w:color w:val="011A3C"/>
          <w:sz w:val="24"/>
          <w:szCs w:val="24"/>
          <w:lang w:val="en" w:eastAsia="en-AU"/>
        </w:rPr>
        <w:t>6,401</w:t>
      </w:r>
      <w:r w:rsidRPr="006B4B01">
        <w:rPr>
          <w:rFonts w:ascii="VIC-Regular" w:eastAsia="Times New Roman" w:hAnsi="VIC-Regular" w:cs="Times New Roman"/>
          <w:color w:val="011A3C"/>
          <w:sz w:val="24"/>
          <w:szCs w:val="24"/>
          <w:lang w:val="en" w:eastAsia="en-AU"/>
        </w:rPr>
        <w:br/>
        <w:t>Note 2: Average number of subject enrolments assumes an annual student program of 900 hours with a Full Time Equiv</w:t>
      </w:r>
      <w:r w:rsidRPr="00A95154">
        <w:rPr>
          <w:rFonts w:ascii="VIC-Regular" w:eastAsia="Times New Roman" w:hAnsi="VIC-Regular" w:cs="Times New Roman"/>
          <w:color w:val="011A3C"/>
          <w:sz w:val="24"/>
          <w:szCs w:val="24"/>
          <w:lang w:val="en" w:eastAsia="en-AU"/>
        </w:rPr>
        <w:t>alent (FTE) VET certificate enrolment of 180 hours. That is, 900/180 = 5</w:t>
      </w:r>
    </w:p>
    <w:p w14:paraId="06FF012B" w14:textId="66333C79" w:rsidR="00EA34C0" w:rsidRPr="00223787" w:rsidRDefault="00EA34C0" w:rsidP="00F66851">
      <w:pPr>
        <w:numPr>
          <w:ilvl w:val="0"/>
          <w:numId w:val="6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Allocation per subject enrolment — $</w:t>
      </w:r>
      <w:r w:rsidR="006B4B01">
        <w:rPr>
          <w:rFonts w:ascii="VIC-Regular" w:eastAsia="Times New Roman" w:hAnsi="VIC-Regular" w:cs="Times New Roman"/>
          <w:color w:val="011A3C"/>
          <w:sz w:val="24"/>
          <w:szCs w:val="24"/>
          <w:lang w:val="en" w:eastAsia="en-AU"/>
        </w:rPr>
        <w:t>6,401</w:t>
      </w:r>
      <w:r w:rsidRPr="00223787">
        <w:rPr>
          <w:rFonts w:ascii="VIC-Regular" w:eastAsia="Times New Roman" w:hAnsi="VIC-Regular" w:cs="Times New Roman"/>
          <w:color w:val="011A3C"/>
          <w:sz w:val="24"/>
          <w:szCs w:val="24"/>
          <w:lang w:val="en" w:eastAsia="en-AU"/>
        </w:rPr>
        <w:t>/ 5 = $</w:t>
      </w:r>
      <w:r w:rsidR="006B4B01">
        <w:rPr>
          <w:rFonts w:ascii="VIC-Regular" w:eastAsia="Times New Roman" w:hAnsi="VIC-Regular" w:cs="Times New Roman"/>
          <w:color w:val="011A3C"/>
          <w:sz w:val="24"/>
          <w:szCs w:val="24"/>
          <w:lang w:val="en" w:eastAsia="en-AU"/>
        </w:rPr>
        <w:t>1,280</w:t>
      </w:r>
    </w:p>
    <w:p w14:paraId="7FDC719C" w14:textId="56A3D236" w:rsidR="00EA34C0" w:rsidRPr="00223787" w:rsidRDefault="00EA34C0" w:rsidP="00EA34C0">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223787">
        <w:rPr>
          <w:rFonts w:ascii="VIC-Bold" w:eastAsia="Times New Roman" w:hAnsi="VIC-Bold" w:cs="Times New Roman"/>
          <w:color w:val="011A3C"/>
          <w:sz w:val="24"/>
          <w:szCs w:val="24"/>
          <w:lang w:val="en" w:eastAsia="en-AU"/>
        </w:rPr>
        <w:t>Core SRP per full-time equivalent VET certificate enrolment = $</w:t>
      </w:r>
      <w:r w:rsidR="006B4B01">
        <w:rPr>
          <w:rFonts w:ascii="VIC-Bold" w:eastAsia="Times New Roman" w:hAnsi="VIC-Bold" w:cs="Times New Roman"/>
          <w:color w:val="011A3C"/>
          <w:sz w:val="24"/>
          <w:szCs w:val="24"/>
          <w:lang w:val="en" w:eastAsia="en-AU"/>
        </w:rPr>
        <w:t>1,280</w:t>
      </w:r>
    </w:p>
    <w:p w14:paraId="46FF6735" w14:textId="65C43CCE"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If VET is one of 6 subjects undertaken by a student then the notional available SRP would fall to $</w:t>
      </w:r>
      <w:r w:rsidR="006B4B01">
        <w:rPr>
          <w:rFonts w:ascii="VIC-Regular" w:eastAsia="Times New Roman" w:hAnsi="VIC-Regular" w:cs="Times New Roman"/>
          <w:color w:val="011A3C"/>
          <w:sz w:val="24"/>
          <w:szCs w:val="24"/>
          <w:lang w:val="en" w:eastAsia="en-AU"/>
        </w:rPr>
        <w:t>1,067</w:t>
      </w:r>
      <w:r w:rsidRPr="00223787">
        <w:rPr>
          <w:rFonts w:ascii="VIC-Regular" w:eastAsia="Times New Roman" w:hAnsi="VIC-Regular" w:cs="Times New Roman"/>
          <w:color w:val="011A3C"/>
          <w:sz w:val="24"/>
          <w:szCs w:val="24"/>
          <w:lang w:val="en" w:eastAsia="en-AU"/>
        </w:rPr>
        <w:t xml:space="preserve"> per FTE certificate of enrolment.</w:t>
      </w:r>
    </w:p>
    <w:p w14:paraId="4F2727B5"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If a student is enrolled in more than one VET qualification (which is often the case with a VCAL program) then it is expected that the school should be able to release a proportionally higher amount of core SRP to purchase those certificates.</w:t>
      </w:r>
    </w:p>
    <w:p w14:paraId="2C2B2139" w14:textId="77777777" w:rsidR="00EA34C0" w:rsidRPr="00D71AF6"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71AF6">
        <w:rPr>
          <w:rFonts w:ascii="VIC-Bold" w:eastAsia="Times New Roman" w:hAnsi="VIC-Bold" w:cs="Times New Roman"/>
          <w:b/>
          <w:bCs/>
          <w:color w:val="011A3C"/>
          <w:sz w:val="27"/>
          <w:szCs w:val="27"/>
          <w:lang w:val="en" w:eastAsia="en-AU"/>
        </w:rPr>
        <w:t>Targeted VET funding</w:t>
      </w:r>
    </w:p>
    <w:p w14:paraId="0DA652B7" w14:textId="126242C5"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 xml:space="preserve">Targeted VET funding is based on an </w:t>
      </w:r>
      <w:r w:rsidR="00127A2D" w:rsidRPr="00223787">
        <w:rPr>
          <w:rFonts w:ascii="VIC-Regular" w:eastAsia="Times New Roman" w:hAnsi="VIC-Regular" w:cs="Times New Roman"/>
          <w:color w:val="011A3C"/>
          <w:sz w:val="24"/>
          <w:szCs w:val="24"/>
          <w:lang w:val="en" w:eastAsia="en-AU"/>
        </w:rPr>
        <w:t>eight-band</w:t>
      </w:r>
      <w:r w:rsidRPr="00223787">
        <w:rPr>
          <w:rFonts w:ascii="VIC-Regular" w:eastAsia="Times New Roman" w:hAnsi="VIC-Regular" w:cs="Times New Roman"/>
          <w:color w:val="011A3C"/>
          <w:sz w:val="24"/>
          <w:szCs w:val="24"/>
          <w:lang w:val="en" w:eastAsia="en-AU"/>
        </w:rPr>
        <w:t xml:space="preserve"> model and is allocated pro-rata for enrolments up to 180 hours per VET certificate per year. Targeted VET funding also includes a rural weighting for students enrolled in schools with a location index of 0.2 and above.</w:t>
      </w:r>
    </w:p>
    <w:p w14:paraId="40BFE323" w14:textId="25CB6B0D"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To attract targeted VET funding, schools must enter accurate details of all VET enrolments on the Victorian Assessment Software System (VASS) by the annual funding deadline</w:t>
      </w:r>
      <w:r w:rsidR="00334ADD">
        <w:rPr>
          <w:rFonts w:ascii="VIC-Regular" w:eastAsia="Times New Roman" w:hAnsi="VIC-Regular" w:cs="Times New Roman"/>
          <w:color w:val="011A3C"/>
          <w:sz w:val="24"/>
          <w:szCs w:val="24"/>
          <w:lang w:val="en" w:eastAsia="en-AU"/>
        </w:rPr>
        <w:t xml:space="preserve"> </w:t>
      </w:r>
      <w:r w:rsidR="00334ADD" w:rsidRPr="00334ADD">
        <w:rPr>
          <w:rFonts w:ascii="VIC-Regular" w:eastAsia="Times New Roman" w:hAnsi="VIC-Regular" w:cs="Times New Roman"/>
          <w:color w:val="011A3C"/>
          <w:sz w:val="24"/>
          <w:szCs w:val="24"/>
          <w:lang w:val="en" w:eastAsia="en-AU"/>
        </w:rPr>
        <w:t>which for 2021 is 3 May</w:t>
      </w:r>
      <w:r w:rsidRPr="00223787">
        <w:rPr>
          <w:rFonts w:ascii="VIC-Regular" w:eastAsia="Times New Roman" w:hAnsi="VIC-Regular" w:cs="Times New Roman"/>
          <w:color w:val="011A3C"/>
          <w:sz w:val="24"/>
          <w:szCs w:val="24"/>
          <w:lang w:val="en" w:eastAsia="en-AU"/>
        </w:rPr>
        <w:t>.</w:t>
      </w:r>
    </w:p>
    <w:p w14:paraId="1C799972"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lastRenderedPageBreak/>
        <w:t>Students between 15 to 20 years of age at the annual funding deadline who are enrolled in eligible VET certificates will be eligible for targeted VET funding.</w:t>
      </w:r>
    </w:p>
    <w:p w14:paraId="00007B31"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Certificate II and Certificate III level qualifications (excluding school-based apprenticeships and traineeships) undertaken as part of a senior secondary certificate (VCE or VCAL) are eligible for targeted VET funding.</w:t>
      </w:r>
    </w:p>
    <w:p w14:paraId="2D82B2EF"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Certificate IV qualifications may be funded, provided the school has first gained approval from the Victorian Curriculum and Assessment Authority (VCAA) to offer the higher level qualification to VCE or VCAL students.</w:t>
      </w:r>
    </w:p>
    <w:p w14:paraId="0A175425"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Further information and an indicative list of VET qualifications eligible for targeted VET funding is available at: </w:t>
      </w:r>
      <w:hyperlink r:id="rId128" w:history="1">
        <w:r w:rsidRPr="00223787">
          <w:rPr>
            <w:rFonts w:ascii="VIC-Regular" w:eastAsia="Times New Roman" w:hAnsi="VIC-Regular" w:cs="Times New Roman"/>
            <w:color w:val="011A3C"/>
            <w:sz w:val="24"/>
            <w:szCs w:val="24"/>
            <w:lang w:val="en" w:eastAsia="en-AU"/>
          </w:rPr>
          <w:t>Vocational Education and Training programs for secondary school students</w:t>
        </w:r>
      </w:hyperlink>
      <w:r w:rsidRPr="00223787">
        <w:rPr>
          <w:rFonts w:ascii="VIC-Regular" w:eastAsia="Times New Roman" w:hAnsi="VIC-Regular" w:cs="Times New Roman"/>
          <w:color w:val="011A3C"/>
          <w:sz w:val="24"/>
          <w:szCs w:val="24"/>
          <w:lang w:val="en" w:eastAsia="en-AU"/>
        </w:rPr>
        <w:t>.</w:t>
      </w:r>
    </w:p>
    <w:p w14:paraId="3C03BE1F"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Targeted VET funding is NOT available for enrolments in:</w:t>
      </w:r>
    </w:p>
    <w:p w14:paraId="76A18B51" w14:textId="77777777" w:rsidR="00EA34C0" w:rsidRPr="00223787" w:rsidRDefault="00EA34C0" w:rsidP="00F66851">
      <w:pPr>
        <w:numPr>
          <w:ilvl w:val="0"/>
          <w:numId w:val="6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Certificate I qualifications</w:t>
      </w:r>
    </w:p>
    <w:p w14:paraId="2E6A9D62" w14:textId="77777777" w:rsidR="00EA34C0" w:rsidRPr="00223787" w:rsidRDefault="00EA34C0" w:rsidP="00F66851">
      <w:pPr>
        <w:numPr>
          <w:ilvl w:val="0"/>
          <w:numId w:val="6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Certificates in General Education for Adults and generalist programs such as Certificate II in EAL (Employment) and Certificate II in EAL (Access)</w:t>
      </w:r>
    </w:p>
    <w:p w14:paraId="4B24954A" w14:textId="77777777" w:rsidR="00EA34C0" w:rsidRPr="00223787" w:rsidRDefault="00EA34C0" w:rsidP="00F66851">
      <w:pPr>
        <w:numPr>
          <w:ilvl w:val="0"/>
          <w:numId w:val="6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Diploma level qualifications. Schools wishing to provide Diplomas may fund this delivery from the core SRP allocation</w:t>
      </w:r>
    </w:p>
    <w:p w14:paraId="558005CF" w14:textId="77777777" w:rsidR="00EA34C0" w:rsidRPr="00223787" w:rsidRDefault="00EA34C0" w:rsidP="00F66851">
      <w:pPr>
        <w:numPr>
          <w:ilvl w:val="0"/>
          <w:numId w:val="6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School-based apprenticeships and traineeships, or Head Start apprenticeships and traineeships</w:t>
      </w:r>
    </w:p>
    <w:p w14:paraId="2B6BAC71"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A student who is enrolled in a school, either full-time or part-time and also enrolled independently of their school in a VET program at a TAFE or Registered Training Organisation (RTO), is not eligible to have their VET studies subsidised through targeted VET funding.</w:t>
      </w:r>
    </w:p>
    <w:p w14:paraId="5CC34783" w14:textId="77777777" w:rsidR="00EA34C0" w:rsidRPr="00D71AF6"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71AF6">
        <w:rPr>
          <w:rFonts w:ascii="VIC-Bold" w:eastAsia="Times New Roman" w:hAnsi="VIC-Bold" w:cs="Times New Roman"/>
          <w:b/>
          <w:bCs/>
          <w:color w:val="011A3C"/>
          <w:sz w:val="27"/>
          <w:szCs w:val="27"/>
          <w:lang w:val="en" w:eastAsia="en-AU"/>
        </w:rPr>
        <w:t>Criteria for determining targeted VET funding</w:t>
      </w:r>
    </w:p>
    <w:p w14:paraId="4A9B4BF9"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A Full Time Equivalent (FTE) enrolment in an eligible VET course is defined as a minimum of 180 hours of training per year. This will attract the full per certificate amount. Enrolments of less than 180 hours of training in a year will attract pro-rata funding.</w:t>
      </w:r>
    </w:p>
    <w:p w14:paraId="42BE7210"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lastRenderedPageBreak/>
        <w:t>** Schools should refer to Band 5a and the Rates table below for additional information regarding CUA30915 Certificate III in Music Industry, for which a FTE enrolment is a minimum of 360 hours.</w:t>
      </w:r>
    </w:p>
    <w:p w14:paraId="1F2AAB27" w14:textId="77777777" w:rsidR="00EA34C0" w:rsidRPr="00D71AF6"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71AF6">
        <w:rPr>
          <w:rFonts w:ascii="VIC-Bold" w:eastAsia="Times New Roman" w:hAnsi="VIC-Bold" w:cs="Times New Roman"/>
          <w:b/>
          <w:bCs/>
          <w:color w:val="011A3C"/>
          <w:sz w:val="27"/>
          <w:szCs w:val="27"/>
          <w:lang w:val="en" w:eastAsia="en-AU"/>
        </w:rPr>
        <w:t>Funding formula</w:t>
      </w:r>
      <w:r w:rsidRPr="00D71AF6">
        <w:rPr>
          <w:rFonts w:ascii="VIC-Bold" w:eastAsia="Times New Roman" w:hAnsi="VIC-Bold" w:cs="Times New Roman" w:hint="eastAsia"/>
          <w:b/>
          <w:bCs/>
          <w:color w:val="011A3C"/>
          <w:sz w:val="27"/>
          <w:szCs w:val="27"/>
          <w:lang w:val="en" w:eastAsia="en-AU"/>
        </w:rPr>
        <w:t> </w:t>
      </w:r>
    </w:p>
    <w:p w14:paraId="42F4BAC1"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Allocation to support VET is comprised of:</w:t>
      </w:r>
    </w:p>
    <w:p w14:paraId="41AD51CF"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b/>
          <w:bCs/>
          <w:color w:val="011A3C"/>
          <w:sz w:val="24"/>
          <w:szCs w:val="24"/>
          <w:lang w:val="en" w:eastAsia="en-AU"/>
        </w:rPr>
        <w:t xml:space="preserve">Eligible FTE certificate enrolments X Funding Level </w:t>
      </w:r>
      <w:r w:rsidRPr="00223787">
        <w:rPr>
          <w:rFonts w:ascii="VIC-Regular" w:eastAsia="Times New Roman" w:hAnsi="VIC-Regular" w:cs="Times New Roman"/>
          <w:color w:val="011A3C"/>
          <w:sz w:val="24"/>
          <w:szCs w:val="24"/>
          <w:lang w:val="en" w:eastAsia="en-AU"/>
        </w:rPr>
        <w:t>(for students aged from 15 years to 20 years inclusive at annual VET enrolment deadline on VASS)</w:t>
      </w:r>
    </w:p>
    <w:p w14:paraId="312847EB"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Plus</w:t>
      </w:r>
    </w:p>
    <w:p w14:paraId="715BD46A" w14:textId="596CBE5C" w:rsidR="00EA34C0"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b/>
          <w:bCs/>
          <w:color w:val="011A3C"/>
          <w:sz w:val="24"/>
          <w:szCs w:val="24"/>
          <w:lang w:val="en" w:eastAsia="en-AU"/>
        </w:rPr>
        <w:t>FTE X Location Index X Rural Rate</w:t>
      </w:r>
      <w:r w:rsidRPr="00223787">
        <w:rPr>
          <w:rFonts w:ascii="VIC-Regular" w:eastAsia="Times New Roman" w:hAnsi="VIC-Regular" w:cs="Times New Roman"/>
          <w:color w:val="011A3C"/>
          <w:sz w:val="24"/>
          <w:szCs w:val="24"/>
          <w:lang w:val="en" w:eastAsia="en-AU"/>
        </w:rPr>
        <w:t xml:space="preserve"> (Where Location Index ≥0.2)</w:t>
      </w:r>
    </w:p>
    <w:p w14:paraId="3BCFB014" w14:textId="77777777" w:rsidR="00F85311" w:rsidRPr="00223787" w:rsidRDefault="00F85311"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6AF0E2BD" w14:textId="77777777" w:rsidR="00EA34C0" w:rsidRPr="00D71AF6"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71AF6">
        <w:rPr>
          <w:rFonts w:ascii="VIC-Bold" w:eastAsia="Times New Roman" w:hAnsi="VIC-Bold" w:cs="Times New Roman"/>
          <w:b/>
          <w:bCs/>
          <w:color w:val="011A3C"/>
          <w:sz w:val="27"/>
          <w:szCs w:val="27"/>
          <w:lang w:val="en" w:eastAsia="en-AU"/>
        </w:rPr>
        <w:t>Rates</w:t>
      </w:r>
    </w:p>
    <w:p w14:paraId="36374CCB" w14:textId="01411153" w:rsidR="00EA34C0"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Indicative band rates applicable were used to determine indicative band rates for funding allocations in Terms 1 and 2 of 202</w:t>
      </w:r>
      <w:r w:rsidR="006B4B01">
        <w:rPr>
          <w:rFonts w:ascii="VIC-Regular" w:eastAsia="Times New Roman" w:hAnsi="VIC-Regular" w:cs="Times New Roman"/>
          <w:color w:val="011A3C"/>
          <w:sz w:val="24"/>
          <w:szCs w:val="24"/>
          <w:lang w:val="en" w:eastAsia="en-AU"/>
        </w:rPr>
        <w:t>1</w:t>
      </w:r>
      <w:r w:rsidRPr="00223787">
        <w:rPr>
          <w:rFonts w:ascii="VIC-Regular" w:eastAsia="Times New Roman" w:hAnsi="VIC-Regular" w:cs="Times New Roman"/>
          <w:color w:val="011A3C"/>
          <w:sz w:val="24"/>
          <w:szCs w:val="24"/>
          <w:lang w:val="en" w:eastAsia="en-AU"/>
        </w:rPr>
        <w:t xml:space="preserve">. Rates </w:t>
      </w:r>
      <w:r w:rsidR="006B4B01">
        <w:rPr>
          <w:rFonts w:ascii="VIC-Regular" w:eastAsia="Times New Roman" w:hAnsi="VIC-Regular" w:cs="Times New Roman"/>
          <w:color w:val="011A3C"/>
          <w:sz w:val="24"/>
          <w:szCs w:val="24"/>
          <w:lang w:val="en" w:eastAsia="en-AU"/>
        </w:rPr>
        <w:t>may be</w:t>
      </w:r>
      <w:r w:rsidRPr="00223787">
        <w:rPr>
          <w:rFonts w:ascii="VIC-Regular" w:eastAsia="Times New Roman" w:hAnsi="VIC-Regular" w:cs="Times New Roman"/>
          <w:color w:val="011A3C"/>
          <w:sz w:val="24"/>
          <w:szCs w:val="24"/>
          <w:lang w:val="en" w:eastAsia="en-AU"/>
        </w:rPr>
        <w:t> updated for Terms 3 and 4 as per confirmed enrolments on VASS.</w:t>
      </w:r>
    </w:p>
    <w:p w14:paraId="38423BB9" w14:textId="5FFA063E" w:rsidR="00F173EC" w:rsidRDefault="00F173EC"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46"/>
        <w:gridCol w:w="1843"/>
        <w:gridCol w:w="1845"/>
        <w:gridCol w:w="2782"/>
      </w:tblGrid>
      <w:tr w:rsidR="00F173EC" w:rsidRPr="00223787" w14:paraId="7ECB00C0" w14:textId="77777777" w:rsidTr="00F173EC">
        <w:trPr>
          <w:tblHeader/>
        </w:trPr>
        <w:tc>
          <w:tcPr>
            <w:tcW w:w="1412" w:type="pct"/>
            <w:tcBorders>
              <w:top w:val="single" w:sz="4" w:space="0" w:color="auto"/>
              <w:left w:val="single" w:sz="4" w:space="0" w:color="auto"/>
              <w:bottom w:val="single" w:sz="4" w:space="0" w:color="auto"/>
              <w:right w:val="single" w:sz="4" w:space="0" w:color="auto"/>
            </w:tcBorders>
          </w:tcPr>
          <w:p w14:paraId="28B5FA63" w14:textId="77777777" w:rsidR="00F173EC" w:rsidRPr="00371B75" w:rsidRDefault="00F173EC" w:rsidP="00F173EC">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lastRenderedPageBreak/>
              <w:t>VET Band Funding Level and Weighting Level (WL)</w:t>
            </w:r>
          </w:p>
        </w:tc>
        <w:tc>
          <w:tcPr>
            <w:tcW w:w="1022" w:type="pct"/>
            <w:tcBorders>
              <w:top w:val="single" w:sz="4" w:space="0" w:color="auto"/>
              <w:left w:val="single" w:sz="4" w:space="0" w:color="auto"/>
              <w:bottom w:val="single" w:sz="4" w:space="0" w:color="auto"/>
              <w:right w:val="single" w:sz="4" w:space="0" w:color="auto"/>
            </w:tcBorders>
          </w:tcPr>
          <w:p w14:paraId="68537A75" w14:textId="77777777" w:rsidR="00F173EC" w:rsidRPr="00371B75" w:rsidRDefault="00F173EC" w:rsidP="00F173EC">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Targeted Funding ( Indicative)</w:t>
            </w:r>
          </w:p>
        </w:tc>
        <w:tc>
          <w:tcPr>
            <w:tcW w:w="1023" w:type="pct"/>
            <w:tcBorders>
              <w:top w:val="single" w:sz="4" w:space="0" w:color="auto"/>
              <w:left w:val="single" w:sz="4" w:space="0" w:color="auto"/>
              <w:bottom w:val="single" w:sz="4" w:space="0" w:color="auto"/>
              <w:right w:val="single" w:sz="4" w:space="0" w:color="auto"/>
            </w:tcBorders>
          </w:tcPr>
          <w:p w14:paraId="658DDA2E" w14:textId="77777777" w:rsidR="00F173EC" w:rsidRPr="00371B75" w:rsidRDefault="00F173EC" w:rsidP="00F173EC">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SRP (VET is 1 of 5 subjects)</w:t>
            </w:r>
          </w:p>
        </w:tc>
        <w:tc>
          <w:tcPr>
            <w:tcW w:w="1543" w:type="pct"/>
            <w:tcBorders>
              <w:top w:val="single" w:sz="4" w:space="0" w:color="auto"/>
              <w:left w:val="single" w:sz="4" w:space="0" w:color="auto"/>
              <w:bottom w:val="single" w:sz="4" w:space="0" w:color="auto"/>
              <w:right w:val="single" w:sz="4" w:space="0" w:color="auto"/>
            </w:tcBorders>
          </w:tcPr>
          <w:p w14:paraId="0DF80456" w14:textId="77777777" w:rsidR="00F173EC" w:rsidRPr="00371B75" w:rsidRDefault="00F173EC" w:rsidP="00F173EC">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Funds provided for VET Programs (without Rural Rate or TAFE Supplement)</w:t>
            </w:r>
          </w:p>
        </w:tc>
      </w:tr>
      <w:tr w:rsidR="00F173EC" w:rsidRPr="00223787" w14:paraId="426F8EFF" w14:textId="77777777" w:rsidTr="00F173EC">
        <w:trPr>
          <w:tblHeader/>
        </w:trPr>
        <w:tc>
          <w:tcPr>
            <w:tcW w:w="1412" w:type="pct"/>
            <w:tcBorders>
              <w:top w:val="single" w:sz="4" w:space="0" w:color="auto"/>
              <w:left w:val="single" w:sz="4" w:space="0" w:color="auto"/>
              <w:bottom w:val="single" w:sz="4" w:space="0" w:color="auto"/>
              <w:right w:val="single" w:sz="4" w:space="0" w:color="auto"/>
            </w:tcBorders>
          </w:tcPr>
          <w:p w14:paraId="4CE8B7B7" w14:textId="77777777" w:rsidR="00F173EC" w:rsidRPr="00F173EC" w:rsidRDefault="00F173EC" w:rsidP="00F173EC">
            <w:pPr>
              <w:spacing w:after="0" w:line="240" w:lineRule="atLeast"/>
              <w:rPr>
                <w:rFonts w:ascii="VIC-Bold" w:eastAsia="Times New Roman" w:hAnsi="VIC-Bold" w:cs="Times New Roman"/>
                <w:color w:val="323E4F" w:themeColor="text2" w:themeShade="BF"/>
                <w:sz w:val="24"/>
                <w:szCs w:val="24"/>
                <w:lang w:eastAsia="en-AU"/>
              </w:rPr>
            </w:pPr>
            <w:r w:rsidRPr="00F173EC">
              <w:rPr>
                <w:rFonts w:ascii="VIC-Bold" w:eastAsia="Times New Roman" w:hAnsi="VIC-Bold" w:cs="Times New Roman"/>
                <w:color w:val="323E4F" w:themeColor="text2" w:themeShade="BF"/>
                <w:sz w:val="24"/>
                <w:szCs w:val="24"/>
                <w:lang w:eastAsia="en-AU"/>
              </w:rPr>
              <w:t>Band Level 1 (WL 3.347)</w:t>
            </w:r>
          </w:p>
        </w:tc>
        <w:tc>
          <w:tcPr>
            <w:tcW w:w="1022" w:type="pct"/>
            <w:tcBorders>
              <w:top w:val="single" w:sz="4" w:space="0" w:color="auto"/>
              <w:left w:val="single" w:sz="4" w:space="0" w:color="auto"/>
              <w:bottom w:val="single" w:sz="4" w:space="0" w:color="auto"/>
              <w:right w:val="single" w:sz="4" w:space="0" w:color="auto"/>
            </w:tcBorders>
          </w:tcPr>
          <w:p w14:paraId="16DCCBF6" w14:textId="77777777" w:rsidR="00F173EC" w:rsidRPr="00F173EC" w:rsidRDefault="00F173EC" w:rsidP="00F173EC">
            <w:pPr>
              <w:spacing w:after="0" w:line="240" w:lineRule="atLeast"/>
              <w:jc w:val="center"/>
              <w:rPr>
                <w:rFonts w:ascii="VIC-Bold" w:eastAsia="Times New Roman" w:hAnsi="VIC-Bold" w:cs="Times New Roman"/>
                <w:color w:val="323E4F" w:themeColor="text2" w:themeShade="BF"/>
                <w:sz w:val="24"/>
                <w:szCs w:val="24"/>
                <w:lang w:eastAsia="en-AU"/>
              </w:rPr>
            </w:pPr>
            <w:r w:rsidRPr="00F173EC">
              <w:rPr>
                <w:rFonts w:ascii="VIC-Bold" w:eastAsia="Times New Roman" w:hAnsi="VIC-Bold" w:cs="Times New Roman"/>
                <w:color w:val="323E4F" w:themeColor="text2" w:themeShade="BF"/>
                <w:sz w:val="24"/>
                <w:szCs w:val="24"/>
                <w:lang w:eastAsia="en-AU"/>
              </w:rPr>
              <w:t xml:space="preserve"> $1,153.20 </w:t>
            </w:r>
          </w:p>
        </w:tc>
        <w:tc>
          <w:tcPr>
            <w:tcW w:w="1023" w:type="pct"/>
            <w:tcBorders>
              <w:top w:val="single" w:sz="4" w:space="0" w:color="auto"/>
              <w:left w:val="single" w:sz="4" w:space="0" w:color="auto"/>
              <w:bottom w:val="single" w:sz="4" w:space="0" w:color="auto"/>
              <w:right w:val="single" w:sz="4" w:space="0" w:color="auto"/>
            </w:tcBorders>
          </w:tcPr>
          <w:p w14:paraId="2F896619" w14:textId="77777777" w:rsidR="00F173EC" w:rsidRPr="00F173EC" w:rsidRDefault="00F173EC" w:rsidP="00F173EC">
            <w:pPr>
              <w:spacing w:after="0" w:line="240" w:lineRule="atLeast"/>
              <w:jc w:val="center"/>
              <w:rPr>
                <w:rFonts w:ascii="VIC-Bold" w:eastAsia="Times New Roman" w:hAnsi="VIC-Bold" w:cs="Times New Roman"/>
                <w:color w:val="323E4F" w:themeColor="text2" w:themeShade="BF"/>
                <w:sz w:val="24"/>
                <w:szCs w:val="24"/>
                <w:lang w:eastAsia="en-AU"/>
              </w:rPr>
            </w:pPr>
            <w:r w:rsidRPr="00F173EC">
              <w:rPr>
                <w:rFonts w:ascii="VIC-Bold" w:eastAsia="Times New Roman" w:hAnsi="VIC-Bold" w:cs="Times New Roman"/>
                <w:color w:val="323E4F" w:themeColor="text2" w:themeShade="BF"/>
                <w:sz w:val="24"/>
                <w:szCs w:val="24"/>
                <w:lang w:eastAsia="en-AU"/>
              </w:rPr>
              <w:t>$             1,280.00</w:t>
            </w:r>
          </w:p>
        </w:tc>
        <w:tc>
          <w:tcPr>
            <w:tcW w:w="1543" w:type="pct"/>
            <w:tcBorders>
              <w:top w:val="single" w:sz="4" w:space="0" w:color="auto"/>
              <w:left w:val="single" w:sz="4" w:space="0" w:color="auto"/>
              <w:bottom w:val="single" w:sz="4" w:space="0" w:color="auto"/>
              <w:right w:val="single" w:sz="4" w:space="0" w:color="auto"/>
            </w:tcBorders>
          </w:tcPr>
          <w:p w14:paraId="451E9CBB" w14:textId="77777777" w:rsidR="00F173EC" w:rsidRPr="00F173EC" w:rsidRDefault="00F173EC" w:rsidP="00F173EC">
            <w:pPr>
              <w:spacing w:after="0" w:line="240" w:lineRule="atLeast"/>
              <w:jc w:val="center"/>
              <w:rPr>
                <w:rFonts w:ascii="VIC-Bold" w:eastAsia="Times New Roman" w:hAnsi="VIC-Bold" w:cs="Times New Roman"/>
                <w:color w:val="323E4F" w:themeColor="text2" w:themeShade="BF"/>
                <w:sz w:val="24"/>
                <w:szCs w:val="24"/>
                <w:lang w:eastAsia="en-AU"/>
              </w:rPr>
            </w:pPr>
            <w:r w:rsidRPr="00F173EC">
              <w:rPr>
                <w:rFonts w:ascii="VIC-Bold" w:eastAsia="Times New Roman" w:hAnsi="VIC-Bold" w:cs="Times New Roman"/>
                <w:color w:val="323E4F" w:themeColor="text2" w:themeShade="BF"/>
                <w:sz w:val="24"/>
                <w:szCs w:val="24"/>
                <w:lang w:eastAsia="en-AU"/>
              </w:rPr>
              <w:t xml:space="preserve"> $ 2,433.20 </w:t>
            </w:r>
          </w:p>
        </w:tc>
      </w:tr>
      <w:tr w:rsidR="00F173EC" w:rsidRPr="00223787" w14:paraId="39070049" w14:textId="77777777" w:rsidTr="00F173EC">
        <w:trPr>
          <w:tblHeader/>
        </w:trPr>
        <w:tc>
          <w:tcPr>
            <w:tcW w:w="1412" w:type="pct"/>
            <w:tcBorders>
              <w:top w:val="single" w:sz="4" w:space="0" w:color="auto"/>
              <w:left w:val="single" w:sz="4" w:space="0" w:color="auto"/>
              <w:bottom w:val="single" w:sz="4" w:space="0" w:color="auto"/>
              <w:right w:val="single" w:sz="4" w:space="0" w:color="auto"/>
            </w:tcBorders>
          </w:tcPr>
          <w:p w14:paraId="4CCD970A" w14:textId="77777777" w:rsidR="00F173EC" w:rsidRPr="00F173EC" w:rsidRDefault="00F173EC" w:rsidP="00F173EC">
            <w:pPr>
              <w:spacing w:after="0" w:line="240" w:lineRule="atLeast"/>
              <w:rPr>
                <w:rFonts w:ascii="VIC-Bold" w:eastAsia="Times New Roman" w:hAnsi="VIC-Bold" w:cs="Times New Roman"/>
                <w:color w:val="323E4F" w:themeColor="text2" w:themeShade="BF"/>
                <w:sz w:val="24"/>
                <w:szCs w:val="24"/>
                <w:lang w:eastAsia="en-AU"/>
              </w:rPr>
            </w:pPr>
            <w:r w:rsidRPr="00F173EC">
              <w:rPr>
                <w:rFonts w:ascii="VIC-Bold" w:eastAsia="Times New Roman" w:hAnsi="VIC-Bold" w:cs="Times New Roman"/>
                <w:color w:val="323E4F" w:themeColor="text2" w:themeShade="BF"/>
                <w:sz w:val="24"/>
                <w:szCs w:val="24"/>
                <w:lang w:eastAsia="en-AU"/>
              </w:rPr>
              <w:t>Band Level 2 (WL 2.988)</w:t>
            </w:r>
          </w:p>
        </w:tc>
        <w:tc>
          <w:tcPr>
            <w:tcW w:w="1022" w:type="pct"/>
            <w:tcBorders>
              <w:top w:val="single" w:sz="4" w:space="0" w:color="auto"/>
              <w:left w:val="single" w:sz="4" w:space="0" w:color="auto"/>
              <w:bottom w:val="single" w:sz="4" w:space="0" w:color="auto"/>
              <w:right w:val="single" w:sz="4" w:space="0" w:color="auto"/>
            </w:tcBorders>
          </w:tcPr>
          <w:p w14:paraId="062842A3" w14:textId="77777777" w:rsidR="00F173EC" w:rsidRPr="00F173EC" w:rsidRDefault="00F173EC" w:rsidP="00F173EC">
            <w:pPr>
              <w:spacing w:after="0" w:line="240" w:lineRule="atLeast"/>
              <w:jc w:val="center"/>
              <w:rPr>
                <w:rFonts w:ascii="VIC-Bold" w:eastAsia="Times New Roman" w:hAnsi="VIC-Bold" w:cs="Times New Roman"/>
                <w:color w:val="323E4F" w:themeColor="text2" w:themeShade="BF"/>
                <w:sz w:val="24"/>
                <w:szCs w:val="24"/>
                <w:lang w:eastAsia="en-AU"/>
              </w:rPr>
            </w:pPr>
            <w:r w:rsidRPr="00F173EC">
              <w:rPr>
                <w:rFonts w:ascii="VIC-Bold" w:eastAsia="Times New Roman" w:hAnsi="VIC-Bold" w:cs="Times New Roman"/>
                <w:color w:val="323E4F" w:themeColor="text2" w:themeShade="BF"/>
                <w:sz w:val="24"/>
                <w:szCs w:val="24"/>
                <w:lang w:eastAsia="en-AU"/>
              </w:rPr>
              <w:t xml:space="preserve"> $1,029.50 </w:t>
            </w:r>
          </w:p>
        </w:tc>
        <w:tc>
          <w:tcPr>
            <w:tcW w:w="1023" w:type="pct"/>
            <w:tcBorders>
              <w:top w:val="single" w:sz="4" w:space="0" w:color="auto"/>
              <w:left w:val="single" w:sz="4" w:space="0" w:color="auto"/>
              <w:bottom w:val="single" w:sz="4" w:space="0" w:color="auto"/>
              <w:right w:val="single" w:sz="4" w:space="0" w:color="auto"/>
            </w:tcBorders>
          </w:tcPr>
          <w:p w14:paraId="51911F2F" w14:textId="77777777" w:rsidR="00F173EC" w:rsidRPr="00F173EC" w:rsidRDefault="00F173EC" w:rsidP="00F173EC">
            <w:pPr>
              <w:spacing w:after="0" w:line="240" w:lineRule="atLeast"/>
              <w:jc w:val="center"/>
              <w:rPr>
                <w:rFonts w:ascii="VIC-Bold" w:eastAsia="Times New Roman" w:hAnsi="VIC-Bold" w:cs="Times New Roman"/>
                <w:color w:val="323E4F" w:themeColor="text2" w:themeShade="BF"/>
                <w:sz w:val="24"/>
                <w:szCs w:val="24"/>
                <w:lang w:eastAsia="en-AU"/>
              </w:rPr>
            </w:pPr>
            <w:r w:rsidRPr="00F173EC">
              <w:rPr>
                <w:rFonts w:ascii="VIC-Bold" w:eastAsia="Times New Roman" w:hAnsi="VIC-Bold" w:cs="Times New Roman"/>
                <w:color w:val="323E4F" w:themeColor="text2" w:themeShade="BF"/>
                <w:sz w:val="24"/>
                <w:szCs w:val="24"/>
                <w:lang w:eastAsia="en-AU"/>
              </w:rPr>
              <w:t>$             1,280.00</w:t>
            </w:r>
          </w:p>
        </w:tc>
        <w:tc>
          <w:tcPr>
            <w:tcW w:w="1543" w:type="pct"/>
            <w:tcBorders>
              <w:top w:val="single" w:sz="4" w:space="0" w:color="auto"/>
              <w:left w:val="single" w:sz="4" w:space="0" w:color="auto"/>
              <w:bottom w:val="single" w:sz="4" w:space="0" w:color="auto"/>
              <w:right w:val="single" w:sz="4" w:space="0" w:color="auto"/>
            </w:tcBorders>
          </w:tcPr>
          <w:p w14:paraId="47664237" w14:textId="77777777" w:rsidR="00F173EC" w:rsidRPr="00F173EC" w:rsidRDefault="00F173EC" w:rsidP="00F173EC">
            <w:pPr>
              <w:spacing w:after="0" w:line="240" w:lineRule="atLeast"/>
              <w:jc w:val="center"/>
              <w:rPr>
                <w:rFonts w:ascii="VIC-Bold" w:eastAsia="Times New Roman" w:hAnsi="VIC-Bold" w:cs="Times New Roman"/>
                <w:color w:val="323E4F" w:themeColor="text2" w:themeShade="BF"/>
                <w:sz w:val="24"/>
                <w:szCs w:val="24"/>
                <w:lang w:eastAsia="en-AU"/>
              </w:rPr>
            </w:pPr>
            <w:r w:rsidRPr="00F173EC">
              <w:rPr>
                <w:rFonts w:ascii="VIC-Bold" w:eastAsia="Times New Roman" w:hAnsi="VIC-Bold" w:cs="Times New Roman"/>
                <w:color w:val="323E4F" w:themeColor="text2" w:themeShade="BF"/>
                <w:sz w:val="24"/>
                <w:szCs w:val="24"/>
                <w:lang w:eastAsia="en-AU"/>
              </w:rPr>
              <w:t xml:space="preserve"> $ 2,309.50 </w:t>
            </w:r>
          </w:p>
        </w:tc>
      </w:tr>
      <w:tr w:rsidR="00F173EC" w:rsidRPr="00223787" w14:paraId="1B464421" w14:textId="77777777" w:rsidTr="00F173EC">
        <w:trPr>
          <w:tblHeader/>
        </w:trPr>
        <w:tc>
          <w:tcPr>
            <w:tcW w:w="1412" w:type="pct"/>
            <w:tcBorders>
              <w:top w:val="single" w:sz="4" w:space="0" w:color="auto"/>
              <w:left w:val="single" w:sz="4" w:space="0" w:color="auto"/>
              <w:bottom w:val="single" w:sz="4" w:space="0" w:color="auto"/>
              <w:right w:val="single" w:sz="4" w:space="0" w:color="auto"/>
            </w:tcBorders>
          </w:tcPr>
          <w:p w14:paraId="5CA2D539" w14:textId="77777777" w:rsidR="00F173EC" w:rsidRPr="00F173EC" w:rsidRDefault="00F173EC" w:rsidP="00F173EC">
            <w:pPr>
              <w:spacing w:after="0" w:line="240" w:lineRule="atLeast"/>
              <w:rPr>
                <w:rFonts w:ascii="VIC-Bold" w:eastAsia="Times New Roman" w:hAnsi="VIC-Bold" w:cs="Times New Roman"/>
                <w:color w:val="323E4F" w:themeColor="text2" w:themeShade="BF"/>
                <w:sz w:val="24"/>
                <w:szCs w:val="24"/>
                <w:lang w:eastAsia="en-AU"/>
              </w:rPr>
            </w:pPr>
            <w:r w:rsidRPr="00F173EC">
              <w:rPr>
                <w:rFonts w:ascii="VIC-Bold" w:eastAsia="Times New Roman" w:hAnsi="VIC-Bold" w:cs="Times New Roman"/>
                <w:color w:val="323E4F" w:themeColor="text2" w:themeShade="BF"/>
                <w:sz w:val="24"/>
                <w:szCs w:val="24"/>
                <w:lang w:eastAsia="en-AU"/>
              </w:rPr>
              <w:t>Band Level 3 (WL 2.721)</w:t>
            </w:r>
          </w:p>
        </w:tc>
        <w:tc>
          <w:tcPr>
            <w:tcW w:w="1022" w:type="pct"/>
            <w:tcBorders>
              <w:top w:val="single" w:sz="4" w:space="0" w:color="auto"/>
              <w:left w:val="single" w:sz="4" w:space="0" w:color="auto"/>
              <w:bottom w:val="single" w:sz="4" w:space="0" w:color="auto"/>
              <w:right w:val="single" w:sz="4" w:space="0" w:color="auto"/>
            </w:tcBorders>
          </w:tcPr>
          <w:p w14:paraId="6DDACA57" w14:textId="77777777" w:rsidR="00F173EC" w:rsidRPr="00F173EC" w:rsidRDefault="00F173EC" w:rsidP="00F173EC">
            <w:pPr>
              <w:spacing w:after="0" w:line="240" w:lineRule="atLeast"/>
              <w:jc w:val="center"/>
              <w:rPr>
                <w:rFonts w:ascii="VIC-Bold" w:eastAsia="Times New Roman" w:hAnsi="VIC-Bold" w:cs="Times New Roman"/>
                <w:color w:val="323E4F" w:themeColor="text2" w:themeShade="BF"/>
                <w:sz w:val="24"/>
                <w:szCs w:val="24"/>
                <w:lang w:eastAsia="en-AU"/>
              </w:rPr>
            </w:pPr>
            <w:r w:rsidRPr="00F173EC">
              <w:rPr>
                <w:rFonts w:ascii="VIC-Bold" w:eastAsia="Times New Roman" w:hAnsi="VIC-Bold" w:cs="Times New Roman"/>
                <w:color w:val="323E4F" w:themeColor="text2" w:themeShade="BF"/>
                <w:sz w:val="24"/>
                <w:szCs w:val="24"/>
                <w:lang w:eastAsia="en-AU"/>
              </w:rPr>
              <w:t xml:space="preserve"> $   937.51 </w:t>
            </w:r>
          </w:p>
        </w:tc>
        <w:tc>
          <w:tcPr>
            <w:tcW w:w="1023" w:type="pct"/>
            <w:tcBorders>
              <w:top w:val="single" w:sz="4" w:space="0" w:color="auto"/>
              <w:left w:val="single" w:sz="4" w:space="0" w:color="auto"/>
              <w:bottom w:val="single" w:sz="4" w:space="0" w:color="auto"/>
              <w:right w:val="single" w:sz="4" w:space="0" w:color="auto"/>
            </w:tcBorders>
          </w:tcPr>
          <w:p w14:paraId="7D915540" w14:textId="77777777" w:rsidR="00F173EC" w:rsidRPr="00F173EC" w:rsidRDefault="00F173EC" w:rsidP="00F173EC">
            <w:pPr>
              <w:spacing w:after="0" w:line="240" w:lineRule="atLeast"/>
              <w:jc w:val="center"/>
              <w:rPr>
                <w:rFonts w:ascii="VIC-Bold" w:eastAsia="Times New Roman" w:hAnsi="VIC-Bold" w:cs="Times New Roman"/>
                <w:color w:val="323E4F" w:themeColor="text2" w:themeShade="BF"/>
                <w:sz w:val="24"/>
                <w:szCs w:val="24"/>
                <w:lang w:eastAsia="en-AU"/>
              </w:rPr>
            </w:pPr>
            <w:r w:rsidRPr="00F173EC">
              <w:rPr>
                <w:rFonts w:ascii="VIC-Bold" w:eastAsia="Times New Roman" w:hAnsi="VIC-Bold" w:cs="Times New Roman"/>
                <w:color w:val="323E4F" w:themeColor="text2" w:themeShade="BF"/>
                <w:sz w:val="24"/>
                <w:szCs w:val="24"/>
                <w:lang w:eastAsia="en-AU"/>
              </w:rPr>
              <w:t>$             1,280.00</w:t>
            </w:r>
          </w:p>
        </w:tc>
        <w:tc>
          <w:tcPr>
            <w:tcW w:w="1543" w:type="pct"/>
            <w:tcBorders>
              <w:top w:val="single" w:sz="4" w:space="0" w:color="auto"/>
              <w:left w:val="single" w:sz="4" w:space="0" w:color="auto"/>
              <w:bottom w:val="single" w:sz="4" w:space="0" w:color="auto"/>
              <w:right w:val="single" w:sz="4" w:space="0" w:color="auto"/>
            </w:tcBorders>
          </w:tcPr>
          <w:p w14:paraId="4B807CF3" w14:textId="77777777" w:rsidR="00F173EC" w:rsidRPr="00F173EC" w:rsidRDefault="00F173EC" w:rsidP="00F173EC">
            <w:pPr>
              <w:spacing w:after="0" w:line="240" w:lineRule="atLeast"/>
              <w:jc w:val="center"/>
              <w:rPr>
                <w:rFonts w:ascii="VIC-Bold" w:eastAsia="Times New Roman" w:hAnsi="VIC-Bold" w:cs="Times New Roman"/>
                <w:color w:val="323E4F" w:themeColor="text2" w:themeShade="BF"/>
                <w:sz w:val="24"/>
                <w:szCs w:val="24"/>
                <w:lang w:eastAsia="en-AU"/>
              </w:rPr>
            </w:pPr>
            <w:r w:rsidRPr="00F173EC">
              <w:rPr>
                <w:rFonts w:ascii="VIC-Bold" w:eastAsia="Times New Roman" w:hAnsi="VIC-Bold" w:cs="Times New Roman"/>
                <w:color w:val="323E4F" w:themeColor="text2" w:themeShade="BF"/>
                <w:sz w:val="24"/>
                <w:szCs w:val="24"/>
                <w:lang w:eastAsia="en-AU"/>
              </w:rPr>
              <w:t xml:space="preserve"> $ 2,217.51 </w:t>
            </w:r>
          </w:p>
        </w:tc>
      </w:tr>
      <w:tr w:rsidR="00F173EC" w:rsidRPr="00223787" w14:paraId="010AC1A4" w14:textId="77777777" w:rsidTr="00F173EC">
        <w:trPr>
          <w:tblHeader/>
        </w:trPr>
        <w:tc>
          <w:tcPr>
            <w:tcW w:w="1412" w:type="pct"/>
            <w:tcBorders>
              <w:top w:val="single" w:sz="4" w:space="0" w:color="auto"/>
              <w:left w:val="single" w:sz="4" w:space="0" w:color="auto"/>
              <w:bottom w:val="single" w:sz="4" w:space="0" w:color="auto"/>
              <w:right w:val="single" w:sz="4" w:space="0" w:color="auto"/>
            </w:tcBorders>
          </w:tcPr>
          <w:p w14:paraId="71B07542" w14:textId="77777777" w:rsidR="00F173EC" w:rsidRPr="00F173EC" w:rsidRDefault="00F173EC" w:rsidP="00F173EC">
            <w:pPr>
              <w:spacing w:after="0" w:line="240" w:lineRule="atLeast"/>
              <w:rPr>
                <w:rFonts w:ascii="VIC-Bold" w:eastAsia="Times New Roman" w:hAnsi="VIC-Bold" w:cs="Times New Roman"/>
                <w:color w:val="323E4F" w:themeColor="text2" w:themeShade="BF"/>
                <w:sz w:val="24"/>
                <w:szCs w:val="24"/>
                <w:lang w:eastAsia="en-AU"/>
              </w:rPr>
            </w:pPr>
            <w:r w:rsidRPr="00F173EC">
              <w:rPr>
                <w:rFonts w:ascii="VIC-Bold" w:eastAsia="Times New Roman" w:hAnsi="VIC-Bold" w:cs="Times New Roman"/>
                <w:color w:val="323E4F" w:themeColor="text2" w:themeShade="BF"/>
                <w:sz w:val="24"/>
                <w:szCs w:val="24"/>
                <w:lang w:eastAsia="en-AU"/>
              </w:rPr>
              <w:t>Band Level 4 (WL 2.569)</w:t>
            </w:r>
          </w:p>
        </w:tc>
        <w:tc>
          <w:tcPr>
            <w:tcW w:w="1022" w:type="pct"/>
            <w:tcBorders>
              <w:top w:val="single" w:sz="4" w:space="0" w:color="auto"/>
              <w:left w:val="single" w:sz="4" w:space="0" w:color="auto"/>
              <w:bottom w:val="single" w:sz="4" w:space="0" w:color="auto"/>
              <w:right w:val="single" w:sz="4" w:space="0" w:color="auto"/>
            </w:tcBorders>
          </w:tcPr>
          <w:p w14:paraId="198F6BED" w14:textId="77777777" w:rsidR="00F173EC" w:rsidRPr="00F173EC" w:rsidRDefault="00F173EC" w:rsidP="00F173EC">
            <w:pPr>
              <w:spacing w:after="0" w:line="240" w:lineRule="atLeast"/>
              <w:jc w:val="center"/>
              <w:rPr>
                <w:rFonts w:ascii="VIC-Bold" w:eastAsia="Times New Roman" w:hAnsi="VIC-Bold" w:cs="Times New Roman"/>
                <w:color w:val="323E4F" w:themeColor="text2" w:themeShade="BF"/>
                <w:sz w:val="24"/>
                <w:szCs w:val="24"/>
                <w:lang w:eastAsia="en-AU"/>
              </w:rPr>
            </w:pPr>
            <w:r w:rsidRPr="00F173EC">
              <w:rPr>
                <w:rFonts w:ascii="VIC-Bold" w:eastAsia="Times New Roman" w:hAnsi="VIC-Bold" w:cs="Times New Roman"/>
                <w:color w:val="323E4F" w:themeColor="text2" w:themeShade="BF"/>
                <w:sz w:val="24"/>
                <w:szCs w:val="24"/>
                <w:lang w:eastAsia="en-AU"/>
              </w:rPr>
              <w:t xml:space="preserve"> $   885.14 </w:t>
            </w:r>
          </w:p>
        </w:tc>
        <w:tc>
          <w:tcPr>
            <w:tcW w:w="1023" w:type="pct"/>
            <w:tcBorders>
              <w:top w:val="single" w:sz="4" w:space="0" w:color="auto"/>
              <w:left w:val="single" w:sz="4" w:space="0" w:color="auto"/>
              <w:bottom w:val="single" w:sz="4" w:space="0" w:color="auto"/>
              <w:right w:val="single" w:sz="4" w:space="0" w:color="auto"/>
            </w:tcBorders>
          </w:tcPr>
          <w:p w14:paraId="2E2C1BD2" w14:textId="77777777" w:rsidR="00F173EC" w:rsidRPr="00F173EC" w:rsidRDefault="00F173EC" w:rsidP="00F173EC">
            <w:pPr>
              <w:spacing w:after="0" w:line="240" w:lineRule="atLeast"/>
              <w:jc w:val="center"/>
              <w:rPr>
                <w:rFonts w:ascii="VIC-Bold" w:eastAsia="Times New Roman" w:hAnsi="VIC-Bold" w:cs="Times New Roman"/>
                <w:color w:val="323E4F" w:themeColor="text2" w:themeShade="BF"/>
                <w:sz w:val="24"/>
                <w:szCs w:val="24"/>
                <w:lang w:eastAsia="en-AU"/>
              </w:rPr>
            </w:pPr>
            <w:r w:rsidRPr="00F173EC">
              <w:rPr>
                <w:rFonts w:ascii="VIC-Bold" w:eastAsia="Times New Roman" w:hAnsi="VIC-Bold" w:cs="Times New Roman"/>
                <w:color w:val="323E4F" w:themeColor="text2" w:themeShade="BF"/>
                <w:sz w:val="24"/>
                <w:szCs w:val="24"/>
                <w:lang w:eastAsia="en-AU"/>
              </w:rPr>
              <w:t>$             1,280.00</w:t>
            </w:r>
          </w:p>
        </w:tc>
        <w:tc>
          <w:tcPr>
            <w:tcW w:w="1543" w:type="pct"/>
            <w:tcBorders>
              <w:top w:val="single" w:sz="4" w:space="0" w:color="auto"/>
              <w:left w:val="single" w:sz="4" w:space="0" w:color="auto"/>
              <w:bottom w:val="single" w:sz="4" w:space="0" w:color="auto"/>
              <w:right w:val="single" w:sz="4" w:space="0" w:color="auto"/>
            </w:tcBorders>
          </w:tcPr>
          <w:p w14:paraId="6D340E05" w14:textId="77777777" w:rsidR="00F173EC" w:rsidRPr="00F173EC" w:rsidRDefault="00F173EC" w:rsidP="00F173EC">
            <w:pPr>
              <w:spacing w:after="0" w:line="240" w:lineRule="atLeast"/>
              <w:jc w:val="center"/>
              <w:rPr>
                <w:rFonts w:ascii="VIC-Bold" w:eastAsia="Times New Roman" w:hAnsi="VIC-Bold" w:cs="Times New Roman"/>
                <w:color w:val="323E4F" w:themeColor="text2" w:themeShade="BF"/>
                <w:sz w:val="24"/>
                <w:szCs w:val="24"/>
                <w:lang w:eastAsia="en-AU"/>
              </w:rPr>
            </w:pPr>
            <w:r w:rsidRPr="00F173EC">
              <w:rPr>
                <w:rFonts w:ascii="VIC-Bold" w:eastAsia="Times New Roman" w:hAnsi="VIC-Bold" w:cs="Times New Roman"/>
                <w:color w:val="323E4F" w:themeColor="text2" w:themeShade="BF"/>
                <w:sz w:val="24"/>
                <w:szCs w:val="24"/>
                <w:lang w:eastAsia="en-AU"/>
              </w:rPr>
              <w:t xml:space="preserve"> $ 2,165.14 </w:t>
            </w:r>
          </w:p>
        </w:tc>
      </w:tr>
      <w:tr w:rsidR="00F173EC" w:rsidRPr="00223787" w14:paraId="3F29729A" w14:textId="77777777" w:rsidTr="00F173EC">
        <w:trPr>
          <w:tblHeader/>
        </w:trPr>
        <w:tc>
          <w:tcPr>
            <w:tcW w:w="1412" w:type="pct"/>
            <w:tcBorders>
              <w:top w:val="single" w:sz="4" w:space="0" w:color="auto"/>
              <w:left w:val="single" w:sz="4" w:space="0" w:color="auto"/>
              <w:bottom w:val="single" w:sz="4" w:space="0" w:color="auto"/>
              <w:right w:val="single" w:sz="4" w:space="0" w:color="auto"/>
            </w:tcBorders>
          </w:tcPr>
          <w:p w14:paraId="14B372BE" w14:textId="77777777" w:rsidR="00F173EC" w:rsidRPr="00F173EC" w:rsidRDefault="00F173EC" w:rsidP="00F173EC">
            <w:pPr>
              <w:spacing w:after="0" w:line="240" w:lineRule="atLeast"/>
              <w:rPr>
                <w:rFonts w:ascii="VIC-Bold" w:eastAsia="Times New Roman" w:hAnsi="VIC-Bold" w:cs="Times New Roman"/>
                <w:color w:val="323E4F" w:themeColor="text2" w:themeShade="BF"/>
                <w:sz w:val="24"/>
                <w:szCs w:val="24"/>
                <w:lang w:eastAsia="en-AU"/>
              </w:rPr>
            </w:pPr>
            <w:r w:rsidRPr="00F173EC">
              <w:rPr>
                <w:rFonts w:ascii="VIC-Bold" w:eastAsia="Times New Roman" w:hAnsi="VIC-Bold" w:cs="Times New Roman"/>
                <w:color w:val="323E4F" w:themeColor="text2" w:themeShade="BF"/>
                <w:sz w:val="24"/>
                <w:szCs w:val="24"/>
                <w:lang w:eastAsia="en-AU"/>
              </w:rPr>
              <w:t>Band Level 5 (WL 2.318)</w:t>
            </w:r>
          </w:p>
        </w:tc>
        <w:tc>
          <w:tcPr>
            <w:tcW w:w="1022" w:type="pct"/>
            <w:tcBorders>
              <w:top w:val="single" w:sz="4" w:space="0" w:color="auto"/>
              <w:left w:val="single" w:sz="4" w:space="0" w:color="auto"/>
              <w:bottom w:val="single" w:sz="4" w:space="0" w:color="auto"/>
              <w:right w:val="single" w:sz="4" w:space="0" w:color="auto"/>
            </w:tcBorders>
          </w:tcPr>
          <w:p w14:paraId="4345A569" w14:textId="77777777" w:rsidR="00F173EC" w:rsidRPr="00F173EC" w:rsidRDefault="00F173EC" w:rsidP="00F173EC">
            <w:pPr>
              <w:spacing w:after="0" w:line="240" w:lineRule="atLeast"/>
              <w:jc w:val="center"/>
              <w:rPr>
                <w:rFonts w:ascii="VIC-Bold" w:eastAsia="Times New Roman" w:hAnsi="VIC-Bold" w:cs="Times New Roman"/>
                <w:color w:val="323E4F" w:themeColor="text2" w:themeShade="BF"/>
                <w:sz w:val="24"/>
                <w:szCs w:val="24"/>
                <w:lang w:eastAsia="en-AU"/>
              </w:rPr>
            </w:pPr>
            <w:r w:rsidRPr="00F173EC">
              <w:rPr>
                <w:rFonts w:ascii="VIC-Bold" w:eastAsia="Times New Roman" w:hAnsi="VIC-Bold" w:cs="Times New Roman"/>
                <w:color w:val="323E4F" w:themeColor="text2" w:themeShade="BF"/>
                <w:sz w:val="24"/>
                <w:szCs w:val="24"/>
                <w:lang w:eastAsia="en-AU"/>
              </w:rPr>
              <w:t xml:space="preserve"> $   798.66 </w:t>
            </w:r>
          </w:p>
        </w:tc>
        <w:tc>
          <w:tcPr>
            <w:tcW w:w="1023" w:type="pct"/>
            <w:tcBorders>
              <w:top w:val="single" w:sz="4" w:space="0" w:color="auto"/>
              <w:left w:val="single" w:sz="4" w:space="0" w:color="auto"/>
              <w:bottom w:val="single" w:sz="4" w:space="0" w:color="auto"/>
              <w:right w:val="single" w:sz="4" w:space="0" w:color="auto"/>
            </w:tcBorders>
          </w:tcPr>
          <w:p w14:paraId="61E78FF0" w14:textId="77777777" w:rsidR="00F173EC" w:rsidRPr="00F173EC" w:rsidRDefault="00F173EC" w:rsidP="00F173EC">
            <w:pPr>
              <w:spacing w:after="0" w:line="240" w:lineRule="atLeast"/>
              <w:jc w:val="center"/>
              <w:rPr>
                <w:rFonts w:ascii="VIC-Bold" w:eastAsia="Times New Roman" w:hAnsi="VIC-Bold" w:cs="Times New Roman"/>
                <w:color w:val="323E4F" w:themeColor="text2" w:themeShade="BF"/>
                <w:sz w:val="24"/>
                <w:szCs w:val="24"/>
                <w:lang w:eastAsia="en-AU"/>
              </w:rPr>
            </w:pPr>
            <w:r w:rsidRPr="00F173EC">
              <w:rPr>
                <w:rFonts w:ascii="VIC-Bold" w:eastAsia="Times New Roman" w:hAnsi="VIC-Bold" w:cs="Times New Roman"/>
                <w:color w:val="323E4F" w:themeColor="text2" w:themeShade="BF"/>
                <w:sz w:val="24"/>
                <w:szCs w:val="24"/>
                <w:lang w:eastAsia="en-AU"/>
              </w:rPr>
              <w:t>$             1,280.00</w:t>
            </w:r>
          </w:p>
        </w:tc>
        <w:tc>
          <w:tcPr>
            <w:tcW w:w="1543" w:type="pct"/>
            <w:tcBorders>
              <w:top w:val="single" w:sz="4" w:space="0" w:color="auto"/>
              <w:left w:val="single" w:sz="4" w:space="0" w:color="auto"/>
              <w:bottom w:val="single" w:sz="4" w:space="0" w:color="auto"/>
              <w:right w:val="single" w:sz="4" w:space="0" w:color="auto"/>
            </w:tcBorders>
          </w:tcPr>
          <w:p w14:paraId="0B89C3CE" w14:textId="77777777" w:rsidR="00F173EC" w:rsidRPr="00F173EC" w:rsidRDefault="00F173EC" w:rsidP="00F173EC">
            <w:pPr>
              <w:spacing w:after="0" w:line="240" w:lineRule="atLeast"/>
              <w:jc w:val="center"/>
              <w:rPr>
                <w:rFonts w:ascii="VIC-Bold" w:eastAsia="Times New Roman" w:hAnsi="VIC-Bold" w:cs="Times New Roman"/>
                <w:color w:val="323E4F" w:themeColor="text2" w:themeShade="BF"/>
                <w:sz w:val="24"/>
                <w:szCs w:val="24"/>
                <w:lang w:eastAsia="en-AU"/>
              </w:rPr>
            </w:pPr>
            <w:r w:rsidRPr="00F173EC">
              <w:rPr>
                <w:rFonts w:ascii="VIC-Bold" w:eastAsia="Times New Roman" w:hAnsi="VIC-Bold" w:cs="Times New Roman"/>
                <w:color w:val="323E4F" w:themeColor="text2" w:themeShade="BF"/>
                <w:sz w:val="24"/>
                <w:szCs w:val="24"/>
                <w:lang w:eastAsia="en-AU"/>
              </w:rPr>
              <w:t xml:space="preserve"> $ 2,078.66 </w:t>
            </w:r>
          </w:p>
        </w:tc>
      </w:tr>
      <w:tr w:rsidR="00F173EC" w:rsidRPr="00223787" w14:paraId="35F19C77" w14:textId="77777777" w:rsidTr="00F173EC">
        <w:trPr>
          <w:tblHeader/>
        </w:trPr>
        <w:tc>
          <w:tcPr>
            <w:tcW w:w="1412" w:type="pct"/>
            <w:tcBorders>
              <w:top w:val="single" w:sz="4" w:space="0" w:color="auto"/>
              <w:left w:val="single" w:sz="4" w:space="0" w:color="auto"/>
              <w:bottom w:val="single" w:sz="4" w:space="0" w:color="auto"/>
              <w:right w:val="single" w:sz="4" w:space="0" w:color="auto"/>
            </w:tcBorders>
          </w:tcPr>
          <w:p w14:paraId="341E63B3" w14:textId="77777777" w:rsidR="00F173EC" w:rsidRPr="00F173EC" w:rsidRDefault="00F173EC" w:rsidP="00F173EC">
            <w:pPr>
              <w:spacing w:after="0" w:line="240" w:lineRule="atLeast"/>
              <w:rPr>
                <w:rFonts w:ascii="VIC-Bold" w:eastAsia="Times New Roman" w:hAnsi="VIC-Bold" w:cs="Times New Roman"/>
                <w:color w:val="323E4F" w:themeColor="text2" w:themeShade="BF"/>
                <w:sz w:val="24"/>
                <w:szCs w:val="24"/>
                <w:lang w:eastAsia="en-AU"/>
              </w:rPr>
            </w:pPr>
            <w:r w:rsidRPr="00F173EC">
              <w:rPr>
                <w:rFonts w:ascii="VIC-Bold" w:eastAsia="Times New Roman" w:hAnsi="VIC-Bold" w:cs="Times New Roman"/>
                <w:color w:val="323E4F" w:themeColor="text2" w:themeShade="BF"/>
                <w:sz w:val="24"/>
                <w:szCs w:val="24"/>
                <w:lang w:eastAsia="en-AU"/>
              </w:rPr>
              <w:t>Band Level 5a ** (WL 4.637)</w:t>
            </w:r>
          </w:p>
        </w:tc>
        <w:tc>
          <w:tcPr>
            <w:tcW w:w="1022" w:type="pct"/>
            <w:tcBorders>
              <w:top w:val="single" w:sz="4" w:space="0" w:color="auto"/>
              <w:left w:val="single" w:sz="4" w:space="0" w:color="auto"/>
              <w:bottom w:val="single" w:sz="4" w:space="0" w:color="auto"/>
              <w:right w:val="single" w:sz="4" w:space="0" w:color="auto"/>
            </w:tcBorders>
          </w:tcPr>
          <w:p w14:paraId="0CE39722" w14:textId="77777777" w:rsidR="00F173EC" w:rsidRPr="00F173EC" w:rsidRDefault="00F173EC" w:rsidP="00F173EC">
            <w:pPr>
              <w:spacing w:after="0" w:line="240" w:lineRule="atLeast"/>
              <w:jc w:val="center"/>
              <w:rPr>
                <w:rFonts w:ascii="VIC-Bold" w:eastAsia="Times New Roman" w:hAnsi="VIC-Bold" w:cs="Times New Roman"/>
                <w:color w:val="323E4F" w:themeColor="text2" w:themeShade="BF"/>
                <w:sz w:val="24"/>
                <w:szCs w:val="24"/>
                <w:lang w:eastAsia="en-AU"/>
              </w:rPr>
            </w:pPr>
            <w:r w:rsidRPr="00F173EC">
              <w:rPr>
                <w:rFonts w:ascii="VIC-Bold" w:eastAsia="Times New Roman" w:hAnsi="VIC-Bold" w:cs="Times New Roman"/>
                <w:color w:val="323E4F" w:themeColor="text2" w:themeShade="BF"/>
                <w:sz w:val="24"/>
                <w:szCs w:val="24"/>
                <w:lang w:eastAsia="en-AU"/>
              </w:rPr>
              <w:t xml:space="preserve"> $1,597.66 </w:t>
            </w:r>
          </w:p>
        </w:tc>
        <w:tc>
          <w:tcPr>
            <w:tcW w:w="1023" w:type="pct"/>
            <w:tcBorders>
              <w:top w:val="single" w:sz="4" w:space="0" w:color="auto"/>
              <w:left w:val="single" w:sz="4" w:space="0" w:color="auto"/>
              <w:bottom w:val="single" w:sz="4" w:space="0" w:color="auto"/>
              <w:right w:val="single" w:sz="4" w:space="0" w:color="auto"/>
            </w:tcBorders>
          </w:tcPr>
          <w:p w14:paraId="1229A34F" w14:textId="77777777" w:rsidR="00F173EC" w:rsidRPr="00F173EC" w:rsidRDefault="00F173EC" w:rsidP="00F173EC">
            <w:pPr>
              <w:spacing w:after="0" w:line="240" w:lineRule="atLeast"/>
              <w:jc w:val="center"/>
              <w:rPr>
                <w:rFonts w:ascii="VIC-Bold" w:eastAsia="Times New Roman" w:hAnsi="VIC-Bold" w:cs="Times New Roman"/>
                <w:color w:val="323E4F" w:themeColor="text2" w:themeShade="BF"/>
                <w:sz w:val="24"/>
                <w:szCs w:val="24"/>
                <w:lang w:eastAsia="en-AU"/>
              </w:rPr>
            </w:pPr>
            <w:r w:rsidRPr="00F173EC">
              <w:rPr>
                <w:rFonts w:ascii="VIC-Bold" w:eastAsia="Times New Roman" w:hAnsi="VIC-Bold" w:cs="Times New Roman"/>
                <w:color w:val="323E4F" w:themeColor="text2" w:themeShade="BF"/>
                <w:sz w:val="24"/>
                <w:szCs w:val="24"/>
                <w:lang w:eastAsia="en-AU"/>
              </w:rPr>
              <w:t>$             1,280.00</w:t>
            </w:r>
          </w:p>
        </w:tc>
        <w:tc>
          <w:tcPr>
            <w:tcW w:w="1543" w:type="pct"/>
            <w:tcBorders>
              <w:top w:val="single" w:sz="4" w:space="0" w:color="auto"/>
              <w:left w:val="single" w:sz="4" w:space="0" w:color="auto"/>
              <w:bottom w:val="single" w:sz="4" w:space="0" w:color="auto"/>
              <w:right w:val="single" w:sz="4" w:space="0" w:color="auto"/>
            </w:tcBorders>
          </w:tcPr>
          <w:p w14:paraId="626ACAC4" w14:textId="77777777" w:rsidR="00F173EC" w:rsidRPr="00F173EC" w:rsidRDefault="00F173EC" w:rsidP="00F173EC">
            <w:pPr>
              <w:spacing w:after="0" w:line="240" w:lineRule="atLeast"/>
              <w:jc w:val="center"/>
              <w:rPr>
                <w:rFonts w:ascii="VIC-Bold" w:eastAsia="Times New Roman" w:hAnsi="VIC-Bold" w:cs="Times New Roman"/>
                <w:color w:val="323E4F" w:themeColor="text2" w:themeShade="BF"/>
                <w:sz w:val="24"/>
                <w:szCs w:val="24"/>
                <w:lang w:eastAsia="en-AU"/>
              </w:rPr>
            </w:pPr>
            <w:r w:rsidRPr="00F173EC">
              <w:rPr>
                <w:rFonts w:ascii="VIC-Bold" w:eastAsia="Times New Roman" w:hAnsi="VIC-Bold" w:cs="Times New Roman"/>
                <w:color w:val="323E4F" w:themeColor="text2" w:themeShade="BF"/>
                <w:sz w:val="24"/>
                <w:szCs w:val="24"/>
                <w:lang w:eastAsia="en-AU"/>
              </w:rPr>
              <w:t xml:space="preserve"> $ 2,877.66 </w:t>
            </w:r>
          </w:p>
        </w:tc>
      </w:tr>
      <w:tr w:rsidR="00F173EC" w:rsidRPr="00223787" w14:paraId="47F58969" w14:textId="77777777" w:rsidTr="00F173EC">
        <w:trPr>
          <w:tblHeader/>
        </w:trPr>
        <w:tc>
          <w:tcPr>
            <w:tcW w:w="1412" w:type="pct"/>
            <w:tcBorders>
              <w:top w:val="single" w:sz="4" w:space="0" w:color="auto"/>
              <w:left w:val="single" w:sz="4" w:space="0" w:color="auto"/>
              <w:bottom w:val="single" w:sz="4" w:space="0" w:color="auto"/>
              <w:right w:val="single" w:sz="4" w:space="0" w:color="auto"/>
            </w:tcBorders>
          </w:tcPr>
          <w:p w14:paraId="110C6437" w14:textId="77777777" w:rsidR="00F173EC" w:rsidRPr="00F173EC" w:rsidRDefault="00F173EC" w:rsidP="00F173EC">
            <w:pPr>
              <w:spacing w:after="0" w:line="240" w:lineRule="atLeast"/>
              <w:rPr>
                <w:rFonts w:ascii="VIC-Bold" w:eastAsia="Times New Roman" w:hAnsi="VIC-Bold" w:cs="Times New Roman"/>
                <w:color w:val="323E4F" w:themeColor="text2" w:themeShade="BF"/>
                <w:sz w:val="24"/>
                <w:szCs w:val="24"/>
                <w:lang w:eastAsia="en-AU"/>
              </w:rPr>
            </w:pPr>
            <w:r w:rsidRPr="00F173EC">
              <w:rPr>
                <w:rFonts w:ascii="VIC-Bold" w:eastAsia="Times New Roman" w:hAnsi="VIC-Bold" w:cs="Times New Roman"/>
                <w:color w:val="323E4F" w:themeColor="text2" w:themeShade="BF"/>
                <w:sz w:val="24"/>
                <w:szCs w:val="24"/>
                <w:lang w:eastAsia="en-AU"/>
              </w:rPr>
              <w:t>Band Level 6 (WL 1.374)</w:t>
            </w:r>
          </w:p>
        </w:tc>
        <w:tc>
          <w:tcPr>
            <w:tcW w:w="1022" w:type="pct"/>
            <w:tcBorders>
              <w:top w:val="single" w:sz="4" w:space="0" w:color="auto"/>
              <w:left w:val="single" w:sz="4" w:space="0" w:color="auto"/>
              <w:bottom w:val="single" w:sz="4" w:space="0" w:color="auto"/>
              <w:right w:val="single" w:sz="4" w:space="0" w:color="auto"/>
            </w:tcBorders>
          </w:tcPr>
          <w:p w14:paraId="236D436F" w14:textId="77777777" w:rsidR="00F173EC" w:rsidRPr="00F173EC" w:rsidRDefault="00F173EC" w:rsidP="00F173EC">
            <w:pPr>
              <w:spacing w:after="0" w:line="240" w:lineRule="atLeast"/>
              <w:jc w:val="center"/>
              <w:rPr>
                <w:rFonts w:ascii="VIC-Bold" w:eastAsia="Times New Roman" w:hAnsi="VIC-Bold" w:cs="Times New Roman"/>
                <w:color w:val="323E4F" w:themeColor="text2" w:themeShade="BF"/>
                <w:sz w:val="24"/>
                <w:szCs w:val="24"/>
                <w:lang w:eastAsia="en-AU"/>
              </w:rPr>
            </w:pPr>
            <w:r w:rsidRPr="00F173EC">
              <w:rPr>
                <w:rFonts w:ascii="VIC-Bold" w:eastAsia="Times New Roman" w:hAnsi="VIC-Bold" w:cs="Times New Roman"/>
                <w:color w:val="323E4F" w:themeColor="text2" w:themeShade="BF"/>
                <w:sz w:val="24"/>
                <w:szCs w:val="24"/>
                <w:lang w:eastAsia="en-AU"/>
              </w:rPr>
              <w:t xml:space="preserve"> $   473.41 </w:t>
            </w:r>
          </w:p>
        </w:tc>
        <w:tc>
          <w:tcPr>
            <w:tcW w:w="1023" w:type="pct"/>
            <w:tcBorders>
              <w:top w:val="single" w:sz="4" w:space="0" w:color="auto"/>
              <w:left w:val="single" w:sz="4" w:space="0" w:color="auto"/>
              <w:bottom w:val="single" w:sz="4" w:space="0" w:color="auto"/>
              <w:right w:val="single" w:sz="4" w:space="0" w:color="auto"/>
            </w:tcBorders>
          </w:tcPr>
          <w:p w14:paraId="31C0CEAB" w14:textId="77777777" w:rsidR="00F173EC" w:rsidRPr="00F173EC" w:rsidRDefault="00F173EC" w:rsidP="00F173EC">
            <w:pPr>
              <w:spacing w:after="0" w:line="240" w:lineRule="atLeast"/>
              <w:jc w:val="center"/>
              <w:rPr>
                <w:rFonts w:ascii="VIC-Bold" w:eastAsia="Times New Roman" w:hAnsi="VIC-Bold" w:cs="Times New Roman"/>
                <w:color w:val="323E4F" w:themeColor="text2" w:themeShade="BF"/>
                <w:sz w:val="24"/>
                <w:szCs w:val="24"/>
                <w:lang w:eastAsia="en-AU"/>
              </w:rPr>
            </w:pPr>
            <w:r w:rsidRPr="00F173EC">
              <w:rPr>
                <w:rFonts w:ascii="VIC-Bold" w:eastAsia="Times New Roman" w:hAnsi="VIC-Bold" w:cs="Times New Roman"/>
                <w:color w:val="323E4F" w:themeColor="text2" w:themeShade="BF"/>
                <w:sz w:val="24"/>
                <w:szCs w:val="24"/>
                <w:lang w:eastAsia="en-AU"/>
              </w:rPr>
              <w:t>$             1,280.00</w:t>
            </w:r>
          </w:p>
        </w:tc>
        <w:tc>
          <w:tcPr>
            <w:tcW w:w="1543" w:type="pct"/>
            <w:tcBorders>
              <w:top w:val="single" w:sz="4" w:space="0" w:color="auto"/>
              <w:left w:val="single" w:sz="4" w:space="0" w:color="auto"/>
              <w:bottom w:val="single" w:sz="4" w:space="0" w:color="auto"/>
              <w:right w:val="single" w:sz="4" w:space="0" w:color="auto"/>
            </w:tcBorders>
          </w:tcPr>
          <w:p w14:paraId="4CC54BB0" w14:textId="77777777" w:rsidR="00F173EC" w:rsidRPr="00F173EC" w:rsidRDefault="00F173EC" w:rsidP="00F173EC">
            <w:pPr>
              <w:spacing w:after="0" w:line="240" w:lineRule="atLeast"/>
              <w:jc w:val="center"/>
              <w:rPr>
                <w:rFonts w:ascii="VIC-Bold" w:eastAsia="Times New Roman" w:hAnsi="VIC-Bold" w:cs="Times New Roman"/>
                <w:color w:val="323E4F" w:themeColor="text2" w:themeShade="BF"/>
                <w:sz w:val="24"/>
                <w:szCs w:val="24"/>
                <w:lang w:eastAsia="en-AU"/>
              </w:rPr>
            </w:pPr>
            <w:r w:rsidRPr="00F173EC">
              <w:rPr>
                <w:rFonts w:ascii="VIC-Bold" w:eastAsia="Times New Roman" w:hAnsi="VIC-Bold" w:cs="Times New Roman"/>
                <w:color w:val="323E4F" w:themeColor="text2" w:themeShade="BF"/>
                <w:sz w:val="24"/>
                <w:szCs w:val="24"/>
                <w:lang w:eastAsia="en-AU"/>
              </w:rPr>
              <w:t xml:space="preserve"> $ 1,753.41 </w:t>
            </w:r>
          </w:p>
        </w:tc>
      </w:tr>
      <w:tr w:rsidR="00F173EC" w:rsidRPr="00223787" w14:paraId="273EEE77" w14:textId="77777777" w:rsidTr="00F173EC">
        <w:trPr>
          <w:tblHeader/>
        </w:trPr>
        <w:tc>
          <w:tcPr>
            <w:tcW w:w="1412" w:type="pct"/>
            <w:tcBorders>
              <w:top w:val="single" w:sz="4" w:space="0" w:color="auto"/>
              <w:left w:val="single" w:sz="4" w:space="0" w:color="auto"/>
              <w:bottom w:val="single" w:sz="4" w:space="0" w:color="auto"/>
              <w:right w:val="single" w:sz="4" w:space="0" w:color="auto"/>
            </w:tcBorders>
          </w:tcPr>
          <w:p w14:paraId="31A55F41" w14:textId="77777777" w:rsidR="00F173EC" w:rsidRPr="00F173EC" w:rsidRDefault="00F173EC" w:rsidP="00F173EC">
            <w:pPr>
              <w:spacing w:after="0" w:line="240" w:lineRule="atLeast"/>
              <w:rPr>
                <w:rFonts w:ascii="VIC-Bold" w:eastAsia="Times New Roman" w:hAnsi="VIC-Bold" w:cs="Times New Roman"/>
                <w:color w:val="323E4F" w:themeColor="text2" w:themeShade="BF"/>
                <w:sz w:val="24"/>
                <w:szCs w:val="24"/>
                <w:lang w:eastAsia="en-AU"/>
              </w:rPr>
            </w:pPr>
            <w:r w:rsidRPr="00F173EC">
              <w:rPr>
                <w:rFonts w:ascii="VIC-Bold" w:eastAsia="Times New Roman" w:hAnsi="VIC-Bold" w:cs="Times New Roman"/>
                <w:color w:val="323E4F" w:themeColor="text2" w:themeShade="BF"/>
                <w:sz w:val="24"/>
                <w:szCs w:val="24"/>
                <w:lang w:eastAsia="en-AU"/>
              </w:rPr>
              <w:t>Band Level 7 (WL 1.123)</w:t>
            </w:r>
          </w:p>
        </w:tc>
        <w:tc>
          <w:tcPr>
            <w:tcW w:w="1022" w:type="pct"/>
            <w:tcBorders>
              <w:top w:val="single" w:sz="4" w:space="0" w:color="auto"/>
              <w:left w:val="single" w:sz="4" w:space="0" w:color="auto"/>
              <w:bottom w:val="single" w:sz="4" w:space="0" w:color="auto"/>
              <w:right w:val="single" w:sz="4" w:space="0" w:color="auto"/>
            </w:tcBorders>
          </w:tcPr>
          <w:p w14:paraId="30441FD9" w14:textId="77777777" w:rsidR="00F173EC" w:rsidRPr="00F173EC" w:rsidRDefault="00F173EC" w:rsidP="00F173EC">
            <w:pPr>
              <w:spacing w:after="0" w:line="240" w:lineRule="atLeast"/>
              <w:jc w:val="center"/>
              <w:rPr>
                <w:rFonts w:ascii="VIC-Bold" w:eastAsia="Times New Roman" w:hAnsi="VIC-Bold" w:cs="Times New Roman"/>
                <w:color w:val="323E4F" w:themeColor="text2" w:themeShade="BF"/>
                <w:sz w:val="24"/>
                <w:szCs w:val="24"/>
                <w:lang w:eastAsia="en-AU"/>
              </w:rPr>
            </w:pPr>
            <w:r w:rsidRPr="00F173EC">
              <w:rPr>
                <w:rFonts w:ascii="VIC-Bold" w:eastAsia="Times New Roman" w:hAnsi="VIC-Bold" w:cs="Times New Roman"/>
                <w:color w:val="323E4F" w:themeColor="text2" w:themeShade="BF"/>
                <w:sz w:val="24"/>
                <w:szCs w:val="24"/>
                <w:lang w:eastAsia="en-AU"/>
              </w:rPr>
              <w:t xml:space="preserve"> $   386.93 </w:t>
            </w:r>
          </w:p>
        </w:tc>
        <w:tc>
          <w:tcPr>
            <w:tcW w:w="1023" w:type="pct"/>
            <w:tcBorders>
              <w:top w:val="single" w:sz="4" w:space="0" w:color="auto"/>
              <w:left w:val="single" w:sz="4" w:space="0" w:color="auto"/>
              <w:bottom w:val="single" w:sz="4" w:space="0" w:color="auto"/>
              <w:right w:val="single" w:sz="4" w:space="0" w:color="auto"/>
            </w:tcBorders>
          </w:tcPr>
          <w:p w14:paraId="40869C80" w14:textId="77777777" w:rsidR="00F173EC" w:rsidRPr="00F173EC" w:rsidRDefault="00F173EC" w:rsidP="00F173EC">
            <w:pPr>
              <w:spacing w:after="0" w:line="240" w:lineRule="atLeast"/>
              <w:jc w:val="center"/>
              <w:rPr>
                <w:rFonts w:ascii="VIC-Bold" w:eastAsia="Times New Roman" w:hAnsi="VIC-Bold" w:cs="Times New Roman"/>
                <w:color w:val="323E4F" w:themeColor="text2" w:themeShade="BF"/>
                <w:sz w:val="24"/>
                <w:szCs w:val="24"/>
                <w:lang w:eastAsia="en-AU"/>
              </w:rPr>
            </w:pPr>
            <w:r w:rsidRPr="00F173EC">
              <w:rPr>
                <w:rFonts w:ascii="VIC-Bold" w:eastAsia="Times New Roman" w:hAnsi="VIC-Bold" w:cs="Times New Roman"/>
                <w:color w:val="323E4F" w:themeColor="text2" w:themeShade="BF"/>
                <w:sz w:val="24"/>
                <w:szCs w:val="24"/>
                <w:lang w:eastAsia="en-AU"/>
              </w:rPr>
              <w:t>$             1,280.00</w:t>
            </w:r>
          </w:p>
        </w:tc>
        <w:tc>
          <w:tcPr>
            <w:tcW w:w="1543" w:type="pct"/>
            <w:tcBorders>
              <w:top w:val="single" w:sz="4" w:space="0" w:color="auto"/>
              <w:left w:val="single" w:sz="4" w:space="0" w:color="auto"/>
              <w:bottom w:val="single" w:sz="4" w:space="0" w:color="auto"/>
              <w:right w:val="single" w:sz="4" w:space="0" w:color="auto"/>
            </w:tcBorders>
          </w:tcPr>
          <w:p w14:paraId="072EBE15" w14:textId="77777777" w:rsidR="00F173EC" w:rsidRPr="00F173EC" w:rsidRDefault="00F173EC" w:rsidP="00F173EC">
            <w:pPr>
              <w:spacing w:after="0" w:line="240" w:lineRule="atLeast"/>
              <w:jc w:val="center"/>
              <w:rPr>
                <w:rFonts w:ascii="VIC-Bold" w:eastAsia="Times New Roman" w:hAnsi="VIC-Bold" w:cs="Times New Roman"/>
                <w:color w:val="323E4F" w:themeColor="text2" w:themeShade="BF"/>
                <w:sz w:val="24"/>
                <w:szCs w:val="24"/>
                <w:lang w:eastAsia="en-AU"/>
              </w:rPr>
            </w:pPr>
            <w:r w:rsidRPr="00F173EC">
              <w:rPr>
                <w:rFonts w:ascii="VIC-Bold" w:eastAsia="Times New Roman" w:hAnsi="VIC-Bold" w:cs="Times New Roman"/>
                <w:color w:val="323E4F" w:themeColor="text2" w:themeShade="BF"/>
                <w:sz w:val="24"/>
                <w:szCs w:val="24"/>
                <w:lang w:eastAsia="en-AU"/>
              </w:rPr>
              <w:t xml:space="preserve"> $ 1,666.93 </w:t>
            </w:r>
          </w:p>
        </w:tc>
      </w:tr>
      <w:tr w:rsidR="00F173EC" w:rsidRPr="00223787" w14:paraId="57A5E8D2" w14:textId="77777777" w:rsidTr="00F173EC">
        <w:trPr>
          <w:tblHeader/>
        </w:trPr>
        <w:tc>
          <w:tcPr>
            <w:tcW w:w="1412" w:type="pct"/>
            <w:tcBorders>
              <w:top w:val="single" w:sz="4" w:space="0" w:color="auto"/>
              <w:left w:val="single" w:sz="4" w:space="0" w:color="auto"/>
              <w:bottom w:val="single" w:sz="4" w:space="0" w:color="auto"/>
              <w:right w:val="single" w:sz="4" w:space="0" w:color="auto"/>
            </w:tcBorders>
          </w:tcPr>
          <w:p w14:paraId="344F25F8" w14:textId="77777777" w:rsidR="00F173EC" w:rsidRPr="00F173EC" w:rsidRDefault="00F173EC" w:rsidP="00F173EC">
            <w:pPr>
              <w:spacing w:after="0" w:line="240" w:lineRule="atLeast"/>
              <w:rPr>
                <w:rFonts w:ascii="VIC-Bold" w:eastAsia="Times New Roman" w:hAnsi="VIC-Bold" w:cs="Times New Roman"/>
                <w:color w:val="323E4F" w:themeColor="text2" w:themeShade="BF"/>
                <w:sz w:val="24"/>
                <w:szCs w:val="24"/>
                <w:lang w:eastAsia="en-AU"/>
              </w:rPr>
            </w:pPr>
            <w:r w:rsidRPr="00F173EC">
              <w:rPr>
                <w:rFonts w:ascii="VIC-Bold" w:eastAsia="Times New Roman" w:hAnsi="VIC-Bold" w:cs="Times New Roman"/>
                <w:color w:val="323E4F" w:themeColor="text2" w:themeShade="BF"/>
                <w:sz w:val="24"/>
                <w:szCs w:val="24"/>
                <w:lang w:eastAsia="en-AU"/>
              </w:rPr>
              <w:t>Band Level 8 (WL 1.000)</w:t>
            </w:r>
          </w:p>
        </w:tc>
        <w:tc>
          <w:tcPr>
            <w:tcW w:w="1022" w:type="pct"/>
            <w:tcBorders>
              <w:top w:val="single" w:sz="4" w:space="0" w:color="auto"/>
              <w:left w:val="single" w:sz="4" w:space="0" w:color="auto"/>
              <w:bottom w:val="single" w:sz="4" w:space="0" w:color="auto"/>
              <w:right w:val="single" w:sz="4" w:space="0" w:color="auto"/>
            </w:tcBorders>
          </w:tcPr>
          <w:p w14:paraId="5B7073A8" w14:textId="77777777" w:rsidR="00F173EC" w:rsidRPr="00F173EC" w:rsidRDefault="00F173EC" w:rsidP="00F173EC">
            <w:pPr>
              <w:spacing w:after="0" w:line="240" w:lineRule="atLeast"/>
              <w:jc w:val="center"/>
              <w:rPr>
                <w:rFonts w:ascii="VIC-Bold" w:eastAsia="Times New Roman" w:hAnsi="VIC-Bold" w:cs="Times New Roman"/>
                <w:color w:val="323E4F" w:themeColor="text2" w:themeShade="BF"/>
                <w:sz w:val="24"/>
                <w:szCs w:val="24"/>
                <w:lang w:eastAsia="en-AU"/>
              </w:rPr>
            </w:pPr>
            <w:r w:rsidRPr="00F173EC">
              <w:rPr>
                <w:rFonts w:ascii="VIC-Bold" w:eastAsia="Times New Roman" w:hAnsi="VIC-Bold" w:cs="Times New Roman"/>
                <w:color w:val="323E4F" w:themeColor="text2" w:themeShade="BF"/>
                <w:sz w:val="24"/>
                <w:szCs w:val="24"/>
                <w:lang w:eastAsia="en-AU"/>
              </w:rPr>
              <w:t xml:space="preserve"> $   344.55 </w:t>
            </w:r>
          </w:p>
        </w:tc>
        <w:tc>
          <w:tcPr>
            <w:tcW w:w="1023" w:type="pct"/>
            <w:tcBorders>
              <w:top w:val="single" w:sz="4" w:space="0" w:color="auto"/>
              <w:left w:val="single" w:sz="4" w:space="0" w:color="auto"/>
              <w:bottom w:val="single" w:sz="4" w:space="0" w:color="auto"/>
              <w:right w:val="single" w:sz="4" w:space="0" w:color="auto"/>
            </w:tcBorders>
          </w:tcPr>
          <w:p w14:paraId="0411E8B3" w14:textId="77777777" w:rsidR="00F173EC" w:rsidRPr="00F173EC" w:rsidRDefault="00F173EC" w:rsidP="00F173EC">
            <w:pPr>
              <w:spacing w:after="0" w:line="240" w:lineRule="atLeast"/>
              <w:jc w:val="center"/>
              <w:rPr>
                <w:rFonts w:ascii="VIC-Bold" w:eastAsia="Times New Roman" w:hAnsi="VIC-Bold" w:cs="Times New Roman"/>
                <w:color w:val="323E4F" w:themeColor="text2" w:themeShade="BF"/>
                <w:sz w:val="24"/>
                <w:szCs w:val="24"/>
                <w:lang w:eastAsia="en-AU"/>
              </w:rPr>
            </w:pPr>
            <w:r w:rsidRPr="00F173EC">
              <w:rPr>
                <w:rFonts w:ascii="VIC-Bold" w:eastAsia="Times New Roman" w:hAnsi="VIC-Bold" w:cs="Times New Roman"/>
                <w:color w:val="323E4F" w:themeColor="text2" w:themeShade="BF"/>
                <w:sz w:val="24"/>
                <w:szCs w:val="24"/>
                <w:lang w:eastAsia="en-AU"/>
              </w:rPr>
              <w:t>$             1,280.00</w:t>
            </w:r>
          </w:p>
        </w:tc>
        <w:tc>
          <w:tcPr>
            <w:tcW w:w="1543" w:type="pct"/>
            <w:tcBorders>
              <w:top w:val="single" w:sz="4" w:space="0" w:color="auto"/>
              <w:left w:val="single" w:sz="4" w:space="0" w:color="auto"/>
              <w:bottom w:val="single" w:sz="4" w:space="0" w:color="auto"/>
              <w:right w:val="single" w:sz="4" w:space="0" w:color="auto"/>
            </w:tcBorders>
          </w:tcPr>
          <w:p w14:paraId="3E18C763" w14:textId="77777777" w:rsidR="00F173EC" w:rsidRPr="00F173EC" w:rsidRDefault="00F173EC" w:rsidP="00F173EC">
            <w:pPr>
              <w:spacing w:after="0" w:line="240" w:lineRule="atLeast"/>
              <w:jc w:val="center"/>
              <w:rPr>
                <w:rFonts w:ascii="VIC-Bold" w:eastAsia="Times New Roman" w:hAnsi="VIC-Bold" w:cs="Times New Roman"/>
                <w:color w:val="323E4F" w:themeColor="text2" w:themeShade="BF"/>
                <w:sz w:val="24"/>
                <w:szCs w:val="24"/>
                <w:lang w:eastAsia="en-AU"/>
              </w:rPr>
            </w:pPr>
            <w:r w:rsidRPr="00F173EC">
              <w:rPr>
                <w:rFonts w:ascii="VIC-Bold" w:eastAsia="Times New Roman" w:hAnsi="VIC-Bold" w:cs="Times New Roman"/>
                <w:color w:val="323E4F" w:themeColor="text2" w:themeShade="BF"/>
                <w:sz w:val="24"/>
                <w:szCs w:val="24"/>
                <w:lang w:eastAsia="en-AU"/>
              </w:rPr>
              <w:t xml:space="preserve"> $ 1,624.55 </w:t>
            </w:r>
          </w:p>
        </w:tc>
      </w:tr>
      <w:tr w:rsidR="00F173EC" w:rsidRPr="00223787" w14:paraId="2861CCC2" w14:textId="77777777" w:rsidTr="00F173EC">
        <w:trPr>
          <w:tblHeader/>
        </w:trPr>
        <w:tc>
          <w:tcPr>
            <w:tcW w:w="1412" w:type="pct"/>
            <w:tcBorders>
              <w:top w:val="single" w:sz="4" w:space="0" w:color="auto"/>
              <w:left w:val="single" w:sz="4" w:space="0" w:color="auto"/>
              <w:bottom w:val="single" w:sz="4" w:space="0" w:color="auto"/>
              <w:right w:val="single" w:sz="4" w:space="0" w:color="auto"/>
            </w:tcBorders>
          </w:tcPr>
          <w:p w14:paraId="12E1A18D" w14:textId="77777777" w:rsidR="00F173EC" w:rsidRPr="00F173EC" w:rsidRDefault="00F173EC" w:rsidP="00F173EC">
            <w:pPr>
              <w:spacing w:after="0" w:line="240" w:lineRule="atLeast"/>
              <w:rPr>
                <w:rFonts w:ascii="VIC-Bold" w:eastAsia="Times New Roman" w:hAnsi="VIC-Bold" w:cs="Times New Roman"/>
                <w:color w:val="323E4F" w:themeColor="text2" w:themeShade="BF"/>
                <w:sz w:val="24"/>
                <w:szCs w:val="24"/>
                <w:lang w:eastAsia="en-AU"/>
              </w:rPr>
            </w:pPr>
            <w:r w:rsidRPr="00F173EC">
              <w:rPr>
                <w:rFonts w:ascii="VIC-Bold" w:eastAsia="Times New Roman" w:hAnsi="VIC-Bold" w:cs="Times New Roman"/>
                <w:color w:val="323E4F" w:themeColor="text2" w:themeShade="BF"/>
                <w:sz w:val="24"/>
                <w:szCs w:val="24"/>
                <w:lang w:eastAsia="en-AU"/>
              </w:rPr>
              <w:t>Additional Rural Rate (if eligible)***</w:t>
            </w:r>
          </w:p>
        </w:tc>
        <w:tc>
          <w:tcPr>
            <w:tcW w:w="1022" w:type="pct"/>
            <w:tcBorders>
              <w:top w:val="single" w:sz="4" w:space="0" w:color="auto"/>
              <w:left w:val="single" w:sz="4" w:space="0" w:color="auto"/>
              <w:bottom w:val="single" w:sz="4" w:space="0" w:color="auto"/>
              <w:right w:val="single" w:sz="4" w:space="0" w:color="auto"/>
            </w:tcBorders>
          </w:tcPr>
          <w:p w14:paraId="74FF48DB" w14:textId="77777777" w:rsidR="00F173EC" w:rsidRPr="00F173EC" w:rsidRDefault="00F173EC" w:rsidP="00F173EC">
            <w:pPr>
              <w:spacing w:after="0" w:line="240" w:lineRule="atLeast"/>
              <w:jc w:val="center"/>
              <w:rPr>
                <w:rFonts w:ascii="VIC-Bold" w:eastAsia="Times New Roman" w:hAnsi="VIC-Bold" w:cs="Times New Roman"/>
                <w:color w:val="323E4F" w:themeColor="text2" w:themeShade="BF"/>
                <w:sz w:val="24"/>
                <w:szCs w:val="24"/>
                <w:lang w:eastAsia="en-AU"/>
              </w:rPr>
            </w:pPr>
            <w:r w:rsidRPr="00F173EC">
              <w:rPr>
                <w:rFonts w:ascii="VIC-Bold" w:eastAsia="Times New Roman" w:hAnsi="VIC-Bold" w:cs="Times New Roman"/>
                <w:color w:val="323E4F" w:themeColor="text2" w:themeShade="BF"/>
                <w:sz w:val="24"/>
                <w:szCs w:val="24"/>
                <w:lang w:eastAsia="en-AU"/>
              </w:rPr>
              <w:t xml:space="preserve">$   585.38 </w:t>
            </w:r>
          </w:p>
          <w:p w14:paraId="009AE0F7" w14:textId="77777777" w:rsidR="00F173EC" w:rsidRPr="00F173EC" w:rsidRDefault="00F173EC" w:rsidP="00F173EC">
            <w:pPr>
              <w:spacing w:after="0" w:line="240" w:lineRule="atLeast"/>
              <w:jc w:val="center"/>
              <w:rPr>
                <w:rFonts w:ascii="VIC-Bold" w:eastAsia="Times New Roman" w:hAnsi="VIC-Bold" w:cs="Times New Roman"/>
                <w:color w:val="323E4F" w:themeColor="text2" w:themeShade="BF"/>
                <w:sz w:val="24"/>
                <w:szCs w:val="24"/>
                <w:lang w:eastAsia="en-AU"/>
              </w:rPr>
            </w:pPr>
          </w:p>
        </w:tc>
        <w:tc>
          <w:tcPr>
            <w:tcW w:w="1023" w:type="pct"/>
            <w:tcBorders>
              <w:top w:val="single" w:sz="4" w:space="0" w:color="auto"/>
              <w:left w:val="single" w:sz="4" w:space="0" w:color="auto"/>
              <w:bottom w:val="single" w:sz="4" w:space="0" w:color="auto"/>
              <w:right w:val="single" w:sz="4" w:space="0" w:color="auto"/>
            </w:tcBorders>
          </w:tcPr>
          <w:p w14:paraId="50B50A51" w14:textId="77777777" w:rsidR="00F173EC" w:rsidRPr="00F173EC" w:rsidRDefault="00F173EC" w:rsidP="00F173EC">
            <w:pPr>
              <w:spacing w:after="0" w:line="240" w:lineRule="atLeast"/>
              <w:jc w:val="center"/>
              <w:rPr>
                <w:rFonts w:ascii="VIC-Bold" w:eastAsia="Times New Roman" w:hAnsi="VIC-Bold" w:cs="Times New Roman"/>
                <w:color w:val="323E4F" w:themeColor="text2" w:themeShade="BF"/>
                <w:sz w:val="24"/>
                <w:szCs w:val="24"/>
                <w:lang w:eastAsia="en-AU"/>
              </w:rPr>
            </w:pPr>
          </w:p>
        </w:tc>
        <w:tc>
          <w:tcPr>
            <w:tcW w:w="1543" w:type="pct"/>
            <w:tcBorders>
              <w:top w:val="single" w:sz="4" w:space="0" w:color="auto"/>
              <w:left w:val="single" w:sz="4" w:space="0" w:color="auto"/>
              <w:bottom w:val="single" w:sz="4" w:space="0" w:color="auto"/>
              <w:right w:val="single" w:sz="4" w:space="0" w:color="auto"/>
            </w:tcBorders>
          </w:tcPr>
          <w:p w14:paraId="4C59B42C" w14:textId="77777777" w:rsidR="00F173EC" w:rsidRPr="00F173EC" w:rsidRDefault="00F173EC" w:rsidP="00F173EC">
            <w:pPr>
              <w:spacing w:after="0" w:line="240" w:lineRule="atLeast"/>
              <w:jc w:val="center"/>
              <w:rPr>
                <w:rFonts w:ascii="VIC-Bold" w:eastAsia="Times New Roman" w:hAnsi="VIC-Bold" w:cs="Times New Roman"/>
                <w:color w:val="323E4F" w:themeColor="text2" w:themeShade="BF"/>
                <w:sz w:val="24"/>
                <w:szCs w:val="24"/>
                <w:lang w:eastAsia="en-AU"/>
              </w:rPr>
            </w:pPr>
          </w:p>
        </w:tc>
      </w:tr>
    </w:tbl>
    <w:p w14:paraId="6D333352"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 As a consequence of a major change in the CUA Creative Arts and Culture Training Package, the CUS30109 Certificate III in Music and CUS30209 Certificate III in Technical Production have been merged into the one qualification, CUA30915 Certificate III in Music Industry. Previously, it was common practice for students to enrol in two separate qualifications (Music – Performance and Technical Production) and be funded up to 180 hours for both. These enrolments will now be in a single Certificate III in Music Industry, with many students undertaking a scored Unit 3 &amp; 4 in both streams in a single enrolment year. Band 5a has been introduced to enable funding for the two streams within the one qualification, up to a maximum of 360 hours.</w:t>
      </w:r>
    </w:p>
    <w:p w14:paraId="4526999A" w14:textId="69BF212C" w:rsidR="0089477A" w:rsidRDefault="0089477A" w:rsidP="0089477A">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w:t>
      </w:r>
      <w:r w:rsidR="00F173EC">
        <w:rPr>
          <w:rFonts w:ascii="VIC-Regular" w:eastAsia="Times New Roman" w:hAnsi="VIC-Regular" w:cs="Times New Roman"/>
          <w:color w:val="011A3C"/>
          <w:sz w:val="24"/>
          <w:szCs w:val="24"/>
          <w:lang w:val="en" w:eastAsia="en-AU"/>
        </w:rPr>
        <w:t>Updated</w:t>
      </w:r>
      <w:r w:rsidR="00F173EC" w:rsidRPr="0059549B">
        <w:rPr>
          <w:rFonts w:ascii="VIC-Regular" w:eastAsia="Times New Roman" w:hAnsi="VIC-Regular" w:cs="Times New Roman"/>
          <w:color w:val="011A3C"/>
          <w:sz w:val="24"/>
          <w:szCs w:val="24"/>
          <w:lang w:val="en" w:eastAsia="en-AU"/>
        </w:rPr>
        <w:t xml:space="preserve"> </w:t>
      </w:r>
      <w:r w:rsidRPr="0059549B">
        <w:rPr>
          <w:rFonts w:ascii="VIC-Regular" w:eastAsia="Times New Roman" w:hAnsi="VIC-Regular" w:cs="Times New Roman"/>
          <w:color w:val="011A3C"/>
          <w:sz w:val="24"/>
          <w:szCs w:val="24"/>
          <w:lang w:val="en" w:eastAsia="en-AU"/>
        </w:rPr>
        <w:t>Location indexes</w:t>
      </w:r>
      <w:r w:rsidR="00F173EC">
        <w:rPr>
          <w:rFonts w:ascii="VIC-Regular" w:eastAsia="Times New Roman" w:hAnsi="VIC-Regular" w:cs="Times New Roman"/>
          <w:color w:val="011A3C"/>
          <w:sz w:val="24"/>
          <w:szCs w:val="24"/>
          <w:lang w:val="en" w:eastAsia="en-AU"/>
        </w:rPr>
        <w:t xml:space="preserve"> developed as a part of the rurality reform</w:t>
      </w:r>
      <w:r w:rsidRPr="0059549B">
        <w:rPr>
          <w:rFonts w:ascii="VIC-Regular" w:eastAsia="Times New Roman" w:hAnsi="VIC-Regular" w:cs="Times New Roman"/>
          <w:color w:val="011A3C"/>
          <w:sz w:val="24"/>
          <w:szCs w:val="24"/>
          <w:lang w:val="en" w:eastAsia="en-AU"/>
        </w:rPr>
        <w:t xml:space="preserve"> have been used for</w:t>
      </w:r>
      <w:r w:rsidR="006717C9">
        <w:rPr>
          <w:rFonts w:ascii="VIC-Regular" w:eastAsia="Times New Roman" w:hAnsi="VIC-Regular" w:cs="Times New Roman"/>
          <w:color w:val="011A3C"/>
          <w:sz w:val="24"/>
          <w:szCs w:val="24"/>
          <w:lang w:val="en" w:eastAsia="en-AU"/>
        </w:rPr>
        <w:t xml:space="preserve"> </w:t>
      </w:r>
      <w:r w:rsidR="00F173EC">
        <w:rPr>
          <w:rFonts w:ascii="VIC-Regular" w:eastAsia="Times New Roman" w:hAnsi="VIC-Regular" w:cs="Times New Roman"/>
          <w:color w:val="011A3C"/>
          <w:sz w:val="24"/>
          <w:szCs w:val="24"/>
          <w:lang w:val="en" w:eastAsia="en-AU"/>
        </w:rPr>
        <w:t>calculating</w:t>
      </w:r>
      <w:r w:rsidRPr="0059549B">
        <w:rPr>
          <w:rFonts w:ascii="VIC-Regular" w:eastAsia="Times New Roman" w:hAnsi="VIC-Regular" w:cs="Times New Roman"/>
          <w:color w:val="011A3C"/>
          <w:sz w:val="24"/>
          <w:szCs w:val="24"/>
          <w:lang w:val="en" w:eastAsia="en-AU"/>
        </w:rPr>
        <w:t xml:space="preserve"> </w:t>
      </w:r>
      <w:r>
        <w:rPr>
          <w:rFonts w:ascii="VIC-Regular" w:eastAsia="Times New Roman" w:hAnsi="VIC-Regular" w:cs="Times New Roman"/>
          <w:color w:val="011A3C"/>
          <w:sz w:val="24"/>
          <w:szCs w:val="24"/>
          <w:lang w:val="en" w:eastAsia="en-AU"/>
        </w:rPr>
        <w:t xml:space="preserve">the </w:t>
      </w:r>
      <w:r w:rsidRPr="0059549B">
        <w:rPr>
          <w:rFonts w:ascii="VIC-Regular" w:eastAsia="Times New Roman" w:hAnsi="VIC-Regular" w:cs="Times New Roman"/>
          <w:color w:val="011A3C"/>
          <w:sz w:val="24"/>
          <w:szCs w:val="24"/>
          <w:lang w:val="en" w:eastAsia="en-AU"/>
        </w:rPr>
        <w:t xml:space="preserve">2021 </w:t>
      </w:r>
      <w:r>
        <w:rPr>
          <w:rFonts w:ascii="VIC-Regular" w:eastAsia="Times New Roman" w:hAnsi="VIC-Regular" w:cs="Times New Roman"/>
          <w:color w:val="011A3C"/>
          <w:sz w:val="24"/>
          <w:szCs w:val="24"/>
          <w:lang w:val="en" w:eastAsia="en-AU"/>
        </w:rPr>
        <w:t>additional rural funding element.</w:t>
      </w:r>
    </w:p>
    <w:p w14:paraId="55D644CA" w14:textId="5FAB99FA" w:rsidR="00F173EC" w:rsidRPr="00F3637A" w:rsidRDefault="00F173EC" w:rsidP="00F173EC">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lastRenderedPageBreak/>
        <w:t>The location index of a multicampus school is the average of the location indexes of its constituent campuses</w:t>
      </w:r>
      <w:r w:rsidR="006717C9">
        <w:rPr>
          <w:rFonts w:ascii="VIC-Regular" w:eastAsia="Times New Roman" w:hAnsi="VIC-Regular" w:cs="Times New Roman"/>
          <w:color w:val="011A3C"/>
          <w:sz w:val="24"/>
          <w:szCs w:val="24"/>
          <w:lang w:val="en" w:eastAsia="en-AU"/>
        </w:rPr>
        <w:t>.</w:t>
      </w:r>
      <w:r>
        <w:rPr>
          <w:rFonts w:ascii="VIC-Regular" w:eastAsia="Times New Roman" w:hAnsi="VIC-Regular" w:cs="Times New Roman"/>
          <w:color w:val="011A3C"/>
          <w:sz w:val="24"/>
          <w:szCs w:val="24"/>
          <w:lang w:val="en" w:eastAsia="en-AU"/>
        </w:rPr>
        <w:t xml:space="preserve">  </w:t>
      </w:r>
    </w:p>
    <w:p w14:paraId="7322DED7" w14:textId="1BCBDD1D" w:rsidR="00F173EC" w:rsidRDefault="00F173EC" w:rsidP="0089477A">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76EE5083" w14:textId="77777777" w:rsidR="00F173EC" w:rsidRPr="00F3637A" w:rsidRDefault="00F173EC" w:rsidP="0089477A">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40574044" w14:textId="2396EC8F" w:rsidR="00216245" w:rsidRPr="008A6CE0" w:rsidRDefault="00EA34C0" w:rsidP="00EA34C0">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8A6CE0">
        <w:rPr>
          <w:rFonts w:ascii="VIC-Regular" w:eastAsia="Times New Roman" w:hAnsi="VIC-Regular" w:cs="Times New Roman"/>
          <w:b/>
          <w:bCs/>
          <w:color w:val="011A3C"/>
          <w:sz w:val="24"/>
          <w:szCs w:val="24"/>
          <w:lang w:val="en" w:eastAsia="en-AU"/>
        </w:rPr>
        <w:t>Targeted VET funding operates within a capped budget</w:t>
      </w:r>
    </w:p>
    <w:p w14:paraId="6044B5B7" w14:textId="4AD72B89" w:rsidR="00EA34C0" w:rsidRPr="00D8139D"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 xml:space="preserve"> </w:t>
      </w:r>
      <w:r w:rsidRPr="00D8139D">
        <w:rPr>
          <w:rFonts w:ascii="VIC-Regular" w:eastAsia="Times New Roman" w:hAnsi="VIC-Regular" w:cs="Times New Roman"/>
          <w:color w:val="011A3C"/>
          <w:sz w:val="24"/>
          <w:szCs w:val="24"/>
          <w:lang w:val="en" w:eastAsia="en-AU"/>
        </w:rPr>
        <w:t xml:space="preserve">This means that band rates may be adjusted up or down </w:t>
      </w:r>
      <w:r w:rsidR="00216245" w:rsidRPr="00D8139D">
        <w:rPr>
          <w:rFonts w:ascii="VIC-Regular" w:eastAsia="Times New Roman" w:hAnsi="VIC-Regular" w:cs="Times New Roman"/>
          <w:color w:val="011A3C"/>
          <w:sz w:val="24"/>
          <w:szCs w:val="24"/>
          <w:lang w:val="en" w:eastAsia="en-AU"/>
        </w:rPr>
        <w:t>annually as they are</w:t>
      </w:r>
      <w:r w:rsidR="00D8139D" w:rsidRPr="00D8139D">
        <w:rPr>
          <w:rFonts w:ascii="VIC-Regular" w:eastAsia="Times New Roman" w:hAnsi="VIC-Regular" w:cs="Times New Roman"/>
          <w:color w:val="011A3C"/>
          <w:sz w:val="24"/>
          <w:szCs w:val="24"/>
          <w:lang w:val="en" w:eastAsia="en-AU"/>
        </w:rPr>
        <w:t xml:space="preserve"> dependent on a number of factors including </w:t>
      </w:r>
      <w:r w:rsidRPr="00D8139D">
        <w:rPr>
          <w:rFonts w:ascii="VIC-Regular" w:eastAsia="Times New Roman" w:hAnsi="VIC-Regular" w:cs="Times New Roman"/>
          <w:color w:val="011A3C"/>
          <w:sz w:val="24"/>
          <w:szCs w:val="24"/>
          <w:lang w:val="en" w:eastAsia="en-AU"/>
        </w:rPr>
        <w:t>changes in total eligible enrolments from all schools and the spread of these enrolments across band levels.</w:t>
      </w:r>
    </w:p>
    <w:p w14:paraId="46FC2118" w14:textId="4750A12D"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For example, even if the total number of enrolments did not change between 20</w:t>
      </w:r>
      <w:r w:rsidR="00A95154">
        <w:rPr>
          <w:rFonts w:ascii="VIC-Regular" w:eastAsia="Times New Roman" w:hAnsi="VIC-Regular" w:cs="Times New Roman"/>
          <w:color w:val="011A3C"/>
          <w:sz w:val="24"/>
          <w:szCs w:val="24"/>
          <w:lang w:val="en" w:eastAsia="en-AU"/>
        </w:rPr>
        <w:t>20</w:t>
      </w:r>
      <w:r w:rsidRPr="00223787">
        <w:rPr>
          <w:rFonts w:ascii="VIC-Regular" w:eastAsia="Times New Roman" w:hAnsi="VIC-Regular" w:cs="Times New Roman"/>
          <w:color w:val="011A3C"/>
          <w:sz w:val="24"/>
          <w:szCs w:val="24"/>
          <w:lang w:val="en" w:eastAsia="en-AU"/>
        </w:rPr>
        <w:t xml:space="preserve"> and 202</w:t>
      </w:r>
      <w:r w:rsidR="00A95154">
        <w:rPr>
          <w:rFonts w:ascii="VIC-Regular" w:eastAsia="Times New Roman" w:hAnsi="VIC-Regular" w:cs="Times New Roman"/>
          <w:color w:val="011A3C"/>
          <w:sz w:val="24"/>
          <w:szCs w:val="24"/>
          <w:lang w:val="en" w:eastAsia="en-AU"/>
        </w:rPr>
        <w:t>1</w:t>
      </w:r>
      <w:r w:rsidRPr="00223787">
        <w:rPr>
          <w:rFonts w:ascii="VIC-Regular" w:eastAsia="Times New Roman" w:hAnsi="VIC-Regular" w:cs="Times New Roman"/>
          <w:color w:val="011A3C"/>
          <w:sz w:val="24"/>
          <w:szCs w:val="24"/>
          <w:lang w:val="en" w:eastAsia="en-AU"/>
        </w:rPr>
        <w:t>, if there was an increase in the proportion of enrolments towards the higher funded bands, the confirmed band rates for 202</w:t>
      </w:r>
      <w:r w:rsidR="00A95154">
        <w:rPr>
          <w:rFonts w:ascii="VIC-Regular" w:eastAsia="Times New Roman" w:hAnsi="VIC-Regular" w:cs="Times New Roman"/>
          <w:color w:val="011A3C"/>
          <w:sz w:val="24"/>
          <w:szCs w:val="24"/>
          <w:lang w:val="en" w:eastAsia="en-AU"/>
        </w:rPr>
        <w:t>1</w:t>
      </w:r>
      <w:r w:rsidRPr="00223787">
        <w:rPr>
          <w:rFonts w:ascii="VIC-Regular" w:eastAsia="Times New Roman" w:hAnsi="VIC-Regular" w:cs="Times New Roman"/>
          <w:color w:val="011A3C"/>
          <w:sz w:val="24"/>
          <w:szCs w:val="24"/>
          <w:lang w:val="en" w:eastAsia="en-AU"/>
        </w:rPr>
        <w:t xml:space="preserve"> may be adjusted down, once enrolments are confirmed.</w:t>
      </w:r>
    </w:p>
    <w:p w14:paraId="518E79F9" w14:textId="6172D78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Conversely, if the total number of enrolments did not change between 20</w:t>
      </w:r>
      <w:r w:rsidR="00A95154">
        <w:rPr>
          <w:rFonts w:ascii="VIC-Regular" w:eastAsia="Times New Roman" w:hAnsi="VIC-Regular" w:cs="Times New Roman"/>
          <w:color w:val="011A3C"/>
          <w:sz w:val="24"/>
          <w:szCs w:val="24"/>
          <w:lang w:val="en" w:eastAsia="en-AU"/>
        </w:rPr>
        <w:t>20</w:t>
      </w:r>
      <w:r w:rsidRPr="00223787">
        <w:rPr>
          <w:rFonts w:ascii="VIC-Regular" w:eastAsia="Times New Roman" w:hAnsi="VIC-Regular" w:cs="Times New Roman"/>
          <w:color w:val="011A3C"/>
          <w:sz w:val="24"/>
          <w:szCs w:val="24"/>
          <w:lang w:val="en" w:eastAsia="en-AU"/>
        </w:rPr>
        <w:t xml:space="preserve"> and 202</w:t>
      </w:r>
      <w:r w:rsidR="00A95154">
        <w:rPr>
          <w:rFonts w:ascii="VIC-Regular" w:eastAsia="Times New Roman" w:hAnsi="VIC-Regular" w:cs="Times New Roman"/>
          <w:color w:val="011A3C"/>
          <w:sz w:val="24"/>
          <w:szCs w:val="24"/>
          <w:lang w:val="en" w:eastAsia="en-AU"/>
        </w:rPr>
        <w:t>1</w:t>
      </w:r>
      <w:r w:rsidRPr="00223787">
        <w:rPr>
          <w:rFonts w:ascii="VIC-Regular" w:eastAsia="Times New Roman" w:hAnsi="VIC-Regular" w:cs="Times New Roman"/>
          <w:color w:val="011A3C"/>
          <w:sz w:val="24"/>
          <w:szCs w:val="24"/>
          <w:lang w:val="en" w:eastAsia="en-AU"/>
        </w:rPr>
        <w:t>, if there was a significant increase in the proportion of enrolments towards the lower funded bands, the confirmed band rates for 202</w:t>
      </w:r>
      <w:r w:rsidR="00A95154">
        <w:rPr>
          <w:rFonts w:ascii="VIC-Regular" w:eastAsia="Times New Roman" w:hAnsi="VIC-Regular" w:cs="Times New Roman"/>
          <w:color w:val="011A3C"/>
          <w:sz w:val="24"/>
          <w:szCs w:val="24"/>
          <w:lang w:val="en" w:eastAsia="en-AU"/>
        </w:rPr>
        <w:t>1</w:t>
      </w:r>
      <w:r w:rsidRPr="00223787">
        <w:rPr>
          <w:rFonts w:ascii="VIC-Regular" w:eastAsia="Times New Roman" w:hAnsi="VIC-Regular" w:cs="Times New Roman"/>
          <w:color w:val="011A3C"/>
          <w:sz w:val="24"/>
          <w:szCs w:val="24"/>
          <w:lang w:val="en" w:eastAsia="en-AU"/>
        </w:rPr>
        <w:t xml:space="preserve"> may be adjusted up, once enrolments are confirmed. The impact of changes in enrolment patterns is spread proportionally across all band funding levels.</w:t>
      </w:r>
    </w:p>
    <w:p w14:paraId="61EA20A5"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 xml:space="preserve">This reinforces the importance for schools to </w:t>
      </w:r>
      <w:r w:rsidRPr="00223787">
        <w:rPr>
          <w:rFonts w:ascii="VIC-Regular" w:eastAsia="Times New Roman" w:hAnsi="VIC-Regular" w:cs="Times New Roman"/>
          <w:b/>
          <w:bCs/>
          <w:color w:val="011A3C"/>
          <w:sz w:val="24"/>
          <w:szCs w:val="24"/>
          <w:lang w:val="en" w:eastAsia="en-AU"/>
        </w:rPr>
        <w:t xml:space="preserve">CORRECTLY </w:t>
      </w:r>
      <w:r w:rsidRPr="00223787">
        <w:rPr>
          <w:rFonts w:ascii="VIC-Regular" w:eastAsia="Times New Roman" w:hAnsi="VIC-Regular" w:cs="Times New Roman"/>
          <w:color w:val="011A3C"/>
          <w:sz w:val="24"/>
          <w:szCs w:val="24"/>
          <w:lang w:val="en" w:eastAsia="en-AU"/>
        </w:rPr>
        <w:t>enter enrolments on VASS by the due date. Entries must include: certificate title, units of competency, and hours.</w:t>
      </w:r>
    </w:p>
    <w:p w14:paraId="6DF335F3"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There is no capacity within a capped budget to provide funding to schools that have not entered VET enrolments on VASS at all or have entered them with incorrect information.</w:t>
      </w:r>
    </w:p>
    <w:p w14:paraId="2669AD94" w14:textId="77777777" w:rsidR="00EA34C0" w:rsidRPr="00D8139D"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8139D">
        <w:rPr>
          <w:rFonts w:ascii="VIC-Bold" w:eastAsia="Times New Roman" w:hAnsi="VIC-Bold" w:cs="Times New Roman"/>
          <w:b/>
          <w:bCs/>
          <w:color w:val="011A3C"/>
          <w:sz w:val="27"/>
          <w:szCs w:val="27"/>
          <w:lang w:val="en" w:eastAsia="en-AU"/>
        </w:rPr>
        <w:t>TAFE supplement</w:t>
      </w:r>
    </w:p>
    <w:p w14:paraId="3F34DBCF"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 xml:space="preserve">From 2019 an </w:t>
      </w:r>
      <w:r w:rsidRPr="00223787">
        <w:rPr>
          <w:rFonts w:ascii="VIC-Regular" w:eastAsia="Times New Roman" w:hAnsi="VIC-Regular" w:cs="Times New Roman"/>
          <w:b/>
          <w:bCs/>
          <w:color w:val="011A3C"/>
          <w:sz w:val="24"/>
          <w:szCs w:val="24"/>
          <w:lang w:val="en" w:eastAsia="en-AU"/>
        </w:rPr>
        <w:t xml:space="preserve">additional supplement </w:t>
      </w:r>
      <w:r w:rsidRPr="00223787">
        <w:rPr>
          <w:rFonts w:ascii="VIC-Regular" w:eastAsia="Times New Roman" w:hAnsi="VIC-Regular" w:cs="Times New Roman"/>
          <w:color w:val="011A3C"/>
          <w:sz w:val="24"/>
          <w:szCs w:val="24"/>
          <w:lang w:val="en" w:eastAsia="en-AU"/>
        </w:rPr>
        <w:t>(over 4 years) is available to government schools that purchase VET courses on the Skills First list from the TAFE network.</w:t>
      </w:r>
    </w:p>
    <w:p w14:paraId="69E17441"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 xml:space="preserve">The amount of funding provided will be equal to the gap between current total funding (core SRP for VET + targeted VET funding) and the Skills First </w:t>
      </w:r>
      <w:r w:rsidRPr="00223787">
        <w:rPr>
          <w:rFonts w:ascii="VIC-Regular" w:eastAsia="Times New Roman" w:hAnsi="VIC-Regular" w:cs="Times New Roman"/>
          <w:color w:val="011A3C"/>
          <w:sz w:val="24"/>
          <w:szCs w:val="24"/>
          <w:lang w:val="en" w:eastAsia="en-AU"/>
        </w:rPr>
        <w:lastRenderedPageBreak/>
        <w:t>subsidy and maximum exemption rate. A 10% rural loading will be applied where relevant.</w:t>
      </w:r>
    </w:p>
    <w:p w14:paraId="0935DC93"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TAFE Supplement funds will be paid against a separate budget line in the Term 3 quarterly cash grants through the Student Resource Package once actual eligible VET enrolments are known.</w:t>
      </w:r>
    </w:p>
    <w:p w14:paraId="725BA9A6" w14:textId="16FC212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The confirmed amount of the TAFE supplement against eligible VET qualifications will be available when actual eligible 202</w:t>
      </w:r>
      <w:r w:rsidR="00C37A79">
        <w:rPr>
          <w:rFonts w:ascii="VIC-Regular" w:eastAsia="Times New Roman" w:hAnsi="VIC-Regular" w:cs="Times New Roman"/>
          <w:color w:val="011A3C"/>
          <w:sz w:val="24"/>
          <w:szCs w:val="24"/>
          <w:lang w:val="en" w:eastAsia="en-AU"/>
        </w:rPr>
        <w:t>1</w:t>
      </w:r>
      <w:r w:rsidRPr="00223787">
        <w:rPr>
          <w:rFonts w:ascii="VIC-Regular" w:eastAsia="Times New Roman" w:hAnsi="VIC-Regular" w:cs="Times New Roman"/>
          <w:color w:val="011A3C"/>
          <w:sz w:val="24"/>
          <w:szCs w:val="24"/>
          <w:lang w:val="en" w:eastAsia="en-AU"/>
        </w:rPr>
        <w:t xml:space="preserve"> VET enrolments with the TAFE network are known. Where the current total funding (core SRP for VET $12</w:t>
      </w:r>
      <w:r w:rsidR="00A95154">
        <w:rPr>
          <w:rFonts w:ascii="VIC-Regular" w:eastAsia="Times New Roman" w:hAnsi="VIC-Regular" w:cs="Times New Roman"/>
          <w:color w:val="011A3C"/>
          <w:sz w:val="24"/>
          <w:szCs w:val="24"/>
          <w:lang w:val="en" w:eastAsia="en-AU"/>
        </w:rPr>
        <w:t>80</w:t>
      </w:r>
      <w:r w:rsidRPr="00223787">
        <w:rPr>
          <w:rFonts w:ascii="VIC-Regular" w:eastAsia="Times New Roman" w:hAnsi="VIC-Regular" w:cs="Times New Roman"/>
          <w:color w:val="011A3C"/>
          <w:sz w:val="24"/>
          <w:szCs w:val="24"/>
          <w:lang w:val="en" w:eastAsia="en-AU"/>
        </w:rPr>
        <w:t xml:space="preserve"> + targeted VET funding) is higher than the Skills First subsidy rate, no supplement will be provided.</w:t>
      </w:r>
    </w:p>
    <w:p w14:paraId="129198B8" w14:textId="29A2D53F" w:rsidR="003E6B76"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 xml:space="preserve">To help inform purchasing decisions, a table of TAFE Supplement calculations based on </w:t>
      </w:r>
      <w:r w:rsidR="00C37A79" w:rsidRPr="00C37A79">
        <w:rPr>
          <w:rFonts w:ascii="VIC-Regular" w:eastAsia="Times New Roman" w:hAnsi="VIC-Regular" w:cs="Times New Roman"/>
          <w:color w:val="011A3C"/>
          <w:sz w:val="24"/>
          <w:szCs w:val="24"/>
          <w:lang w:val="en" w:eastAsia="en-AU"/>
        </w:rPr>
        <w:t xml:space="preserve">the most recent </w:t>
      </w:r>
      <w:r w:rsidRPr="00223787">
        <w:rPr>
          <w:rFonts w:ascii="VIC-Regular" w:eastAsia="Times New Roman" w:hAnsi="VIC-Regular" w:cs="Times New Roman"/>
          <w:color w:val="011A3C"/>
          <w:sz w:val="24"/>
          <w:szCs w:val="24"/>
          <w:lang w:val="en" w:eastAsia="en-AU"/>
        </w:rPr>
        <w:t xml:space="preserve">Skills First rates is available at: </w:t>
      </w:r>
      <w:hyperlink r:id="rId129" w:history="1">
        <w:r w:rsidRPr="00223787">
          <w:rPr>
            <w:rFonts w:ascii="VIC-Regular" w:eastAsia="Times New Roman" w:hAnsi="VIC-Regular" w:cs="Times New Roman"/>
            <w:color w:val="011A3C"/>
            <w:sz w:val="24"/>
            <w:szCs w:val="24"/>
            <w:lang w:val="en" w:eastAsia="en-AU"/>
          </w:rPr>
          <w:t>TAFE Supplement Revised Modelling</w:t>
        </w:r>
      </w:hyperlink>
      <w:r w:rsidRPr="00223787">
        <w:rPr>
          <w:rFonts w:ascii="VIC-Regular" w:eastAsia="Times New Roman" w:hAnsi="VIC-Regular" w:cs="Times New Roman"/>
          <w:color w:val="011A3C"/>
          <w:sz w:val="24"/>
          <w:szCs w:val="24"/>
          <w:lang w:val="en" w:eastAsia="en-AU"/>
        </w:rPr>
        <w:t>.</w:t>
      </w:r>
    </w:p>
    <w:p w14:paraId="210AFE91" w14:textId="77777777" w:rsidR="00EA34C0" w:rsidRPr="00D8139D"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8139D">
        <w:rPr>
          <w:rFonts w:ascii="VIC-Bold" w:eastAsia="Times New Roman" w:hAnsi="VIC-Bold" w:cs="Times New Roman"/>
          <w:b/>
          <w:bCs/>
          <w:color w:val="011A3C"/>
          <w:sz w:val="27"/>
          <w:szCs w:val="27"/>
          <w:lang w:val="en" w:eastAsia="en-AU"/>
        </w:rPr>
        <w:t>School-based apprenticeships and traineeships</w:t>
      </w:r>
    </w:p>
    <w:p w14:paraId="3DD4BD5E"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 xml:space="preserve">A student enrolled in a VET qualification through a school-based apprenticeship or traineeship (SBAT) is funded under Skills First and is not eligible for targeted VET funding. However, for assessment purposes, students undertaking VET as part of an SBAT are still able to gain credit towards completion of their senior secondary certificate. Further information on SBATs is available at: </w:t>
      </w:r>
      <w:hyperlink r:id="rId130" w:history="1">
        <w:r w:rsidRPr="00223787">
          <w:rPr>
            <w:rFonts w:ascii="VIC-Regular" w:eastAsia="Times New Roman" w:hAnsi="VIC-Regular" w:cs="Times New Roman"/>
            <w:color w:val="011A3C"/>
            <w:sz w:val="24"/>
            <w:szCs w:val="24"/>
            <w:lang w:val="en" w:eastAsia="en-AU"/>
          </w:rPr>
          <w:t>Part-time and School-based Apprenticeships and Traineeships</w:t>
        </w:r>
      </w:hyperlink>
      <w:r w:rsidRPr="00223787">
        <w:rPr>
          <w:rFonts w:ascii="VIC-Regular" w:eastAsia="Times New Roman" w:hAnsi="VIC-Regular" w:cs="Times New Roman"/>
          <w:color w:val="011A3C"/>
          <w:sz w:val="24"/>
          <w:szCs w:val="24"/>
          <w:lang w:val="en" w:eastAsia="en-AU"/>
        </w:rPr>
        <w:t>.</w:t>
      </w:r>
    </w:p>
    <w:p w14:paraId="25719DEF" w14:textId="77777777" w:rsidR="00EA34C0" w:rsidRPr="00D8139D"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8139D">
        <w:rPr>
          <w:rFonts w:ascii="VIC-Bold" w:eastAsia="Times New Roman" w:hAnsi="VIC-Bold" w:cs="Times New Roman"/>
          <w:b/>
          <w:bCs/>
          <w:color w:val="011A3C"/>
          <w:sz w:val="27"/>
          <w:szCs w:val="27"/>
          <w:lang w:val="en" w:eastAsia="en-AU"/>
        </w:rPr>
        <w:t>Head Start</w:t>
      </w:r>
    </w:p>
    <w:p w14:paraId="12C4AB0D"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 xml:space="preserve">The Government has also committed $49.8m over four years for the Head Start initiative which is rolling out to over 100 secondary schools across Victoria from 2019. Head Start provides an innovative approach that encourages students to undertake an apprenticeship or traineeship with high quality Certificate III qualifications in priority industries as part of their senior secondary studies. Like all SBATs, </w:t>
      </w:r>
      <w:hyperlink r:id="rId131" w:history="1">
        <w:r w:rsidRPr="00223787">
          <w:rPr>
            <w:rFonts w:ascii="VIC-Regular" w:eastAsia="Times New Roman" w:hAnsi="VIC-Regular" w:cs="Times New Roman"/>
            <w:color w:val="011A3C"/>
            <w:sz w:val="24"/>
            <w:szCs w:val="24"/>
            <w:lang w:val="en" w:eastAsia="en-AU"/>
          </w:rPr>
          <w:t>Head Start apprenticeships and traineeships</w:t>
        </w:r>
      </w:hyperlink>
      <w:r w:rsidRPr="00223787">
        <w:rPr>
          <w:rFonts w:ascii="VIC-Regular" w:eastAsia="Times New Roman" w:hAnsi="VIC-Regular" w:cs="Times New Roman"/>
          <w:color w:val="011A3C"/>
          <w:sz w:val="24"/>
          <w:szCs w:val="24"/>
          <w:lang w:val="en" w:eastAsia="en-AU"/>
        </w:rPr>
        <w:t xml:space="preserve"> are funded through Skills First.</w:t>
      </w:r>
    </w:p>
    <w:p w14:paraId="1DE2C14E" w14:textId="77777777" w:rsidR="00EA34C0" w:rsidRPr="00D8139D"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8139D">
        <w:rPr>
          <w:rFonts w:ascii="VIC-Bold" w:eastAsia="Times New Roman" w:hAnsi="VIC-Bold" w:cs="Times New Roman"/>
          <w:b/>
          <w:bCs/>
          <w:color w:val="011A3C"/>
          <w:sz w:val="27"/>
          <w:szCs w:val="27"/>
          <w:lang w:val="en" w:eastAsia="en-AU"/>
        </w:rPr>
        <w:t>School VET</w:t>
      </w:r>
      <w:r w:rsidRPr="00D8139D">
        <w:rPr>
          <w:rFonts w:ascii="VIC-Bold" w:eastAsia="Times New Roman" w:hAnsi="VIC-Bold" w:cs="Times New Roman" w:hint="eastAsia"/>
          <w:b/>
          <w:bCs/>
          <w:color w:val="011A3C"/>
          <w:sz w:val="27"/>
          <w:szCs w:val="27"/>
          <w:lang w:val="en" w:eastAsia="en-AU"/>
        </w:rPr>
        <w:t> </w:t>
      </w:r>
      <w:r w:rsidRPr="00D8139D">
        <w:rPr>
          <w:rFonts w:ascii="VIC-Bold" w:eastAsia="Times New Roman" w:hAnsi="VIC-Bold" w:cs="Times New Roman"/>
          <w:b/>
          <w:bCs/>
          <w:color w:val="011A3C"/>
          <w:sz w:val="27"/>
          <w:szCs w:val="27"/>
          <w:lang w:val="en" w:eastAsia="en-AU"/>
        </w:rPr>
        <w:t>fees and charges</w:t>
      </w:r>
    </w:p>
    <w:p w14:paraId="1F1E8DED" w14:textId="1D330BF4"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lastRenderedPageBreak/>
        <w:t xml:space="preserve">VET programs are considered standard </w:t>
      </w:r>
      <w:r w:rsidR="00992D19" w:rsidRPr="00223787">
        <w:rPr>
          <w:rFonts w:ascii="VIC-Regular" w:eastAsia="Times New Roman" w:hAnsi="VIC-Regular" w:cs="Times New Roman"/>
          <w:color w:val="011A3C"/>
          <w:sz w:val="24"/>
          <w:szCs w:val="24"/>
          <w:lang w:val="en" w:eastAsia="en-AU"/>
        </w:rPr>
        <w:t>curriculum;</w:t>
      </w:r>
      <w:r w:rsidRPr="00223787">
        <w:rPr>
          <w:rFonts w:ascii="VIC-Regular" w:eastAsia="Times New Roman" w:hAnsi="VIC-Regular" w:cs="Times New Roman"/>
          <w:color w:val="011A3C"/>
          <w:sz w:val="24"/>
          <w:szCs w:val="24"/>
          <w:lang w:val="en" w:eastAsia="en-AU"/>
        </w:rPr>
        <w:t xml:space="preserve"> therefore government schools must provide VET tuition free of charge. For more information on fees and charges, refer to: </w:t>
      </w:r>
      <w:hyperlink r:id="rId132" w:history="1">
        <w:r w:rsidRPr="00223787">
          <w:rPr>
            <w:rFonts w:ascii="VIC-Regular" w:eastAsia="Times New Roman" w:hAnsi="VIC-Regular" w:cs="Times New Roman"/>
            <w:color w:val="011A3C"/>
            <w:sz w:val="24"/>
            <w:szCs w:val="24"/>
            <w:lang w:val="en" w:eastAsia="en-AU"/>
          </w:rPr>
          <w:t>Parent Payments</w:t>
        </w:r>
      </w:hyperlink>
      <w:r w:rsidRPr="00223787">
        <w:rPr>
          <w:rFonts w:ascii="VIC-Regular" w:eastAsia="Times New Roman" w:hAnsi="VIC-Regular" w:cs="Times New Roman"/>
          <w:color w:val="011A3C"/>
          <w:sz w:val="24"/>
          <w:szCs w:val="24"/>
          <w:lang w:val="en" w:eastAsia="en-AU"/>
        </w:rPr>
        <w:t>.</w:t>
      </w:r>
    </w:p>
    <w:p w14:paraId="72378699"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Schools must include in its parent payments policy details about any costs or charges arising from participation in a VET program, or otherwise communicate such costs or charges with parents/carers.</w:t>
      </w:r>
    </w:p>
    <w:p w14:paraId="5733A30D" w14:textId="77777777" w:rsidR="00EA34C0" w:rsidRPr="00D8139D"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8139D">
        <w:rPr>
          <w:rFonts w:ascii="VIC-Bold" w:eastAsia="Times New Roman" w:hAnsi="VIC-Bold" w:cs="Times New Roman"/>
          <w:b/>
          <w:bCs/>
          <w:color w:val="011A3C"/>
          <w:sz w:val="27"/>
          <w:szCs w:val="27"/>
          <w:lang w:val="en" w:eastAsia="en-AU"/>
        </w:rPr>
        <w:t>Use of targeted VET funding</w:t>
      </w:r>
    </w:p>
    <w:p w14:paraId="73031325" w14:textId="6FFDFD58" w:rsidR="00EA34C0"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Targeted VET funding allocated to support VET provision can be used for a range of purposes.</w:t>
      </w:r>
    </w:p>
    <w:p w14:paraId="7DECF92C" w14:textId="77777777" w:rsidR="008A6CE0" w:rsidRPr="00223787" w:rsidRDefault="008A6CE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58026215"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This may include: </w:t>
      </w:r>
    </w:p>
    <w:p w14:paraId="6E79B257" w14:textId="77777777" w:rsidR="00EA34C0" w:rsidRPr="00223787" w:rsidRDefault="00EA34C0" w:rsidP="00F66851">
      <w:pPr>
        <w:numPr>
          <w:ilvl w:val="0"/>
          <w:numId w:val="6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a contribution towards the purchase of delivery</w:t>
      </w:r>
    </w:p>
    <w:p w14:paraId="4DBBB754" w14:textId="77777777" w:rsidR="00EA34C0" w:rsidRPr="00223787" w:rsidRDefault="00EA34C0" w:rsidP="00F66851">
      <w:pPr>
        <w:numPr>
          <w:ilvl w:val="0"/>
          <w:numId w:val="6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a contribution towards teacher professional development and training</w:t>
      </w:r>
    </w:p>
    <w:p w14:paraId="3574F7F2" w14:textId="77777777" w:rsidR="00EA34C0" w:rsidRPr="00223787" w:rsidRDefault="00EA34C0" w:rsidP="00F66851">
      <w:pPr>
        <w:numPr>
          <w:ilvl w:val="0"/>
          <w:numId w:val="6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costs associated with registering as an RTO</w:t>
      </w:r>
    </w:p>
    <w:p w14:paraId="6358BE00" w14:textId="77777777" w:rsidR="00EA34C0" w:rsidRPr="00223787" w:rsidRDefault="00EA34C0" w:rsidP="00F66851">
      <w:pPr>
        <w:numPr>
          <w:ilvl w:val="0"/>
          <w:numId w:val="6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program planning</w:t>
      </w:r>
    </w:p>
    <w:p w14:paraId="5E7E03F4" w14:textId="77777777" w:rsidR="00EA34C0" w:rsidRPr="00223787" w:rsidRDefault="00EA34C0" w:rsidP="00F66851">
      <w:pPr>
        <w:numPr>
          <w:ilvl w:val="0"/>
          <w:numId w:val="6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purchase of curriculum materials, and</w:t>
      </w:r>
    </w:p>
    <w:p w14:paraId="236A8E72" w14:textId="77777777" w:rsidR="00EA34C0" w:rsidRPr="00223787" w:rsidRDefault="00EA34C0" w:rsidP="00F66851">
      <w:pPr>
        <w:numPr>
          <w:ilvl w:val="0"/>
          <w:numId w:val="6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costs associated with the transition to new training packages</w:t>
      </w:r>
    </w:p>
    <w:p w14:paraId="49E766FB" w14:textId="77777777" w:rsidR="00EA34C0" w:rsidRPr="00D8139D"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8139D">
        <w:rPr>
          <w:rFonts w:ascii="VIC-Bold" w:eastAsia="Times New Roman" w:hAnsi="VIC-Bold" w:cs="Times New Roman"/>
          <w:b/>
          <w:bCs/>
          <w:color w:val="011A3C"/>
          <w:sz w:val="27"/>
          <w:szCs w:val="27"/>
          <w:lang w:val="en" w:eastAsia="en-AU"/>
        </w:rPr>
        <w:t>Contractual arrangements between schools and VET providers</w:t>
      </w:r>
    </w:p>
    <w:p w14:paraId="4D669488"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Schools entering into arrangements with RTOs must use the appropriate Department template and have a valid, signed Contract or Agreement.</w:t>
      </w:r>
    </w:p>
    <w:p w14:paraId="735D0E14"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The available standard contracts and agreements are: Standard VET purchasing contract, Standard VET auspicing contract, School to school VET purchasing agreement, and School to school VET access agreement.</w:t>
      </w:r>
    </w:p>
    <w:p w14:paraId="53F20BF3"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The templates have been designed for the specific use of government schools purchasing services from RTOs and are not recommended for use by other parties. Use of the templates by other parties is subject to the Department’s copyright licensing arrangements (detailed at the base of the website’s landing page). </w:t>
      </w:r>
    </w:p>
    <w:p w14:paraId="07C15EB2"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 xml:space="preserve">For more information on guidelines for the delivery of VET to secondary school students and the template Contracts and Agreements refer to: </w:t>
      </w:r>
      <w:hyperlink r:id="rId133" w:history="1">
        <w:r w:rsidRPr="00223787">
          <w:rPr>
            <w:rFonts w:ascii="VIC-Regular" w:eastAsia="Times New Roman" w:hAnsi="VIC-Regular" w:cs="Times New Roman"/>
            <w:color w:val="011A3C"/>
            <w:sz w:val="24"/>
            <w:szCs w:val="24"/>
            <w:lang w:val="en" w:eastAsia="en-AU"/>
          </w:rPr>
          <w:t>Purchasing Secondary Courses and Vocational Training from External Providers</w:t>
        </w:r>
      </w:hyperlink>
      <w:r w:rsidRPr="00223787">
        <w:rPr>
          <w:rFonts w:ascii="VIC-Regular" w:eastAsia="Times New Roman" w:hAnsi="VIC-Regular" w:cs="Times New Roman"/>
          <w:color w:val="011A3C"/>
          <w:sz w:val="24"/>
          <w:szCs w:val="24"/>
          <w:lang w:val="en" w:eastAsia="en-AU"/>
        </w:rPr>
        <w:t>. </w:t>
      </w:r>
    </w:p>
    <w:p w14:paraId="205A77FB" w14:textId="77777777" w:rsidR="00EA34C0" w:rsidRPr="00D8139D"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8139D">
        <w:rPr>
          <w:rFonts w:ascii="VIC-Bold" w:eastAsia="Times New Roman" w:hAnsi="VIC-Bold" w:cs="Times New Roman"/>
          <w:b/>
          <w:bCs/>
          <w:color w:val="011A3C"/>
          <w:sz w:val="27"/>
          <w:szCs w:val="27"/>
          <w:lang w:val="en" w:eastAsia="en-AU"/>
        </w:rPr>
        <w:t>Timing of payments to schools</w:t>
      </w:r>
    </w:p>
    <w:p w14:paraId="49B99D31" w14:textId="072015E2" w:rsidR="00EA34C0"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Government schools are provided with targeted funding for every eligible VET certificate enrolment (including a new line item payment for TAFE Supplement if eligible) provided that they have entered the certificates, units and hours for each VET enrolment on VASS no later than annual VET funding deadline. Payments are made in the quarterly cash grant through the Student Resource Package, as per the schedule details below.</w:t>
      </w:r>
    </w:p>
    <w:p w14:paraId="74F42D2E" w14:textId="567632BF" w:rsidR="008A6CE0" w:rsidRDefault="008A6CE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0F85BF1A" w14:textId="77777777" w:rsidR="008A6CE0" w:rsidRPr="00223787" w:rsidRDefault="008A6CE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78"/>
        <w:gridCol w:w="3423"/>
        <w:gridCol w:w="4815"/>
      </w:tblGrid>
      <w:tr w:rsidR="00EA34C0" w:rsidRPr="00223787" w14:paraId="0112C3FC" w14:textId="77777777" w:rsidTr="00D8139D">
        <w:trPr>
          <w:tblHeader/>
        </w:trPr>
        <w:tc>
          <w:tcPr>
            <w:tcW w:w="0" w:type="auto"/>
            <w:gridSpan w:val="3"/>
            <w:vAlign w:val="center"/>
            <w:hideMark/>
          </w:tcPr>
          <w:p w14:paraId="70D045CD" w14:textId="77777777" w:rsidR="00EA34C0" w:rsidRPr="00D8139D" w:rsidRDefault="00EA34C0" w:rsidP="00EA34C0">
            <w:pPr>
              <w:spacing w:before="100" w:beforeAutospacing="1" w:after="100" w:afterAutospacing="1" w:line="288" w:lineRule="atLeast"/>
              <w:textAlignment w:val="top"/>
              <w:outlineLvl w:val="3"/>
              <w:rPr>
                <w:rFonts w:ascii="VIC-Bold" w:eastAsia="Times New Roman" w:hAnsi="VIC-Bold" w:cs="Times New Roman"/>
                <w:b/>
                <w:bCs/>
                <w:sz w:val="24"/>
                <w:szCs w:val="24"/>
                <w:lang w:eastAsia="en-AU"/>
              </w:rPr>
            </w:pPr>
            <w:r w:rsidRPr="00371B75">
              <w:rPr>
                <w:rFonts w:ascii="VIC-Bold" w:eastAsia="Times New Roman" w:hAnsi="VIC-Bold" w:cs="Times New Roman"/>
                <w:b/>
                <w:bCs/>
                <w:color w:val="323E4F" w:themeColor="text2" w:themeShade="BF"/>
                <w:sz w:val="24"/>
                <w:szCs w:val="24"/>
                <w:lang w:eastAsia="en-AU"/>
              </w:rPr>
              <w:t>Timing of payments to schools</w:t>
            </w:r>
          </w:p>
        </w:tc>
      </w:tr>
      <w:tr w:rsidR="00EA34C0" w:rsidRPr="00223787" w14:paraId="6133BC4E" w14:textId="77777777" w:rsidTr="00D8139D">
        <w:trPr>
          <w:tblHeader/>
        </w:trPr>
        <w:tc>
          <w:tcPr>
            <w:tcW w:w="0" w:type="auto"/>
            <w:hideMark/>
          </w:tcPr>
          <w:p w14:paraId="47F54D6C" w14:textId="77777777" w:rsidR="00EA34C0" w:rsidRPr="00371B75" w:rsidRDefault="00EA34C0" w:rsidP="00EA34C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Terms</w:t>
            </w:r>
          </w:p>
        </w:tc>
        <w:tc>
          <w:tcPr>
            <w:tcW w:w="0" w:type="auto"/>
            <w:hideMark/>
          </w:tcPr>
          <w:p w14:paraId="28A80EE4" w14:textId="77777777" w:rsidR="00EA34C0" w:rsidRPr="00371B75" w:rsidRDefault="00EA34C0" w:rsidP="00EA34C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Allocation</w:t>
            </w:r>
          </w:p>
        </w:tc>
        <w:tc>
          <w:tcPr>
            <w:tcW w:w="0" w:type="auto"/>
            <w:hideMark/>
          </w:tcPr>
          <w:p w14:paraId="524FF9EC" w14:textId="77777777" w:rsidR="00EA34C0" w:rsidRPr="00371B75" w:rsidRDefault="00EA34C0" w:rsidP="00EA34C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Enrolment Basis</w:t>
            </w:r>
          </w:p>
        </w:tc>
      </w:tr>
      <w:tr w:rsidR="00EA34C0" w:rsidRPr="00223787" w14:paraId="59C40333" w14:textId="77777777" w:rsidTr="00D8139D">
        <w:tc>
          <w:tcPr>
            <w:tcW w:w="0" w:type="auto"/>
            <w:hideMark/>
          </w:tcPr>
          <w:p w14:paraId="18CBF9EB" w14:textId="77777777" w:rsidR="00EA34C0" w:rsidRPr="00371B75"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w:t>
            </w:r>
          </w:p>
        </w:tc>
        <w:tc>
          <w:tcPr>
            <w:tcW w:w="0" w:type="auto"/>
            <w:hideMark/>
          </w:tcPr>
          <w:p w14:paraId="643F7054" w14:textId="77777777" w:rsidR="00EA34C0" w:rsidRPr="00371B75"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25% of indicative funding</w:t>
            </w:r>
          </w:p>
        </w:tc>
        <w:tc>
          <w:tcPr>
            <w:tcW w:w="0" w:type="auto"/>
            <w:hideMark/>
          </w:tcPr>
          <w:p w14:paraId="70C53D0D" w14:textId="3D8D1025" w:rsidR="00EA34C0" w:rsidRPr="00371B75"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20</w:t>
            </w:r>
            <w:r w:rsidR="006B4B01" w:rsidRPr="00371B75">
              <w:rPr>
                <w:rFonts w:ascii="VIC-Regular" w:eastAsia="Times New Roman" w:hAnsi="VIC-Regular" w:cs="Times New Roman"/>
                <w:color w:val="323E4F" w:themeColor="text2" w:themeShade="BF"/>
                <w:sz w:val="24"/>
                <w:szCs w:val="24"/>
                <w:lang w:eastAsia="en-AU"/>
              </w:rPr>
              <w:t>20</w:t>
            </w:r>
            <w:r w:rsidRPr="00371B75">
              <w:rPr>
                <w:rFonts w:ascii="VIC-Regular" w:eastAsia="Times New Roman" w:hAnsi="VIC-Regular" w:cs="Times New Roman"/>
                <w:color w:val="323E4F" w:themeColor="text2" w:themeShade="BF"/>
                <w:sz w:val="24"/>
                <w:szCs w:val="24"/>
                <w:lang w:eastAsia="en-AU"/>
              </w:rPr>
              <w:t xml:space="preserve"> enrolments applying 202</w:t>
            </w:r>
            <w:r w:rsidR="006B4B01" w:rsidRPr="00371B75">
              <w:rPr>
                <w:rFonts w:ascii="VIC-Regular" w:eastAsia="Times New Roman" w:hAnsi="VIC-Regular" w:cs="Times New Roman"/>
                <w:color w:val="323E4F" w:themeColor="text2" w:themeShade="BF"/>
                <w:sz w:val="24"/>
                <w:szCs w:val="24"/>
                <w:lang w:eastAsia="en-AU"/>
              </w:rPr>
              <w:t>1</w:t>
            </w:r>
            <w:r w:rsidRPr="00371B75">
              <w:rPr>
                <w:rFonts w:ascii="VIC-Regular" w:eastAsia="Times New Roman" w:hAnsi="VIC-Regular" w:cs="Times New Roman"/>
                <w:color w:val="323E4F" w:themeColor="text2" w:themeShade="BF"/>
                <w:sz w:val="24"/>
                <w:szCs w:val="24"/>
                <w:lang w:eastAsia="en-AU"/>
              </w:rPr>
              <w:t xml:space="preserve"> Indicative Band Levels</w:t>
            </w:r>
          </w:p>
        </w:tc>
      </w:tr>
      <w:tr w:rsidR="00EA34C0" w:rsidRPr="00223787" w14:paraId="74C2269E" w14:textId="77777777" w:rsidTr="00D8139D">
        <w:tc>
          <w:tcPr>
            <w:tcW w:w="0" w:type="auto"/>
            <w:hideMark/>
          </w:tcPr>
          <w:p w14:paraId="4FBB8F85" w14:textId="77777777" w:rsidR="00EA34C0" w:rsidRPr="00371B75"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w:t>
            </w:r>
          </w:p>
        </w:tc>
        <w:tc>
          <w:tcPr>
            <w:tcW w:w="0" w:type="auto"/>
            <w:hideMark/>
          </w:tcPr>
          <w:p w14:paraId="697DD2E8" w14:textId="77777777" w:rsidR="00EA34C0" w:rsidRPr="00371B75"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25% of indicative funding</w:t>
            </w:r>
          </w:p>
        </w:tc>
        <w:tc>
          <w:tcPr>
            <w:tcW w:w="0" w:type="auto"/>
            <w:hideMark/>
          </w:tcPr>
          <w:p w14:paraId="1B10F636" w14:textId="144788F1" w:rsidR="00EA34C0" w:rsidRPr="00371B75"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20</w:t>
            </w:r>
            <w:r w:rsidR="006B4B01" w:rsidRPr="00371B75">
              <w:rPr>
                <w:rFonts w:ascii="VIC-Regular" w:eastAsia="Times New Roman" w:hAnsi="VIC-Regular" w:cs="Times New Roman"/>
                <w:color w:val="323E4F" w:themeColor="text2" w:themeShade="BF"/>
                <w:sz w:val="24"/>
                <w:szCs w:val="24"/>
                <w:lang w:eastAsia="en-AU"/>
              </w:rPr>
              <w:t>20</w:t>
            </w:r>
            <w:r w:rsidRPr="00371B75">
              <w:rPr>
                <w:rFonts w:ascii="VIC-Regular" w:eastAsia="Times New Roman" w:hAnsi="VIC-Regular" w:cs="Times New Roman"/>
                <w:color w:val="323E4F" w:themeColor="text2" w:themeShade="BF"/>
                <w:sz w:val="24"/>
                <w:szCs w:val="24"/>
                <w:lang w:eastAsia="en-AU"/>
              </w:rPr>
              <w:t xml:space="preserve"> enrolments applying 202</w:t>
            </w:r>
            <w:r w:rsidR="006B4B01" w:rsidRPr="00371B75">
              <w:rPr>
                <w:rFonts w:ascii="VIC-Regular" w:eastAsia="Times New Roman" w:hAnsi="VIC-Regular" w:cs="Times New Roman"/>
                <w:color w:val="323E4F" w:themeColor="text2" w:themeShade="BF"/>
                <w:sz w:val="24"/>
                <w:szCs w:val="24"/>
                <w:lang w:eastAsia="en-AU"/>
              </w:rPr>
              <w:t>1</w:t>
            </w:r>
            <w:r w:rsidRPr="00371B75">
              <w:rPr>
                <w:rFonts w:ascii="VIC-Regular" w:eastAsia="Times New Roman" w:hAnsi="VIC-Regular" w:cs="Times New Roman"/>
                <w:color w:val="323E4F" w:themeColor="text2" w:themeShade="BF"/>
                <w:sz w:val="24"/>
                <w:szCs w:val="24"/>
                <w:lang w:eastAsia="en-AU"/>
              </w:rPr>
              <w:t xml:space="preserve"> Indicative Band Levels</w:t>
            </w:r>
          </w:p>
        </w:tc>
      </w:tr>
      <w:tr w:rsidR="00EA34C0" w:rsidRPr="00223787" w14:paraId="13EB2A02" w14:textId="77777777" w:rsidTr="00D8139D">
        <w:tc>
          <w:tcPr>
            <w:tcW w:w="0" w:type="auto"/>
            <w:hideMark/>
          </w:tcPr>
          <w:p w14:paraId="575073A8" w14:textId="77777777" w:rsidR="00EA34C0" w:rsidRPr="00371B75"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2/3</w:t>
            </w:r>
          </w:p>
        </w:tc>
        <w:tc>
          <w:tcPr>
            <w:tcW w:w="0" w:type="auto"/>
            <w:hideMark/>
          </w:tcPr>
          <w:p w14:paraId="4471E267" w14:textId="77777777" w:rsidR="00EA34C0" w:rsidRPr="00371B75"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Term 1 and 2 adjustment to school budgets</w:t>
            </w:r>
          </w:p>
        </w:tc>
        <w:tc>
          <w:tcPr>
            <w:tcW w:w="0" w:type="auto"/>
            <w:hideMark/>
          </w:tcPr>
          <w:p w14:paraId="6007523F" w14:textId="70333E43" w:rsidR="00EA34C0" w:rsidRPr="00371B75"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202</w:t>
            </w:r>
            <w:r w:rsidR="00A95154" w:rsidRPr="00371B75">
              <w:rPr>
                <w:rFonts w:ascii="VIC-Regular" w:eastAsia="Times New Roman" w:hAnsi="VIC-Regular" w:cs="Times New Roman"/>
                <w:color w:val="323E4F" w:themeColor="text2" w:themeShade="BF"/>
                <w:sz w:val="24"/>
                <w:szCs w:val="24"/>
                <w:lang w:eastAsia="en-AU"/>
              </w:rPr>
              <w:t>1</w:t>
            </w:r>
            <w:r w:rsidRPr="00371B75">
              <w:rPr>
                <w:rFonts w:ascii="VIC-Regular" w:eastAsia="Times New Roman" w:hAnsi="VIC-Regular" w:cs="Times New Roman"/>
                <w:color w:val="323E4F" w:themeColor="text2" w:themeShade="BF"/>
                <w:sz w:val="24"/>
                <w:szCs w:val="24"/>
                <w:lang w:eastAsia="en-AU"/>
              </w:rPr>
              <w:t xml:space="preserve"> confirmed enrolments applying 202</w:t>
            </w:r>
            <w:r w:rsidR="00A95154" w:rsidRPr="00371B75">
              <w:rPr>
                <w:rFonts w:ascii="VIC-Regular" w:eastAsia="Times New Roman" w:hAnsi="VIC-Regular" w:cs="Times New Roman"/>
                <w:color w:val="323E4F" w:themeColor="text2" w:themeShade="BF"/>
                <w:sz w:val="24"/>
                <w:szCs w:val="24"/>
                <w:lang w:eastAsia="en-AU"/>
              </w:rPr>
              <w:t>1</w:t>
            </w:r>
            <w:r w:rsidRPr="00371B75">
              <w:rPr>
                <w:rFonts w:ascii="VIC-Regular" w:eastAsia="Times New Roman" w:hAnsi="VIC-Regular" w:cs="Times New Roman"/>
                <w:color w:val="323E4F" w:themeColor="text2" w:themeShade="BF"/>
                <w:sz w:val="24"/>
                <w:szCs w:val="24"/>
                <w:lang w:eastAsia="en-AU"/>
              </w:rPr>
              <w:t xml:space="preserve"> Confirmed Band Levels</w:t>
            </w:r>
          </w:p>
        </w:tc>
      </w:tr>
      <w:tr w:rsidR="00EA34C0" w:rsidRPr="00223787" w14:paraId="3745FD58" w14:textId="77777777" w:rsidTr="00D8139D">
        <w:tc>
          <w:tcPr>
            <w:tcW w:w="0" w:type="auto"/>
            <w:hideMark/>
          </w:tcPr>
          <w:p w14:paraId="3FB75084" w14:textId="77777777" w:rsidR="00EA34C0" w:rsidRPr="00371B75"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w:t>
            </w:r>
          </w:p>
        </w:tc>
        <w:tc>
          <w:tcPr>
            <w:tcW w:w="0" w:type="auto"/>
            <w:hideMark/>
          </w:tcPr>
          <w:p w14:paraId="76989DDC" w14:textId="77777777" w:rsidR="00EA34C0" w:rsidRPr="00371B75"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25% of confirmed funding</w:t>
            </w:r>
          </w:p>
        </w:tc>
        <w:tc>
          <w:tcPr>
            <w:tcW w:w="0" w:type="auto"/>
            <w:hideMark/>
          </w:tcPr>
          <w:p w14:paraId="57ECECD1" w14:textId="0A9C91AA" w:rsidR="00EA34C0" w:rsidRPr="00371B75"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202</w:t>
            </w:r>
            <w:r w:rsidR="00A95154" w:rsidRPr="00371B75">
              <w:rPr>
                <w:rFonts w:ascii="VIC-Regular" w:eastAsia="Times New Roman" w:hAnsi="VIC-Regular" w:cs="Times New Roman"/>
                <w:color w:val="323E4F" w:themeColor="text2" w:themeShade="BF"/>
                <w:sz w:val="24"/>
                <w:szCs w:val="24"/>
                <w:lang w:eastAsia="en-AU"/>
              </w:rPr>
              <w:t>1</w:t>
            </w:r>
            <w:r w:rsidRPr="00371B75">
              <w:rPr>
                <w:rFonts w:ascii="VIC-Regular" w:eastAsia="Times New Roman" w:hAnsi="VIC-Regular" w:cs="Times New Roman"/>
                <w:color w:val="323E4F" w:themeColor="text2" w:themeShade="BF"/>
                <w:sz w:val="24"/>
                <w:szCs w:val="24"/>
                <w:lang w:eastAsia="en-AU"/>
              </w:rPr>
              <w:t xml:space="preserve"> confirmed enrolments applying 202</w:t>
            </w:r>
            <w:r w:rsidR="00A95154" w:rsidRPr="00371B75">
              <w:rPr>
                <w:rFonts w:ascii="VIC-Regular" w:eastAsia="Times New Roman" w:hAnsi="VIC-Regular" w:cs="Times New Roman"/>
                <w:color w:val="323E4F" w:themeColor="text2" w:themeShade="BF"/>
                <w:sz w:val="24"/>
                <w:szCs w:val="24"/>
                <w:lang w:eastAsia="en-AU"/>
              </w:rPr>
              <w:t>1</w:t>
            </w:r>
            <w:r w:rsidRPr="00371B75">
              <w:rPr>
                <w:rFonts w:ascii="VIC-Regular" w:eastAsia="Times New Roman" w:hAnsi="VIC-Regular" w:cs="Times New Roman"/>
                <w:color w:val="323E4F" w:themeColor="text2" w:themeShade="BF"/>
                <w:sz w:val="24"/>
                <w:szCs w:val="24"/>
                <w:lang w:eastAsia="en-AU"/>
              </w:rPr>
              <w:t xml:space="preserve"> Confirmed Band Levels</w:t>
            </w:r>
          </w:p>
        </w:tc>
      </w:tr>
      <w:tr w:rsidR="00EA34C0" w:rsidRPr="00223787" w14:paraId="1018ABFD" w14:textId="77777777" w:rsidTr="00D8139D">
        <w:tc>
          <w:tcPr>
            <w:tcW w:w="0" w:type="auto"/>
            <w:hideMark/>
          </w:tcPr>
          <w:p w14:paraId="1314F6A2" w14:textId="77777777" w:rsidR="00EA34C0" w:rsidRPr="00371B75"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4</w:t>
            </w:r>
          </w:p>
        </w:tc>
        <w:tc>
          <w:tcPr>
            <w:tcW w:w="0" w:type="auto"/>
            <w:hideMark/>
          </w:tcPr>
          <w:p w14:paraId="26465A47" w14:textId="77777777" w:rsidR="00EA34C0" w:rsidRPr="00371B75"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25% of confirmed funding</w:t>
            </w:r>
          </w:p>
        </w:tc>
        <w:tc>
          <w:tcPr>
            <w:tcW w:w="0" w:type="auto"/>
            <w:hideMark/>
          </w:tcPr>
          <w:p w14:paraId="74021CD2" w14:textId="3D4C8517" w:rsidR="00EA34C0" w:rsidRPr="00371B75"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202</w:t>
            </w:r>
            <w:r w:rsidR="00A95154" w:rsidRPr="00371B75">
              <w:rPr>
                <w:rFonts w:ascii="VIC-Regular" w:eastAsia="Times New Roman" w:hAnsi="VIC-Regular" w:cs="Times New Roman"/>
                <w:color w:val="323E4F" w:themeColor="text2" w:themeShade="BF"/>
                <w:sz w:val="24"/>
                <w:szCs w:val="24"/>
                <w:lang w:eastAsia="en-AU"/>
              </w:rPr>
              <w:t>1</w:t>
            </w:r>
            <w:r w:rsidRPr="00371B75">
              <w:rPr>
                <w:rFonts w:ascii="VIC-Regular" w:eastAsia="Times New Roman" w:hAnsi="VIC-Regular" w:cs="Times New Roman"/>
                <w:color w:val="323E4F" w:themeColor="text2" w:themeShade="BF"/>
                <w:sz w:val="24"/>
                <w:szCs w:val="24"/>
                <w:lang w:eastAsia="en-AU"/>
              </w:rPr>
              <w:t xml:space="preserve"> confirmed enrolments applying 202</w:t>
            </w:r>
            <w:r w:rsidR="00A95154" w:rsidRPr="00371B75">
              <w:rPr>
                <w:rFonts w:ascii="VIC-Regular" w:eastAsia="Times New Roman" w:hAnsi="VIC-Regular" w:cs="Times New Roman"/>
                <w:color w:val="323E4F" w:themeColor="text2" w:themeShade="BF"/>
                <w:sz w:val="24"/>
                <w:szCs w:val="24"/>
                <w:lang w:eastAsia="en-AU"/>
              </w:rPr>
              <w:t>1</w:t>
            </w:r>
            <w:r w:rsidRPr="00371B75">
              <w:rPr>
                <w:rFonts w:ascii="VIC-Regular" w:eastAsia="Times New Roman" w:hAnsi="VIC-Regular" w:cs="Times New Roman"/>
                <w:color w:val="323E4F" w:themeColor="text2" w:themeShade="BF"/>
                <w:sz w:val="24"/>
                <w:szCs w:val="24"/>
                <w:lang w:eastAsia="en-AU"/>
              </w:rPr>
              <w:t xml:space="preserve"> Confirmed Band Levels</w:t>
            </w:r>
          </w:p>
        </w:tc>
      </w:tr>
    </w:tbl>
    <w:p w14:paraId="1D8ABA97"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Note: TAFE Supplement funds will be paid against a separate budget line in the Term 3 quarterly cash grants through the Student Resource Package once actual eligible VET enrolments are known.</w:t>
      </w:r>
    </w:p>
    <w:p w14:paraId="6E24F6BD" w14:textId="77777777" w:rsidR="00EA34C0" w:rsidRPr="00D8139D"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8139D">
        <w:rPr>
          <w:rFonts w:ascii="VIC-Bold" w:eastAsia="Times New Roman" w:hAnsi="VIC-Bold" w:cs="Times New Roman"/>
          <w:b/>
          <w:bCs/>
          <w:color w:val="011A3C"/>
          <w:sz w:val="27"/>
          <w:szCs w:val="27"/>
          <w:lang w:val="en" w:eastAsia="en-AU"/>
        </w:rPr>
        <w:t>Professional Development for newly appointed VASS users</w:t>
      </w:r>
    </w:p>
    <w:p w14:paraId="1B1AA03B"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 xml:space="preserve">In the early part of each year, the Victorian Curriculum and Assessment Authority (VCAA) conducts professional development training specifically designed for VASS administrators who are new to their position or who have </w:t>
      </w:r>
      <w:r w:rsidRPr="00223787">
        <w:rPr>
          <w:rFonts w:ascii="VIC-Regular" w:eastAsia="Times New Roman" w:hAnsi="VIC-Regular" w:cs="Times New Roman"/>
          <w:color w:val="011A3C"/>
          <w:sz w:val="24"/>
          <w:szCs w:val="24"/>
          <w:lang w:val="en" w:eastAsia="en-AU"/>
        </w:rPr>
        <w:lastRenderedPageBreak/>
        <w:t>never used VASS, and new schools offering a VCE, VET or VCAL program for the first time.</w:t>
      </w:r>
    </w:p>
    <w:p w14:paraId="6781BCBD"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Any queries related to VASS Operations should be directed to the VCAA’s VASS Support team:</w:t>
      </w:r>
    </w:p>
    <w:p w14:paraId="77329F89"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 xml:space="preserve">Phone: </w:t>
      </w:r>
      <w:hyperlink r:id="rId134" w:history="1">
        <w:r w:rsidRPr="00223787">
          <w:rPr>
            <w:rFonts w:ascii="VIC-Regular" w:eastAsia="Times New Roman" w:hAnsi="VIC-Regular" w:cs="Times New Roman"/>
            <w:color w:val="011A3C"/>
            <w:sz w:val="24"/>
            <w:szCs w:val="24"/>
            <w:lang w:val="en" w:eastAsia="en-AU"/>
          </w:rPr>
          <w:t>03 9032 1758</w:t>
        </w:r>
      </w:hyperlink>
      <w:r w:rsidRPr="00223787">
        <w:rPr>
          <w:rFonts w:ascii="VIC-Regular" w:eastAsia="Times New Roman" w:hAnsi="VIC-Regular" w:cs="Times New Roman"/>
          <w:color w:val="011A3C"/>
          <w:sz w:val="24"/>
          <w:szCs w:val="24"/>
          <w:lang w:val="en" w:eastAsia="en-AU"/>
        </w:rPr>
        <w:t xml:space="preserve"> or </w:t>
      </w:r>
      <w:hyperlink r:id="rId135" w:history="1">
        <w:r w:rsidRPr="00223787">
          <w:rPr>
            <w:rFonts w:ascii="VIC-Regular" w:eastAsia="Times New Roman" w:hAnsi="VIC-Regular" w:cs="Times New Roman"/>
            <w:color w:val="011A3C"/>
            <w:sz w:val="24"/>
            <w:szCs w:val="24"/>
            <w:lang w:val="en" w:eastAsia="en-AU"/>
          </w:rPr>
          <w:t>1800 623 681</w:t>
        </w:r>
      </w:hyperlink>
    </w:p>
    <w:p w14:paraId="04392A7D" w14:textId="46E12D2D" w:rsidR="00EA34C0" w:rsidRPr="004D1CF3" w:rsidRDefault="00EA34C0" w:rsidP="004D1CF3">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 xml:space="preserve">Email: </w:t>
      </w:r>
      <w:hyperlink r:id="rId136" w:history="1">
        <w:r w:rsidR="00DD239B" w:rsidRPr="00226F95">
          <w:rPr>
            <w:rStyle w:val="Hyperlink"/>
            <w:rFonts w:ascii="VIC-Regular" w:eastAsia="Times New Roman" w:hAnsi="VIC-Regular" w:cs="Times New Roman"/>
            <w:sz w:val="24"/>
            <w:szCs w:val="24"/>
            <w:lang w:val="en" w:eastAsia="en-AU"/>
          </w:rPr>
          <w:t>vass.support@education.vic.gov.au</w:t>
        </w:r>
      </w:hyperlink>
    </w:p>
    <w:bookmarkEnd w:id="86"/>
    <w:p w14:paraId="201FAFB0" w14:textId="77777777" w:rsidR="00EA34C0" w:rsidRDefault="00EA34C0" w:rsidP="00EA34C0">
      <w:r>
        <w:br w:type="page"/>
      </w:r>
    </w:p>
    <w:p w14:paraId="1C2AB6B6" w14:textId="55DFA2E9" w:rsidR="0034555D" w:rsidRDefault="007F66A6" w:rsidP="004363C4">
      <w:pPr>
        <w:pStyle w:val="Heading2"/>
      </w:pPr>
      <w:bookmarkStart w:id="88" w:name="_Toc78895110"/>
      <w:r>
        <w:lastRenderedPageBreak/>
        <w:t xml:space="preserve">Respectful </w:t>
      </w:r>
      <w:r w:rsidR="006A743D">
        <w:t>Relationships (</w:t>
      </w:r>
      <w:r w:rsidR="000E2D3A">
        <w:t xml:space="preserve">Reference </w:t>
      </w:r>
      <w:r w:rsidR="00934E2E">
        <w:t>86)</w:t>
      </w:r>
      <w:bookmarkEnd w:id="88"/>
    </w:p>
    <w:p w14:paraId="1F0CC696" w14:textId="77777777" w:rsidR="0034555D" w:rsidRPr="00D855B7" w:rsidRDefault="00CD1E45" w:rsidP="0034555D">
      <w:p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137" w:history="1">
        <w:r w:rsidR="0034555D" w:rsidRPr="00D855B7">
          <w:rPr>
            <w:rFonts w:ascii="VIC-Regular" w:eastAsia="Times New Roman" w:hAnsi="VIC-Regular" w:cs="Times New Roman"/>
            <w:color w:val="011A3C"/>
            <w:sz w:val="24"/>
            <w:szCs w:val="24"/>
            <w:lang w:val="en" w:eastAsia="en-AU"/>
          </w:rPr>
          <w:t>Respectful Relationships</w:t>
        </w:r>
      </w:hyperlink>
      <w:r w:rsidR="0034555D" w:rsidRPr="00D855B7">
        <w:rPr>
          <w:rFonts w:ascii="VIC-Regular" w:eastAsia="Times New Roman" w:hAnsi="VIC-Regular" w:cs="Times New Roman"/>
          <w:color w:val="011A3C"/>
          <w:sz w:val="24"/>
          <w:szCs w:val="24"/>
          <w:lang w:val="en" w:eastAsia="en-AU"/>
        </w:rPr>
        <w:t xml:space="preserve"> is being rolled out across the state through a </w:t>
      </w:r>
      <w:hyperlink r:id="rId138" w:history="1">
        <w:r w:rsidR="0034555D" w:rsidRPr="00D855B7">
          <w:rPr>
            <w:rFonts w:ascii="VIC-Regular" w:eastAsia="Times New Roman" w:hAnsi="VIC-Regular" w:cs="Times New Roman"/>
            <w:color w:val="011A3C"/>
            <w:sz w:val="24"/>
            <w:szCs w:val="24"/>
            <w:lang w:val="en" w:eastAsia="en-AU"/>
          </w:rPr>
          <w:t>lead and partner school model</w:t>
        </w:r>
      </w:hyperlink>
      <w:r w:rsidR="0034555D" w:rsidRPr="00D855B7">
        <w:rPr>
          <w:rFonts w:ascii="VIC-Regular" w:eastAsia="Times New Roman" w:hAnsi="VIC-Regular" w:cs="Times New Roman"/>
          <w:color w:val="011A3C"/>
          <w:sz w:val="24"/>
          <w:szCs w:val="24"/>
          <w:lang w:val="en" w:eastAsia="en-AU"/>
        </w:rPr>
        <w:t>.</w:t>
      </w:r>
    </w:p>
    <w:p w14:paraId="482B1F7D" w14:textId="52982D19" w:rsidR="0034555D" w:rsidRPr="00D855B7" w:rsidRDefault="0034555D" w:rsidP="0034555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 xml:space="preserve">Funding for this initiative is allocated through the </w:t>
      </w:r>
      <w:r w:rsidR="00133037">
        <w:rPr>
          <w:rFonts w:ascii="VIC-Regular" w:eastAsia="Times New Roman" w:hAnsi="VIC-Regular" w:cs="Times New Roman"/>
          <w:color w:val="011A3C"/>
          <w:sz w:val="24"/>
          <w:szCs w:val="24"/>
          <w:lang w:val="en" w:eastAsia="en-AU"/>
        </w:rPr>
        <w:t>S</w:t>
      </w:r>
      <w:r w:rsidRPr="00D855B7">
        <w:rPr>
          <w:rFonts w:ascii="VIC-Regular" w:eastAsia="Times New Roman" w:hAnsi="VIC-Regular" w:cs="Times New Roman"/>
          <w:color w:val="011A3C"/>
          <w:sz w:val="24"/>
          <w:szCs w:val="24"/>
          <w:lang w:val="en" w:eastAsia="en-AU"/>
        </w:rPr>
        <w:t xml:space="preserve">tudent </w:t>
      </w:r>
      <w:r w:rsidR="00133037">
        <w:rPr>
          <w:rFonts w:ascii="VIC-Regular" w:eastAsia="Times New Roman" w:hAnsi="VIC-Regular" w:cs="Times New Roman"/>
          <w:color w:val="011A3C"/>
          <w:sz w:val="24"/>
          <w:szCs w:val="24"/>
          <w:lang w:val="en" w:eastAsia="en-AU"/>
        </w:rPr>
        <w:t>R</w:t>
      </w:r>
      <w:r w:rsidRPr="00D855B7">
        <w:rPr>
          <w:rFonts w:ascii="VIC-Regular" w:eastAsia="Times New Roman" w:hAnsi="VIC-Regular" w:cs="Times New Roman"/>
          <w:color w:val="011A3C"/>
          <w:sz w:val="24"/>
          <w:szCs w:val="24"/>
          <w:lang w:val="en" w:eastAsia="en-AU"/>
        </w:rPr>
        <w:t xml:space="preserve">esource </w:t>
      </w:r>
      <w:r w:rsidR="00133037">
        <w:rPr>
          <w:rFonts w:ascii="VIC-Regular" w:eastAsia="Times New Roman" w:hAnsi="VIC-Regular" w:cs="Times New Roman"/>
          <w:color w:val="011A3C"/>
          <w:sz w:val="24"/>
          <w:szCs w:val="24"/>
          <w:lang w:val="en" w:eastAsia="en-AU"/>
        </w:rPr>
        <w:t>P</w:t>
      </w:r>
      <w:r w:rsidRPr="00D855B7">
        <w:rPr>
          <w:rFonts w:ascii="VIC-Regular" w:eastAsia="Times New Roman" w:hAnsi="VIC-Regular" w:cs="Times New Roman"/>
          <w:color w:val="011A3C"/>
          <w:sz w:val="24"/>
          <w:szCs w:val="24"/>
          <w:lang w:val="en" w:eastAsia="en-AU"/>
        </w:rPr>
        <w:t>ackage (SRP)</w:t>
      </w:r>
      <w:r w:rsidR="00133037">
        <w:rPr>
          <w:rFonts w:ascii="VIC-Regular" w:eastAsia="Times New Roman" w:hAnsi="VIC-Regular" w:cs="Times New Roman"/>
          <w:color w:val="011A3C"/>
          <w:sz w:val="24"/>
          <w:szCs w:val="24"/>
          <w:lang w:val="en" w:eastAsia="en-AU"/>
        </w:rPr>
        <w:t>.</w:t>
      </w:r>
    </w:p>
    <w:p w14:paraId="3963E4B0" w14:textId="77777777" w:rsidR="0034555D" w:rsidRPr="00D855B7" w:rsidRDefault="0034555D" w:rsidP="00F66851">
      <w:pPr>
        <w:numPr>
          <w:ilvl w:val="0"/>
          <w:numId w:val="7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Schools are encouraged to use the CASES 21 sub-program code for their RR transactions.</w:t>
      </w:r>
    </w:p>
    <w:p w14:paraId="48490B74" w14:textId="77777777" w:rsidR="0034555D" w:rsidRPr="00D855B7" w:rsidRDefault="0034555D" w:rsidP="00F66851">
      <w:pPr>
        <w:numPr>
          <w:ilvl w:val="0"/>
          <w:numId w:val="7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Lead schools CASES21 Respectful Relationships sub-program code is 5215.</w:t>
      </w:r>
    </w:p>
    <w:p w14:paraId="354940FA" w14:textId="77777777" w:rsidR="0034555D" w:rsidRDefault="0034555D" w:rsidP="00F66851">
      <w:pPr>
        <w:numPr>
          <w:ilvl w:val="0"/>
          <w:numId w:val="7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Partner schools CASES21 Respectful Relationships sub-program code is 5216.</w:t>
      </w:r>
    </w:p>
    <w:p w14:paraId="564E7682" w14:textId="77777777" w:rsidR="0034555D" w:rsidRPr="00F43093" w:rsidRDefault="0034555D" w:rsidP="0034555D">
      <w:pPr>
        <w:spacing w:before="100" w:beforeAutospacing="1" w:after="100" w:afterAutospacing="1" w:line="360" w:lineRule="atLeast"/>
        <w:rPr>
          <w:rFonts w:ascii="VIC-Regular" w:eastAsia="Times New Roman" w:hAnsi="VIC-Regular" w:cs="Times New Roman"/>
          <w:b/>
          <w:bCs/>
          <w:color w:val="011A3C"/>
          <w:sz w:val="26"/>
          <w:szCs w:val="28"/>
          <w:lang w:val="en" w:eastAsia="en-AU"/>
        </w:rPr>
      </w:pPr>
      <w:r w:rsidRPr="00F43093">
        <w:rPr>
          <w:rFonts w:ascii="VIC-Regular" w:eastAsia="Times New Roman" w:hAnsi="VIC-Regular" w:cs="Times New Roman"/>
          <w:b/>
          <w:bCs/>
          <w:color w:val="011A3C"/>
          <w:sz w:val="26"/>
          <w:szCs w:val="28"/>
          <w:lang w:val="en" w:eastAsia="en-AU"/>
        </w:rPr>
        <w:t>Eligibility</w:t>
      </w:r>
    </w:p>
    <w:p w14:paraId="1B254234" w14:textId="77777777" w:rsidR="0034555D" w:rsidRDefault="0034555D" w:rsidP="0034555D">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Schools with the following school types are eligible for Respectful Relationships funding at school level.</w:t>
      </w:r>
    </w:p>
    <w:p w14:paraId="7F698AB8" w14:textId="77777777" w:rsidR="0034555D" w:rsidRDefault="0034555D" w:rsidP="00F66851">
      <w:pPr>
        <w:numPr>
          <w:ilvl w:val="0"/>
          <w:numId w:val="72"/>
        </w:numPr>
        <w:spacing w:before="100" w:beforeAutospacing="1" w:after="100" w:afterAutospacing="1" w:line="360" w:lineRule="atLeast"/>
        <w:rPr>
          <w:rFonts w:ascii="VIC-Regular" w:eastAsia="Times New Roman" w:hAnsi="VIC-Regular" w:cs="Times New Roman"/>
          <w:color w:val="011A3C"/>
          <w:lang w:val="en" w:eastAsia="en-AU"/>
        </w:rPr>
      </w:pPr>
      <w:r w:rsidRPr="00714822">
        <w:rPr>
          <w:rFonts w:ascii="VIC-Regular" w:eastAsia="Times New Roman" w:hAnsi="VIC-Regular" w:cs="Times New Roman"/>
          <w:color w:val="011A3C"/>
          <w:lang w:val="en" w:eastAsia="en-AU"/>
        </w:rPr>
        <w:t>Primary</w:t>
      </w:r>
    </w:p>
    <w:p w14:paraId="0EFBC024" w14:textId="77777777" w:rsidR="0034555D" w:rsidRPr="00714822" w:rsidRDefault="0034555D" w:rsidP="00F66851">
      <w:pPr>
        <w:numPr>
          <w:ilvl w:val="0"/>
          <w:numId w:val="72"/>
        </w:numPr>
        <w:spacing w:before="100" w:beforeAutospacing="1" w:after="100" w:afterAutospacing="1" w:line="360" w:lineRule="atLeast"/>
        <w:rPr>
          <w:rFonts w:ascii="VIC-Regular" w:eastAsia="Times New Roman" w:hAnsi="VIC-Regular" w:cs="Times New Roman"/>
          <w:color w:val="011A3C"/>
          <w:lang w:val="en" w:eastAsia="en-AU"/>
        </w:rPr>
      </w:pPr>
      <w:r>
        <w:rPr>
          <w:rFonts w:ascii="VIC-Regular" w:eastAsia="Times New Roman" w:hAnsi="VIC-Regular" w:cs="Times New Roman"/>
          <w:color w:val="011A3C"/>
          <w:lang w:val="en" w:eastAsia="en-AU"/>
        </w:rPr>
        <w:t>Secondary</w:t>
      </w:r>
    </w:p>
    <w:p w14:paraId="4951C5FE" w14:textId="2B0EACD5" w:rsidR="00413518" w:rsidRDefault="0034555D" w:rsidP="00F66851">
      <w:pPr>
        <w:numPr>
          <w:ilvl w:val="0"/>
          <w:numId w:val="72"/>
        </w:numPr>
        <w:spacing w:before="100" w:beforeAutospacing="1" w:after="100" w:afterAutospacing="1" w:line="360" w:lineRule="atLeast"/>
        <w:rPr>
          <w:rFonts w:ascii="VIC-Regular" w:eastAsia="Times New Roman" w:hAnsi="VIC-Regular" w:cs="Times New Roman"/>
          <w:color w:val="011A3C"/>
          <w:lang w:val="en" w:eastAsia="en-AU"/>
        </w:rPr>
      </w:pPr>
      <w:r w:rsidRPr="00714822">
        <w:rPr>
          <w:rFonts w:ascii="VIC-Regular" w:eastAsia="Times New Roman" w:hAnsi="VIC-Regular" w:cs="Times New Roman"/>
          <w:color w:val="011A3C"/>
          <w:lang w:val="en" w:eastAsia="en-AU"/>
        </w:rPr>
        <w:t>Pri</w:t>
      </w:r>
      <w:r>
        <w:rPr>
          <w:rFonts w:ascii="VIC-Regular" w:eastAsia="Times New Roman" w:hAnsi="VIC-Regular" w:cs="Times New Roman"/>
          <w:color w:val="011A3C"/>
          <w:lang w:val="en" w:eastAsia="en-AU"/>
        </w:rPr>
        <w:t>mary</w:t>
      </w:r>
      <w:r w:rsidRPr="00714822">
        <w:rPr>
          <w:rFonts w:ascii="VIC-Regular" w:eastAsia="Times New Roman" w:hAnsi="VIC-Regular" w:cs="Times New Roman"/>
          <w:color w:val="011A3C"/>
          <w:lang w:val="en" w:eastAsia="en-AU"/>
        </w:rPr>
        <w:t>/</w:t>
      </w:r>
      <w:r>
        <w:rPr>
          <w:rFonts w:ascii="VIC-Regular" w:eastAsia="Times New Roman" w:hAnsi="VIC-Regular" w:cs="Times New Roman"/>
          <w:color w:val="011A3C"/>
          <w:lang w:val="en" w:eastAsia="en-AU"/>
        </w:rPr>
        <w:t>Secondary Combined</w:t>
      </w:r>
    </w:p>
    <w:p w14:paraId="6B06CBF7" w14:textId="78024B0B" w:rsidR="0034555D" w:rsidRPr="001A5DCD" w:rsidRDefault="0034555D" w:rsidP="00F66851">
      <w:pPr>
        <w:numPr>
          <w:ilvl w:val="0"/>
          <w:numId w:val="72"/>
        </w:numPr>
        <w:spacing w:before="100" w:beforeAutospacing="1" w:after="100" w:afterAutospacing="1" w:line="360" w:lineRule="atLeast"/>
        <w:rPr>
          <w:rFonts w:ascii="VIC-Regular" w:eastAsia="Times New Roman" w:hAnsi="VIC-Regular" w:cs="Times New Roman"/>
          <w:color w:val="011A3C"/>
          <w:lang w:val="en" w:eastAsia="en-AU"/>
        </w:rPr>
      </w:pPr>
      <w:r w:rsidRPr="001A5DCD">
        <w:rPr>
          <w:rFonts w:ascii="VIC-Regular" w:eastAsia="Times New Roman" w:hAnsi="VIC-Regular" w:cs="Times New Roman"/>
          <w:color w:val="011A3C"/>
          <w:lang w:val="en" w:eastAsia="en-AU"/>
        </w:rPr>
        <w:t>Special</w:t>
      </w:r>
      <w:r w:rsidR="001C2D5B">
        <w:rPr>
          <w:rFonts w:ascii="VIC-Regular" w:eastAsia="Times New Roman" w:hAnsi="VIC-Regular" w:cs="Times New Roman"/>
          <w:color w:val="011A3C"/>
          <w:lang w:val="en" w:eastAsia="en-AU"/>
        </w:rPr>
        <w:t>ist</w:t>
      </w:r>
    </w:p>
    <w:p w14:paraId="7ECBA6FB" w14:textId="77777777" w:rsidR="0034555D" w:rsidRPr="00E177EC" w:rsidRDefault="0034555D" w:rsidP="00F66851">
      <w:pPr>
        <w:numPr>
          <w:ilvl w:val="0"/>
          <w:numId w:val="72"/>
        </w:numPr>
        <w:spacing w:before="100" w:beforeAutospacing="1" w:after="100" w:afterAutospacing="1" w:line="360" w:lineRule="atLeast"/>
        <w:rPr>
          <w:rFonts w:ascii="VIC-Regular" w:eastAsia="Times New Roman" w:hAnsi="VIC-Regular" w:cs="Times New Roman"/>
          <w:color w:val="011A3C"/>
          <w:lang w:val="en" w:eastAsia="en-AU"/>
        </w:rPr>
      </w:pPr>
      <w:r>
        <w:rPr>
          <w:rFonts w:ascii="VIC-Regular" w:eastAsia="Times New Roman" w:hAnsi="VIC-Regular" w:cs="Times New Roman"/>
          <w:color w:val="011A3C"/>
          <w:lang w:val="en" w:eastAsia="en-AU"/>
        </w:rPr>
        <w:t>Language</w:t>
      </w:r>
    </w:p>
    <w:p w14:paraId="65D1ECE2" w14:textId="77777777" w:rsidR="0034555D" w:rsidRDefault="0034555D" w:rsidP="0034555D">
      <w:pPr>
        <w:spacing w:before="100" w:beforeAutospacing="1" w:after="100" w:afterAutospacing="1" w:line="360" w:lineRule="atLeast"/>
        <w:ind w:left="360"/>
        <w:rPr>
          <w:rFonts w:ascii="VIC-Regular" w:eastAsia="Times New Roman" w:hAnsi="VIC-Regular" w:cs="Times New Roman"/>
          <w:color w:val="011A3C"/>
          <w:sz w:val="24"/>
          <w:szCs w:val="24"/>
          <w:lang w:val="en" w:eastAsia="en-AU"/>
        </w:rPr>
      </w:pPr>
      <w:r w:rsidRPr="00E177EC">
        <w:rPr>
          <w:rFonts w:ascii="VIC-Regular" w:eastAsia="Times New Roman" w:hAnsi="VIC-Regular" w:cs="Times New Roman"/>
          <w:color w:val="011A3C"/>
          <w:sz w:val="24"/>
          <w:szCs w:val="24"/>
          <w:lang w:val="en" w:eastAsia="en-AU"/>
        </w:rPr>
        <w:t>Funding is may be calculated at the Indicative, Confirmed and Revised cycles, funding is allocated through cash funding.</w:t>
      </w:r>
    </w:p>
    <w:p w14:paraId="41798420" w14:textId="77777777" w:rsidR="0034555D" w:rsidRPr="00541C39" w:rsidRDefault="0034555D" w:rsidP="0034555D">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Funding allocation</w:t>
      </w:r>
    </w:p>
    <w:p w14:paraId="6DCE9A49" w14:textId="6D09330E" w:rsidR="0034555D" w:rsidRPr="00D855B7" w:rsidRDefault="0034555D" w:rsidP="0034555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The funding allocation for 202</w:t>
      </w:r>
      <w:r w:rsidR="00DD239B">
        <w:rPr>
          <w:rFonts w:ascii="VIC-Regular" w:eastAsia="Times New Roman" w:hAnsi="VIC-Regular" w:cs="Times New Roman"/>
          <w:color w:val="011A3C"/>
          <w:sz w:val="24"/>
          <w:szCs w:val="24"/>
          <w:lang w:val="en" w:eastAsia="en-AU"/>
        </w:rPr>
        <w:t>1</w:t>
      </w:r>
      <w:r w:rsidRPr="00D855B7">
        <w:rPr>
          <w:rFonts w:ascii="VIC-Regular" w:eastAsia="Times New Roman" w:hAnsi="VIC-Regular" w:cs="Times New Roman"/>
          <w:color w:val="011A3C"/>
          <w:sz w:val="24"/>
          <w:szCs w:val="24"/>
          <w:lang w:val="en" w:eastAsia="en-AU"/>
        </w:rPr>
        <w:t xml:space="preserve"> are:</w:t>
      </w:r>
    </w:p>
    <w:p w14:paraId="2A01DA7B" w14:textId="77777777" w:rsidR="0034555D" w:rsidRPr="00D855B7" w:rsidRDefault="0034555D" w:rsidP="00F66851">
      <w:pPr>
        <w:numPr>
          <w:ilvl w:val="0"/>
          <w:numId w:val="7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Lead schools: $10,000</w:t>
      </w:r>
    </w:p>
    <w:p w14:paraId="2427732F" w14:textId="0A3ADAAE" w:rsidR="0034555D" w:rsidRPr="00D855B7" w:rsidRDefault="0034555D" w:rsidP="00F66851">
      <w:pPr>
        <w:numPr>
          <w:ilvl w:val="0"/>
          <w:numId w:val="7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Partner schools: $4</w:t>
      </w:r>
      <w:r w:rsidR="00DD239B">
        <w:rPr>
          <w:rFonts w:ascii="VIC-Regular" w:eastAsia="Times New Roman" w:hAnsi="VIC-Regular" w:cs="Times New Roman"/>
          <w:color w:val="011A3C"/>
          <w:sz w:val="24"/>
          <w:szCs w:val="24"/>
          <w:lang w:val="en" w:eastAsia="en-AU"/>
        </w:rPr>
        <w:t>,</w:t>
      </w:r>
      <w:r w:rsidRPr="00D855B7">
        <w:rPr>
          <w:rFonts w:ascii="VIC-Regular" w:eastAsia="Times New Roman" w:hAnsi="VIC-Regular" w:cs="Times New Roman"/>
          <w:color w:val="011A3C"/>
          <w:sz w:val="24"/>
          <w:szCs w:val="24"/>
          <w:lang w:val="en" w:eastAsia="en-AU"/>
        </w:rPr>
        <w:t>000 per campus</w:t>
      </w:r>
    </w:p>
    <w:p w14:paraId="187A8507" w14:textId="77777777" w:rsidR="0034555D" w:rsidRPr="009B1B1C" w:rsidRDefault="0034555D" w:rsidP="0034555D">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9B1B1C">
        <w:rPr>
          <w:rFonts w:ascii="VIC-Bold" w:eastAsia="Times New Roman" w:hAnsi="VIC-Bold" w:cs="Times New Roman"/>
          <w:b/>
          <w:bCs/>
          <w:color w:val="011A3C"/>
          <w:sz w:val="27"/>
          <w:szCs w:val="27"/>
          <w:lang w:val="en" w:eastAsia="en-AU"/>
        </w:rPr>
        <w:t>Additional funding for current lead schools</w:t>
      </w:r>
    </w:p>
    <w:p w14:paraId="2F4E24CD" w14:textId="14F88B76" w:rsidR="0034555D" w:rsidRPr="00D855B7" w:rsidRDefault="0034555D" w:rsidP="0034555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Current lead schools will each receive $10,000 in 202</w:t>
      </w:r>
      <w:r w:rsidR="00DD239B">
        <w:rPr>
          <w:rFonts w:ascii="VIC-Regular" w:eastAsia="Times New Roman" w:hAnsi="VIC-Regular" w:cs="Times New Roman"/>
          <w:color w:val="011A3C"/>
          <w:sz w:val="24"/>
          <w:szCs w:val="24"/>
          <w:lang w:val="en" w:eastAsia="en-AU"/>
        </w:rPr>
        <w:t>1</w:t>
      </w:r>
      <w:r w:rsidRPr="00D855B7">
        <w:rPr>
          <w:rFonts w:ascii="VIC-Regular" w:eastAsia="Times New Roman" w:hAnsi="VIC-Regular" w:cs="Times New Roman"/>
          <w:color w:val="011A3C"/>
          <w:sz w:val="24"/>
          <w:szCs w:val="24"/>
          <w:lang w:val="en" w:eastAsia="en-AU"/>
        </w:rPr>
        <w:t xml:space="preserve"> to:</w:t>
      </w:r>
    </w:p>
    <w:p w14:paraId="63E69C58" w14:textId="77777777" w:rsidR="0034555D" w:rsidRPr="00D855B7" w:rsidRDefault="0034555D" w:rsidP="00F66851">
      <w:pPr>
        <w:numPr>
          <w:ilvl w:val="0"/>
          <w:numId w:val="7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lastRenderedPageBreak/>
        <w:t>support the implementation of the whole school approach to Respectful Relationships</w:t>
      </w:r>
    </w:p>
    <w:p w14:paraId="2108CDF0" w14:textId="77777777" w:rsidR="0034555D" w:rsidRPr="00D855B7" w:rsidRDefault="0034555D" w:rsidP="00F66851">
      <w:pPr>
        <w:numPr>
          <w:ilvl w:val="0"/>
          <w:numId w:val="7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support you to mentor and facilitate your partner school cluster</w:t>
      </w:r>
    </w:p>
    <w:p w14:paraId="69D12E3A" w14:textId="77777777" w:rsidR="0034555D" w:rsidRPr="00D855B7" w:rsidRDefault="0034555D" w:rsidP="00F66851">
      <w:pPr>
        <w:numPr>
          <w:ilvl w:val="0"/>
          <w:numId w:val="7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participate in Respectful Relationships professional learning</w:t>
      </w:r>
    </w:p>
    <w:p w14:paraId="18E75033" w14:textId="77777777" w:rsidR="0034555D" w:rsidRPr="00541C39" w:rsidRDefault="0034555D" w:rsidP="0034555D">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Additional funding for current partner schools</w:t>
      </w:r>
    </w:p>
    <w:p w14:paraId="7CFC61EE" w14:textId="1E0AEC96" w:rsidR="0034555D" w:rsidRPr="00D855B7" w:rsidRDefault="0034555D" w:rsidP="0034555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Current partner schools will each receive $4</w:t>
      </w:r>
      <w:r w:rsidR="00DD239B">
        <w:rPr>
          <w:rFonts w:ascii="VIC-Regular" w:eastAsia="Times New Roman" w:hAnsi="VIC-Regular" w:cs="Times New Roman"/>
          <w:color w:val="011A3C"/>
          <w:sz w:val="24"/>
          <w:szCs w:val="24"/>
          <w:lang w:val="en" w:eastAsia="en-AU"/>
        </w:rPr>
        <w:t>,</w:t>
      </w:r>
      <w:r w:rsidRPr="00D855B7">
        <w:rPr>
          <w:rFonts w:ascii="VIC-Regular" w:eastAsia="Times New Roman" w:hAnsi="VIC-Regular" w:cs="Times New Roman"/>
          <w:color w:val="011A3C"/>
          <w:sz w:val="24"/>
          <w:szCs w:val="24"/>
          <w:lang w:val="en" w:eastAsia="en-AU"/>
        </w:rPr>
        <w:t>000 in 202</w:t>
      </w:r>
      <w:r w:rsidR="00DD239B">
        <w:rPr>
          <w:rFonts w:ascii="VIC-Regular" w:eastAsia="Times New Roman" w:hAnsi="VIC-Regular" w:cs="Times New Roman"/>
          <w:color w:val="011A3C"/>
          <w:sz w:val="24"/>
          <w:szCs w:val="24"/>
          <w:lang w:val="en" w:eastAsia="en-AU"/>
        </w:rPr>
        <w:t>1</w:t>
      </w:r>
      <w:r w:rsidRPr="00D855B7">
        <w:rPr>
          <w:rFonts w:ascii="VIC-Regular" w:eastAsia="Times New Roman" w:hAnsi="VIC-Regular" w:cs="Times New Roman"/>
          <w:color w:val="011A3C"/>
          <w:sz w:val="24"/>
          <w:szCs w:val="24"/>
          <w:lang w:val="en" w:eastAsia="en-AU"/>
        </w:rPr>
        <w:t xml:space="preserve"> to:</w:t>
      </w:r>
    </w:p>
    <w:p w14:paraId="7945EA82" w14:textId="77777777" w:rsidR="0034555D" w:rsidRPr="00D855B7" w:rsidRDefault="0034555D" w:rsidP="00F66851">
      <w:pPr>
        <w:numPr>
          <w:ilvl w:val="0"/>
          <w:numId w:val="7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support the implementation of the whole school approach to Respectful Relationships</w:t>
      </w:r>
    </w:p>
    <w:p w14:paraId="0A427198" w14:textId="77777777" w:rsidR="0034555D" w:rsidRPr="00D855B7" w:rsidRDefault="0034555D" w:rsidP="00F66851">
      <w:pPr>
        <w:numPr>
          <w:ilvl w:val="0"/>
          <w:numId w:val="7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participate in your local lead and partner school cluster</w:t>
      </w:r>
    </w:p>
    <w:p w14:paraId="320C8B24" w14:textId="77777777" w:rsidR="0034555D" w:rsidRPr="00D855B7" w:rsidRDefault="0034555D" w:rsidP="00F66851">
      <w:pPr>
        <w:numPr>
          <w:ilvl w:val="0"/>
          <w:numId w:val="7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participate in Respectful Relationships professional learning</w:t>
      </w:r>
    </w:p>
    <w:p w14:paraId="2642C364" w14:textId="77777777" w:rsidR="0034555D" w:rsidRPr="00541C39" w:rsidRDefault="0034555D" w:rsidP="0034555D">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More</w:t>
      </w:r>
      <w:r w:rsidRPr="00541C39">
        <w:rPr>
          <w:rFonts w:ascii="VIC-Bold" w:eastAsia="Times New Roman" w:hAnsi="VIC-Bold" w:cs="Times New Roman" w:hint="eastAsia"/>
          <w:b/>
          <w:bCs/>
          <w:color w:val="011A3C"/>
          <w:sz w:val="27"/>
          <w:szCs w:val="27"/>
          <w:lang w:val="en" w:eastAsia="en-AU"/>
        </w:rPr>
        <w:t> </w:t>
      </w:r>
      <w:r w:rsidRPr="00541C39">
        <w:rPr>
          <w:rFonts w:ascii="VIC-Bold" w:eastAsia="Times New Roman" w:hAnsi="VIC-Bold" w:cs="Times New Roman"/>
          <w:b/>
          <w:bCs/>
          <w:color w:val="011A3C"/>
          <w:sz w:val="27"/>
          <w:szCs w:val="27"/>
          <w:lang w:val="en" w:eastAsia="en-AU"/>
        </w:rPr>
        <w:t>information</w:t>
      </w:r>
    </w:p>
    <w:p w14:paraId="6A4E889A" w14:textId="77777777" w:rsidR="0034555D" w:rsidRPr="00D855B7" w:rsidRDefault="00CD1E45" w:rsidP="00F66851">
      <w:pPr>
        <w:numPr>
          <w:ilvl w:val="0"/>
          <w:numId w:val="76"/>
        </w:num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139" w:history="1">
        <w:r w:rsidR="0034555D" w:rsidRPr="00D855B7">
          <w:rPr>
            <w:rFonts w:ascii="VIC-Regular" w:eastAsia="Times New Roman" w:hAnsi="VIC-Regular" w:cs="Times New Roman"/>
            <w:color w:val="011A3C"/>
            <w:sz w:val="24"/>
            <w:szCs w:val="24"/>
            <w:lang w:val="en" w:eastAsia="en-AU"/>
          </w:rPr>
          <w:t>Respectful Relationships</w:t>
        </w:r>
      </w:hyperlink>
    </w:p>
    <w:p w14:paraId="61DB5B67" w14:textId="77777777" w:rsidR="0034555D" w:rsidRPr="00D855B7" w:rsidRDefault="00CD1E45" w:rsidP="00F66851">
      <w:pPr>
        <w:numPr>
          <w:ilvl w:val="0"/>
          <w:numId w:val="76"/>
        </w:num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140" w:history="1">
        <w:r w:rsidR="0034555D" w:rsidRPr="00D855B7">
          <w:rPr>
            <w:rFonts w:ascii="VIC-Regular" w:eastAsia="Times New Roman" w:hAnsi="VIC-Regular" w:cs="Times New Roman"/>
            <w:color w:val="011A3C"/>
            <w:sz w:val="24"/>
            <w:szCs w:val="24"/>
            <w:lang w:val="en" w:eastAsia="en-AU"/>
          </w:rPr>
          <w:t>Apply to become a lead or partner school</w:t>
        </w:r>
      </w:hyperlink>
    </w:p>
    <w:p w14:paraId="374E67FE" w14:textId="2422EB3E" w:rsidR="0034555D" w:rsidRDefault="0034555D" w:rsidP="00F66851">
      <w:pPr>
        <w:numPr>
          <w:ilvl w:val="0"/>
          <w:numId w:val="7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 xml:space="preserve">Email: </w:t>
      </w:r>
      <w:hyperlink r:id="rId141" w:history="1">
        <w:r w:rsidR="00DD239B" w:rsidRPr="00226F95">
          <w:rPr>
            <w:rStyle w:val="Hyperlink"/>
            <w:rFonts w:ascii="VIC-Regular" w:eastAsia="Times New Roman" w:hAnsi="VIC-Regular" w:cs="Times New Roman"/>
            <w:sz w:val="24"/>
            <w:szCs w:val="24"/>
            <w:lang w:val="en" w:eastAsia="en-AU"/>
          </w:rPr>
          <w:t>respectful.relationships@education.vic.gov.au</w:t>
        </w:r>
      </w:hyperlink>
    </w:p>
    <w:p w14:paraId="4BA50778" w14:textId="5DDA6976" w:rsidR="007F66A6" w:rsidRDefault="007F66A6" w:rsidP="004363C4">
      <w:pPr>
        <w:pStyle w:val="Heading2"/>
      </w:pPr>
      <w:r>
        <w:br w:type="page"/>
      </w:r>
    </w:p>
    <w:p w14:paraId="6FE31A83" w14:textId="767D13A4" w:rsidR="00BB5BE4" w:rsidRDefault="00BB5BE4" w:rsidP="002F58F8"/>
    <w:p w14:paraId="72353F5B" w14:textId="77777777" w:rsidR="00622B85" w:rsidRPr="00622B85" w:rsidRDefault="00622B85" w:rsidP="00622B85">
      <w:pPr>
        <w:spacing w:before="100" w:beforeAutospacing="1" w:after="100" w:afterAutospacing="1" w:line="312" w:lineRule="atLeast"/>
        <w:outlineLvl w:val="1"/>
        <w:rPr>
          <w:rFonts w:eastAsia="Times New Roman" w:cstheme="minorHAnsi"/>
          <w:color w:val="011A3C"/>
          <w:sz w:val="32"/>
          <w:szCs w:val="32"/>
          <w:lang w:val="en" w:eastAsia="en-AU"/>
        </w:rPr>
      </w:pPr>
      <w:r w:rsidRPr="00622B85">
        <w:rPr>
          <w:rFonts w:eastAsia="Times New Roman" w:cstheme="minorHAnsi"/>
          <w:color w:val="011A3C"/>
          <w:sz w:val="32"/>
          <w:szCs w:val="32"/>
          <w:lang w:val="en" w:eastAsia="en-AU"/>
        </w:rPr>
        <w:t>Extended Koorie Literacy and Numeracy Program (Reference 88)</w:t>
      </w:r>
    </w:p>
    <w:p w14:paraId="7FCC75A0" w14:textId="77777777" w:rsidR="00622B85" w:rsidRPr="00622B85" w:rsidRDefault="00622B85" w:rsidP="00622B85">
      <w:pPr>
        <w:spacing w:before="100" w:beforeAutospacing="1" w:after="100" w:afterAutospacing="1" w:line="360" w:lineRule="atLeast"/>
        <w:rPr>
          <w:rFonts w:eastAsia="Times New Roman" w:cstheme="minorHAnsi"/>
          <w:color w:val="011A3C"/>
          <w:lang w:val="en" w:eastAsia="en-AU"/>
        </w:rPr>
      </w:pPr>
      <w:r w:rsidRPr="00622B85">
        <w:rPr>
          <w:rFonts w:cstheme="minorHAnsi"/>
          <w:color w:val="011A3C"/>
          <w:lang w:val="en"/>
        </w:rPr>
        <w:t xml:space="preserve">The Extended Koorie Literacy and Numeracy Program (E-KLNP) supports </w:t>
      </w:r>
      <w:r w:rsidRPr="00622B85">
        <w:rPr>
          <w:rFonts w:cstheme="minorHAnsi"/>
        </w:rPr>
        <w:t xml:space="preserve">improved literacy/numeracy outcomes for Koorie students in Victorian Government schools. The program provides </w:t>
      </w:r>
      <w:r w:rsidRPr="00622B85">
        <w:rPr>
          <w:rFonts w:cstheme="minorHAnsi"/>
          <w:color w:val="011A3C"/>
          <w:lang w:val="en"/>
        </w:rPr>
        <w:t xml:space="preserve">funding for Koorie students in Years 4 to 6 who are below National Minimum Standards in NAPLAN in the domains of Reading and Numeracy. Schools use E-KLNP funding to provide additional targeted assistance in literacy/numeracy to eligible students.  </w:t>
      </w:r>
      <w:r w:rsidRPr="00622B85">
        <w:rPr>
          <w:rFonts w:eastAsia="Times New Roman" w:cstheme="minorHAnsi"/>
          <w:color w:val="011A3C"/>
          <w:lang w:val="en" w:eastAsia="en-AU"/>
        </w:rPr>
        <w:t xml:space="preserve">Funding to schools is determined using student assessment data collected centrally during Term 1. Schools are informed of the program via the School Update and can check their funding via the </w:t>
      </w:r>
      <w:hyperlink r:id="rId142" w:history="1">
        <w:r w:rsidRPr="00622B85">
          <w:rPr>
            <w:rFonts w:eastAsia="Times New Roman" w:cstheme="minorHAnsi"/>
            <w:color w:val="0563C1" w:themeColor="hyperlink"/>
            <w:u w:val="single"/>
            <w:lang w:val="en" w:eastAsia="en-AU"/>
          </w:rPr>
          <w:t>School Performance Reports</w:t>
        </w:r>
      </w:hyperlink>
      <w:r w:rsidRPr="00622B85">
        <w:rPr>
          <w:rFonts w:eastAsia="Times New Roman" w:cstheme="minorHAnsi"/>
          <w:color w:val="011A3C"/>
          <w:lang w:val="en" w:eastAsia="en-AU"/>
        </w:rPr>
        <w:t xml:space="preserve"> website. </w:t>
      </w:r>
    </w:p>
    <w:p w14:paraId="61C966CC" w14:textId="77777777" w:rsidR="00622B85" w:rsidRPr="00622B85" w:rsidRDefault="00622B85" w:rsidP="00622B85">
      <w:pPr>
        <w:spacing w:before="100" w:beforeAutospacing="1" w:after="100" w:afterAutospacing="1" w:line="360" w:lineRule="atLeast"/>
        <w:rPr>
          <w:rFonts w:eastAsia="Times New Roman" w:cstheme="minorHAnsi"/>
          <w:color w:val="011A3C"/>
          <w:sz w:val="24"/>
          <w:szCs w:val="24"/>
          <w:lang w:val="en" w:eastAsia="en-AU"/>
        </w:rPr>
      </w:pPr>
      <w:r w:rsidRPr="00622B85">
        <w:rPr>
          <w:rFonts w:eastAsia="Times New Roman" w:cstheme="minorHAnsi"/>
          <w:color w:val="011A3C"/>
          <w:sz w:val="24"/>
          <w:szCs w:val="24"/>
          <w:lang w:val="en" w:eastAsia="en-AU"/>
        </w:rPr>
        <w:t>Accountability</w:t>
      </w:r>
    </w:p>
    <w:p w14:paraId="06797AB4" w14:textId="77777777" w:rsidR="00622B85" w:rsidRPr="00622B85" w:rsidRDefault="00622B85" w:rsidP="00622B85">
      <w:pPr>
        <w:spacing w:before="100" w:beforeAutospacing="1" w:after="100" w:afterAutospacing="1" w:line="360" w:lineRule="atLeast"/>
        <w:rPr>
          <w:rFonts w:eastAsia="Times New Roman" w:cstheme="minorHAnsi"/>
          <w:color w:val="011A3C"/>
          <w:lang w:val="en" w:eastAsia="en-AU"/>
        </w:rPr>
      </w:pPr>
      <w:r w:rsidRPr="00622B85">
        <w:rPr>
          <w:rFonts w:eastAsia="Times New Roman" w:cstheme="minorHAnsi"/>
          <w:color w:val="011A3C"/>
          <w:lang w:val="en" w:eastAsia="en-AU"/>
        </w:rPr>
        <w:t xml:space="preserve">Funded schools are expected to commit to a program of targeted support for eligible students and provide feedback to DET at the end of the year. Schools should retain appropriate financial records and acquit revenue and expenditure in CASES21 as advised in the Program Guidelines available at </w:t>
      </w:r>
      <w:hyperlink r:id="rId143" w:history="1">
        <w:r w:rsidRPr="00622B85">
          <w:rPr>
            <w:rFonts w:eastAsia="Times New Roman" w:cstheme="minorHAnsi"/>
            <w:color w:val="0563C1" w:themeColor="hyperlink"/>
            <w:u w:val="single"/>
            <w:lang w:eastAsia="en-AU"/>
          </w:rPr>
          <w:t>KLNP Implementation</w:t>
        </w:r>
      </w:hyperlink>
      <w:r w:rsidRPr="00622B85">
        <w:rPr>
          <w:rFonts w:eastAsia="Times New Roman" w:cstheme="minorHAnsi"/>
          <w:lang w:eastAsia="en-AU"/>
        </w:rPr>
        <w:t>.</w:t>
      </w:r>
    </w:p>
    <w:p w14:paraId="7D64EFA7" w14:textId="77777777" w:rsidR="00622B85" w:rsidRPr="00622B85" w:rsidRDefault="00622B85" w:rsidP="00622B85">
      <w:pPr>
        <w:spacing w:before="100" w:beforeAutospacing="1" w:after="100" w:afterAutospacing="1" w:line="288" w:lineRule="atLeast"/>
        <w:outlineLvl w:val="2"/>
        <w:rPr>
          <w:rFonts w:eastAsia="Times New Roman" w:cstheme="minorHAnsi"/>
          <w:color w:val="011A3C"/>
          <w:sz w:val="24"/>
          <w:szCs w:val="24"/>
          <w:lang w:val="en" w:eastAsia="en-AU"/>
        </w:rPr>
      </w:pPr>
      <w:r w:rsidRPr="00622B85">
        <w:rPr>
          <w:rFonts w:eastAsia="Times New Roman" w:cstheme="minorHAnsi"/>
          <w:color w:val="011A3C"/>
          <w:sz w:val="24"/>
          <w:szCs w:val="24"/>
          <w:lang w:val="en" w:eastAsia="en-AU"/>
        </w:rPr>
        <w:t>Eligibility</w:t>
      </w:r>
    </w:p>
    <w:p w14:paraId="244AD693" w14:textId="77777777" w:rsidR="00622B85" w:rsidRPr="00622B85" w:rsidRDefault="00622B85" w:rsidP="00622B85">
      <w:pPr>
        <w:spacing w:before="100" w:beforeAutospacing="1" w:after="100" w:afterAutospacing="1" w:line="360" w:lineRule="atLeast"/>
        <w:rPr>
          <w:rFonts w:eastAsia="Times New Roman" w:cstheme="minorHAnsi"/>
          <w:color w:val="011A3C"/>
          <w:lang w:val="en" w:eastAsia="en-AU"/>
        </w:rPr>
      </w:pPr>
      <w:r w:rsidRPr="00622B85">
        <w:rPr>
          <w:rFonts w:eastAsia="Times New Roman" w:cstheme="minorHAnsi"/>
          <w:color w:val="011A3C"/>
          <w:lang w:val="en" w:eastAsia="en-AU"/>
        </w:rPr>
        <w:t xml:space="preserve">Schools do not have to apply for funding. </w:t>
      </w:r>
      <w:r w:rsidRPr="00622B85">
        <w:rPr>
          <w:rFonts w:eastAsia="Times New Roman" w:cstheme="minorHAnsi"/>
          <w:lang w:eastAsia="en-AU"/>
        </w:rPr>
        <w:t xml:space="preserve">Eligible Koorie students are identified using data collected centrally. In some cases, additional students may be eligible for </w:t>
      </w:r>
      <w:r w:rsidRPr="00622B85">
        <w:rPr>
          <w:rFonts w:eastAsia="Times New Roman" w:cstheme="minorHAnsi"/>
          <w:iCs/>
          <w:lang w:eastAsia="en-AU"/>
        </w:rPr>
        <w:t>variance funding,</w:t>
      </w:r>
      <w:r w:rsidRPr="00622B85">
        <w:rPr>
          <w:rFonts w:eastAsia="Times New Roman" w:cstheme="minorHAnsi"/>
          <w:lang w:eastAsia="en-AU"/>
        </w:rPr>
        <w:t xml:space="preserve"> subject to evidence provided by schools. Variance application forms are available at </w:t>
      </w:r>
      <w:hyperlink r:id="rId144" w:history="1">
        <w:r w:rsidRPr="00622B85">
          <w:rPr>
            <w:rFonts w:eastAsia="Times New Roman" w:cstheme="minorHAnsi"/>
            <w:color w:val="0563C1" w:themeColor="hyperlink"/>
            <w:u w:val="single"/>
            <w:lang w:eastAsia="en-AU"/>
          </w:rPr>
          <w:t>KLNP Implementation</w:t>
        </w:r>
      </w:hyperlink>
      <w:r w:rsidRPr="00622B85">
        <w:rPr>
          <w:rFonts w:eastAsia="Times New Roman" w:cstheme="minorHAnsi"/>
          <w:lang w:eastAsia="en-AU"/>
        </w:rPr>
        <w:t xml:space="preserve">. </w:t>
      </w:r>
      <w:r w:rsidRPr="00622B85">
        <w:rPr>
          <w:rFonts w:eastAsia="Times New Roman" w:cstheme="minorHAnsi"/>
          <w:color w:val="011A3C"/>
          <w:lang w:val="en" w:eastAsia="en-AU"/>
        </w:rPr>
        <w:t>Funding is be paid to schools through the confirmed SRP.</w:t>
      </w:r>
    </w:p>
    <w:p w14:paraId="66169772" w14:textId="77777777" w:rsidR="00622B85" w:rsidRPr="00622B85" w:rsidRDefault="00622B85" w:rsidP="00622B85">
      <w:pPr>
        <w:spacing w:before="100" w:beforeAutospacing="1" w:after="100" w:afterAutospacing="1" w:line="360" w:lineRule="atLeast"/>
        <w:rPr>
          <w:rFonts w:eastAsia="Times New Roman" w:cstheme="minorHAnsi"/>
          <w:color w:val="011A3C"/>
          <w:sz w:val="24"/>
          <w:szCs w:val="24"/>
          <w:lang w:val="en" w:eastAsia="en-AU"/>
        </w:rPr>
      </w:pPr>
      <w:r w:rsidRPr="00622B85">
        <w:rPr>
          <w:rFonts w:eastAsia="Times New Roman" w:cstheme="minorHAnsi"/>
          <w:color w:val="011A3C"/>
          <w:sz w:val="24"/>
          <w:szCs w:val="24"/>
          <w:lang w:val="en" w:eastAsia="en-AU"/>
        </w:rPr>
        <w:t>Funding</w:t>
      </w:r>
    </w:p>
    <w:p w14:paraId="0BBCECA6" w14:textId="77777777" w:rsidR="00622B85" w:rsidRPr="00622B85" w:rsidRDefault="00622B85" w:rsidP="00622B85">
      <w:pPr>
        <w:spacing w:before="100" w:beforeAutospacing="1" w:after="100" w:afterAutospacing="1" w:line="360" w:lineRule="atLeast"/>
        <w:rPr>
          <w:rFonts w:eastAsia="Times New Roman" w:cstheme="minorHAnsi"/>
          <w:color w:val="0066CC"/>
          <w:u w:val="single"/>
          <w:lang w:val="en" w:eastAsia="en-AU"/>
        </w:rPr>
      </w:pPr>
      <w:r w:rsidRPr="00622B85">
        <w:rPr>
          <w:rFonts w:eastAsia="Times New Roman" w:cstheme="minorHAnsi"/>
          <w:color w:val="011A3C"/>
          <w:lang w:val="en" w:eastAsia="en-AU"/>
        </w:rPr>
        <w:t xml:space="preserve">E-KLNP funding is generally based on the number of Koorie students in Years 4, 5 and 6 who are below National Minimum Standards (NMS) in the NAPLAN domains of Reading/Numeracy as outlined in </w:t>
      </w:r>
      <w:hyperlink r:id="rId145" w:tgtFrame="_blank" w:history="1">
        <w:r w:rsidRPr="00622B85">
          <w:rPr>
            <w:rFonts w:eastAsia="Times New Roman" w:cstheme="minorHAnsi"/>
            <w:color w:val="0563C1" w:themeColor="hyperlink"/>
            <w:u w:val="single"/>
            <w:lang w:val="en" w:eastAsia="en-AU"/>
          </w:rPr>
          <w:t>Eligibility criteria</w:t>
        </w:r>
      </w:hyperlink>
    </w:p>
    <w:p w14:paraId="69CF55EC" w14:textId="77777777" w:rsidR="00622B85" w:rsidRPr="00622B85" w:rsidRDefault="00622B85" w:rsidP="00622B85">
      <w:pPr>
        <w:spacing w:before="100" w:beforeAutospacing="1" w:after="100" w:afterAutospacing="1" w:line="360" w:lineRule="atLeast"/>
        <w:rPr>
          <w:rFonts w:eastAsia="Times New Roman" w:cstheme="minorHAnsi"/>
          <w:color w:val="011A3C"/>
          <w:lang w:val="en" w:eastAsia="en-AU"/>
        </w:rPr>
      </w:pPr>
      <w:r w:rsidRPr="00622B85">
        <w:rPr>
          <w:rFonts w:eastAsia="Times New Roman" w:cstheme="minorHAnsi"/>
          <w:color w:val="011A3C"/>
          <w:lang w:val="en" w:eastAsia="en-AU"/>
        </w:rPr>
        <w:t xml:space="preserve">Due to the cancellation of NAPLAN in 2020, 2021 Extended KLNP funding will be provided to individual schools based on the school’s average funding over the last three years.  If a school’s average funding for this period is lower than the amount it received in 2020, the school will receive their 2020 funding amount again this year. </w:t>
      </w:r>
    </w:p>
    <w:p w14:paraId="522032B9" w14:textId="77777777" w:rsidR="00622B85" w:rsidRPr="00622B85" w:rsidRDefault="00622B85" w:rsidP="00622B85">
      <w:pPr>
        <w:spacing w:before="100" w:beforeAutospacing="1" w:after="100" w:afterAutospacing="1" w:line="360" w:lineRule="atLeast"/>
        <w:rPr>
          <w:rFonts w:eastAsia="Times New Roman" w:cstheme="minorHAnsi"/>
          <w:color w:val="011A3C"/>
          <w:sz w:val="24"/>
          <w:szCs w:val="24"/>
          <w:lang w:val="en" w:eastAsia="en-AU"/>
        </w:rPr>
      </w:pPr>
      <w:r w:rsidRPr="00622B85">
        <w:rPr>
          <w:rFonts w:eastAsia="Times New Roman" w:cstheme="minorHAnsi"/>
          <w:color w:val="011A3C"/>
          <w:sz w:val="24"/>
          <w:szCs w:val="24"/>
          <w:lang w:val="en" w:eastAsia="en-AU"/>
        </w:rPr>
        <w:t>Use of E-KLNP funding</w:t>
      </w:r>
    </w:p>
    <w:p w14:paraId="3846C3F1" w14:textId="77777777" w:rsidR="00622B85" w:rsidRPr="00622B85" w:rsidRDefault="00622B85" w:rsidP="00622B85">
      <w:pPr>
        <w:spacing w:after="120" w:line="288" w:lineRule="auto"/>
        <w:jc w:val="both"/>
        <w:rPr>
          <w:rFonts w:cstheme="minorHAnsi"/>
          <w:color w:val="323E4F" w:themeColor="text2" w:themeShade="BF"/>
          <w:spacing w:val="4"/>
          <w:kern w:val="20"/>
          <w:szCs w:val="24"/>
        </w:rPr>
      </w:pPr>
      <w:r w:rsidRPr="00622B85">
        <w:rPr>
          <w:rFonts w:cstheme="minorHAnsi"/>
          <w:color w:val="323E4F" w:themeColor="text2" w:themeShade="BF"/>
          <w:spacing w:val="4"/>
          <w:kern w:val="20"/>
          <w:szCs w:val="24"/>
        </w:rPr>
        <w:t xml:space="preserve">EYKLNP </w:t>
      </w:r>
      <w:r w:rsidRPr="00622B85">
        <w:rPr>
          <w:rFonts w:cstheme="minorHAnsi"/>
          <w:color w:val="323E4F" w:themeColor="text2" w:themeShade="BF"/>
          <w:spacing w:val="4"/>
          <w:kern w:val="20"/>
          <w:sz w:val="20"/>
        </w:rPr>
        <w:t>f</w:t>
      </w:r>
      <w:r w:rsidRPr="00622B85">
        <w:rPr>
          <w:rFonts w:cstheme="minorHAnsi"/>
          <w:color w:val="323E4F" w:themeColor="text2" w:themeShade="BF"/>
          <w:spacing w:val="4"/>
          <w:kern w:val="20"/>
          <w:szCs w:val="24"/>
        </w:rPr>
        <w:t xml:space="preserve">unding is intended to support accelerated progress of eligible Koorie students in literacy/numeracy. The model of support will be determined by schools in consultation with </w:t>
      </w:r>
      <w:r w:rsidRPr="00622B85">
        <w:rPr>
          <w:rFonts w:cstheme="minorHAnsi"/>
          <w:color w:val="323E4F" w:themeColor="text2" w:themeShade="BF"/>
          <w:spacing w:val="4"/>
          <w:kern w:val="20"/>
          <w:szCs w:val="24"/>
        </w:rPr>
        <w:lastRenderedPageBreak/>
        <w:t>students and families. Funds should be used to provide additional targeted support to identified students, for example by engaging additional personnel to:</w:t>
      </w:r>
    </w:p>
    <w:p w14:paraId="0DD7BB23" w14:textId="77777777" w:rsidR="00622B85" w:rsidRPr="00622B85" w:rsidRDefault="00622B85" w:rsidP="00622B85">
      <w:pPr>
        <w:spacing w:before="120" w:after="0" w:line="264" w:lineRule="auto"/>
        <w:ind w:left="1080" w:hanging="360"/>
        <w:jc w:val="both"/>
        <w:rPr>
          <w:rFonts w:cstheme="minorHAnsi"/>
          <w:noProof/>
          <w:color w:val="323E4F" w:themeColor="text2" w:themeShade="BF"/>
          <w:spacing w:val="2"/>
          <w:szCs w:val="24"/>
          <w:lang w:eastAsia="en-AU"/>
        </w:rPr>
      </w:pPr>
      <w:r w:rsidRPr="00622B85">
        <w:rPr>
          <w:rFonts w:cstheme="minorHAnsi"/>
          <w:noProof/>
          <w:color w:val="323E4F" w:themeColor="text2" w:themeShade="BF"/>
          <w:spacing w:val="2"/>
          <w:szCs w:val="24"/>
          <w:lang w:eastAsia="en-AU"/>
        </w:rPr>
        <w:t xml:space="preserve">work directly with the identified students individually or in groups </w:t>
      </w:r>
    </w:p>
    <w:p w14:paraId="2832E53D" w14:textId="77777777" w:rsidR="00622B85" w:rsidRPr="00622B85" w:rsidRDefault="00622B85" w:rsidP="00622B85">
      <w:pPr>
        <w:spacing w:before="120" w:after="0" w:line="264" w:lineRule="auto"/>
        <w:ind w:left="1080" w:hanging="360"/>
        <w:jc w:val="both"/>
        <w:rPr>
          <w:rFonts w:cstheme="minorHAnsi"/>
          <w:noProof/>
          <w:color w:val="323E4F" w:themeColor="text2" w:themeShade="BF"/>
          <w:spacing w:val="2"/>
          <w:szCs w:val="24"/>
          <w:lang w:eastAsia="en-AU"/>
        </w:rPr>
      </w:pPr>
      <w:r w:rsidRPr="00622B85">
        <w:rPr>
          <w:rFonts w:cstheme="minorHAnsi"/>
          <w:noProof/>
          <w:color w:val="323E4F" w:themeColor="text2" w:themeShade="BF"/>
          <w:spacing w:val="2"/>
          <w:szCs w:val="24"/>
          <w:lang w:eastAsia="en-AU"/>
        </w:rPr>
        <w:t>free the classroom teacher to work with the identified students</w:t>
      </w:r>
    </w:p>
    <w:p w14:paraId="43911F7D" w14:textId="77777777" w:rsidR="00622B85" w:rsidRPr="00622B85" w:rsidRDefault="00622B85" w:rsidP="00622B85">
      <w:pPr>
        <w:spacing w:before="120" w:after="0" w:line="264" w:lineRule="auto"/>
        <w:ind w:left="1080" w:hanging="360"/>
        <w:jc w:val="both"/>
        <w:rPr>
          <w:rFonts w:cstheme="minorHAnsi"/>
          <w:noProof/>
          <w:color w:val="323E4F" w:themeColor="text2" w:themeShade="BF"/>
          <w:spacing w:val="2"/>
          <w:szCs w:val="24"/>
          <w:lang w:eastAsia="en-AU"/>
        </w:rPr>
      </w:pPr>
      <w:r w:rsidRPr="00622B85">
        <w:rPr>
          <w:rFonts w:cstheme="minorHAnsi"/>
          <w:noProof/>
          <w:color w:val="323E4F" w:themeColor="text2" w:themeShade="BF"/>
          <w:spacing w:val="2"/>
          <w:szCs w:val="24"/>
          <w:lang w:eastAsia="en-AU"/>
        </w:rPr>
        <w:t>release an expert teacher from classroom duties to provide targetted support.</w:t>
      </w:r>
    </w:p>
    <w:p w14:paraId="3171DF72" w14:textId="77777777" w:rsidR="00622B85" w:rsidRPr="00622B85" w:rsidRDefault="00622B85" w:rsidP="00622B85">
      <w:pPr>
        <w:spacing w:before="120" w:after="120" w:line="288" w:lineRule="auto"/>
        <w:jc w:val="both"/>
        <w:rPr>
          <w:rFonts w:cstheme="minorHAnsi"/>
          <w:color w:val="323E4F" w:themeColor="text2" w:themeShade="BF"/>
          <w:spacing w:val="4"/>
          <w:kern w:val="20"/>
          <w:szCs w:val="24"/>
        </w:rPr>
      </w:pPr>
      <w:r w:rsidRPr="00622B85">
        <w:rPr>
          <w:rFonts w:cstheme="minorHAnsi"/>
          <w:color w:val="323E4F" w:themeColor="text2" w:themeShade="BF"/>
          <w:spacing w:val="4"/>
          <w:kern w:val="20"/>
          <w:szCs w:val="24"/>
        </w:rPr>
        <w:t xml:space="preserve">Personnel engaged to provide additional support need to demonstrate high-level skills in literacy and/or numeracy teaching and learning and be culturally sensitive to build trusting and productive working relationships with students and families. </w:t>
      </w:r>
    </w:p>
    <w:p w14:paraId="7895D481" w14:textId="77777777" w:rsidR="00622B85" w:rsidRPr="00622B85" w:rsidRDefault="00622B85" w:rsidP="00622B85">
      <w:pPr>
        <w:spacing w:before="100" w:beforeAutospacing="1" w:after="100" w:afterAutospacing="1" w:line="360" w:lineRule="atLeast"/>
        <w:rPr>
          <w:rFonts w:eastAsia="Times New Roman" w:cstheme="minorHAnsi"/>
          <w:color w:val="011A3C"/>
          <w:sz w:val="24"/>
          <w:szCs w:val="24"/>
          <w:lang w:val="en" w:eastAsia="en-AU"/>
        </w:rPr>
      </w:pPr>
      <w:r w:rsidRPr="00622B85">
        <w:rPr>
          <w:rFonts w:eastAsia="Times New Roman" w:cstheme="minorHAnsi"/>
          <w:color w:val="011A3C"/>
          <w:sz w:val="24"/>
          <w:szCs w:val="24"/>
          <w:lang w:val="en" w:eastAsia="en-AU"/>
        </w:rPr>
        <w:t>Further information</w:t>
      </w:r>
    </w:p>
    <w:p w14:paraId="27064CA1" w14:textId="77777777" w:rsidR="00622B85" w:rsidRPr="00622B85" w:rsidRDefault="00622B85" w:rsidP="00F66851">
      <w:pPr>
        <w:numPr>
          <w:ilvl w:val="0"/>
          <w:numId w:val="161"/>
        </w:numPr>
        <w:spacing w:before="100" w:beforeAutospacing="1" w:after="100" w:afterAutospacing="1" w:line="360" w:lineRule="atLeast"/>
        <w:rPr>
          <w:rFonts w:cstheme="minorHAnsi"/>
          <w:color w:val="0563C1" w:themeColor="hyperlink"/>
          <w:u w:val="single"/>
          <w:lang w:val="en"/>
        </w:rPr>
      </w:pPr>
      <w:r w:rsidRPr="00622B85">
        <w:rPr>
          <w:rFonts w:cstheme="minorHAnsi"/>
          <w:color w:val="011A3C"/>
          <w:lang w:val="en"/>
        </w:rPr>
        <w:fldChar w:fldCharType="begin"/>
      </w:r>
      <w:r w:rsidRPr="00622B85">
        <w:rPr>
          <w:rFonts w:cstheme="minorHAnsi"/>
          <w:color w:val="011A3C"/>
          <w:lang w:val="en"/>
        </w:rPr>
        <w:instrText xml:space="preserve"> HYPERLINK "https://edugate.eduweb.vic.gov.au/edrms/KOD/Pages/KLNP.aspx" </w:instrText>
      </w:r>
      <w:r w:rsidRPr="00622B85">
        <w:rPr>
          <w:rFonts w:cstheme="minorHAnsi"/>
          <w:color w:val="011A3C"/>
          <w:lang w:val="en"/>
        </w:rPr>
        <w:fldChar w:fldCharType="separate"/>
      </w:r>
      <w:r w:rsidRPr="00622B85">
        <w:rPr>
          <w:rFonts w:cstheme="minorHAnsi"/>
          <w:color w:val="0563C1" w:themeColor="hyperlink"/>
          <w:u w:val="single"/>
          <w:lang w:val="en"/>
        </w:rPr>
        <w:t>Koorie Literacy and Numeracy Program Implementation</w:t>
      </w:r>
    </w:p>
    <w:p w14:paraId="762BFF8E" w14:textId="37B68864" w:rsidR="002F58F8" w:rsidRPr="002F58F8" w:rsidRDefault="00622B85" w:rsidP="00622B85">
      <w:r w:rsidRPr="00622B85">
        <w:rPr>
          <w:rFonts w:cstheme="minorHAnsi"/>
          <w:color w:val="011A3C"/>
          <w:lang w:val="en"/>
        </w:rPr>
        <w:fldChar w:fldCharType="end"/>
      </w:r>
      <w:r w:rsidRPr="00622B85">
        <w:rPr>
          <w:rFonts w:cstheme="minorHAnsi"/>
          <w:color w:val="011A3C"/>
          <w:lang w:val="en"/>
        </w:rPr>
        <w:t xml:space="preserve">Contact: </w:t>
      </w:r>
      <w:hyperlink r:id="rId146" w:history="1">
        <w:r w:rsidRPr="00622B85">
          <w:rPr>
            <w:rFonts w:cstheme="minorHAnsi"/>
            <w:color w:val="0563C1" w:themeColor="hyperlink"/>
            <w:u w:val="single"/>
            <w:lang w:val="en"/>
          </w:rPr>
          <w:t>koorielitnum@education.vic.gov.au</w:t>
        </w:r>
      </w:hyperlink>
    </w:p>
    <w:p w14:paraId="73391272" w14:textId="44936AFE" w:rsidR="007F66A6" w:rsidRDefault="007F66A6">
      <w:pPr>
        <w:rPr>
          <w:rFonts w:asciiTheme="majorHAnsi" w:eastAsia="Times New Roman" w:hAnsiTheme="majorHAnsi" w:cstheme="majorBidi"/>
          <w:b/>
          <w:color w:val="2F5496" w:themeColor="accent1" w:themeShade="BF"/>
          <w:sz w:val="36"/>
          <w:szCs w:val="26"/>
          <w:lang w:val="en" w:eastAsia="en-AU"/>
        </w:rPr>
      </w:pPr>
      <w:r>
        <w:br w:type="page"/>
      </w:r>
    </w:p>
    <w:p w14:paraId="7AA3C834" w14:textId="671A3390" w:rsidR="00EA34C0" w:rsidRPr="00D855B7" w:rsidRDefault="00EA34C0" w:rsidP="004363C4">
      <w:pPr>
        <w:pStyle w:val="Heading2"/>
      </w:pPr>
      <w:bookmarkStart w:id="89" w:name="_Toc78895111"/>
      <w:r w:rsidRPr="00D855B7">
        <w:lastRenderedPageBreak/>
        <w:t>Doctors in Secondary Schools — School program lead funding (Reference 64)</w:t>
      </w:r>
      <w:bookmarkEnd w:id="89"/>
    </w:p>
    <w:p w14:paraId="784467DA" w14:textId="77777777" w:rsidR="00EA34C0" w:rsidRPr="00D855B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 xml:space="preserve">The </w:t>
      </w:r>
      <w:hyperlink r:id="rId147" w:history="1">
        <w:r w:rsidRPr="00D855B7">
          <w:rPr>
            <w:rFonts w:ascii="VIC-Regular" w:eastAsia="Times New Roman" w:hAnsi="VIC-Regular" w:cs="Times New Roman"/>
            <w:color w:val="011A3C"/>
            <w:sz w:val="24"/>
            <w:szCs w:val="24"/>
            <w:lang w:val="en" w:eastAsia="en-AU"/>
          </w:rPr>
          <w:t>Doctors in Secondary Schools Program</w:t>
        </w:r>
      </w:hyperlink>
      <w:r w:rsidRPr="00D855B7">
        <w:rPr>
          <w:rFonts w:ascii="VIC-Regular" w:eastAsia="Times New Roman" w:hAnsi="VIC-Regular" w:cs="Times New Roman"/>
          <w:color w:val="011A3C"/>
          <w:sz w:val="24"/>
          <w:szCs w:val="24"/>
          <w:lang w:val="en" w:eastAsia="en-AU"/>
        </w:rPr>
        <w:t> (DiSS) initiative is underway, funding general practitioners (GPs) and practice nurses to attend 100 Victorian government secondary schools up to one day a week to provide medical advice and health care to those students most in need. </w:t>
      </w:r>
    </w:p>
    <w:p w14:paraId="735104DD" w14:textId="77777777" w:rsidR="00EA34C0" w:rsidRPr="00D8139D"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8139D">
        <w:rPr>
          <w:rFonts w:ascii="VIC-Bold" w:eastAsia="Times New Roman" w:hAnsi="VIC-Bold" w:cs="Times New Roman"/>
          <w:b/>
          <w:bCs/>
          <w:color w:val="011A3C"/>
          <w:sz w:val="27"/>
          <w:szCs w:val="27"/>
          <w:lang w:val="en" w:eastAsia="en-AU"/>
        </w:rPr>
        <w:t>School program lead funding</w:t>
      </w:r>
    </w:p>
    <w:p w14:paraId="06347711" w14:textId="77777777" w:rsidR="00EA34C0" w:rsidRPr="00D855B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Schools will be required to appoint a Leading Teacher to hold overall responsibility for program coordination duties for the school.</w:t>
      </w:r>
    </w:p>
    <w:p w14:paraId="25C8867E" w14:textId="77777777" w:rsidR="00EA34C0" w:rsidRPr="00D855B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Schools will be provided with the funding equivalent to 0.2 FTE at Leading Teacher Level 3.1 pay rate to support this. This funding will extend from each school's implementation start date until the end of the 2021 school year.</w:t>
      </w:r>
    </w:p>
    <w:p w14:paraId="18DC55E9" w14:textId="77777777" w:rsidR="00EA34C0" w:rsidRPr="00D855B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The responsibility for coordination of the program within the school can also rest with an Assistant Principal, if that is more appropriate than a Leading Teacher. However, if a school appoints an Assistant Principal to the School Program Lead role, the school will still receive the same amount of funding as if a Leading Teacher were appointed.</w:t>
      </w:r>
    </w:p>
    <w:p w14:paraId="4DED19EC" w14:textId="77777777" w:rsidR="00006C3B" w:rsidRPr="00F43093" w:rsidRDefault="00006C3B" w:rsidP="00006C3B">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F43093">
        <w:rPr>
          <w:rFonts w:ascii="VIC-Bold" w:eastAsia="Times New Roman" w:hAnsi="VIC-Bold" w:cs="Times New Roman"/>
          <w:b/>
          <w:bCs/>
          <w:color w:val="011A3C"/>
          <w:sz w:val="27"/>
          <w:szCs w:val="27"/>
          <w:lang w:val="en" w:eastAsia="en-AU"/>
        </w:rPr>
        <w:t>Eligibility</w:t>
      </w:r>
    </w:p>
    <w:p w14:paraId="1C084B74" w14:textId="77777777" w:rsidR="00006C3B" w:rsidRPr="00371B75" w:rsidRDefault="00006C3B" w:rsidP="00006C3B">
      <w:pPr>
        <w:rPr>
          <w:rFonts w:ascii="VIC-Regular" w:eastAsia="Times New Roman" w:hAnsi="VIC-Regular" w:cs="Times New Roman"/>
          <w:color w:val="323E4F" w:themeColor="text2" w:themeShade="BF"/>
          <w:sz w:val="24"/>
          <w:szCs w:val="24"/>
          <w:lang w:val="en" w:eastAsia="en-AU"/>
        </w:rPr>
      </w:pPr>
      <w:r w:rsidRPr="00424B89">
        <w:rPr>
          <w:rFonts w:ascii="VIC-Regular" w:eastAsia="Times New Roman" w:hAnsi="VIC-Regular" w:cs="Times New Roman"/>
          <w:color w:val="011A3C"/>
          <w:sz w:val="24"/>
          <w:szCs w:val="24"/>
          <w:lang w:val="en" w:eastAsia="en-AU"/>
        </w:rPr>
        <w:t xml:space="preserve">Schools with </w:t>
      </w:r>
      <w:r w:rsidRPr="00371B75">
        <w:rPr>
          <w:rFonts w:ascii="VIC-Regular" w:eastAsia="Times New Roman" w:hAnsi="VIC-Regular" w:cs="Times New Roman"/>
          <w:color w:val="323E4F" w:themeColor="text2" w:themeShade="BF"/>
          <w:sz w:val="24"/>
          <w:szCs w:val="24"/>
          <w:lang w:val="en" w:eastAsia="en-AU"/>
        </w:rPr>
        <w:t>the following campus types are eligible for DiSS Funding at school level.</w:t>
      </w:r>
    </w:p>
    <w:p w14:paraId="05435705" w14:textId="77777777" w:rsidR="00006C3B" w:rsidRPr="00371B75" w:rsidRDefault="00006C3B" w:rsidP="00F66851">
      <w:pPr>
        <w:pStyle w:val="ListParagraph"/>
        <w:numPr>
          <w:ilvl w:val="0"/>
          <w:numId w:val="86"/>
        </w:numPr>
        <w:rPr>
          <w:rFonts w:ascii="VIC-Regular" w:eastAsia="Times New Roman" w:hAnsi="VIC-Regular" w:cs="Times New Roman"/>
          <w:color w:val="323E4F" w:themeColor="text2" w:themeShade="BF"/>
          <w:sz w:val="24"/>
          <w:szCs w:val="24"/>
          <w:lang w:val="en" w:eastAsia="en-AU"/>
        </w:rPr>
      </w:pPr>
      <w:r w:rsidRPr="00371B75">
        <w:rPr>
          <w:color w:val="323E4F" w:themeColor="text2" w:themeShade="BF"/>
          <w:lang w:val="en-US"/>
        </w:rPr>
        <w:t>Secondary</w:t>
      </w:r>
    </w:p>
    <w:p w14:paraId="036DFEF0" w14:textId="2C9EBD2C" w:rsidR="00006C3B" w:rsidRPr="00371B75" w:rsidRDefault="00006C3B" w:rsidP="00F66851">
      <w:pPr>
        <w:pStyle w:val="ListParagraph"/>
        <w:numPr>
          <w:ilvl w:val="0"/>
          <w:numId w:val="58"/>
        </w:numPr>
        <w:rPr>
          <w:rFonts w:ascii="VIC-Regular" w:eastAsia="Times New Roman" w:hAnsi="VIC-Regular" w:cs="Times New Roman"/>
          <w:color w:val="323E4F" w:themeColor="text2" w:themeShade="BF"/>
          <w:sz w:val="24"/>
          <w:szCs w:val="24"/>
          <w:lang w:val="en" w:eastAsia="en-AU"/>
        </w:rPr>
      </w:pPr>
      <w:r w:rsidRPr="00371B75">
        <w:rPr>
          <w:color w:val="323E4F" w:themeColor="text2" w:themeShade="BF"/>
          <w:lang w:val="en-US"/>
        </w:rPr>
        <w:t>Pri</w:t>
      </w:r>
      <w:r w:rsidR="001F2ECD" w:rsidRPr="00371B75">
        <w:rPr>
          <w:color w:val="323E4F" w:themeColor="text2" w:themeShade="BF"/>
          <w:lang w:val="en-US"/>
        </w:rPr>
        <w:t>mary</w:t>
      </w:r>
      <w:r w:rsidRPr="00371B75">
        <w:rPr>
          <w:color w:val="323E4F" w:themeColor="text2" w:themeShade="BF"/>
          <w:lang w:val="en-US"/>
        </w:rPr>
        <w:t>/</w:t>
      </w:r>
      <w:r w:rsidR="001F2ECD" w:rsidRPr="00371B75">
        <w:rPr>
          <w:color w:val="323E4F" w:themeColor="text2" w:themeShade="BF"/>
          <w:lang w:val="en-US"/>
        </w:rPr>
        <w:t>S</w:t>
      </w:r>
      <w:r w:rsidRPr="00371B75">
        <w:rPr>
          <w:color w:val="323E4F" w:themeColor="text2" w:themeShade="BF"/>
          <w:lang w:val="en-US"/>
        </w:rPr>
        <w:t>ec</w:t>
      </w:r>
      <w:r w:rsidR="001F2ECD" w:rsidRPr="00371B75">
        <w:rPr>
          <w:color w:val="323E4F" w:themeColor="text2" w:themeShade="BF"/>
          <w:lang w:val="en-US"/>
        </w:rPr>
        <w:t>ondary Combined</w:t>
      </w:r>
    </w:p>
    <w:p w14:paraId="2DD9DF6E" w14:textId="77777777" w:rsidR="00006C3B" w:rsidRPr="009B1B1C" w:rsidRDefault="00006C3B" w:rsidP="00006C3B">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r w:rsidRPr="0095279A">
        <w:rPr>
          <w:rFonts w:ascii="VIC-Regular" w:eastAsia="Times New Roman" w:hAnsi="VIC-Regular" w:cs="Times New Roman"/>
          <w:color w:val="011A3C"/>
          <w:sz w:val="24"/>
          <w:szCs w:val="24"/>
          <w:lang w:val="en" w:eastAsia="en-AU"/>
        </w:rPr>
        <w:t xml:space="preserve">Funding is calculated at the </w:t>
      </w:r>
      <w:r>
        <w:rPr>
          <w:rFonts w:ascii="VIC-Regular" w:eastAsia="Times New Roman" w:hAnsi="VIC-Regular" w:cs="Times New Roman"/>
          <w:color w:val="011A3C"/>
          <w:sz w:val="24"/>
          <w:szCs w:val="24"/>
          <w:lang w:val="en" w:eastAsia="en-AU"/>
        </w:rPr>
        <w:t>Indicative budget cycle, through credit funding.</w:t>
      </w:r>
    </w:p>
    <w:p w14:paraId="1A5D592D" w14:textId="77777777" w:rsidR="00006C3B" w:rsidRPr="009B1B1C" w:rsidRDefault="00006C3B" w:rsidP="009B1B1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9B1B1C">
        <w:rPr>
          <w:rFonts w:ascii="VIC-Bold" w:eastAsia="Times New Roman" w:hAnsi="VIC-Bold" w:cs="Times New Roman"/>
          <w:b/>
          <w:bCs/>
          <w:color w:val="011A3C"/>
          <w:sz w:val="27"/>
          <w:szCs w:val="27"/>
          <w:lang w:val="en" w:eastAsia="en-AU"/>
        </w:rPr>
        <w:t>Calculation</w:t>
      </w:r>
    </w:p>
    <w:p w14:paraId="0A32E180" w14:textId="77777777" w:rsidR="00006C3B" w:rsidRDefault="00006C3B" w:rsidP="00006C3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714822">
        <w:rPr>
          <w:rFonts w:ascii="VIC-Regular" w:eastAsia="Times New Roman" w:hAnsi="VIC-Regular" w:cs="Times New Roman"/>
          <w:b/>
          <w:bCs/>
          <w:color w:val="011A3C"/>
          <w:sz w:val="24"/>
          <w:szCs w:val="24"/>
          <w:lang w:val="en" w:eastAsia="en-AU"/>
        </w:rPr>
        <w:t>Funding</w:t>
      </w:r>
      <w:r>
        <w:rPr>
          <w:rFonts w:ascii="VIC-Regular" w:eastAsia="Times New Roman" w:hAnsi="VIC-Regular" w:cs="Times New Roman"/>
          <w:color w:val="011A3C"/>
          <w:sz w:val="24"/>
          <w:szCs w:val="24"/>
          <w:lang w:val="en" w:eastAsia="en-AU"/>
        </w:rPr>
        <w:t xml:space="preserve"> = </w:t>
      </w:r>
      <w:r w:rsidRPr="00F83761">
        <w:rPr>
          <w:rFonts w:ascii="VIC-Regular" w:eastAsia="Times New Roman" w:hAnsi="VIC-Regular" w:cs="Times New Roman"/>
          <w:color w:val="011A3C"/>
          <w:sz w:val="24"/>
          <w:szCs w:val="24"/>
          <w:lang w:val="en" w:eastAsia="en-AU"/>
        </w:rPr>
        <w:t>Leading Teacher Level 3.1</w:t>
      </w:r>
      <w:r>
        <w:rPr>
          <w:rFonts w:ascii="VIC-Regular" w:eastAsia="Times New Roman" w:hAnsi="VIC-Regular" w:cs="Times New Roman"/>
          <w:color w:val="011A3C"/>
          <w:sz w:val="24"/>
          <w:szCs w:val="24"/>
          <w:lang w:val="en" w:eastAsia="en-AU"/>
        </w:rPr>
        <w:t xml:space="preserve"> x </w:t>
      </w:r>
      <w:r w:rsidRPr="00F83761">
        <w:rPr>
          <w:rFonts w:ascii="VIC-Regular" w:eastAsia="Times New Roman" w:hAnsi="VIC-Regular" w:cs="Times New Roman"/>
          <w:color w:val="011A3C"/>
          <w:sz w:val="24"/>
          <w:szCs w:val="24"/>
          <w:lang w:val="en" w:eastAsia="en-AU"/>
        </w:rPr>
        <w:t>0.2 FTE</w:t>
      </w:r>
    </w:p>
    <w:p w14:paraId="52CAECD9" w14:textId="5745B3B2" w:rsidR="00006C3B" w:rsidRPr="00006C3B" w:rsidRDefault="00006C3B" w:rsidP="00006C3B">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w:t>
      </w:r>
      <w:r w:rsidR="009A130D">
        <w:rPr>
          <w:rFonts w:ascii="VIC-Regular" w:eastAsia="Times New Roman" w:hAnsi="VIC-Regular" w:cs="Times New Roman"/>
          <w:color w:val="011A3C"/>
          <w:sz w:val="24"/>
          <w:szCs w:val="24"/>
          <w:lang w:val="en" w:eastAsia="en-AU"/>
        </w:rPr>
        <w:t>Student Resource Package (</w:t>
      </w:r>
      <w:r>
        <w:rPr>
          <w:rFonts w:ascii="VIC-Regular" w:eastAsia="Times New Roman" w:hAnsi="VIC-Regular" w:cs="Times New Roman"/>
          <w:color w:val="011A3C"/>
          <w:sz w:val="24"/>
          <w:szCs w:val="24"/>
          <w:lang w:val="en" w:eastAsia="en-AU"/>
        </w:rPr>
        <w:t>SRP</w:t>
      </w:r>
      <w:r w:rsidR="009A130D">
        <w:rPr>
          <w:rFonts w:ascii="VIC-Regular" w:eastAsia="Times New Roman" w:hAnsi="VIC-Regular" w:cs="Times New Roman"/>
          <w:color w:val="011A3C"/>
          <w:sz w:val="24"/>
          <w:szCs w:val="24"/>
          <w:lang w:val="en" w:eastAsia="en-AU"/>
        </w:rPr>
        <w:t>)</w:t>
      </w:r>
      <w:r>
        <w:rPr>
          <w:rFonts w:ascii="VIC-Regular" w:eastAsia="Times New Roman" w:hAnsi="VIC-Regular" w:cs="Times New Roman"/>
          <w:color w:val="011A3C"/>
          <w:sz w:val="24"/>
          <w:szCs w:val="24"/>
          <w:lang w:val="en" w:eastAsia="en-AU"/>
        </w:rPr>
        <w:t xml:space="preserve"> Indexation has been applied to the rate annually since commencement.</w:t>
      </w:r>
    </w:p>
    <w:p w14:paraId="0E230D4E" w14:textId="634B1754" w:rsidR="00EA34C0" w:rsidRPr="00541C39" w:rsidRDefault="00EA34C0" w:rsidP="004D1CF3">
      <w:pPr>
        <w:keepNext/>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lastRenderedPageBreak/>
        <w:t>Responsibilities of the school program lead</w:t>
      </w:r>
    </w:p>
    <w:p w14:paraId="71C2329D" w14:textId="75FABBBC" w:rsidR="00EA34C0" w:rsidRPr="00D855B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 xml:space="preserve">The Doctors in Secondary Schools Program Lead is responsible for providing leadership in the school around the implementation of the </w:t>
      </w:r>
      <w:r w:rsidR="00EF1322" w:rsidRPr="00D855B7">
        <w:rPr>
          <w:rFonts w:ascii="VIC-Regular" w:eastAsia="Times New Roman" w:hAnsi="VIC-Regular" w:cs="Times New Roman"/>
          <w:color w:val="011A3C"/>
          <w:sz w:val="24"/>
          <w:szCs w:val="24"/>
          <w:lang w:val="en" w:eastAsia="en-AU"/>
        </w:rPr>
        <w:t>program and</w:t>
      </w:r>
      <w:r w:rsidRPr="00D855B7">
        <w:rPr>
          <w:rFonts w:ascii="VIC-Regular" w:eastAsia="Times New Roman" w:hAnsi="VIC-Regular" w:cs="Times New Roman"/>
          <w:color w:val="011A3C"/>
          <w:sz w:val="24"/>
          <w:szCs w:val="24"/>
          <w:lang w:val="en" w:eastAsia="en-AU"/>
        </w:rPr>
        <w:t xml:space="preserve"> plays a crucial role in leading the partnership between the health and education sectors as part of the DiSS program. This includes:</w:t>
      </w:r>
    </w:p>
    <w:p w14:paraId="421CA39A" w14:textId="77777777" w:rsidR="00EA34C0" w:rsidRPr="00D855B7" w:rsidRDefault="00EA34C0" w:rsidP="00F66851">
      <w:pPr>
        <w:numPr>
          <w:ilvl w:val="0"/>
          <w:numId w:val="7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support the GP to deliver youth-friendly primary health care to the student population</w:t>
      </w:r>
    </w:p>
    <w:p w14:paraId="5FBD1A71" w14:textId="77777777" w:rsidR="00EA34C0" w:rsidRPr="00D855B7" w:rsidRDefault="00EA34C0" w:rsidP="00F66851">
      <w:pPr>
        <w:numPr>
          <w:ilvl w:val="0"/>
          <w:numId w:val="7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collaborate with the practice nurse to ensure effective management of the service, including appointment systems</w:t>
      </w:r>
    </w:p>
    <w:p w14:paraId="74AC5689" w14:textId="77777777" w:rsidR="00EA34C0" w:rsidRPr="00D855B7" w:rsidRDefault="00EA34C0" w:rsidP="00F66851">
      <w:pPr>
        <w:numPr>
          <w:ilvl w:val="0"/>
          <w:numId w:val="7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integrate the GP service into the broader health and wellbeing offering of the school</w:t>
      </w:r>
    </w:p>
    <w:p w14:paraId="1280BEC8" w14:textId="59942325" w:rsidR="00EA34C0" w:rsidRPr="00D855B7" w:rsidRDefault="00EA34C0" w:rsidP="00F66851">
      <w:pPr>
        <w:numPr>
          <w:ilvl w:val="0"/>
          <w:numId w:val="7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provide leadership around parent/carer/broader school community involvement in the Doctors in Secondary Schools program</w:t>
      </w:r>
    </w:p>
    <w:p w14:paraId="7023BF9E" w14:textId="77777777" w:rsidR="00EA34C0" w:rsidRPr="00D855B7" w:rsidRDefault="00EA34C0" w:rsidP="00F66851">
      <w:pPr>
        <w:numPr>
          <w:ilvl w:val="0"/>
          <w:numId w:val="7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supporting the programs strategic planning to ensure a high-quality service that is trusted, fully utilised and youth friendly</w:t>
      </w:r>
    </w:p>
    <w:p w14:paraId="267AFCBF" w14:textId="77777777" w:rsidR="00EA34C0" w:rsidRPr="00D855B7" w:rsidRDefault="00EA34C0" w:rsidP="00F66851">
      <w:pPr>
        <w:numPr>
          <w:ilvl w:val="0"/>
          <w:numId w:val="7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promoting the service to the students and the broader school community and linking the clinical team with other members of school staff</w:t>
      </w:r>
    </w:p>
    <w:p w14:paraId="573EF80A" w14:textId="77777777" w:rsidR="00EA34C0" w:rsidRPr="00D855B7" w:rsidRDefault="00EA34C0" w:rsidP="00F66851">
      <w:pPr>
        <w:numPr>
          <w:ilvl w:val="0"/>
          <w:numId w:val="7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 xml:space="preserve">ensure compliance to relevant privacy legislation and provide a child safe environment in accordance with the </w:t>
      </w:r>
      <w:hyperlink r:id="rId148" w:history="1">
        <w:r w:rsidRPr="00D855B7">
          <w:rPr>
            <w:rFonts w:ascii="VIC-Regular" w:eastAsia="Times New Roman" w:hAnsi="VIC-Regular" w:cs="Times New Roman"/>
            <w:color w:val="011A3C"/>
            <w:sz w:val="24"/>
            <w:szCs w:val="24"/>
            <w:lang w:val="en" w:eastAsia="en-AU"/>
          </w:rPr>
          <w:t>Child Safe Standards</w:t>
        </w:r>
      </w:hyperlink>
    </w:p>
    <w:p w14:paraId="25BE6A81" w14:textId="77777777" w:rsidR="00EA34C0" w:rsidRPr="00D855B7" w:rsidRDefault="00EA34C0" w:rsidP="00F66851">
      <w:pPr>
        <w:numPr>
          <w:ilvl w:val="0"/>
          <w:numId w:val="7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build a positive relationship with the local GP practice and facilitate partnerships with community health providers for the benefit of the student population</w:t>
      </w:r>
    </w:p>
    <w:p w14:paraId="1508ACA9"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Further information</w:t>
      </w:r>
    </w:p>
    <w:p w14:paraId="08D4820D" w14:textId="77777777" w:rsidR="00EA34C0" w:rsidRPr="00D855B7" w:rsidRDefault="00CD1E45" w:rsidP="00F66851">
      <w:pPr>
        <w:numPr>
          <w:ilvl w:val="0"/>
          <w:numId w:val="71"/>
        </w:num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149" w:history="1">
        <w:r w:rsidR="00EA34C0" w:rsidRPr="00D855B7">
          <w:rPr>
            <w:rFonts w:ascii="VIC-Regular" w:eastAsia="Times New Roman" w:hAnsi="VIC-Regular" w:cs="Times New Roman"/>
            <w:color w:val="011A3C"/>
            <w:sz w:val="24"/>
            <w:szCs w:val="24"/>
            <w:lang w:val="en" w:eastAsia="en-AU"/>
          </w:rPr>
          <w:t>Doctors in Secondary Schools​</w:t>
        </w:r>
      </w:hyperlink>
    </w:p>
    <w:p w14:paraId="6BA8642A" w14:textId="5E9488D1" w:rsidR="00EA34C0" w:rsidRPr="004D1CF3" w:rsidRDefault="00EA34C0" w:rsidP="00F66851">
      <w:pPr>
        <w:numPr>
          <w:ilvl w:val="0"/>
          <w:numId w:val="7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Contact </w:t>
      </w:r>
      <w:hyperlink r:id="rId150" w:history="1">
        <w:r w:rsidR="00DD4FDB" w:rsidRPr="00226F95">
          <w:rPr>
            <w:rStyle w:val="Hyperlink"/>
            <w:rFonts w:ascii="VIC-Regular" w:eastAsia="Times New Roman" w:hAnsi="VIC-Regular" w:cs="Times New Roman"/>
            <w:sz w:val="24"/>
            <w:szCs w:val="24"/>
            <w:lang w:val="en" w:eastAsia="en-AU"/>
          </w:rPr>
          <w:t>doctors.in.schools@education.vic.gov.au</w:t>
        </w:r>
      </w:hyperlink>
    </w:p>
    <w:p w14:paraId="36178FBA" w14:textId="77777777" w:rsidR="00EA34C0" w:rsidRDefault="00EA34C0" w:rsidP="00EA34C0">
      <w:r>
        <w:br w:type="page"/>
      </w:r>
    </w:p>
    <w:p w14:paraId="00E8BC5D" w14:textId="7A3BB7AA" w:rsidR="00EA34C0" w:rsidRPr="0021379B" w:rsidRDefault="00BE77A1" w:rsidP="004363C4">
      <w:pPr>
        <w:pStyle w:val="Heading2"/>
      </w:pPr>
      <w:r w:rsidRPr="00541C39" w:rsidDel="00BE77A1">
        <w:lastRenderedPageBreak/>
        <w:t xml:space="preserve"> </w:t>
      </w:r>
      <w:bookmarkStart w:id="90" w:name="_Toc78895112"/>
      <w:bookmarkStart w:id="91" w:name="_Hlk50545369"/>
      <w:r w:rsidR="00EA34C0" w:rsidRPr="0021379B">
        <w:t>Career Education Funding (Ref</w:t>
      </w:r>
      <w:r w:rsidR="003E5908">
        <w:t>erence</w:t>
      </w:r>
      <w:r w:rsidR="00EA34C0" w:rsidRPr="0021379B">
        <w:t xml:space="preserve"> 91)</w:t>
      </w:r>
      <w:bookmarkEnd w:id="90"/>
    </w:p>
    <w:p w14:paraId="7B8EDC13"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Career Education Funding (CEF) supports schools to provide career education activities for all students in Years 7 to 12.</w:t>
      </w:r>
    </w:p>
    <w:p w14:paraId="329DD01F"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CEF replaced managed individual pathways (MIPs) funding in 2019.</w:t>
      </w:r>
    </w:p>
    <w:p w14:paraId="6B460702"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CEF accountability and reporting requirements are available at career education funding.</w:t>
      </w:r>
    </w:p>
    <w:p w14:paraId="7887B815"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bookmarkStart w:id="92" w:name="_Hlk74755711"/>
      <w:r w:rsidRPr="00541C39">
        <w:rPr>
          <w:rFonts w:ascii="VIC-Bold" w:eastAsia="Times New Roman" w:hAnsi="VIC-Bold" w:cs="Times New Roman"/>
          <w:b/>
          <w:bCs/>
          <w:color w:val="011A3C"/>
          <w:sz w:val="27"/>
          <w:szCs w:val="27"/>
          <w:lang w:val="en" w:eastAsia="en-AU"/>
        </w:rPr>
        <w:t>Funding and Eligibility</w:t>
      </w:r>
    </w:p>
    <w:p w14:paraId="09ADEE40" w14:textId="3DA35DD6"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 xml:space="preserve">Eligible School </w:t>
      </w:r>
      <w:r w:rsidR="00081E3C">
        <w:rPr>
          <w:rFonts w:ascii="VIC-Regular" w:eastAsia="Times New Roman" w:hAnsi="VIC-Regular" w:cs="Times New Roman"/>
          <w:color w:val="011A3C"/>
          <w:sz w:val="24"/>
          <w:szCs w:val="24"/>
          <w:lang w:val="en" w:eastAsia="en-AU"/>
        </w:rPr>
        <w:t xml:space="preserve">or </w:t>
      </w:r>
      <w:r w:rsidR="00B52991">
        <w:rPr>
          <w:rFonts w:ascii="VIC-Regular" w:eastAsia="Times New Roman" w:hAnsi="VIC-Regular" w:cs="Times New Roman"/>
          <w:color w:val="011A3C"/>
          <w:sz w:val="24"/>
          <w:szCs w:val="24"/>
          <w:lang w:val="en" w:eastAsia="en-AU"/>
        </w:rPr>
        <w:t xml:space="preserve">Campus </w:t>
      </w:r>
      <w:r w:rsidRPr="0021379B">
        <w:rPr>
          <w:rFonts w:ascii="VIC-Regular" w:eastAsia="Times New Roman" w:hAnsi="VIC-Regular" w:cs="Times New Roman"/>
          <w:color w:val="011A3C"/>
          <w:sz w:val="24"/>
          <w:szCs w:val="24"/>
          <w:lang w:val="en" w:eastAsia="en-AU"/>
        </w:rPr>
        <w:t>Types:</w:t>
      </w:r>
    </w:p>
    <w:bookmarkEnd w:id="91"/>
    <w:p w14:paraId="7099C106" w14:textId="77777777" w:rsidR="00EA34C0" w:rsidRPr="0021379B" w:rsidRDefault="00EA34C0" w:rsidP="00F66851">
      <w:pPr>
        <w:numPr>
          <w:ilvl w:val="0"/>
          <w:numId w:val="7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Secondary</w:t>
      </w:r>
    </w:p>
    <w:p w14:paraId="558EF0B9" w14:textId="77777777" w:rsidR="00EA34C0" w:rsidRPr="0021379B" w:rsidRDefault="00EA34C0" w:rsidP="00F66851">
      <w:pPr>
        <w:numPr>
          <w:ilvl w:val="0"/>
          <w:numId w:val="7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Primary/Secondary combined</w:t>
      </w:r>
    </w:p>
    <w:p w14:paraId="37DA91D8" w14:textId="3F53A452" w:rsidR="0003603B" w:rsidRPr="004363C4" w:rsidRDefault="00EA34C0" w:rsidP="00F66851">
      <w:pPr>
        <w:numPr>
          <w:ilvl w:val="0"/>
          <w:numId w:val="77"/>
        </w:numPr>
        <w:spacing w:before="100" w:beforeAutospacing="1" w:after="100" w:afterAutospacing="1" w:line="360" w:lineRule="atLeast"/>
        <w:rPr>
          <w:rFonts w:ascii="VIC-Bold" w:eastAsia="Times New Roman" w:hAnsi="VIC-Bold"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Special</w:t>
      </w:r>
    </w:p>
    <w:p w14:paraId="26ECD443" w14:textId="31104407" w:rsidR="00B13202" w:rsidRPr="0003603B" w:rsidRDefault="00B13202" w:rsidP="00F66851">
      <w:pPr>
        <w:numPr>
          <w:ilvl w:val="0"/>
          <w:numId w:val="77"/>
        </w:numPr>
        <w:spacing w:before="100" w:beforeAutospacing="1" w:after="100" w:afterAutospacing="1" w:line="360" w:lineRule="atLeast"/>
        <w:rPr>
          <w:rFonts w:ascii="VIC-Bold" w:eastAsia="Times New Roman" w:hAnsi="VIC-Bold" w:cs="Times New Roman"/>
          <w:color w:val="011A3C"/>
          <w:sz w:val="24"/>
          <w:szCs w:val="24"/>
          <w:lang w:val="en" w:eastAsia="en-AU"/>
        </w:rPr>
      </w:pPr>
      <w:r>
        <w:rPr>
          <w:rFonts w:ascii="VIC-Regular" w:eastAsia="Times New Roman" w:hAnsi="VIC-Regular" w:cs="Times New Roman"/>
          <w:color w:val="011A3C"/>
          <w:sz w:val="24"/>
          <w:szCs w:val="24"/>
          <w:lang w:val="en" w:eastAsia="en-AU"/>
        </w:rPr>
        <w:t>Spec Dev</w:t>
      </w:r>
    </w:p>
    <w:p w14:paraId="1F5DF57B" w14:textId="77777777" w:rsidR="00342526" w:rsidRPr="00D14A94" w:rsidRDefault="00EA34C0" w:rsidP="00F66851">
      <w:pPr>
        <w:numPr>
          <w:ilvl w:val="0"/>
          <w:numId w:val="77"/>
        </w:numPr>
        <w:spacing w:before="100" w:beforeAutospacing="1" w:after="100" w:afterAutospacing="1" w:line="360" w:lineRule="atLeast"/>
        <w:rPr>
          <w:rFonts w:ascii="VIC-Bold" w:eastAsia="Times New Roman" w:hAnsi="VIC-Bold" w:cs="Times New Roman"/>
          <w:color w:val="011A3C"/>
          <w:sz w:val="24"/>
          <w:szCs w:val="24"/>
          <w:lang w:val="en" w:eastAsia="en-AU"/>
        </w:rPr>
      </w:pPr>
      <w:r w:rsidRPr="00342526">
        <w:rPr>
          <w:rFonts w:ascii="VIC-Regular" w:eastAsia="Times New Roman" w:hAnsi="VIC-Regular" w:cs="Times New Roman"/>
          <w:color w:val="011A3C"/>
          <w:sz w:val="24"/>
          <w:szCs w:val="24"/>
          <w:lang w:val="en" w:eastAsia="en-AU"/>
        </w:rPr>
        <w:t>Language</w:t>
      </w:r>
    </w:p>
    <w:p w14:paraId="106D2ADD" w14:textId="729F3823" w:rsidR="00081E3C" w:rsidRPr="00342526" w:rsidRDefault="00081E3C" w:rsidP="00F66851">
      <w:pPr>
        <w:numPr>
          <w:ilvl w:val="0"/>
          <w:numId w:val="77"/>
        </w:numPr>
        <w:spacing w:before="100" w:beforeAutospacing="1" w:after="100" w:afterAutospacing="1" w:line="360" w:lineRule="atLeast"/>
        <w:rPr>
          <w:rFonts w:ascii="VIC-Bold" w:eastAsia="Times New Roman" w:hAnsi="VIC-Bold" w:cs="Times New Roman"/>
          <w:color w:val="011A3C"/>
          <w:sz w:val="24"/>
          <w:szCs w:val="24"/>
          <w:lang w:val="en" w:eastAsia="en-AU"/>
        </w:rPr>
      </w:pPr>
      <w:r w:rsidRPr="00342526">
        <w:rPr>
          <w:rFonts w:ascii="VIC-Regular" w:eastAsia="Times New Roman" w:hAnsi="VIC-Regular" w:cs="Times New Roman"/>
          <w:color w:val="011A3C"/>
          <w:sz w:val="24"/>
          <w:szCs w:val="24"/>
          <w:lang w:val="en" w:eastAsia="en-AU"/>
        </w:rPr>
        <w:t xml:space="preserve">Victorian College of the Deaf </w:t>
      </w:r>
    </w:p>
    <w:bookmarkEnd w:id="92"/>
    <w:p w14:paraId="047F81C7" w14:textId="381C2045" w:rsidR="00E177EC" w:rsidRPr="00E177EC" w:rsidRDefault="00B52991" w:rsidP="00E177EC">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r w:rsidRPr="00B52991">
        <w:rPr>
          <w:rFonts w:ascii="VIC-Regular" w:eastAsia="Times New Roman" w:hAnsi="VIC-Regular" w:cs="Times New Roman"/>
          <w:color w:val="011A3C"/>
          <w:sz w:val="24"/>
          <w:szCs w:val="24"/>
          <w:lang w:val="en" w:eastAsia="en-AU"/>
        </w:rPr>
        <w:t>NOTE: Hospital and Misc campuses are not eligible for CEF funding except Virtual School Victoria. Camp/Outdoor schools are ineligible irrespective of their entity register classification.</w:t>
      </w:r>
      <w:r w:rsidR="00C30C5F">
        <w:rPr>
          <w:rFonts w:ascii="VIC-Regular" w:eastAsia="Times New Roman" w:hAnsi="VIC-Regular" w:cs="Times New Roman"/>
          <w:color w:val="011A3C"/>
          <w:sz w:val="24"/>
          <w:szCs w:val="24"/>
          <w:lang w:val="en" w:eastAsia="en-AU"/>
        </w:rPr>
        <w:t xml:space="preserve"> </w:t>
      </w:r>
      <w:r w:rsidR="00C30C5F" w:rsidRPr="00C30C5F">
        <w:rPr>
          <w:rFonts w:ascii="VIC-Regular" w:eastAsia="Times New Roman" w:hAnsi="VIC-Regular" w:cs="Times New Roman"/>
          <w:color w:val="011A3C"/>
          <w:sz w:val="24"/>
          <w:szCs w:val="24"/>
          <w:lang w:val="en" w:eastAsia="en-AU"/>
        </w:rPr>
        <w:t>Aurora School, Yarra Me School and the Netschool Campus of Bendigo Senior Secondary College use deemed enrolments and are not eligible</w:t>
      </w:r>
      <w:r w:rsidR="00C30C5F">
        <w:rPr>
          <w:rFonts w:ascii="VIC-Regular" w:eastAsia="Times New Roman" w:hAnsi="VIC-Regular" w:cs="Times New Roman"/>
          <w:color w:val="011A3C"/>
          <w:sz w:val="24"/>
          <w:szCs w:val="24"/>
          <w:lang w:val="en" w:eastAsia="en-AU"/>
        </w:rPr>
        <w:t>.</w:t>
      </w:r>
      <w:r w:rsidR="00E177EC" w:rsidRPr="00E177EC">
        <w:rPr>
          <w:rFonts w:ascii="VIC-Regular" w:eastAsia="Times New Roman" w:hAnsi="VIC-Regular" w:cs="Times New Roman"/>
          <w:color w:val="011A3C"/>
          <w:sz w:val="24"/>
          <w:szCs w:val="24"/>
          <w:lang w:val="en" w:eastAsia="en-AU"/>
        </w:rPr>
        <w:t>Funding is calculated at the Indicative, Confirmed and Revised cycles, funding is allocated through cash funding.</w:t>
      </w:r>
    </w:p>
    <w:p w14:paraId="65D9A53B" w14:textId="5F8ECDF1" w:rsidR="00EA34C0" w:rsidRPr="00541C39" w:rsidRDefault="00EA34C0" w:rsidP="00EA34C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541C39">
        <w:rPr>
          <w:rFonts w:ascii="VIC-Bold" w:eastAsia="Times New Roman" w:hAnsi="VIC-Bold" w:cs="Times New Roman"/>
          <w:b/>
          <w:bCs/>
          <w:color w:val="011A3C"/>
          <w:sz w:val="24"/>
          <w:szCs w:val="24"/>
          <w:lang w:val="en" w:eastAsia="en-AU"/>
        </w:rPr>
        <w:t>For Years 7 to 9</w:t>
      </w:r>
    </w:p>
    <w:p w14:paraId="69A4A9C3"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CEF funding is based on enrolments of students in Years 7 to 9 in Victorian government secondary school settings and students aged 12 to 14 years in Victorian government specialist schools and English Language settings.</w:t>
      </w:r>
    </w:p>
    <w:p w14:paraId="6D119C2B" w14:textId="77777777" w:rsidR="00EA34C0" w:rsidRPr="00541C39" w:rsidRDefault="00EA34C0" w:rsidP="00EA34C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541C39">
        <w:rPr>
          <w:rFonts w:ascii="VIC-Bold" w:eastAsia="Times New Roman" w:hAnsi="VIC-Bold" w:cs="Times New Roman"/>
          <w:b/>
          <w:bCs/>
          <w:color w:val="011A3C"/>
          <w:sz w:val="24"/>
          <w:szCs w:val="24"/>
          <w:lang w:val="en" w:eastAsia="en-AU"/>
        </w:rPr>
        <w:t>For Years 10 to 12</w:t>
      </w:r>
    </w:p>
    <w:p w14:paraId="57A100E6"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CEF funding is based on enrolments of students aged 15 years and over in Victorian government specialist schools and English Language settings and Years 10 to 12 in all other Victorian government secondary schools, and the school's Student Family Occupation (SFO) density.</w:t>
      </w:r>
    </w:p>
    <w:p w14:paraId="6EB7C9AA" w14:textId="07CCA486" w:rsidR="003E6B76" w:rsidRDefault="00EA34C0" w:rsidP="004D1CF3">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lastRenderedPageBreak/>
        <w:t>Additional funding is provided to schools with SFO densities greater than a threshold value to support young people at risk of disengaging or not making a successful transition to further education, training or secure employment.</w:t>
      </w:r>
    </w:p>
    <w:p w14:paraId="50D04DEB" w14:textId="77777777" w:rsidR="00F85311" w:rsidRPr="004D1CF3" w:rsidRDefault="00F85311" w:rsidP="004D1CF3">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2F9DF49E" w14:textId="1BC0614B" w:rsidR="00EA34C0" w:rsidRPr="00541C39" w:rsidRDefault="00EA34C0" w:rsidP="004D1CF3">
      <w:pPr>
        <w:keepNext/>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Calculation</w:t>
      </w:r>
    </w:p>
    <w:p w14:paraId="59BE2458" w14:textId="77777777" w:rsidR="00EA34C0" w:rsidRPr="0021379B" w:rsidRDefault="00EA34C0" w:rsidP="00EA34C0">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21379B">
        <w:rPr>
          <w:rFonts w:ascii="VIC-Bold" w:eastAsia="Times New Roman" w:hAnsi="VIC-Bold" w:cs="Times New Roman"/>
          <w:color w:val="011A3C"/>
          <w:sz w:val="24"/>
          <w:szCs w:val="24"/>
          <w:lang w:val="en" w:eastAsia="en-AU"/>
        </w:rPr>
        <w:t>For Years 7 to 9</w:t>
      </w:r>
    </w:p>
    <w:p w14:paraId="6E8520BA"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CEF Allocation = CEF Enrolments x Base per Student Rate</w:t>
      </w:r>
    </w:p>
    <w:p w14:paraId="04457AD5"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Note: If a school's CEF Allocation is less than the Minimum Allocation (as identified in 'Rates' below), the school will receive the Minimum Allocation. The Minimum Allocation is set based on enrolment levels.</w:t>
      </w:r>
    </w:p>
    <w:p w14:paraId="7885E935" w14:textId="77777777" w:rsidR="00EA34C0" w:rsidRPr="00541C39" w:rsidRDefault="00EA34C0" w:rsidP="00EA34C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541C39">
        <w:rPr>
          <w:rFonts w:ascii="VIC-Bold" w:eastAsia="Times New Roman" w:hAnsi="VIC-Bold" w:cs="Times New Roman"/>
          <w:b/>
          <w:bCs/>
          <w:color w:val="011A3C"/>
          <w:sz w:val="24"/>
          <w:szCs w:val="24"/>
          <w:lang w:val="en" w:eastAsia="en-AU"/>
        </w:rPr>
        <w:t>For Year 7</w:t>
      </w:r>
    </w:p>
    <w:p w14:paraId="4450A06C" w14:textId="522116B8"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Rates — 202</w:t>
      </w:r>
      <w:r w:rsidR="0003603B">
        <w:rPr>
          <w:rFonts w:ascii="VIC-Regular" w:eastAsia="Times New Roman" w:hAnsi="VIC-Regular" w:cs="Times New Roman"/>
          <w:color w:val="011A3C"/>
          <w:sz w:val="24"/>
          <w:szCs w:val="24"/>
          <w:lang w:val="en" w:eastAsia="en-AU"/>
        </w:rPr>
        <w:t>1</w:t>
      </w:r>
      <w:r w:rsidRPr="0021379B">
        <w:rPr>
          <w:rFonts w:ascii="VIC-Regular" w:eastAsia="Times New Roman" w:hAnsi="VIC-Regular" w:cs="Times New Roman"/>
          <w:color w:val="011A3C"/>
          <w:sz w:val="24"/>
          <w:szCs w:val="24"/>
          <w:lang w:val="en" w:eastAsia="en-AU"/>
        </w:rPr>
        <w:br/>
        <w:t>Base Per Student Rate ​— $</w:t>
      </w:r>
      <w:r w:rsidR="006F0836">
        <w:rPr>
          <w:rFonts w:ascii="VIC-Regular" w:eastAsia="Times New Roman" w:hAnsi="VIC-Regular" w:cs="Times New Roman"/>
          <w:color w:val="011A3C"/>
          <w:sz w:val="24"/>
          <w:szCs w:val="24"/>
          <w:lang w:val="en" w:eastAsia="en-AU"/>
        </w:rPr>
        <w:t>11</w:t>
      </w:r>
      <w:r w:rsidR="006F0836" w:rsidRPr="0021379B">
        <w:rPr>
          <w:rFonts w:ascii="VIC-Regular" w:eastAsia="Times New Roman" w:hAnsi="VIC-Regular" w:cs="Times New Roman"/>
          <w:color w:val="011A3C"/>
          <w:sz w:val="24"/>
          <w:szCs w:val="24"/>
          <w:lang w:val="en" w:eastAsia="en-AU"/>
        </w:rPr>
        <w:t> </w:t>
      </w:r>
      <w:r w:rsidRPr="0021379B">
        <w:rPr>
          <w:rFonts w:ascii="VIC-Regular" w:eastAsia="Times New Roman" w:hAnsi="VIC-Regular" w:cs="Times New Roman"/>
          <w:color w:val="011A3C"/>
          <w:sz w:val="24"/>
          <w:szCs w:val="24"/>
          <w:lang w:val="en" w:eastAsia="en-AU"/>
        </w:rPr>
        <w:t>per CEF enrolment</w:t>
      </w:r>
      <w:r w:rsidRPr="0021379B">
        <w:rPr>
          <w:rFonts w:ascii="VIC-Regular" w:eastAsia="Times New Roman" w:hAnsi="VIC-Regular" w:cs="Times New Roman"/>
          <w:color w:val="011A3C"/>
          <w:sz w:val="24"/>
          <w:szCs w:val="24"/>
          <w:lang w:val="en" w:eastAsia="en-AU"/>
        </w:rPr>
        <w:br/>
        <w:t>Minimum Allocation $250</w:t>
      </w:r>
    </w:p>
    <w:p w14:paraId="642726F9" w14:textId="77777777" w:rsidR="00EA34C0" w:rsidRPr="00541C39" w:rsidRDefault="00EA34C0" w:rsidP="00EA34C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541C39">
        <w:rPr>
          <w:rFonts w:ascii="VIC-Bold" w:eastAsia="Times New Roman" w:hAnsi="VIC-Bold" w:cs="Times New Roman"/>
          <w:b/>
          <w:bCs/>
          <w:color w:val="011A3C"/>
          <w:sz w:val="24"/>
          <w:szCs w:val="24"/>
          <w:lang w:val="en" w:eastAsia="en-AU"/>
        </w:rPr>
        <w:t>For Year 8</w:t>
      </w:r>
    </w:p>
    <w:p w14:paraId="4D0F1332" w14:textId="5A7183A2"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Base Per Student Rate ​— $</w:t>
      </w:r>
      <w:r w:rsidR="006F0836" w:rsidRPr="0021379B">
        <w:rPr>
          <w:rFonts w:ascii="VIC-Regular" w:eastAsia="Times New Roman" w:hAnsi="VIC-Regular" w:cs="Times New Roman"/>
          <w:color w:val="011A3C"/>
          <w:sz w:val="24"/>
          <w:szCs w:val="24"/>
          <w:lang w:val="en" w:eastAsia="en-AU"/>
        </w:rPr>
        <w:t>1</w:t>
      </w:r>
      <w:r w:rsidR="006F0836">
        <w:rPr>
          <w:rFonts w:ascii="VIC-Regular" w:eastAsia="Times New Roman" w:hAnsi="VIC-Regular" w:cs="Times New Roman"/>
          <w:color w:val="011A3C"/>
          <w:sz w:val="24"/>
          <w:szCs w:val="24"/>
          <w:lang w:val="en" w:eastAsia="en-AU"/>
        </w:rPr>
        <w:t>6</w:t>
      </w:r>
      <w:r w:rsidR="006F0836" w:rsidRPr="0021379B">
        <w:rPr>
          <w:rFonts w:ascii="VIC-Regular" w:eastAsia="Times New Roman" w:hAnsi="VIC-Regular" w:cs="Times New Roman"/>
          <w:color w:val="011A3C"/>
          <w:sz w:val="24"/>
          <w:szCs w:val="24"/>
          <w:lang w:val="en" w:eastAsia="en-AU"/>
        </w:rPr>
        <w:t> </w:t>
      </w:r>
      <w:r w:rsidRPr="0021379B">
        <w:rPr>
          <w:rFonts w:ascii="VIC-Regular" w:eastAsia="Times New Roman" w:hAnsi="VIC-Regular" w:cs="Times New Roman"/>
          <w:color w:val="011A3C"/>
          <w:sz w:val="24"/>
          <w:szCs w:val="24"/>
          <w:lang w:val="en" w:eastAsia="en-AU"/>
        </w:rPr>
        <w:t>per CEF enrolment</w:t>
      </w:r>
      <w:r w:rsidRPr="0021379B">
        <w:rPr>
          <w:rFonts w:ascii="VIC-Regular" w:eastAsia="Times New Roman" w:hAnsi="VIC-Regular" w:cs="Times New Roman"/>
          <w:color w:val="011A3C"/>
          <w:sz w:val="24"/>
          <w:szCs w:val="24"/>
          <w:lang w:val="en" w:eastAsia="en-AU"/>
        </w:rPr>
        <w:br/>
        <w:t>Minimum Allocation $250</w:t>
      </w:r>
    </w:p>
    <w:p w14:paraId="56603EDA" w14:textId="77777777" w:rsidR="00EA34C0" w:rsidRPr="00541C39" w:rsidRDefault="00EA34C0" w:rsidP="00EA34C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541C39">
        <w:rPr>
          <w:rFonts w:ascii="VIC-Bold" w:eastAsia="Times New Roman" w:hAnsi="VIC-Bold" w:cs="Times New Roman"/>
          <w:b/>
          <w:bCs/>
          <w:color w:val="011A3C"/>
          <w:sz w:val="24"/>
          <w:szCs w:val="24"/>
          <w:lang w:val="en" w:eastAsia="en-AU"/>
        </w:rPr>
        <w:t>For Year 9</w:t>
      </w:r>
    </w:p>
    <w:p w14:paraId="45581B4B" w14:textId="4FD3C22E"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Base Per Student Rate ​— $</w:t>
      </w:r>
      <w:r w:rsidR="006F0836" w:rsidRPr="0021379B">
        <w:rPr>
          <w:rFonts w:ascii="VIC-Regular" w:eastAsia="Times New Roman" w:hAnsi="VIC-Regular" w:cs="Times New Roman"/>
          <w:color w:val="011A3C"/>
          <w:sz w:val="24"/>
          <w:szCs w:val="24"/>
          <w:lang w:val="en" w:eastAsia="en-AU"/>
        </w:rPr>
        <w:t>3</w:t>
      </w:r>
      <w:r w:rsidR="006F0836">
        <w:rPr>
          <w:rFonts w:ascii="VIC-Regular" w:eastAsia="Times New Roman" w:hAnsi="VIC-Regular" w:cs="Times New Roman"/>
          <w:color w:val="011A3C"/>
          <w:sz w:val="24"/>
          <w:szCs w:val="24"/>
          <w:lang w:val="en" w:eastAsia="en-AU"/>
        </w:rPr>
        <w:t>6</w:t>
      </w:r>
      <w:r w:rsidR="006F0836" w:rsidRPr="0021379B">
        <w:rPr>
          <w:rFonts w:ascii="VIC-Regular" w:eastAsia="Times New Roman" w:hAnsi="VIC-Regular" w:cs="Times New Roman"/>
          <w:color w:val="011A3C"/>
          <w:sz w:val="24"/>
          <w:szCs w:val="24"/>
          <w:lang w:val="en" w:eastAsia="en-AU"/>
        </w:rPr>
        <w:t> </w:t>
      </w:r>
      <w:r w:rsidRPr="0021379B">
        <w:rPr>
          <w:rFonts w:ascii="VIC-Regular" w:eastAsia="Times New Roman" w:hAnsi="VIC-Regular" w:cs="Times New Roman"/>
          <w:color w:val="011A3C"/>
          <w:sz w:val="24"/>
          <w:szCs w:val="24"/>
          <w:lang w:val="en" w:eastAsia="en-AU"/>
        </w:rPr>
        <w:t>per CEF enrolment</w:t>
      </w:r>
      <w:r w:rsidRPr="0021379B">
        <w:rPr>
          <w:rFonts w:ascii="VIC-Regular" w:eastAsia="Times New Roman" w:hAnsi="VIC-Regular" w:cs="Times New Roman"/>
          <w:color w:val="011A3C"/>
          <w:sz w:val="24"/>
          <w:szCs w:val="24"/>
          <w:lang w:val="en" w:eastAsia="en-AU"/>
        </w:rPr>
        <w:br/>
        <w:t>Minimum Allocation $500</w:t>
      </w:r>
    </w:p>
    <w:p w14:paraId="601BEDE0" w14:textId="77777777" w:rsidR="00EA34C0" w:rsidRPr="00541C39" w:rsidRDefault="00EA34C0" w:rsidP="00EA34C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541C39">
        <w:rPr>
          <w:rFonts w:ascii="VIC-Bold" w:eastAsia="Times New Roman" w:hAnsi="VIC-Bold" w:cs="Times New Roman"/>
          <w:b/>
          <w:bCs/>
          <w:color w:val="011A3C"/>
          <w:sz w:val="24"/>
          <w:szCs w:val="24"/>
          <w:lang w:val="en" w:eastAsia="en-AU"/>
        </w:rPr>
        <w:t>For Years 10 to 12</w:t>
      </w:r>
    </w:p>
    <w:p w14:paraId="2A819E37"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CEF Allocation = Base Allocation + At Risk Allocation</w:t>
      </w:r>
    </w:p>
    <w:p w14:paraId="499F76C7"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Note: If a school's CEF Allocation is less than the Minimum Allocations (as identified in 'Rates' below), the school will receive the Minimum Allocation. The Minimum Allocation is set based on enrolment levels.</w:t>
      </w:r>
    </w:p>
    <w:p w14:paraId="059C7F1F"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Base Allocation = CEF Enrolments x Base per Student Rate</w:t>
      </w:r>
    </w:p>
    <w:p w14:paraId="5FC57F08"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lastRenderedPageBreak/>
        <w:t>At Risk Allocation (Only if the schools SFO index is greater than the SFO threshold - see 'Rates' below) = CEF Enrolments x ([School SFO Index] - [SFO Threshold]) / (1 - [SFO Threshold]) x At Risk Allocation per Student Rate.</w:t>
      </w:r>
    </w:p>
    <w:p w14:paraId="36A74DA4" w14:textId="77777777" w:rsidR="00EA34C0" w:rsidRPr="0021379B" w:rsidRDefault="00EA34C0" w:rsidP="004D1CF3">
      <w:pPr>
        <w:keepNext/>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21379B">
        <w:rPr>
          <w:rFonts w:ascii="VIC-Bold" w:eastAsia="Times New Roman" w:hAnsi="VIC-Bold" w:cs="Times New Roman"/>
          <w:color w:val="011A3C"/>
          <w:sz w:val="24"/>
          <w:szCs w:val="24"/>
          <w:lang w:val="en" w:eastAsia="en-AU"/>
        </w:rPr>
        <w:t>Years 10 to 12 — per student rates</w:t>
      </w:r>
    </w:p>
    <w:p w14:paraId="4B5A7075" w14:textId="7299815D"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Base per student rate: $</w:t>
      </w:r>
      <w:r w:rsidR="00243043">
        <w:rPr>
          <w:rFonts w:ascii="VIC-Regular" w:eastAsia="Times New Roman" w:hAnsi="VIC-Regular" w:cs="Times New Roman"/>
          <w:color w:val="011A3C"/>
          <w:sz w:val="24"/>
          <w:szCs w:val="24"/>
          <w:lang w:val="en" w:eastAsia="en-AU"/>
        </w:rPr>
        <w:t>55</w:t>
      </w:r>
      <w:r w:rsidR="00243043" w:rsidRPr="0021379B">
        <w:rPr>
          <w:rFonts w:ascii="VIC-Regular" w:eastAsia="Times New Roman" w:hAnsi="VIC-Regular" w:cs="Times New Roman"/>
          <w:color w:val="011A3C"/>
          <w:sz w:val="24"/>
          <w:szCs w:val="24"/>
          <w:lang w:val="en" w:eastAsia="en-AU"/>
        </w:rPr>
        <w:t xml:space="preserve"> </w:t>
      </w:r>
      <w:r w:rsidRPr="0021379B">
        <w:rPr>
          <w:rFonts w:ascii="VIC-Regular" w:eastAsia="Times New Roman" w:hAnsi="VIC-Regular" w:cs="Times New Roman"/>
          <w:color w:val="011A3C"/>
          <w:sz w:val="24"/>
          <w:szCs w:val="24"/>
          <w:lang w:val="en" w:eastAsia="en-AU"/>
        </w:rPr>
        <w:t>per CEF enrolment</w:t>
      </w:r>
      <w:r w:rsidRPr="0021379B">
        <w:rPr>
          <w:rFonts w:ascii="VIC-Regular" w:eastAsia="Times New Roman" w:hAnsi="VIC-Regular" w:cs="Times New Roman"/>
          <w:color w:val="011A3C"/>
          <w:sz w:val="24"/>
          <w:szCs w:val="24"/>
          <w:lang w:val="en" w:eastAsia="en-AU"/>
        </w:rPr>
        <w:br/>
        <w:t>At risk allocation per student rate: $559 per CEF enrolment</w:t>
      </w:r>
      <w:r w:rsidRPr="0021379B">
        <w:rPr>
          <w:rFonts w:ascii="VIC-Regular" w:eastAsia="Times New Roman" w:hAnsi="VIC-Regular" w:cs="Times New Roman"/>
          <w:color w:val="011A3C"/>
          <w:sz w:val="24"/>
          <w:szCs w:val="24"/>
          <w:lang w:val="en" w:eastAsia="en-AU"/>
        </w:rPr>
        <w:br/>
        <w:t>SFO Threshold: 0.4190</w:t>
      </w:r>
    </w:p>
    <w:p w14:paraId="67991736" w14:textId="77777777" w:rsidR="00EA34C0" w:rsidRPr="00541C39" w:rsidRDefault="00EA34C0" w:rsidP="00EA34C0">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541C39">
        <w:rPr>
          <w:rFonts w:ascii="VIC-Regular" w:eastAsia="Times New Roman" w:hAnsi="VIC-Regular" w:cs="Times New Roman"/>
          <w:b/>
          <w:bCs/>
          <w:color w:val="011A3C"/>
          <w:sz w:val="24"/>
          <w:szCs w:val="24"/>
          <w:lang w:val="en" w:eastAsia="en-AU"/>
        </w:rPr>
        <w:t>Minimum allocations:</w:t>
      </w:r>
    </w:p>
    <w:p w14:paraId="771C633B" w14:textId="77777777" w:rsidR="00EA34C0" w:rsidRPr="0021379B" w:rsidRDefault="00EA34C0" w:rsidP="00F66851">
      <w:pPr>
        <w:numPr>
          <w:ilvl w:val="0"/>
          <w:numId w:val="7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&lt;30 CEF enrolments: $208 per CEF enrolment</w:t>
      </w:r>
    </w:p>
    <w:p w14:paraId="1717CEDD" w14:textId="01EF4FBD" w:rsidR="00EA34C0" w:rsidRPr="0021379B" w:rsidRDefault="00EA34C0" w:rsidP="00F66851">
      <w:pPr>
        <w:numPr>
          <w:ilvl w:val="0"/>
          <w:numId w:val="7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30 to 99 CEF enrolments: $6</w:t>
      </w:r>
      <w:r w:rsidR="002E15F1">
        <w:rPr>
          <w:rFonts w:ascii="VIC-Regular" w:eastAsia="Times New Roman" w:hAnsi="VIC-Regular" w:cs="Times New Roman"/>
          <w:color w:val="011A3C"/>
          <w:sz w:val="24"/>
          <w:szCs w:val="24"/>
          <w:lang w:val="en" w:eastAsia="en-AU"/>
        </w:rPr>
        <w:t>,</w:t>
      </w:r>
      <w:r w:rsidRPr="0021379B">
        <w:rPr>
          <w:rFonts w:ascii="VIC-Regular" w:eastAsia="Times New Roman" w:hAnsi="VIC-Regular" w:cs="Times New Roman"/>
          <w:color w:val="011A3C"/>
          <w:sz w:val="24"/>
          <w:szCs w:val="24"/>
          <w:lang w:val="en" w:eastAsia="en-AU"/>
        </w:rPr>
        <w:t>000 in total​</w:t>
      </w:r>
    </w:p>
    <w:p w14:paraId="308A1F45" w14:textId="0F677000" w:rsidR="00EA34C0" w:rsidRPr="004D1CF3" w:rsidRDefault="00EA34C0" w:rsidP="00F66851">
      <w:pPr>
        <w:numPr>
          <w:ilvl w:val="0"/>
          <w:numId w:val="7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&gt;=100 CEF enrolment: $10,000 in total</w:t>
      </w:r>
    </w:p>
    <w:p w14:paraId="3DDE612C" w14:textId="77777777" w:rsidR="00EA34C0" w:rsidRDefault="00EA34C0" w:rsidP="00EA34C0">
      <w:r>
        <w:br w:type="page"/>
      </w:r>
    </w:p>
    <w:p w14:paraId="2F00DDD8" w14:textId="64E5455A" w:rsidR="002F58F8" w:rsidRDefault="00373667" w:rsidP="004363C4">
      <w:pPr>
        <w:pStyle w:val="Heading2"/>
      </w:pPr>
      <w:bookmarkStart w:id="93" w:name="_Toc78895113"/>
      <w:r>
        <w:lastRenderedPageBreak/>
        <w:t>Swimming in Schools</w:t>
      </w:r>
      <w:r w:rsidR="00934E2E">
        <w:t xml:space="preserve"> (Reference 115)</w:t>
      </w:r>
      <w:bookmarkEnd w:id="93"/>
    </w:p>
    <w:p w14:paraId="4F4B67AF" w14:textId="3C679F0B" w:rsidR="002F58F8" w:rsidRPr="002F58F8" w:rsidRDefault="002F58F8" w:rsidP="002F58F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F58F8">
        <w:rPr>
          <w:rFonts w:ascii="VIC-Regular" w:eastAsia="Times New Roman" w:hAnsi="VIC-Regular" w:cs="Times New Roman"/>
          <w:color w:val="011A3C"/>
          <w:sz w:val="24"/>
          <w:szCs w:val="24"/>
          <w:lang w:val="en" w:eastAsia="en-AU"/>
        </w:rPr>
        <w:t>The Swimming in Schools initiative is designed to increase opportunities for students to learn how to swim, and ensure they develop lifelong skills in swimming and water safety.</w:t>
      </w:r>
    </w:p>
    <w:p w14:paraId="1AD5719A" w14:textId="1CCC2499" w:rsidR="002F58F8" w:rsidRPr="002F58F8" w:rsidRDefault="002F58F8" w:rsidP="002F58F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F58F8">
        <w:rPr>
          <w:rFonts w:ascii="VIC-Regular" w:eastAsia="Times New Roman" w:hAnsi="VIC-Regular" w:cs="Times New Roman"/>
          <w:color w:val="011A3C"/>
          <w:sz w:val="24"/>
          <w:szCs w:val="24"/>
          <w:lang w:val="en" w:eastAsia="en-AU"/>
        </w:rPr>
        <w:t xml:space="preserve">Swimming and water safety education is embedded across all bands of the Victorian Curriculum (F-10). By the end of Year 6, it is anticipated that students are able to demonstrate the skills and knowledge in the Victorian Water Safety Certificate (VWSC). Schools can seek the assistance of swimming providers to </w:t>
      </w:r>
      <w:r w:rsidR="00D57242" w:rsidRPr="00D57242">
        <w:rPr>
          <w:rFonts w:ascii="VIC-Regular" w:eastAsia="Times New Roman" w:hAnsi="VIC-Regular" w:cs="Times New Roman"/>
          <w:color w:val="011A3C"/>
          <w:sz w:val="24"/>
          <w:szCs w:val="24"/>
          <w:lang w:val="en" w:eastAsia="en-AU"/>
        </w:rPr>
        <w:t>provide swimming and water safety programs</w:t>
      </w:r>
      <w:r w:rsidR="00D57242">
        <w:rPr>
          <w:rFonts w:ascii="VIC-Regular" w:eastAsia="Times New Roman" w:hAnsi="VIC-Regular" w:cs="Times New Roman"/>
          <w:color w:val="011A3C"/>
          <w:sz w:val="24"/>
          <w:szCs w:val="24"/>
          <w:lang w:val="en" w:eastAsia="en-AU"/>
        </w:rPr>
        <w:t xml:space="preserve">, to </w:t>
      </w:r>
      <w:r w:rsidRPr="002F58F8">
        <w:rPr>
          <w:rFonts w:ascii="VIC-Regular" w:eastAsia="Times New Roman" w:hAnsi="VIC-Regular" w:cs="Times New Roman"/>
          <w:color w:val="011A3C"/>
          <w:sz w:val="24"/>
          <w:szCs w:val="24"/>
          <w:lang w:val="en" w:eastAsia="en-AU"/>
        </w:rPr>
        <w:t xml:space="preserve">assess the competencies of their students and to award VWSC through the </w:t>
      </w:r>
      <w:hyperlink r:id="rId151" w:history="1">
        <w:r w:rsidRPr="002F58F8">
          <w:rPr>
            <w:rFonts w:ascii="VIC-Regular" w:eastAsia="Times New Roman" w:hAnsi="VIC-Regular" w:cs="Times New Roman"/>
            <w:color w:val="011A3C"/>
            <w:sz w:val="24"/>
            <w:szCs w:val="24"/>
            <w:lang w:val="en" w:eastAsia="en-AU"/>
          </w:rPr>
          <w:t>VWSC portal</w:t>
        </w:r>
      </w:hyperlink>
      <w:r w:rsidRPr="002F58F8">
        <w:rPr>
          <w:rFonts w:ascii="VIC-Regular" w:eastAsia="Times New Roman" w:hAnsi="VIC-Regular" w:cs="Times New Roman"/>
          <w:color w:val="011A3C"/>
          <w:sz w:val="24"/>
          <w:szCs w:val="24"/>
          <w:lang w:val="en" w:eastAsia="en-AU"/>
        </w:rPr>
        <w:t>.</w:t>
      </w:r>
    </w:p>
    <w:p w14:paraId="4E941D5E" w14:textId="2713DC51" w:rsidR="00416C24" w:rsidRPr="008A6CE0" w:rsidRDefault="00416C24" w:rsidP="00416C24">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8A6CE0">
        <w:rPr>
          <w:rFonts w:ascii="VIC-Regular" w:eastAsia="Times New Roman" w:hAnsi="VIC-Regular" w:cs="Times New Roman"/>
          <w:color w:val="011A3C"/>
          <w:sz w:val="24"/>
          <w:szCs w:val="24"/>
          <w:lang w:val="en" w:eastAsia="en-AU"/>
        </w:rPr>
        <w:t xml:space="preserve">The Swimming in Schools initiative </w:t>
      </w:r>
      <w:r w:rsidR="008A6CE0" w:rsidRPr="008A6CE0">
        <w:rPr>
          <w:rFonts w:ascii="VIC-Regular" w:eastAsia="Times New Roman" w:hAnsi="VIC-Regular" w:cs="Times New Roman"/>
          <w:color w:val="011A3C"/>
          <w:sz w:val="24"/>
          <w:szCs w:val="24"/>
          <w:lang w:val="en" w:eastAsia="en-AU"/>
        </w:rPr>
        <w:t>provides funding</w:t>
      </w:r>
      <w:r w:rsidRPr="008A6CE0">
        <w:rPr>
          <w:rFonts w:ascii="VIC-Regular" w:eastAsia="Times New Roman" w:hAnsi="VIC-Regular" w:cs="Times New Roman"/>
          <w:color w:val="011A3C"/>
          <w:sz w:val="24"/>
          <w:szCs w:val="24"/>
          <w:lang w:val="en" w:eastAsia="en-AU"/>
        </w:rPr>
        <w:t xml:space="preserve"> for the delivery of swimming and water safety programs. </w:t>
      </w:r>
    </w:p>
    <w:p w14:paraId="3FD654CC" w14:textId="77777777" w:rsidR="002F58F8" w:rsidRPr="002F58F8" w:rsidRDefault="002F58F8" w:rsidP="002F58F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F58F8">
        <w:rPr>
          <w:rFonts w:ascii="VIC-Regular" w:eastAsia="Times New Roman" w:hAnsi="VIC-Regular" w:cs="Times New Roman"/>
          <w:color w:val="011A3C"/>
          <w:sz w:val="24"/>
          <w:szCs w:val="24"/>
          <w:lang w:val="en" w:eastAsia="en-AU"/>
        </w:rPr>
        <w:t>Funding will be distributed through the Student Resource Package.</w:t>
      </w:r>
    </w:p>
    <w:p w14:paraId="1C7FF100" w14:textId="77777777" w:rsidR="002F58F8" w:rsidRPr="003D6624" w:rsidRDefault="002F58F8" w:rsidP="003D6624">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D6624">
        <w:rPr>
          <w:rFonts w:ascii="VIC-Bold" w:eastAsia="Times New Roman" w:hAnsi="VIC-Bold" w:cs="Times New Roman"/>
          <w:b/>
          <w:bCs/>
          <w:color w:val="011A3C"/>
          <w:sz w:val="27"/>
          <w:szCs w:val="27"/>
          <w:lang w:val="en" w:eastAsia="en-AU"/>
        </w:rPr>
        <w:t>Eligibility</w:t>
      </w:r>
    </w:p>
    <w:p w14:paraId="734D4D23" w14:textId="77777777" w:rsidR="002F58F8" w:rsidRPr="002F58F8" w:rsidRDefault="002F58F8" w:rsidP="002F58F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F58F8">
        <w:rPr>
          <w:rFonts w:ascii="VIC-Regular" w:eastAsia="Times New Roman" w:hAnsi="VIC-Regular" w:cs="Times New Roman"/>
          <w:color w:val="011A3C"/>
          <w:sz w:val="24"/>
          <w:szCs w:val="24"/>
          <w:lang w:val="en" w:eastAsia="en-AU"/>
        </w:rPr>
        <w:t>Schools with the following campus types are eligible to Swimming in Schools funding at school level.</w:t>
      </w:r>
    </w:p>
    <w:p w14:paraId="77952422" w14:textId="77777777" w:rsidR="002F58F8" w:rsidRPr="002F58F8" w:rsidRDefault="002F58F8" w:rsidP="00F66851">
      <w:pPr>
        <w:numPr>
          <w:ilvl w:val="0"/>
          <w:numId w:val="19"/>
        </w:numPr>
        <w:spacing w:before="100" w:beforeAutospacing="1" w:after="100" w:afterAutospacing="1" w:line="360" w:lineRule="atLeast"/>
        <w:rPr>
          <w:rFonts w:ascii="VIC-Regular" w:eastAsia="Times New Roman" w:hAnsi="VIC-Regular" w:cs="Times New Roman"/>
          <w:color w:val="011A3C"/>
          <w:lang w:val="en" w:eastAsia="en-AU"/>
        </w:rPr>
      </w:pPr>
      <w:r w:rsidRPr="002F58F8">
        <w:rPr>
          <w:rFonts w:ascii="VIC-Regular" w:eastAsia="Times New Roman" w:hAnsi="VIC-Regular" w:cs="Times New Roman"/>
          <w:color w:val="011A3C"/>
          <w:lang w:val="en" w:eastAsia="en-AU"/>
        </w:rPr>
        <w:t>Primary</w:t>
      </w:r>
    </w:p>
    <w:p w14:paraId="2F982643" w14:textId="66F7C6BB" w:rsidR="002F58F8" w:rsidRPr="002F58F8" w:rsidRDefault="002F58F8" w:rsidP="00F66851">
      <w:pPr>
        <w:numPr>
          <w:ilvl w:val="0"/>
          <w:numId w:val="19"/>
        </w:numPr>
        <w:spacing w:before="100" w:beforeAutospacing="1" w:after="100" w:afterAutospacing="1" w:line="360" w:lineRule="atLeast"/>
        <w:rPr>
          <w:rFonts w:ascii="VIC-Regular" w:eastAsia="Times New Roman" w:hAnsi="VIC-Regular" w:cs="Times New Roman"/>
          <w:color w:val="011A3C"/>
          <w:lang w:val="en" w:eastAsia="en-AU"/>
        </w:rPr>
      </w:pPr>
      <w:r w:rsidRPr="002F58F8">
        <w:rPr>
          <w:rFonts w:ascii="VIC-Regular" w:eastAsia="Times New Roman" w:hAnsi="VIC-Regular" w:cs="Times New Roman"/>
          <w:color w:val="011A3C"/>
          <w:lang w:val="en" w:eastAsia="en-AU"/>
        </w:rPr>
        <w:t>Primary/Secondary Combined</w:t>
      </w:r>
    </w:p>
    <w:p w14:paraId="7B00A031" w14:textId="0B405033" w:rsidR="002F58F8" w:rsidRPr="002F58F8" w:rsidRDefault="002F58F8" w:rsidP="00F66851">
      <w:pPr>
        <w:numPr>
          <w:ilvl w:val="0"/>
          <w:numId w:val="19"/>
        </w:numPr>
        <w:spacing w:before="100" w:beforeAutospacing="1" w:after="100" w:afterAutospacing="1" w:line="360" w:lineRule="atLeast"/>
        <w:rPr>
          <w:rFonts w:ascii="VIC-Regular" w:eastAsia="Times New Roman" w:hAnsi="VIC-Regular" w:cs="Times New Roman"/>
          <w:color w:val="011A3C"/>
          <w:lang w:val="en" w:eastAsia="en-AU"/>
        </w:rPr>
      </w:pPr>
      <w:r w:rsidRPr="002F58F8">
        <w:rPr>
          <w:rFonts w:ascii="VIC-Regular" w:eastAsia="Times New Roman" w:hAnsi="VIC-Regular" w:cs="Times New Roman"/>
          <w:color w:val="011A3C"/>
          <w:lang w:val="en" w:eastAsia="en-AU"/>
        </w:rPr>
        <w:t>Special</w:t>
      </w:r>
      <w:r w:rsidR="00B5606E">
        <w:rPr>
          <w:rFonts w:ascii="VIC-Regular" w:eastAsia="Times New Roman" w:hAnsi="VIC-Regular" w:cs="Times New Roman"/>
          <w:color w:val="011A3C"/>
          <w:lang w:val="en" w:eastAsia="en-AU"/>
        </w:rPr>
        <w:t>ist</w:t>
      </w:r>
    </w:p>
    <w:p w14:paraId="620E7F6B" w14:textId="77777777" w:rsidR="002F58F8" w:rsidRPr="003D6624" w:rsidRDefault="002F58F8" w:rsidP="003D6624">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F58F8">
        <w:rPr>
          <w:rFonts w:ascii="VIC-Regular" w:eastAsia="Times New Roman" w:hAnsi="VIC-Regular" w:cs="Times New Roman"/>
          <w:color w:val="011A3C"/>
          <w:sz w:val="24"/>
          <w:szCs w:val="24"/>
          <w:lang w:val="en" w:eastAsia="en-AU"/>
        </w:rPr>
        <w:t>Funding is calculated at the Indicative, Confirmed and Revised cycles, funding is provided through cash funding.</w:t>
      </w:r>
    </w:p>
    <w:p w14:paraId="34C93594" w14:textId="356FF19C" w:rsidR="002F58F8" w:rsidRPr="002F58F8" w:rsidRDefault="00543F1A" w:rsidP="002F58F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Pr>
          <w:rFonts w:ascii="VIC-Bold" w:eastAsia="Times New Roman" w:hAnsi="VIC-Bold" w:cs="Times New Roman"/>
          <w:b/>
          <w:bCs/>
          <w:color w:val="011A3C"/>
          <w:sz w:val="27"/>
          <w:szCs w:val="27"/>
          <w:lang w:val="en" w:eastAsia="en-AU"/>
        </w:rPr>
        <w:t>Funding Allocation</w:t>
      </w:r>
    </w:p>
    <w:p w14:paraId="2619337A" w14:textId="77777777" w:rsidR="002F58F8" w:rsidRPr="002F58F8" w:rsidRDefault="002F58F8" w:rsidP="002F58F8">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2F58F8">
        <w:rPr>
          <w:rFonts w:ascii="VIC-Bold" w:eastAsia="Times New Roman" w:hAnsi="VIC-Bold" w:cs="Times New Roman"/>
          <w:color w:val="011A3C"/>
          <w:sz w:val="24"/>
          <w:szCs w:val="24"/>
          <w:lang w:val="en" w:eastAsia="en-AU"/>
        </w:rPr>
        <w:t>Primary and Primary-Secondary Schools</w:t>
      </w:r>
    </w:p>
    <w:p w14:paraId="2FD89874" w14:textId="77777777" w:rsidR="002F58F8" w:rsidRPr="002F58F8" w:rsidRDefault="002F58F8" w:rsidP="002F58F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F58F8">
        <w:rPr>
          <w:rFonts w:ascii="VIC-Regular" w:eastAsia="Times New Roman" w:hAnsi="VIC-Regular" w:cs="Times New Roman"/>
          <w:color w:val="011A3C"/>
          <w:sz w:val="24"/>
          <w:szCs w:val="24"/>
          <w:lang w:val="en" w:eastAsia="en-AU"/>
        </w:rPr>
        <w:t>Funding is allocated based on the number of Year 6 enrolments.</w:t>
      </w:r>
    </w:p>
    <w:p w14:paraId="235D5868" w14:textId="451C36EA" w:rsidR="002F58F8" w:rsidRPr="002F58F8" w:rsidRDefault="002F58F8" w:rsidP="002F58F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F58F8">
        <w:rPr>
          <w:rFonts w:ascii="VIC-Regular" w:eastAsia="Times New Roman" w:hAnsi="VIC-Regular" w:cs="Times New Roman"/>
          <w:color w:val="011A3C"/>
          <w:sz w:val="24"/>
          <w:szCs w:val="24"/>
          <w:lang w:val="en" w:eastAsia="en-AU"/>
        </w:rPr>
        <w:t xml:space="preserve">Schools </w:t>
      </w:r>
      <w:r w:rsidR="00D57242">
        <w:rPr>
          <w:rFonts w:ascii="VIC-Regular" w:eastAsia="Times New Roman" w:hAnsi="VIC-Regular" w:cs="Times New Roman"/>
          <w:color w:val="011A3C"/>
          <w:sz w:val="24"/>
          <w:szCs w:val="24"/>
          <w:lang w:val="en" w:eastAsia="en-AU"/>
        </w:rPr>
        <w:t>are to</w:t>
      </w:r>
      <w:r w:rsidRPr="002F58F8">
        <w:rPr>
          <w:rFonts w:ascii="VIC-Regular" w:eastAsia="Times New Roman" w:hAnsi="VIC-Regular" w:cs="Times New Roman"/>
          <w:color w:val="011A3C"/>
          <w:sz w:val="24"/>
          <w:szCs w:val="24"/>
          <w:lang w:val="en" w:eastAsia="en-AU"/>
        </w:rPr>
        <w:t xml:space="preserve"> use the funding to support program provision at any year level.</w:t>
      </w:r>
    </w:p>
    <w:p w14:paraId="4F156572" w14:textId="77777777" w:rsidR="002F58F8" w:rsidRPr="002F58F8" w:rsidRDefault="002F58F8" w:rsidP="002F58F8">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2F58F8">
        <w:rPr>
          <w:rFonts w:ascii="VIC-Bold" w:eastAsia="Times New Roman" w:hAnsi="VIC-Bold" w:cs="Times New Roman"/>
          <w:color w:val="011A3C"/>
          <w:sz w:val="24"/>
          <w:szCs w:val="24"/>
          <w:lang w:val="en" w:eastAsia="en-AU"/>
        </w:rPr>
        <w:t>Specialist Schools</w:t>
      </w:r>
    </w:p>
    <w:p w14:paraId="02E1B430" w14:textId="77777777" w:rsidR="002F58F8" w:rsidRPr="002F58F8" w:rsidRDefault="002F58F8" w:rsidP="002F58F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F58F8">
        <w:rPr>
          <w:rFonts w:ascii="VIC-Regular" w:eastAsia="Times New Roman" w:hAnsi="VIC-Regular" w:cs="Times New Roman"/>
          <w:color w:val="011A3C"/>
          <w:sz w:val="24"/>
          <w:szCs w:val="24"/>
          <w:lang w:val="en" w:eastAsia="en-AU"/>
        </w:rPr>
        <w:lastRenderedPageBreak/>
        <w:t>Funding is allocated based on the number of enrolments. </w:t>
      </w:r>
    </w:p>
    <w:p w14:paraId="27CA4CE3" w14:textId="58C4736A" w:rsidR="002F58F8" w:rsidRPr="002F58F8" w:rsidRDefault="002F58F8" w:rsidP="002F58F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F58F8">
        <w:rPr>
          <w:rFonts w:ascii="VIC-Regular" w:eastAsia="Times New Roman" w:hAnsi="VIC-Regular" w:cs="Times New Roman"/>
          <w:color w:val="011A3C"/>
          <w:sz w:val="24"/>
          <w:szCs w:val="24"/>
          <w:lang w:val="en" w:eastAsia="en-AU"/>
        </w:rPr>
        <w:t xml:space="preserve">Schools </w:t>
      </w:r>
      <w:r w:rsidR="00D57242">
        <w:rPr>
          <w:rFonts w:ascii="VIC-Regular" w:eastAsia="Times New Roman" w:hAnsi="VIC-Regular" w:cs="Times New Roman"/>
          <w:color w:val="011A3C"/>
          <w:sz w:val="24"/>
          <w:szCs w:val="24"/>
          <w:lang w:val="en" w:eastAsia="en-AU"/>
        </w:rPr>
        <w:t>are to</w:t>
      </w:r>
      <w:r w:rsidRPr="002F58F8">
        <w:rPr>
          <w:rFonts w:ascii="VIC-Regular" w:eastAsia="Times New Roman" w:hAnsi="VIC-Regular" w:cs="Times New Roman"/>
          <w:color w:val="011A3C"/>
          <w:sz w:val="24"/>
          <w:szCs w:val="24"/>
          <w:lang w:val="en" w:eastAsia="en-AU"/>
        </w:rPr>
        <w:t xml:space="preserve"> use the funding to support program provision at any year level.</w:t>
      </w:r>
    </w:p>
    <w:p w14:paraId="16F463D5" w14:textId="67642799" w:rsidR="002F58F8" w:rsidRPr="002F58F8" w:rsidRDefault="002F58F8" w:rsidP="002F58F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2F58F8">
        <w:rPr>
          <w:rFonts w:ascii="VIC-Bold" w:eastAsia="Times New Roman" w:hAnsi="VIC-Bold" w:cs="Times New Roman"/>
          <w:b/>
          <w:bCs/>
          <w:color w:val="011A3C"/>
          <w:sz w:val="27"/>
          <w:szCs w:val="27"/>
          <w:lang w:val="en" w:eastAsia="en-AU"/>
        </w:rPr>
        <w:t xml:space="preserve">Rates </w:t>
      </w:r>
    </w:p>
    <w:p w14:paraId="38A691CF" w14:textId="77777777" w:rsidR="002F58F8" w:rsidRPr="002F58F8" w:rsidRDefault="002F58F8" w:rsidP="002F58F8">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2F58F8">
        <w:rPr>
          <w:rFonts w:ascii="VIC-Bold" w:eastAsia="Times New Roman" w:hAnsi="VIC-Bold" w:cs="Times New Roman"/>
          <w:b/>
          <w:bCs/>
          <w:color w:val="011A3C"/>
          <w:sz w:val="24"/>
          <w:szCs w:val="24"/>
          <w:lang w:val="en" w:eastAsia="en-AU"/>
        </w:rPr>
        <w:t>Metropolitan Victorian Government Schools</w:t>
      </w:r>
      <w:r w:rsidRPr="002F58F8">
        <w:rPr>
          <w:rFonts w:ascii="VIC-Bold" w:eastAsia="Times New Roman" w:hAnsi="VIC-Bold" w:cs="Times New Roman"/>
          <w:color w:val="011A3C"/>
          <w:sz w:val="24"/>
          <w:szCs w:val="24"/>
          <w:lang w:val="en" w:eastAsia="en-AU"/>
        </w:rPr>
        <w:t xml:space="preserve"> — Cash ($) Allocation</w:t>
      </w:r>
    </w:p>
    <w:p w14:paraId="69348B36" w14:textId="4A8FED3E" w:rsidR="002F58F8" w:rsidRPr="002F58F8" w:rsidRDefault="002F58F8" w:rsidP="00F66851">
      <w:pPr>
        <w:numPr>
          <w:ilvl w:val="0"/>
          <w:numId w:val="7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F58F8">
        <w:rPr>
          <w:rFonts w:ascii="VIC-Regular" w:eastAsia="Times New Roman" w:hAnsi="VIC-Regular" w:cs="Times New Roman"/>
          <w:color w:val="011A3C"/>
          <w:sz w:val="24"/>
          <w:szCs w:val="24"/>
          <w:lang w:val="en" w:eastAsia="en-AU"/>
        </w:rPr>
        <w:t>Per Year 6 student — Primary and Primary-</w:t>
      </w:r>
      <w:r w:rsidR="00B5606E" w:rsidRPr="002F58F8">
        <w:rPr>
          <w:rFonts w:ascii="VIC-Regular" w:eastAsia="Times New Roman" w:hAnsi="VIC-Regular" w:cs="Times New Roman"/>
          <w:color w:val="011A3C"/>
          <w:sz w:val="24"/>
          <w:szCs w:val="24"/>
          <w:lang w:val="en" w:eastAsia="en-AU"/>
        </w:rPr>
        <w:t>Secondary combined</w:t>
      </w:r>
      <w:r w:rsidRPr="002F58F8">
        <w:rPr>
          <w:rFonts w:ascii="VIC-Regular" w:eastAsia="Times New Roman" w:hAnsi="VIC-Regular" w:cs="Times New Roman"/>
          <w:color w:val="011A3C"/>
          <w:sz w:val="24"/>
          <w:szCs w:val="24"/>
          <w:lang w:val="en" w:eastAsia="en-AU"/>
        </w:rPr>
        <w:t xml:space="preserve"> Schools — $124</w:t>
      </w:r>
    </w:p>
    <w:p w14:paraId="1FCD8EBB" w14:textId="77777777" w:rsidR="002F58F8" w:rsidRPr="002F58F8" w:rsidRDefault="002F58F8" w:rsidP="00F66851">
      <w:pPr>
        <w:numPr>
          <w:ilvl w:val="0"/>
          <w:numId w:val="7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F58F8">
        <w:rPr>
          <w:rFonts w:ascii="VIC-Regular" w:eastAsia="Times New Roman" w:hAnsi="VIC-Regular" w:cs="Times New Roman"/>
          <w:color w:val="011A3C"/>
          <w:sz w:val="24"/>
          <w:szCs w:val="24"/>
          <w:lang w:val="en" w:eastAsia="en-AU"/>
        </w:rPr>
        <w:t>Per Specialist School student — $124</w:t>
      </w:r>
    </w:p>
    <w:p w14:paraId="2BE955EE" w14:textId="77777777" w:rsidR="002F58F8" w:rsidRPr="002F58F8" w:rsidRDefault="002F58F8" w:rsidP="002F58F8">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2F58F8">
        <w:rPr>
          <w:rFonts w:ascii="VIC-Bold" w:eastAsia="Times New Roman" w:hAnsi="VIC-Bold" w:cs="Times New Roman"/>
          <w:b/>
          <w:bCs/>
          <w:color w:val="011A3C"/>
          <w:sz w:val="24"/>
          <w:szCs w:val="24"/>
          <w:lang w:val="en" w:eastAsia="en-AU"/>
        </w:rPr>
        <w:t>Regional Victorian Government Schools</w:t>
      </w:r>
      <w:r w:rsidRPr="002F58F8">
        <w:rPr>
          <w:rFonts w:ascii="VIC-Bold" w:eastAsia="Times New Roman" w:hAnsi="VIC-Bold" w:cs="Times New Roman"/>
          <w:color w:val="011A3C"/>
          <w:sz w:val="24"/>
          <w:szCs w:val="24"/>
          <w:lang w:val="en" w:eastAsia="en-AU"/>
        </w:rPr>
        <w:t> — Cash ($) Allocation</w:t>
      </w:r>
    </w:p>
    <w:p w14:paraId="31925591" w14:textId="77777777" w:rsidR="002F58F8" w:rsidRPr="002F58F8" w:rsidRDefault="002F58F8" w:rsidP="00F66851">
      <w:pPr>
        <w:numPr>
          <w:ilvl w:val="0"/>
          <w:numId w:val="8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F58F8">
        <w:rPr>
          <w:rFonts w:ascii="VIC-Regular" w:eastAsia="Times New Roman" w:hAnsi="VIC-Regular" w:cs="Times New Roman"/>
          <w:color w:val="011A3C"/>
          <w:sz w:val="24"/>
          <w:szCs w:val="24"/>
          <w:lang w:val="en" w:eastAsia="en-AU"/>
        </w:rPr>
        <w:t>Per Year 6 student — Primary and Primary-Secondary combined Schools — $158</w:t>
      </w:r>
    </w:p>
    <w:p w14:paraId="55E967CD" w14:textId="77777777" w:rsidR="002F58F8" w:rsidRPr="002F58F8" w:rsidRDefault="002F58F8" w:rsidP="00F66851">
      <w:pPr>
        <w:numPr>
          <w:ilvl w:val="0"/>
          <w:numId w:val="8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F58F8">
        <w:rPr>
          <w:rFonts w:ascii="VIC-Regular" w:eastAsia="Times New Roman" w:hAnsi="VIC-Regular" w:cs="Times New Roman"/>
          <w:color w:val="011A3C"/>
          <w:sz w:val="24"/>
          <w:szCs w:val="24"/>
          <w:lang w:val="en" w:eastAsia="en-AU"/>
        </w:rPr>
        <w:t>Per Specialist School student — $158</w:t>
      </w:r>
    </w:p>
    <w:p w14:paraId="7640124A" w14:textId="77777777" w:rsidR="002F58F8" w:rsidRPr="002F58F8" w:rsidRDefault="002F58F8" w:rsidP="002F58F8"/>
    <w:p w14:paraId="3D584B24" w14:textId="57F5B01C" w:rsidR="002F58F8" w:rsidRDefault="002F58F8">
      <w:pPr>
        <w:rPr>
          <w:rFonts w:asciiTheme="majorHAnsi" w:eastAsia="Times New Roman" w:hAnsiTheme="majorHAnsi" w:cstheme="majorBidi"/>
          <w:b/>
          <w:color w:val="2F5496" w:themeColor="accent1" w:themeShade="BF"/>
          <w:sz w:val="36"/>
          <w:szCs w:val="26"/>
          <w:lang w:val="en" w:eastAsia="en-AU"/>
        </w:rPr>
      </w:pPr>
      <w:r>
        <w:br w:type="page"/>
      </w:r>
    </w:p>
    <w:p w14:paraId="20E75844" w14:textId="52D7D6CD" w:rsidR="00EA34C0" w:rsidRPr="0021379B" w:rsidRDefault="00EA34C0" w:rsidP="004363C4">
      <w:pPr>
        <w:pStyle w:val="Heading2"/>
      </w:pPr>
      <w:bookmarkStart w:id="94" w:name="_Toc78895114"/>
      <w:r w:rsidRPr="0021379B">
        <w:lastRenderedPageBreak/>
        <w:t>Head Start (Reference 116)</w:t>
      </w:r>
      <w:bookmarkEnd w:id="94"/>
    </w:p>
    <w:p w14:paraId="6631E0F9" w14:textId="404B3C4A" w:rsidR="00EA34C0"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 xml:space="preserve">Head Start is a new apprenticeship and traineeship pathway for secondary students. </w:t>
      </w:r>
      <w:hyperlink r:id="rId152" w:history="1">
        <w:r w:rsidRPr="0021379B">
          <w:rPr>
            <w:rFonts w:ascii="VIC-Regular" w:eastAsia="Times New Roman" w:hAnsi="VIC-Regular" w:cs="Times New Roman"/>
            <w:color w:val="011A3C"/>
            <w:sz w:val="24"/>
            <w:szCs w:val="24"/>
            <w:lang w:val="en" w:eastAsia="en-AU"/>
          </w:rPr>
          <w:t>Head Start</w:t>
        </w:r>
      </w:hyperlink>
      <w:r w:rsidRPr="0021379B">
        <w:rPr>
          <w:rFonts w:ascii="VIC-Regular" w:eastAsia="Times New Roman" w:hAnsi="VIC-Regular" w:cs="Times New Roman"/>
          <w:color w:val="011A3C"/>
          <w:sz w:val="24"/>
          <w:szCs w:val="24"/>
          <w:lang w:val="en" w:eastAsia="en-AU"/>
        </w:rPr>
        <w:t xml:space="preserve"> students spend more time doing important, paid, on-the-job training while completing their VCE or VCAL at school.</w:t>
      </w:r>
    </w:p>
    <w:p w14:paraId="26999F2E" w14:textId="77777777" w:rsidR="0073330A" w:rsidRPr="00F43093" w:rsidRDefault="0073330A" w:rsidP="0073330A">
      <w:pPr>
        <w:spacing w:before="100" w:beforeAutospacing="1" w:after="100" w:afterAutospacing="1" w:line="360" w:lineRule="atLeast"/>
        <w:rPr>
          <w:rFonts w:ascii="VIC-Regular" w:eastAsia="Times New Roman" w:hAnsi="VIC-Regular" w:cs="Times New Roman"/>
          <w:b/>
          <w:bCs/>
          <w:color w:val="011A3C"/>
          <w:sz w:val="26"/>
          <w:szCs w:val="28"/>
          <w:lang w:val="en" w:eastAsia="en-AU"/>
        </w:rPr>
      </w:pPr>
      <w:r w:rsidRPr="00F43093">
        <w:rPr>
          <w:rFonts w:ascii="VIC-Regular" w:eastAsia="Times New Roman" w:hAnsi="VIC-Regular" w:cs="Times New Roman"/>
          <w:b/>
          <w:bCs/>
          <w:color w:val="011A3C"/>
          <w:sz w:val="26"/>
          <w:szCs w:val="28"/>
          <w:lang w:val="en" w:eastAsia="en-AU"/>
        </w:rPr>
        <w:t>Eligibility</w:t>
      </w:r>
    </w:p>
    <w:p w14:paraId="6E7C8033" w14:textId="77777777" w:rsidR="0073330A" w:rsidRDefault="0073330A" w:rsidP="0073330A">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 xml:space="preserve">Schools with the following campus types are eligible for Head Start funding at school level. </w:t>
      </w:r>
    </w:p>
    <w:p w14:paraId="394F1239" w14:textId="77777777" w:rsidR="0073330A" w:rsidRPr="00796222" w:rsidRDefault="0073330A" w:rsidP="00F66851">
      <w:pPr>
        <w:numPr>
          <w:ilvl w:val="0"/>
          <w:numId w:val="19"/>
        </w:numPr>
        <w:spacing w:before="100" w:beforeAutospacing="1" w:after="100" w:afterAutospacing="1" w:line="360" w:lineRule="atLeast"/>
        <w:rPr>
          <w:rFonts w:ascii="VIC-Regular" w:eastAsia="Times New Roman" w:hAnsi="VIC-Regular" w:cs="Times New Roman"/>
          <w:color w:val="011A3C"/>
          <w:lang w:val="en" w:eastAsia="en-AU"/>
        </w:rPr>
      </w:pPr>
      <w:r w:rsidRPr="00796222">
        <w:rPr>
          <w:rFonts w:ascii="VIC-Regular" w:eastAsia="Times New Roman" w:hAnsi="VIC-Regular" w:cs="Times New Roman"/>
          <w:color w:val="011A3C"/>
          <w:lang w:val="en" w:eastAsia="en-AU"/>
        </w:rPr>
        <w:t>Secondary</w:t>
      </w:r>
    </w:p>
    <w:p w14:paraId="297AEB8D" w14:textId="77777777" w:rsidR="0073330A" w:rsidRPr="00796222" w:rsidRDefault="0073330A" w:rsidP="00F66851">
      <w:pPr>
        <w:numPr>
          <w:ilvl w:val="0"/>
          <w:numId w:val="19"/>
        </w:numPr>
        <w:spacing w:before="100" w:beforeAutospacing="1" w:after="100" w:afterAutospacing="1" w:line="360" w:lineRule="atLeast"/>
        <w:rPr>
          <w:rFonts w:ascii="VIC-Regular" w:eastAsia="Times New Roman" w:hAnsi="VIC-Regular" w:cs="Times New Roman"/>
          <w:color w:val="011A3C"/>
          <w:lang w:val="en" w:eastAsia="en-AU"/>
        </w:rPr>
      </w:pPr>
      <w:r w:rsidRPr="00796222">
        <w:rPr>
          <w:rFonts w:ascii="VIC-Regular" w:eastAsia="Times New Roman" w:hAnsi="VIC-Regular" w:cs="Times New Roman"/>
          <w:color w:val="011A3C"/>
          <w:lang w:val="en" w:eastAsia="en-AU"/>
        </w:rPr>
        <w:t>Pri</w:t>
      </w:r>
      <w:r>
        <w:rPr>
          <w:rFonts w:ascii="VIC-Regular" w:eastAsia="Times New Roman" w:hAnsi="VIC-Regular" w:cs="Times New Roman"/>
          <w:color w:val="011A3C"/>
          <w:lang w:val="en" w:eastAsia="en-AU"/>
        </w:rPr>
        <w:t xml:space="preserve">mary </w:t>
      </w:r>
      <w:r w:rsidRPr="00796222">
        <w:rPr>
          <w:rFonts w:ascii="VIC-Regular" w:eastAsia="Times New Roman" w:hAnsi="VIC-Regular" w:cs="Times New Roman"/>
          <w:color w:val="011A3C"/>
          <w:lang w:val="en" w:eastAsia="en-AU"/>
        </w:rPr>
        <w:t>/</w:t>
      </w:r>
      <w:r>
        <w:rPr>
          <w:rFonts w:ascii="VIC-Regular" w:eastAsia="Times New Roman" w:hAnsi="VIC-Regular" w:cs="Times New Roman"/>
          <w:color w:val="011A3C"/>
          <w:lang w:val="en" w:eastAsia="en-AU"/>
        </w:rPr>
        <w:t xml:space="preserve"> Secondary Combined</w:t>
      </w:r>
    </w:p>
    <w:p w14:paraId="2154C8CA" w14:textId="1BFE4B16" w:rsidR="0073330A" w:rsidRPr="0021379B" w:rsidRDefault="0073330A"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5279A">
        <w:rPr>
          <w:rFonts w:ascii="VIC-Regular" w:eastAsia="Times New Roman" w:hAnsi="VIC-Regular" w:cs="Times New Roman"/>
          <w:color w:val="011A3C"/>
          <w:sz w:val="24"/>
          <w:szCs w:val="24"/>
          <w:lang w:val="en" w:eastAsia="en-AU"/>
        </w:rPr>
        <w:t>Funding is calculated at the Indicative, Confirmed and Revised cycles</w:t>
      </w:r>
      <w:r>
        <w:rPr>
          <w:rFonts w:ascii="VIC-Regular" w:eastAsia="Times New Roman" w:hAnsi="VIC-Regular" w:cs="Times New Roman"/>
          <w:color w:val="011A3C"/>
          <w:sz w:val="24"/>
          <w:szCs w:val="24"/>
          <w:lang w:val="en" w:eastAsia="en-AU"/>
        </w:rPr>
        <w:t>, funding is allocated through credit funding.</w:t>
      </w:r>
    </w:p>
    <w:p w14:paraId="7AACF29F"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Funding Allocation</w:t>
      </w:r>
    </w:p>
    <w:p w14:paraId="57E4AA42" w14:textId="7F7D9727" w:rsidR="00EA34C0" w:rsidRPr="0021379B" w:rsidRDefault="009A130D"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Student Resource Package (</w:t>
      </w:r>
      <w:r w:rsidR="00EA34C0" w:rsidRPr="0021379B">
        <w:rPr>
          <w:rFonts w:ascii="VIC-Regular" w:eastAsia="Times New Roman" w:hAnsi="VIC-Regular" w:cs="Times New Roman"/>
          <w:color w:val="011A3C"/>
          <w:sz w:val="24"/>
          <w:szCs w:val="24"/>
          <w:lang w:val="en" w:eastAsia="en-AU"/>
        </w:rPr>
        <w:t>SRP</w:t>
      </w:r>
      <w:r>
        <w:rPr>
          <w:rFonts w:ascii="VIC-Regular" w:eastAsia="Times New Roman" w:hAnsi="VIC-Regular" w:cs="Times New Roman"/>
          <w:color w:val="011A3C"/>
          <w:sz w:val="24"/>
          <w:szCs w:val="24"/>
          <w:lang w:val="en" w:eastAsia="en-AU"/>
        </w:rPr>
        <w:t>)</w:t>
      </w:r>
      <w:r w:rsidR="00EA34C0" w:rsidRPr="0021379B">
        <w:rPr>
          <w:rFonts w:ascii="VIC-Regular" w:eastAsia="Times New Roman" w:hAnsi="VIC-Regular" w:cs="Times New Roman"/>
          <w:color w:val="011A3C"/>
          <w:sz w:val="24"/>
          <w:szCs w:val="24"/>
          <w:lang w:val="en" w:eastAsia="en-AU"/>
        </w:rPr>
        <w:t xml:space="preserve"> credit funding will provided to participating schools that host Head Start staff.</w:t>
      </w:r>
    </w:p>
    <w:p w14:paraId="7A648069"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Funding will cover salary and will be allocated based on salary rates and time fractions of Head Start staff employed in each cluster.</w:t>
      </w:r>
    </w:p>
    <w:p w14:paraId="7C9F458F"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Operational costs</w:t>
      </w:r>
    </w:p>
    <w:p w14:paraId="053C8440" w14:textId="68FB2152"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 xml:space="preserve">Operational costs will be funded through the </w:t>
      </w:r>
      <w:hyperlink r:id="rId153" w:history="1">
        <w:r w:rsidRPr="0021379B">
          <w:rPr>
            <w:rFonts w:ascii="VIC-Regular" w:eastAsia="Times New Roman" w:hAnsi="VIC-Regular" w:cs="Times New Roman"/>
            <w:color w:val="011A3C"/>
            <w:sz w:val="24"/>
            <w:szCs w:val="24"/>
            <w:lang w:val="en" w:eastAsia="en-AU"/>
          </w:rPr>
          <w:t>Schools targeted funding governance portal (</w:t>
        </w:r>
        <w:r w:rsidR="00C64A4E">
          <w:rPr>
            <w:rFonts w:ascii="VIC-Regular" w:eastAsia="Times New Roman" w:hAnsi="VIC-Regular" w:cs="Times New Roman"/>
            <w:color w:val="011A3C"/>
            <w:sz w:val="24"/>
            <w:szCs w:val="24"/>
            <w:lang w:val="en" w:eastAsia="en-AU"/>
          </w:rPr>
          <w:t>education</w:t>
        </w:r>
        <w:r w:rsidRPr="0021379B">
          <w:rPr>
            <w:rFonts w:ascii="VIC-Regular" w:eastAsia="Times New Roman" w:hAnsi="VIC-Regular" w:cs="Times New Roman"/>
            <w:color w:val="011A3C"/>
            <w:sz w:val="24"/>
            <w:szCs w:val="24"/>
            <w:lang w:val="en" w:eastAsia="en-AU"/>
          </w:rPr>
          <w:t>account required)</w:t>
        </w:r>
      </w:hyperlink>
      <w:r w:rsidRPr="0021379B">
        <w:rPr>
          <w:rFonts w:ascii="VIC-Regular" w:eastAsia="Times New Roman" w:hAnsi="VIC-Regular" w:cs="Times New Roman"/>
          <w:color w:val="011A3C"/>
          <w:sz w:val="24"/>
          <w:szCs w:val="24"/>
          <w:lang w:val="en" w:eastAsia="en-AU"/>
        </w:rPr>
        <w:t>.</w:t>
      </w:r>
    </w:p>
    <w:p w14:paraId="7DAA441E"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NOTE: Arrangements have been made so mileage can be processed in eduPay and charged directly to the program area. Schools should refer to the Head Start Finance fact sheet for mileage processing instructions.</w:t>
      </w:r>
    </w:p>
    <w:p w14:paraId="08042DEF"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Find out more</w:t>
      </w:r>
    </w:p>
    <w:p w14:paraId="244C1393" w14:textId="059349DC" w:rsidR="00EA34C0" w:rsidRPr="004D1CF3" w:rsidRDefault="00EA34C0" w:rsidP="004D1CF3">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 xml:space="preserve">Schools taking part in </w:t>
      </w:r>
      <w:hyperlink r:id="rId154" w:history="1">
        <w:r w:rsidRPr="0021379B">
          <w:rPr>
            <w:rFonts w:ascii="VIC-Regular" w:eastAsia="Times New Roman" w:hAnsi="VIC-Regular" w:cs="Times New Roman"/>
            <w:color w:val="011A3C"/>
            <w:sz w:val="24"/>
            <w:szCs w:val="24"/>
            <w:lang w:val="en" w:eastAsia="en-AU"/>
          </w:rPr>
          <w:t>Head Start</w:t>
        </w:r>
      </w:hyperlink>
      <w:r w:rsidRPr="0021379B">
        <w:rPr>
          <w:rFonts w:ascii="VIC-Regular" w:eastAsia="Times New Roman" w:hAnsi="VIC-Regular" w:cs="Times New Roman"/>
          <w:color w:val="011A3C"/>
          <w:sz w:val="24"/>
          <w:szCs w:val="24"/>
          <w:lang w:val="en" w:eastAsia="en-AU"/>
        </w:rPr>
        <w:t xml:space="preserve"> have been identified as part of the implementation of the program.</w:t>
      </w:r>
    </w:p>
    <w:p w14:paraId="1597C0E7" w14:textId="77777777" w:rsidR="00EA34C0" w:rsidRDefault="00EA34C0" w:rsidP="00EA34C0">
      <w:r>
        <w:br w:type="page"/>
      </w:r>
    </w:p>
    <w:p w14:paraId="49603FB2" w14:textId="27A5913E" w:rsidR="002F58F8" w:rsidRDefault="00B5606E" w:rsidP="004363C4">
      <w:pPr>
        <w:pStyle w:val="Heading2"/>
      </w:pPr>
      <w:bookmarkStart w:id="95" w:name="_Toc78895115"/>
      <w:r w:rsidRPr="00B5606E">
        <w:lastRenderedPageBreak/>
        <w:t xml:space="preserve">National School Chaplaincy Program (NSCP) </w:t>
      </w:r>
      <w:r w:rsidR="00F12C7A">
        <w:t>(Reference 117)</w:t>
      </w:r>
      <w:bookmarkEnd w:id="95"/>
    </w:p>
    <w:p w14:paraId="0C785F9E" w14:textId="77777777" w:rsidR="002F58F8" w:rsidRDefault="00CD1E45" w:rsidP="002F58F8">
      <w:p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155" w:history="1">
        <w:r w:rsidR="002F58F8" w:rsidRPr="0021379B">
          <w:rPr>
            <w:rFonts w:ascii="VIC-Regular" w:eastAsia="Times New Roman" w:hAnsi="VIC-Regular" w:cs="Times New Roman"/>
            <w:color w:val="011A3C"/>
            <w:sz w:val="24"/>
            <w:szCs w:val="24"/>
            <w:lang w:val="en" w:eastAsia="en-AU"/>
          </w:rPr>
          <w:t>The National School Chaplaincy Program</w:t>
        </w:r>
      </w:hyperlink>
      <w:r w:rsidR="002F58F8" w:rsidRPr="0021379B">
        <w:rPr>
          <w:rFonts w:ascii="VIC-Regular" w:eastAsia="Times New Roman" w:hAnsi="VIC-Regular" w:cs="Times New Roman"/>
          <w:color w:val="011A3C"/>
          <w:sz w:val="24"/>
          <w:szCs w:val="24"/>
          <w:lang w:val="en" w:eastAsia="en-AU"/>
        </w:rPr>
        <w:t xml:space="preserve"> (NSCP) is a Commonwealth initiative that funds chaplaincy services in Victorian schools.</w:t>
      </w:r>
    </w:p>
    <w:p w14:paraId="66340697" w14:textId="77777777" w:rsidR="002F58F8" w:rsidRDefault="002F58F8" w:rsidP="002F58F8">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 xml:space="preserve">Schools with the following campus types are eligible for Chaplaincy funding at campus level. </w:t>
      </w:r>
    </w:p>
    <w:p w14:paraId="74EDB85A" w14:textId="77777777" w:rsidR="002F58F8" w:rsidRDefault="002F58F8" w:rsidP="00F66851">
      <w:pPr>
        <w:numPr>
          <w:ilvl w:val="0"/>
          <w:numId w:val="19"/>
        </w:numPr>
        <w:spacing w:before="100" w:beforeAutospacing="1" w:after="100" w:afterAutospacing="1" w:line="360" w:lineRule="atLeast"/>
        <w:rPr>
          <w:rFonts w:ascii="VIC-Regular" w:eastAsia="Times New Roman" w:hAnsi="VIC-Regular" w:cs="Times New Roman"/>
          <w:color w:val="011A3C"/>
          <w:lang w:val="en" w:eastAsia="en-AU"/>
        </w:rPr>
      </w:pPr>
      <w:r>
        <w:rPr>
          <w:rFonts w:ascii="VIC-Regular" w:eastAsia="Times New Roman" w:hAnsi="VIC-Regular" w:cs="Times New Roman"/>
          <w:color w:val="011A3C"/>
          <w:lang w:val="en" w:eastAsia="en-AU"/>
        </w:rPr>
        <w:t>Primary</w:t>
      </w:r>
    </w:p>
    <w:p w14:paraId="5EC656C5" w14:textId="77777777" w:rsidR="002F58F8" w:rsidRPr="00796222" w:rsidRDefault="002F58F8" w:rsidP="00F66851">
      <w:pPr>
        <w:numPr>
          <w:ilvl w:val="0"/>
          <w:numId w:val="19"/>
        </w:numPr>
        <w:spacing w:before="100" w:beforeAutospacing="1" w:after="100" w:afterAutospacing="1" w:line="360" w:lineRule="atLeast"/>
        <w:rPr>
          <w:rFonts w:ascii="VIC-Regular" w:eastAsia="Times New Roman" w:hAnsi="VIC-Regular" w:cs="Times New Roman"/>
          <w:color w:val="011A3C"/>
          <w:lang w:val="en" w:eastAsia="en-AU"/>
        </w:rPr>
      </w:pPr>
      <w:r w:rsidRPr="00796222">
        <w:rPr>
          <w:rFonts w:ascii="VIC-Regular" w:eastAsia="Times New Roman" w:hAnsi="VIC-Regular" w:cs="Times New Roman"/>
          <w:color w:val="011A3C"/>
          <w:lang w:val="en" w:eastAsia="en-AU"/>
        </w:rPr>
        <w:t>Secondary</w:t>
      </w:r>
    </w:p>
    <w:p w14:paraId="79FBA9FD" w14:textId="77777777" w:rsidR="002F58F8" w:rsidRDefault="002F58F8" w:rsidP="00F66851">
      <w:pPr>
        <w:numPr>
          <w:ilvl w:val="0"/>
          <w:numId w:val="19"/>
        </w:numPr>
        <w:spacing w:before="100" w:beforeAutospacing="1" w:after="100" w:afterAutospacing="1" w:line="360" w:lineRule="atLeast"/>
        <w:rPr>
          <w:rFonts w:ascii="VIC-Regular" w:eastAsia="Times New Roman" w:hAnsi="VIC-Regular" w:cs="Times New Roman"/>
          <w:color w:val="011A3C"/>
          <w:lang w:val="en" w:eastAsia="en-AU"/>
        </w:rPr>
      </w:pPr>
      <w:r w:rsidRPr="00796222">
        <w:rPr>
          <w:rFonts w:ascii="VIC-Regular" w:eastAsia="Times New Roman" w:hAnsi="VIC-Regular" w:cs="Times New Roman"/>
          <w:color w:val="011A3C"/>
          <w:lang w:val="en" w:eastAsia="en-AU"/>
        </w:rPr>
        <w:t>Pri</w:t>
      </w:r>
      <w:r>
        <w:rPr>
          <w:rFonts w:ascii="VIC-Regular" w:eastAsia="Times New Roman" w:hAnsi="VIC-Regular" w:cs="Times New Roman"/>
          <w:color w:val="011A3C"/>
          <w:lang w:val="en" w:eastAsia="en-AU"/>
        </w:rPr>
        <w:t xml:space="preserve">mary </w:t>
      </w:r>
      <w:r w:rsidRPr="00796222">
        <w:rPr>
          <w:rFonts w:ascii="VIC-Regular" w:eastAsia="Times New Roman" w:hAnsi="VIC-Regular" w:cs="Times New Roman"/>
          <w:color w:val="011A3C"/>
          <w:lang w:val="en" w:eastAsia="en-AU"/>
        </w:rPr>
        <w:t>/</w:t>
      </w:r>
      <w:r>
        <w:rPr>
          <w:rFonts w:ascii="VIC-Regular" w:eastAsia="Times New Roman" w:hAnsi="VIC-Regular" w:cs="Times New Roman"/>
          <w:color w:val="011A3C"/>
          <w:lang w:val="en" w:eastAsia="en-AU"/>
        </w:rPr>
        <w:t xml:space="preserve"> Secondary Combined </w:t>
      </w:r>
    </w:p>
    <w:p w14:paraId="46B55ABA" w14:textId="77777777" w:rsidR="002F58F8" w:rsidRPr="00796222" w:rsidRDefault="002F58F8" w:rsidP="00F66851">
      <w:pPr>
        <w:numPr>
          <w:ilvl w:val="0"/>
          <w:numId w:val="19"/>
        </w:numPr>
        <w:spacing w:before="100" w:beforeAutospacing="1" w:after="100" w:afterAutospacing="1" w:line="360" w:lineRule="atLeast"/>
        <w:rPr>
          <w:rFonts w:ascii="VIC-Regular" w:eastAsia="Times New Roman" w:hAnsi="VIC-Regular" w:cs="Times New Roman"/>
          <w:color w:val="011A3C"/>
          <w:lang w:val="en" w:eastAsia="en-AU"/>
        </w:rPr>
      </w:pPr>
      <w:r>
        <w:rPr>
          <w:rFonts w:ascii="VIC-Regular" w:eastAsia="Times New Roman" w:hAnsi="VIC-Regular" w:cs="Times New Roman"/>
          <w:color w:val="011A3C"/>
          <w:lang w:val="en" w:eastAsia="en-AU"/>
        </w:rPr>
        <w:t>Special</w:t>
      </w:r>
    </w:p>
    <w:p w14:paraId="11E2F071" w14:textId="0203A117" w:rsidR="002F58F8" w:rsidRPr="0021379B" w:rsidRDefault="002F58F8" w:rsidP="002F58F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5279A">
        <w:rPr>
          <w:rFonts w:ascii="VIC-Regular" w:eastAsia="Times New Roman" w:hAnsi="VIC-Regular" w:cs="Times New Roman"/>
          <w:color w:val="011A3C"/>
          <w:sz w:val="24"/>
          <w:szCs w:val="24"/>
          <w:lang w:val="en" w:eastAsia="en-AU"/>
        </w:rPr>
        <w:t xml:space="preserve">Funding </w:t>
      </w:r>
      <w:r>
        <w:rPr>
          <w:rFonts w:ascii="VIC-Regular" w:eastAsia="Times New Roman" w:hAnsi="VIC-Regular" w:cs="Times New Roman"/>
          <w:color w:val="011A3C"/>
          <w:sz w:val="24"/>
          <w:szCs w:val="24"/>
          <w:lang w:val="en" w:eastAsia="en-AU"/>
        </w:rPr>
        <w:t>may be</w:t>
      </w:r>
      <w:r w:rsidRPr="0095279A">
        <w:rPr>
          <w:rFonts w:ascii="VIC-Regular" w:eastAsia="Times New Roman" w:hAnsi="VIC-Regular" w:cs="Times New Roman"/>
          <w:color w:val="011A3C"/>
          <w:sz w:val="24"/>
          <w:szCs w:val="24"/>
          <w:lang w:val="en" w:eastAsia="en-AU"/>
        </w:rPr>
        <w:t xml:space="preserve"> calculated at the Indicative, Confirmed and Revised cycles</w:t>
      </w:r>
      <w:r>
        <w:rPr>
          <w:rFonts w:ascii="VIC-Regular" w:eastAsia="Times New Roman" w:hAnsi="VIC-Regular" w:cs="Times New Roman"/>
          <w:color w:val="011A3C"/>
          <w:sz w:val="24"/>
          <w:szCs w:val="24"/>
          <w:lang w:val="en" w:eastAsia="en-AU"/>
        </w:rPr>
        <w:t>, funding is allocated through cash funding.</w:t>
      </w:r>
    </w:p>
    <w:p w14:paraId="4A2ED260" w14:textId="77777777" w:rsidR="002F58F8" w:rsidRPr="00541C39" w:rsidRDefault="002F58F8" w:rsidP="002F58F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Funding rates</w:t>
      </w:r>
    </w:p>
    <w:p w14:paraId="014996FA" w14:textId="77777777" w:rsidR="002F58F8" w:rsidRPr="0021379B" w:rsidRDefault="002F58F8" w:rsidP="002F58F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Eligible school campuses receive funding of $20,280 per year (or $24,336 for schools in remote/very remote areas) for chaplaincy services.</w:t>
      </w:r>
    </w:p>
    <w:p w14:paraId="7F31B016" w14:textId="77777777" w:rsidR="002F58F8" w:rsidRPr="00541C39" w:rsidRDefault="002F58F8" w:rsidP="002F58F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Contact</w:t>
      </w:r>
    </w:p>
    <w:p w14:paraId="303D2FD5" w14:textId="6047A00F" w:rsidR="002F58F8" w:rsidRPr="0021379B" w:rsidRDefault="002F58F8" w:rsidP="002F58F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 xml:space="preserve">Email: </w:t>
      </w:r>
      <w:hyperlink r:id="rId156" w:history="1">
        <w:r w:rsidR="00B5606E" w:rsidRPr="00226F95">
          <w:rPr>
            <w:rStyle w:val="Hyperlink"/>
            <w:rFonts w:ascii="VIC-Regular" w:eastAsia="Times New Roman" w:hAnsi="VIC-Regular" w:cs="Times New Roman"/>
            <w:sz w:val="24"/>
            <w:szCs w:val="24"/>
            <w:lang w:val="en" w:eastAsia="en-AU"/>
          </w:rPr>
          <w:t>student.engagement@education.vic.gov.au</w:t>
        </w:r>
      </w:hyperlink>
      <w:r w:rsidRPr="0021379B">
        <w:rPr>
          <w:rFonts w:ascii="VIC-Regular" w:eastAsia="Times New Roman" w:hAnsi="VIC-Regular" w:cs="Times New Roman"/>
          <w:color w:val="011A3C"/>
          <w:sz w:val="24"/>
          <w:szCs w:val="24"/>
          <w:lang w:val="en" w:eastAsia="en-AU"/>
        </w:rPr>
        <w:br/>
        <w:t xml:space="preserve">Phone: </w:t>
      </w:r>
      <w:hyperlink r:id="rId157" w:history="1">
        <w:r w:rsidRPr="0021379B">
          <w:rPr>
            <w:rFonts w:ascii="VIC-Regular" w:eastAsia="Times New Roman" w:hAnsi="VIC-Regular" w:cs="Times New Roman"/>
            <w:color w:val="011A3C"/>
            <w:sz w:val="24"/>
            <w:szCs w:val="24"/>
            <w:lang w:val="en" w:eastAsia="en-AU"/>
          </w:rPr>
          <w:t>03 7022 0019​</w:t>
        </w:r>
      </w:hyperlink>
    </w:p>
    <w:p w14:paraId="47D63B93" w14:textId="00F39D0C" w:rsidR="00373667" w:rsidRDefault="002F58F8">
      <w:r>
        <w:br w:type="page"/>
      </w:r>
    </w:p>
    <w:p w14:paraId="515457CD" w14:textId="38F8CD62" w:rsidR="00EA34C0" w:rsidRPr="0021379B" w:rsidRDefault="00EA34C0" w:rsidP="004363C4">
      <w:pPr>
        <w:pStyle w:val="Heading2"/>
      </w:pPr>
      <w:bookmarkStart w:id="96" w:name="_Toc78895116"/>
      <w:r w:rsidRPr="0021379B">
        <w:lastRenderedPageBreak/>
        <w:t>Middle Years Literacy and Numeracy Support Initiative (</w:t>
      </w:r>
      <w:r w:rsidR="003E5908" w:rsidRPr="0021379B">
        <w:t>Ref</w:t>
      </w:r>
      <w:r w:rsidR="003E5908">
        <w:t xml:space="preserve">erence </w:t>
      </w:r>
      <w:r w:rsidRPr="0021379B">
        <w:t>118)</w:t>
      </w:r>
      <w:bookmarkEnd w:id="96"/>
    </w:p>
    <w:p w14:paraId="2BB93F5F" w14:textId="17D0418E"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 xml:space="preserve">The </w:t>
      </w:r>
      <w:hyperlink r:id="rId158" w:anchor="link98" w:history="1">
        <w:r w:rsidRPr="0021379B">
          <w:rPr>
            <w:rFonts w:ascii="VIC-Regular" w:eastAsia="Times New Roman" w:hAnsi="VIC-Regular" w:cs="Times New Roman"/>
            <w:color w:val="011A3C"/>
            <w:sz w:val="24"/>
            <w:szCs w:val="24"/>
            <w:lang w:val="en" w:eastAsia="en-AU"/>
          </w:rPr>
          <w:t>Middle Years Literacy and Numeracy Support (MYLNS)</w:t>
        </w:r>
      </w:hyperlink>
      <w:r w:rsidRPr="0021379B">
        <w:rPr>
          <w:rFonts w:ascii="VIC-Regular" w:eastAsia="Times New Roman" w:hAnsi="VIC-Regular" w:cs="Times New Roman"/>
          <w:color w:val="011A3C"/>
          <w:sz w:val="24"/>
          <w:szCs w:val="24"/>
          <w:lang w:val="en" w:eastAsia="en-AU"/>
        </w:rPr>
        <w:t xml:space="preserve"> initiative provides funding to government secondary schools to improve outcomes for students who are at risk of finishing school without the literacy or numeracy they need for future work, education and training.</w:t>
      </w:r>
    </w:p>
    <w:p w14:paraId="7CC0E890" w14:textId="5BEE8200"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Through the MYLNS initiative, schools are provided funding to release existing teachers as Literacy Improvement Teachers and/or Numeracy Improvement Teachers</w:t>
      </w:r>
    </w:p>
    <w:p w14:paraId="0FA6E057"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Improvement Teachers have the following functions:</w:t>
      </w:r>
    </w:p>
    <w:p w14:paraId="0FF91F2F" w14:textId="77777777" w:rsidR="00EA34C0" w:rsidRPr="0021379B" w:rsidRDefault="00EA34C0" w:rsidP="00F66851">
      <w:pPr>
        <w:numPr>
          <w:ilvl w:val="0"/>
          <w:numId w:val="8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to deliver literacy or numeracy direct teaching support to students at risk of finishing school without the literacy or numeracy skills they need, and</w:t>
      </w:r>
    </w:p>
    <w:p w14:paraId="632DFCAE" w14:textId="77777777" w:rsidR="00EA34C0" w:rsidRPr="0021379B" w:rsidRDefault="00EA34C0" w:rsidP="00F66851">
      <w:pPr>
        <w:numPr>
          <w:ilvl w:val="0"/>
          <w:numId w:val="8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to build capability in literacy or numeracy teaching across the school</w:t>
      </w:r>
    </w:p>
    <w:p w14:paraId="156AFAB1" w14:textId="717FE868" w:rsidR="00EA34C0"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In 202</w:t>
      </w:r>
      <w:r w:rsidR="00F8662F">
        <w:rPr>
          <w:rFonts w:ascii="VIC-Regular" w:eastAsia="Times New Roman" w:hAnsi="VIC-Regular" w:cs="Times New Roman"/>
          <w:color w:val="011A3C"/>
          <w:sz w:val="24"/>
          <w:szCs w:val="24"/>
          <w:lang w:val="en" w:eastAsia="en-AU"/>
        </w:rPr>
        <w:t>1</w:t>
      </w:r>
      <w:r w:rsidRPr="0021379B">
        <w:rPr>
          <w:rFonts w:ascii="VIC-Regular" w:eastAsia="Times New Roman" w:hAnsi="VIC-Regular" w:cs="Times New Roman"/>
          <w:color w:val="011A3C"/>
          <w:sz w:val="24"/>
          <w:szCs w:val="24"/>
          <w:lang w:val="en" w:eastAsia="en-AU"/>
        </w:rPr>
        <w:t xml:space="preserve">, the MYLNS initiative provides funding to </w:t>
      </w:r>
      <w:r w:rsidR="0024684E">
        <w:rPr>
          <w:rFonts w:ascii="VIC-Regular" w:eastAsia="Times New Roman" w:hAnsi="VIC-Regular" w:cs="Times New Roman"/>
          <w:color w:val="011A3C"/>
          <w:sz w:val="24"/>
          <w:szCs w:val="24"/>
          <w:lang w:val="en" w:eastAsia="en-AU"/>
        </w:rPr>
        <w:t xml:space="preserve">deliver </w:t>
      </w:r>
      <w:r w:rsidRPr="0021379B">
        <w:rPr>
          <w:rFonts w:ascii="VIC-Regular" w:eastAsia="Times New Roman" w:hAnsi="VIC-Regular" w:cs="Times New Roman"/>
          <w:color w:val="011A3C"/>
          <w:sz w:val="24"/>
          <w:szCs w:val="24"/>
          <w:lang w:val="en" w:eastAsia="en-AU"/>
        </w:rPr>
        <w:t xml:space="preserve">direct </w:t>
      </w:r>
      <w:r w:rsidR="0024684E">
        <w:rPr>
          <w:rFonts w:ascii="VIC-Regular" w:eastAsia="Times New Roman" w:hAnsi="VIC-Regular" w:cs="Times New Roman"/>
          <w:color w:val="011A3C"/>
          <w:sz w:val="24"/>
          <w:szCs w:val="24"/>
          <w:lang w:val="en" w:eastAsia="en-AU"/>
        </w:rPr>
        <w:t xml:space="preserve">teaching </w:t>
      </w:r>
      <w:r w:rsidRPr="0021379B">
        <w:rPr>
          <w:rFonts w:ascii="VIC-Regular" w:eastAsia="Times New Roman" w:hAnsi="VIC-Regular" w:cs="Times New Roman"/>
          <w:color w:val="011A3C"/>
          <w:sz w:val="24"/>
          <w:szCs w:val="24"/>
          <w:lang w:val="en" w:eastAsia="en-AU"/>
        </w:rPr>
        <w:t xml:space="preserve">support to students in Year </w:t>
      </w:r>
      <w:r w:rsidR="0024684E">
        <w:rPr>
          <w:rFonts w:ascii="VIC-Regular" w:eastAsia="Times New Roman" w:hAnsi="VIC-Regular" w:cs="Times New Roman"/>
          <w:color w:val="011A3C"/>
          <w:sz w:val="24"/>
          <w:szCs w:val="24"/>
          <w:lang w:val="en" w:eastAsia="en-AU"/>
        </w:rPr>
        <w:t>8</w:t>
      </w:r>
      <w:r w:rsidR="006618E7">
        <w:rPr>
          <w:rFonts w:ascii="VIC-Regular" w:eastAsia="Times New Roman" w:hAnsi="VIC-Regular" w:cs="Times New Roman"/>
          <w:color w:val="011A3C"/>
          <w:sz w:val="24"/>
          <w:szCs w:val="24"/>
          <w:lang w:val="en" w:eastAsia="en-AU"/>
        </w:rPr>
        <w:t xml:space="preserve"> </w:t>
      </w:r>
      <w:r w:rsidRPr="0021379B">
        <w:rPr>
          <w:rFonts w:ascii="VIC-Regular" w:eastAsia="Times New Roman" w:hAnsi="VIC-Regular" w:cs="Times New Roman"/>
          <w:color w:val="011A3C"/>
          <w:sz w:val="24"/>
          <w:szCs w:val="24"/>
          <w:lang w:val="en" w:eastAsia="en-AU"/>
        </w:rPr>
        <w:t>and Year</w:t>
      </w:r>
      <w:r w:rsidR="0024684E">
        <w:rPr>
          <w:rFonts w:ascii="VIC-Regular" w:eastAsia="Times New Roman" w:hAnsi="VIC-Regular" w:cs="Times New Roman"/>
          <w:color w:val="011A3C"/>
          <w:sz w:val="24"/>
          <w:szCs w:val="24"/>
          <w:lang w:val="en" w:eastAsia="en-AU"/>
        </w:rPr>
        <w:t>10</w:t>
      </w:r>
      <w:r w:rsidRPr="0021379B">
        <w:rPr>
          <w:rFonts w:ascii="VIC-Regular" w:eastAsia="Times New Roman" w:hAnsi="VIC-Regular" w:cs="Times New Roman"/>
          <w:color w:val="011A3C"/>
          <w:sz w:val="24"/>
          <w:szCs w:val="24"/>
          <w:lang w:val="en" w:eastAsia="en-AU"/>
        </w:rPr>
        <w:t>.</w:t>
      </w:r>
    </w:p>
    <w:p w14:paraId="5303C4CF" w14:textId="025BEA33" w:rsidR="006618E7" w:rsidRPr="0021379B" w:rsidRDefault="006618E7"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 xml:space="preserve">Refer to the Department’s policy on Middle Years Literacy and Numeracy Support for further information on implementing the initiative. </w:t>
      </w:r>
    </w:p>
    <w:p w14:paraId="7341A576" w14:textId="77777777" w:rsidR="0073330A" w:rsidRPr="00F43093" w:rsidRDefault="0073330A" w:rsidP="0073330A">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F43093">
        <w:rPr>
          <w:rFonts w:ascii="VIC-Regular" w:eastAsia="Times New Roman" w:hAnsi="VIC-Regular" w:cs="Times New Roman"/>
          <w:b/>
          <w:bCs/>
          <w:color w:val="011A3C"/>
          <w:sz w:val="26"/>
          <w:szCs w:val="28"/>
          <w:lang w:val="en" w:eastAsia="en-AU"/>
        </w:rPr>
        <w:t>Eligibility</w:t>
      </w:r>
    </w:p>
    <w:p w14:paraId="38759222" w14:textId="77777777" w:rsidR="0073330A" w:rsidRDefault="0073330A" w:rsidP="0073330A">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Schools with the following school types are eligible for MYLNS funding at school level.</w:t>
      </w:r>
    </w:p>
    <w:p w14:paraId="1173FC58" w14:textId="77777777" w:rsidR="0073330A" w:rsidRPr="00596BEB" w:rsidRDefault="0073330A" w:rsidP="00F66851">
      <w:pPr>
        <w:numPr>
          <w:ilvl w:val="0"/>
          <w:numId w:val="1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596BEB">
        <w:rPr>
          <w:rFonts w:ascii="VIC-Regular" w:eastAsia="Times New Roman" w:hAnsi="VIC-Regular" w:cs="Times New Roman"/>
          <w:color w:val="011A3C"/>
          <w:sz w:val="24"/>
          <w:szCs w:val="24"/>
          <w:lang w:val="en" w:eastAsia="en-AU"/>
        </w:rPr>
        <w:t>Secondary</w:t>
      </w:r>
    </w:p>
    <w:p w14:paraId="29A47537" w14:textId="1AB6207C" w:rsidR="0073330A" w:rsidRPr="00596BEB" w:rsidRDefault="0073330A" w:rsidP="00F66851">
      <w:pPr>
        <w:numPr>
          <w:ilvl w:val="0"/>
          <w:numId w:val="1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596BEB">
        <w:rPr>
          <w:rFonts w:ascii="VIC-Regular" w:eastAsia="Times New Roman" w:hAnsi="VIC-Regular" w:cs="Times New Roman"/>
          <w:color w:val="011A3C"/>
          <w:sz w:val="24"/>
          <w:szCs w:val="24"/>
          <w:lang w:val="en" w:eastAsia="en-AU"/>
        </w:rPr>
        <w:t>Primary/Secondary Combined</w:t>
      </w:r>
    </w:p>
    <w:p w14:paraId="0CB75D3F" w14:textId="7E853F9B" w:rsidR="00EA34C0" w:rsidRPr="004D1CF3" w:rsidRDefault="0073330A" w:rsidP="00EA34C0">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r w:rsidRPr="00082FE8">
        <w:rPr>
          <w:rFonts w:ascii="VIC-Regular" w:eastAsia="Times New Roman" w:hAnsi="VIC-Regular" w:cs="Times New Roman"/>
          <w:color w:val="011A3C"/>
          <w:sz w:val="24"/>
          <w:szCs w:val="24"/>
          <w:lang w:val="en" w:eastAsia="en-AU"/>
        </w:rPr>
        <w:t xml:space="preserve">Funding may be calculated at the Indicative, Confirmed and Revised cycles, funding is allocated through </w:t>
      </w:r>
      <w:r>
        <w:rPr>
          <w:rFonts w:ascii="VIC-Regular" w:eastAsia="Times New Roman" w:hAnsi="VIC-Regular" w:cs="Times New Roman"/>
          <w:color w:val="011A3C"/>
          <w:sz w:val="24"/>
          <w:szCs w:val="24"/>
          <w:lang w:val="en" w:eastAsia="en-AU"/>
        </w:rPr>
        <w:t xml:space="preserve">credit and </w:t>
      </w:r>
      <w:r w:rsidRPr="00082FE8">
        <w:rPr>
          <w:rFonts w:ascii="VIC-Regular" w:eastAsia="Times New Roman" w:hAnsi="VIC-Regular" w:cs="Times New Roman"/>
          <w:color w:val="011A3C"/>
          <w:sz w:val="24"/>
          <w:szCs w:val="24"/>
          <w:lang w:val="en" w:eastAsia="en-AU"/>
        </w:rPr>
        <w:t>cash funding.</w:t>
      </w:r>
    </w:p>
    <w:p w14:paraId="7180E3C5"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Funding allocation</w:t>
      </w:r>
    </w:p>
    <w:p w14:paraId="6BD061C4" w14:textId="7ABA8E0C" w:rsidR="00DD62EE" w:rsidRDefault="00DD62EE"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D62EE">
        <w:rPr>
          <w:rFonts w:ascii="VIC-Regular" w:eastAsia="Times New Roman" w:hAnsi="VIC-Regular" w:cs="Times New Roman"/>
          <w:color w:val="011A3C"/>
          <w:sz w:val="24"/>
          <w:szCs w:val="24"/>
          <w:lang w:val="en" w:eastAsia="en-AU"/>
        </w:rPr>
        <w:t xml:space="preserve">Schools do not have to apply for MYLNS funding. Funding is determined using NAPLAN literacy and numeracy data and included in the </w:t>
      </w:r>
      <w:r w:rsidR="009A130D">
        <w:rPr>
          <w:rFonts w:ascii="VIC-Regular" w:eastAsia="Times New Roman" w:hAnsi="VIC-Regular" w:cs="Times New Roman"/>
          <w:color w:val="011A3C"/>
          <w:sz w:val="24"/>
          <w:szCs w:val="24"/>
          <w:lang w:val="en" w:eastAsia="en-AU"/>
        </w:rPr>
        <w:t xml:space="preserve">Student </w:t>
      </w:r>
      <w:r w:rsidR="009A130D">
        <w:rPr>
          <w:rFonts w:ascii="VIC-Regular" w:eastAsia="Times New Roman" w:hAnsi="VIC-Regular" w:cs="Times New Roman"/>
          <w:color w:val="011A3C"/>
          <w:sz w:val="24"/>
          <w:szCs w:val="24"/>
          <w:lang w:val="en" w:eastAsia="en-AU"/>
        </w:rPr>
        <w:lastRenderedPageBreak/>
        <w:t>Resource Package (</w:t>
      </w:r>
      <w:r w:rsidRPr="00DD62EE">
        <w:rPr>
          <w:rFonts w:ascii="VIC-Regular" w:eastAsia="Times New Roman" w:hAnsi="VIC-Regular" w:cs="Times New Roman"/>
          <w:color w:val="011A3C"/>
          <w:sz w:val="24"/>
          <w:szCs w:val="24"/>
          <w:lang w:val="en" w:eastAsia="en-AU"/>
        </w:rPr>
        <w:t>SRP</w:t>
      </w:r>
      <w:r w:rsidR="009A130D">
        <w:rPr>
          <w:rFonts w:ascii="VIC-Regular" w:eastAsia="Times New Roman" w:hAnsi="VIC-Regular" w:cs="Times New Roman"/>
          <w:color w:val="011A3C"/>
          <w:sz w:val="24"/>
          <w:szCs w:val="24"/>
          <w:lang w:val="en" w:eastAsia="en-AU"/>
        </w:rPr>
        <w:t>)</w:t>
      </w:r>
      <w:r w:rsidRPr="00DD62EE">
        <w:rPr>
          <w:rFonts w:ascii="VIC-Regular" w:eastAsia="Times New Roman" w:hAnsi="VIC-Regular" w:cs="Times New Roman"/>
          <w:color w:val="011A3C"/>
          <w:sz w:val="24"/>
          <w:szCs w:val="24"/>
          <w:lang w:val="en" w:eastAsia="en-AU"/>
        </w:rPr>
        <w:t>. Schools will also be notified of their funding allocation via an email from their Regional Director.</w:t>
      </w:r>
    </w:p>
    <w:p w14:paraId="5ECC8629" w14:textId="4DE67C00" w:rsidR="00DD62EE" w:rsidRPr="00EF765F" w:rsidRDefault="00DD62EE" w:rsidP="00DD62EE">
      <w:pPr>
        <w:spacing w:before="100" w:beforeAutospacing="1" w:after="100" w:afterAutospacing="1" w:line="360" w:lineRule="atLeast"/>
        <w:rPr>
          <w:rFonts w:eastAsia="Times New Roman" w:cstheme="minorHAnsi"/>
          <w:sz w:val="24"/>
          <w:szCs w:val="24"/>
          <w:lang w:val="en" w:eastAsia="en-AU"/>
        </w:rPr>
      </w:pPr>
      <w:r w:rsidRPr="00DD62EE">
        <w:rPr>
          <w:rFonts w:ascii="VIC-Regular" w:eastAsia="Times New Roman" w:hAnsi="VIC-Regular" w:cs="Times New Roman"/>
          <w:color w:val="011A3C"/>
          <w:sz w:val="24"/>
          <w:szCs w:val="24"/>
          <w:lang w:val="en" w:eastAsia="en-AU"/>
        </w:rPr>
        <w:t>Funding is determined by a three-year rolling average of the number of students in the school achieving below National Minimum Standard in NAPLAN Reading or Numeracy and students exempt from sitting NAPLAN. Secondary schools with no Year 8 or 10 students, including P-9 Colleges and Senior Secondary Schools, will receive a base funding allocation for direct teaching and capability b</w:t>
      </w:r>
      <w:r w:rsidRPr="00371B75">
        <w:rPr>
          <w:rFonts w:ascii="VIC-Regular" w:eastAsia="Times New Roman" w:hAnsi="VIC-Regular" w:cs="Times New Roman"/>
          <w:color w:val="323E4F" w:themeColor="text2" w:themeShade="BF"/>
          <w:sz w:val="24"/>
          <w:szCs w:val="24"/>
          <w:lang w:val="en" w:eastAsia="en-AU"/>
        </w:rPr>
        <w:t>uilding.</w:t>
      </w:r>
      <w:r w:rsidR="006618E7">
        <w:rPr>
          <w:rFonts w:ascii="VIC-Regular" w:eastAsia="Times New Roman" w:hAnsi="VIC-Regular" w:cs="Times New Roman"/>
          <w:color w:val="323E4F" w:themeColor="text2" w:themeShade="BF"/>
          <w:sz w:val="24"/>
          <w:szCs w:val="24"/>
          <w:lang w:val="en" w:eastAsia="en-AU"/>
        </w:rPr>
        <w:t xml:space="preserve"> </w:t>
      </w:r>
      <w:r w:rsidRPr="00371B75">
        <w:rPr>
          <w:rFonts w:eastAsia="Times New Roman" w:cstheme="minorHAnsi"/>
          <w:color w:val="323E4F" w:themeColor="text2" w:themeShade="BF"/>
          <w:sz w:val="24"/>
          <w:szCs w:val="24"/>
          <w:lang w:eastAsia="en-AU"/>
        </w:rPr>
        <w:t>Schools with Flexible Learning Option (FLO) campuses or programs will also be provided additional funding to increase the support available to students with high levels of need.</w:t>
      </w:r>
    </w:p>
    <w:p w14:paraId="485A870B" w14:textId="77777777" w:rsidR="00EA34C0" w:rsidRPr="00A95F7C"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95F7C">
        <w:rPr>
          <w:rFonts w:ascii="VIC-Regular" w:eastAsia="Times New Roman" w:hAnsi="VIC-Regular" w:cs="Times New Roman"/>
          <w:color w:val="011A3C"/>
          <w:sz w:val="24"/>
          <w:szCs w:val="24"/>
          <w:lang w:val="en" w:eastAsia="en-AU"/>
        </w:rPr>
        <w:t>Funding amounts are expressed as a FTE time release and funded at Classroom Teacher 2.5 level.</w:t>
      </w:r>
    </w:p>
    <w:p w14:paraId="53FB9660" w14:textId="4978C159"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Funding for direct</w:t>
      </w:r>
      <w:r w:rsidR="00DD62EE">
        <w:rPr>
          <w:rFonts w:ascii="VIC-Regular" w:eastAsia="Times New Roman" w:hAnsi="VIC-Regular" w:cs="Times New Roman"/>
          <w:color w:val="011A3C"/>
          <w:sz w:val="24"/>
          <w:szCs w:val="24"/>
          <w:lang w:val="en" w:eastAsia="en-AU"/>
        </w:rPr>
        <w:t xml:space="preserve"> teaching</w:t>
      </w:r>
      <w:r w:rsidRPr="0021379B">
        <w:rPr>
          <w:rFonts w:ascii="VIC-Regular" w:eastAsia="Times New Roman" w:hAnsi="VIC-Regular" w:cs="Times New Roman"/>
          <w:color w:val="011A3C"/>
          <w:sz w:val="24"/>
          <w:szCs w:val="24"/>
          <w:lang w:val="en" w:eastAsia="en-AU"/>
        </w:rPr>
        <w:t xml:space="preserve"> support and teacher capability building are calculated separately.</w:t>
      </w:r>
    </w:p>
    <w:p w14:paraId="75C4B17F"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Funding is not re-allocated between schools if students transfer in or out during the school year.</w:t>
      </w:r>
    </w:p>
    <w:p w14:paraId="15DA4010"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Time-release funding for Improvement Teachers</w:t>
      </w:r>
    </w:p>
    <w:p w14:paraId="70D86114" w14:textId="47A7DE32"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Time-release funding for Improvement Teachers will be provided as a cash line under Targeted Initiatives. Funding for teachers starting in 202</w:t>
      </w:r>
      <w:r w:rsidR="00596BEB">
        <w:rPr>
          <w:rFonts w:ascii="VIC-Regular" w:eastAsia="Times New Roman" w:hAnsi="VIC-Regular" w:cs="Times New Roman"/>
          <w:color w:val="011A3C"/>
          <w:sz w:val="24"/>
          <w:szCs w:val="24"/>
          <w:lang w:val="en" w:eastAsia="en-AU"/>
        </w:rPr>
        <w:t>1</w:t>
      </w:r>
      <w:r w:rsidRPr="0021379B">
        <w:rPr>
          <w:rFonts w:ascii="VIC-Regular" w:eastAsia="Times New Roman" w:hAnsi="VIC-Regular" w:cs="Times New Roman"/>
          <w:color w:val="011A3C"/>
          <w:sz w:val="24"/>
          <w:szCs w:val="24"/>
          <w:lang w:val="en" w:eastAsia="en-AU"/>
        </w:rPr>
        <w:t xml:space="preserve"> commences on 1 January 202</w:t>
      </w:r>
      <w:r w:rsidR="00596BEB">
        <w:rPr>
          <w:rFonts w:ascii="VIC-Regular" w:eastAsia="Times New Roman" w:hAnsi="VIC-Regular" w:cs="Times New Roman"/>
          <w:color w:val="011A3C"/>
          <w:sz w:val="24"/>
          <w:szCs w:val="24"/>
          <w:lang w:val="en" w:eastAsia="en-AU"/>
        </w:rPr>
        <w:t>1</w:t>
      </w:r>
      <w:r w:rsidRPr="0021379B">
        <w:rPr>
          <w:rFonts w:ascii="VIC-Regular" w:eastAsia="Times New Roman" w:hAnsi="VIC-Regular" w:cs="Times New Roman"/>
          <w:color w:val="011A3C"/>
          <w:sz w:val="24"/>
          <w:szCs w:val="24"/>
          <w:lang w:val="en" w:eastAsia="en-AU"/>
        </w:rPr>
        <w:t>.</w:t>
      </w:r>
    </w:p>
    <w:p w14:paraId="21A8C544" w14:textId="38AA412D" w:rsidR="00EA34C0" w:rsidRPr="00371B75" w:rsidRDefault="00EA34C0" w:rsidP="00DD62EE">
      <w:pPr>
        <w:spacing w:before="100" w:beforeAutospacing="1" w:after="100" w:afterAutospacing="1" w:line="360" w:lineRule="atLeast"/>
        <w:rPr>
          <w:color w:val="323E4F" w:themeColor="text2" w:themeShade="BF"/>
        </w:rPr>
      </w:pPr>
      <w:r w:rsidRPr="0021379B">
        <w:rPr>
          <w:rFonts w:ascii="VIC-Regular" w:eastAsia="Times New Roman" w:hAnsi="VIC-Regular" w:cs="Times New Roman"/>
          <w:color w:val="011A3C"/>
          <w:sz w:val="24"/>
          <w:szCs w:val="24"/>
          <w:lang w:val="en" w:eastAsia="en-AU"/>
        </w:rPr>
        <w:t xml:space="preserve">Further </w:t>
      </w:r>
      <w:r w:rsidRPr="00371B75">
        <w:rPr>
          <w:rFonts w:ascii="VIC-Regular" w:eastAsia="Times New Roman" w:hAnsi="VIC-Regular" w:cs="Times New Roman"/>
          <w:color w:val="323E4F" w:themeColor="text2" w:themeShade="BF"/>
          <w:sz w:val="24"/>
          <w:szCs w:val="24"/>
          <w:lang w:val="en" w:eastAsia="en-AU"/>
        </w:rPr>
        <w:t xml:space="preserve">information contact </w:t>
      </w:r>
      <w:r w:rsidR="00DD62EE" w:rsidRPr="00371B75">
        <w:rPr>
          <w:color w:val="323E4F" w:themeColor="text2" w:themeShade="BF"/>
        </w:rPr>
        <w:t>MYLNS@education.vic.gov.au</w:t>
      </w:r>
    </w:p>
    <w:p w14:paraId="62A47F24" w14:textId="77777777" w:rsidR="00EA34C0" w:rsidRDefault="00EA34C0" w:rsidP="00EA34C0">
      <w:r>
        <w:br w:type="page"/>
      </w:r>
    </w:p>
    <w:p w14:paraId="5BAE862E" w14:textId="6709E786" w:rsidR="00EA34C0" w:rsidRPr="0021379B" w:rsidRDefault="00EA34C0" w:rsidP="004363C4">
      <w:pPr>
        <w:pStyle w:val="Heading2"/>
      </w:pPr>
      <w:bookmarkStart w:id="97" w:name="_Toc78895117"/>
      <w:r w:rsidRPr="0021379B">
        <w:lastRenderedPageBreak/>
        <w:t>Student Excellence Program Funding (Ref</w:t>
      </w:r>
      <w:r w:rsidR="003E5908">
        <w:t xml:space="preserve">erence </w:t>
      </w:r>
      <w:r w:rsidRPr="0021379B">
        <w:t>120)</w:t>
      </w:r>
      <w:bookmarkEnd w:id="97"/>
    </w:p>
    <w:p w14:paraId="515E8773"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The Student Excellence Program (SEP) funding will support schools to implement the Student Excellence Program reform package.</w:t>
      </w:r>
    </w:p>
    <w:p w14:paraId="327F2078" w14:textId="5808F9E8"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 xml:space="preserve">The </w:t>
      </w:r>
      <w:r w:rsidR="006618E7">
        <w:rPr>
          <w:rFonts w:ascii="VIC-Regular" w:eastAsia="Times New Roman" w:hAnsi="VIC-Regular" w:cs="Times New Roman"/>
          <w:color w:val="011A3C"/>
          <w:sz w:val="24"/>
          <w:szCs w:val="24"/>
          <w:lang w:val="en" w:eastAsia="en-AU"/>
        </w:rPr>
        <w:t xml:space="preserve">SEP </w:t>
      </w:r>
      <w:r w:rsidRPr="0021379B">
        <w:rPr>
          <w:rFonts w:ascii="VIC-Regular" w:eastAsia="Times New Roman" w:hAnsi="VIC-Regular" w:cs="Times New Roman"/>
          <w:color w:val="011A3C"/>
          <w:sz w:val="24"/>
          <w:szCs w:val="24"/>
          <w:lang w:val="en" w:eastAsia="en-AU"/>
        </w:rPr>
        <w:t xml:space="preserve"> provides supports and programs for Victoria’s high-ability students to reach their full potential through:</w:t>
      </w:r>
    </w:p>
    <w:p w14:paraId="520D5F54" w14:textId="77777777" w:rsidR="00EA34C0" w:rsidRPr="0021379B" w:rsidRDefault="00EA34C0" w:rsidP="00F66851">
      <w:pPr>
        <w:numPr>
          <w:ilvl w:val="0"/>
          <w:numId w:val="8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structured learning extension programs for high-ability students</w:t>
      </w:r>
    </w:p>
    <w:p w14:paraId="660EFB25" w14:textId="77777777" w:rsidR="00EA34C0" w:rsidRPr="0021379B" w:rsidRDefault="00EA34C0" w:rsidP="00F66851">
      <w:pPr>
        <w:numPr>
          <w:ilvl w:val="0"/>
          <w:numId w:val="8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upskilling classroom teachers to better support their high-ability students</w:t>
      </w:r>
    </w:p>
    <w:p w14:paraId="67C5AE47" w14:textId="77777777" w:rsidR="00EA34C0" w:rsidRPr="0021379B" w:rsidRDefault="00EA34C0" w:rsidP="00F66851">
      <w:pPr>
        <w:numPr>
          <w:ilvl w:val="0"/>
          <w:numId w:val="8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more resources for government schools to build their programs for high-ability students</w:t>
      </w:r>
    </w:p>
    <w:p w14:paraId="25BBD2F4"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Schools can decide how to use the funding allocation to best meet the needs of their high-ability students – where relevant, schools can pool funds, for example in collaborative delivery of masterclasses. Many schools are already running programs for high-ability students, and this funding can used to support these programs.</w:t>
      </w:r>
    </w:p>
    <w:p w14:paraId="44610ABB" w14:textId="71E7064C" w:rsidR="00073C34" w:rsidRPr="006E043B" w:rsidRDefault="00073C34" w:rsidP="006E043B">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6E043B">
        <w:rPr>
          <w:rFonts w:ascii="VIC-Bold" w:eastAsia="Times New Roman" w:hAnsi="VIC-Bold" w:cs="Times New Roman"/>
          <w:b/>
          <w:bCs/>
          <w:color w:val="011A3C"/>
          <w:sz w:val="27"/>
          <w:szCs w:val="27"/>
          <w:lang w:val="en" w:eastAsia="en-AU"/>
        </w:rPr>
        <w:t>Accountability</w:t>
      </w:r>
    </w:p>
    <w:p w14:paraId="3198A977" w14:textId="0EFE1464"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Schools are responsible for using the funds within the guidelines provided by the Department.</w:t>
      </w:r>
    </w:p>
    <w:p w14:paraId="48AA175E"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Eligibility</w:t>
      </w:r>
    </w:p>
    <w:p w14:paraId="404F4285" w14:textId="7693301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Schools do not have to apply for funding. All government schools with the following campus types are eligible for the SEP funding</w:t>
      </w:r>
      <w:r>
        <w:rPr>
          <w:rFonts w:ascii="VIC-Regular" w:eastAsia="Times New Roman" w:hAnsi="VIC-Regular" w:cs="Times New Roman"/>
          <w:color w:val="011A3C"/>
          <w:sz w:val="24"/>
          <w:szCs w:val="24"/>
          <w:lang w:val="en" w:eastAsia="en-AU"/>
        </w:rPr>
        <w:t xml:space="preserve"> </w:t>
      </w:r>
      <w:r w:rsidR="0073330A">
        <w:rPr>
          <w:rFonts w:ascii="VIC-Regular" w:eastAsia="Times New Roman" w:hAnsi="VIC-Regular" w:cs="Times New Roman"/>
          <w:color w:val="011A3C"/>
          <w:sz w:val="24"/>
          <w:szCs w:val="24"/>
          <w:lang w:val="en" w:eastAsia="en-AU"/>
        </w:rPr>
        <w:t xml:space="preserve">at </w:t>
      </w:r>
      <w:r w:rsidR="00073C34" w:rsidRPr="006E043B">
        <w:rPr>
          <w:rFonts w:ascii="VIC-Regular" w:eastAsia="Times New Roman" w:hAnsi="VIC-Regular" w:cs="Times New Roman"/>
          <w:color w:val="011A3C"/>
          <w:sz w:val="24"/>
          <w:szCs w:val="24"/>
          <w:lang w:val="en" w:eastAsia="en-AU"/>
        </w:rPr>
        <w:t>school</w:t>
      </w:r>
      <w:r w:rsidR="0073330A">
        <w:rPr>
          <w:rFonts w:ascii="VIC-Regular" w:eastAsia="Times New Roman" w:hAnsi="VIC-Regular" w:cs="Times New Roman"/>
          <w:color w:val="011A3C"/>
          <w:sz w:val="24"/>
          <w:szCs w:val="24"/>
          <w:lang w:val="en" w:eastAsia="en-AU"/>
        </w:rPr>
        <w:t xml:space="preserve"> level.</w:t>
      </w:r>
    </w:p>
    <w:p w14:paraId="3BB7CC32" w14:textId="77777777" w:rsidR="00EA34C0" w:rsidRPr="0021379B" w:rsidRDefault="00EA34C0" w:rsidP="00F66851">
      <w:pPr>
        <w:numPr>
          <w:ilvl w:val="0"/>
          <w:numId w:val="8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Primary</w:t>
      </w:r>
    </w:p>
    <w:p w14:paraId="152178E0" w14:textId="77777777" w:rsidR="00EA34C0" w:rsidRPr="0021379B" w:rsidRDefault="00EA34C0" w:rsidP="00F66851">
      <w:pPr>
        <w:numPr>
          <w:ilvl w:val="0"/>
          <w:numId w:val="8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Secondary</w:t>
      </w:r>
    </w:p>
    <w:p w14:paraId="4026F3A1" w14:textId="35701E80" w:rsidR="00EA34C0" w:rsidRDefault="00EA34C0" w:rsidP="00F66851">
      <w:pPr>
        <w:numPr>
          <w:ilvl w:val="0"/>
          <w:numId w:val="8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Primary/Secondary combined</w:t>
      </w:r>
    </w:p>
    <w:p w14:paraId="1D7445BB" w14:textId="77777777" w:rsidR="0073330A" w:rsidRPr="0073330A" w:rsidRDefault="0073330A" w:rsidP="0073330A">
      <w:pPr>
        <w:spacing w:before="100" w:beforeAutospacing="1" w:after="100" w:afterAutospacing="1" w:line="360" w:lineRule="atLeast"/>
        <w:ind w:left="360"/>
        <w:rPr>
          <w:rFonts w:ascii="VIC-Regular" w:eastAsia="Times New Roman" w:hAnsi="VIC-Regular" w:cs="Times New Roman"/>
          <w:color w:val="011A3C"/>
          <w:sz w:val="24"/>
          <w:szCs w:val="24"/>
          <w:lang w:val="en" w:eastAsia="en-AU"/>
        </w:rPr>
      </w:pPr>
      <w:bookmarkStart w:id="98" w:name="_Hlk47892426"/>
      <w:r w:rsidRPr="0073330A">
        <w:rPr>
          <w:rFonts w:ascii="VIC-Regular" w:eastAsia="Times New Roman" w:hAnsi="VIC-Regular" w:cs="Times New Roman"/>
          <w:color w:val="011A3C"/>
          <w:sz w:val="24"/>
          <w:szCs w:val="24"/>
          <w:lang w:val="en" w:eastAsia="en-AU"/>
        </w:rPr>
        <w:t>Funding is calculated at the Indicative, Confirmed and Revised cycles, funding is allocated through credit and cash funding.</w:t>
      </w:r>
    </w:p>
    <w:bookmarkEnd w:id="98"/>
    <w:p w14:paraId="61A8A4CC" w14:textId="77777777" w:rsidR="00EA34C0" w:rsidRPr="0021379B" w:rsidRDefault="00EA34C0" w:rsidP="00EA34C0">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r w:rsidRPr="0021379B">
        <w:rPr>
          <w:rFonts w:ascii="VIC-Bold" w:eastAsia="Times New Roman" w:hAnsi="VIC-Bold" w:cs="Times New Roman"/>
          <w:color w:val="011A3C"/>
          <w:sz w:val="27"/>
          <w:szCs w:val="27"/>
          <w:lang w:val="en" w:eastAsia="en-AU"/>
        </w:rPr>
        <w:t>Funding</w:t>
      </w:r>
    </w:p>
    <w:p w14:paraId="1DC71980"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SEP funding is allocated based on the number of student enrolments in Victorian government primary and secondary schools.</w:t>
      </w:r>
    </w:p>
    <w:p w14:paraId="7A2A12D9" w14:textId="789BB8B1" w:rsidR="00EA34C0"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lastRenderedPageBreak/>
        <w:t>Schools will receive a per school allocation related to their cohort size categorisation.  </w:t>
      </w:r>
    </w:p>
    <w:p w14:paraId="460B5D2A" w14:textId="77777777" w:rsidR="00073C34" w:rsidRPr="006E381E" w:rsidRDefault="00073C34" w:rsidP="00073C34">
      <w:pPr>
        <w:pStyle w:val="Heading3"/>
        <w:spacing w:line="360" w:lineRule="auto"/>
        <w:rPr>
          <w:rFonts w:eastAsia="Times New Roman"/>
          <w:lang w:eastAsia="en-AU"/>
        </w:rPr>
      </w:pPr>
      <w:r w:rsidRPr="00A1372D">
        <w:rPr>
          <w:rFonts w:ascii="VIC-Bold" w:eastAsia="Times New Roman" w:hAnsi="VIC-Bold" w:cs="Times New Roman"/>
          <w:color w:val="011A3C"/>
          <w:sz w:val="27"/>
          <w:szCs w:val="27"/>
          <w:lang w:val="en" w:eastAsia="en-AU"/>
        </w:rPr>
        <w:t>Use of SEP funding</w:t>
      </w:r>
    </w:p>
    <w:p w14:paraId="3D01EB06" w14:textId="77777777" w:rsidR="00073C34" w:rsidRPr="00A1372D" w:rsidRDefault="00073C34" w:rsidP="00073C34">
      <w:pPr>
        <w:rPr>
          <w:rFonts w:ascii="VIC-Regular" w:eastAsia="Times New Roman" w:hAnsi="VIC-Regular" w:cs="Times New Roman"/>
          <w:color w:val="011A3C"/>
          <w:sz w:val="24"/>
          <w:szCs w:val="24"/>
          <w:lang w:val="en" w:eastAsia="en-AU"/>
        </w:rPr>
      </w:pPr>
      <w:r w:rsidRPr="00A1372D">
        <w:rPr>
          <w:rFonts w:ascii="VIC-Regular" w:eastAsia="Times New Roman" w:hAnsi="VIC-Regular" w:cs="Times New Roman"/>
          <w:color w:val="011A3C"/>
          <w:sz w:val="24"/>
          <w:szCs w:val="24"/>
          <w:lang w:val="en" w:eastAsia="en-AU"/>
        </w:rPr>
        <w:t>Schools will make local decisions as to how the SEP funding allocation will be used to best meet the needs of their high-ability students. For example the funding may be used for:</w:t>
      </w:r>
    </w:p>
    <w:p w14:paraId="0DA22C0F" w14:textId="77777777" w:rsidR="00073C34" w:rsidRPr="00A1372D" w:rsidRDefault="00073C34" w:rsidP="00F66851">
      <w:pPr>
        <w:pStyle w:val="ListParagraph"/>
        <w:numPr>
          <w:ilvl w:val="0"/>
          <w:numId w:val="144"/>
        </w:numPr>
        <w:rPr>
          <w:rFonts w:ascii="VIC-Regular" w:eastAsia="Times New Roman" w:hAnsi="VIC-Regular" w:cs="Times New Roman"/>
          <w:color w:val="011A3C"/>
          <w:sz w:val="24"/>
          <w:szCs w:val="24"/>
          <w:lang w:val="en" w:eastAsia="en-AU"/>
        </w:rPr>
      </w:pPr>
      <w:r w:rsidRPr="00A1372D">
        <w:rPr>
          <w:rFonts w:ascii="VIC-Regular" w:eastAsia="Times New Roman" w:hAnsi="VIC-Regular" w:cs="Times New Roman"/>
          <w:color w:val="011A3C"/>
          <w:sz w:val="24"/>
          <w:szCs w:val="24"/>
          <w:lang w:val="en" w:eastAsia="en-AU"/>
        </w:rPr>
        <w:t>appointment of a High-Ability Practice Leader</w:t>
      </w:r>
    </w:p>
    <w:p w14:paraId="2180FDFD" w14:textId="77777777" w:rsidR="00073C34" w:rsidRPr="00A1372D" w:rsidRDefault="00073C34" w:rsidP="00F66851">
      <w:pPr>
        <w:pStyle w:val="ListParagraph"/>
        <w:numPr>
          <w:ilvl w:val="0"/>
          <w:numId w:val="144"/>
        </w:numPr>
        <w:rPr>
          <w:rFonts w:ascii="VIC-Regular" w:eastAsia="Times New Roman" w:hAnsi="VIC-Regular" w:cs="Times New Roman"/>
          <w:color w:val="011A3C"/>
          <w:sz w:val="24"/>
          <w:szCs w:val="24"/>
          <w:lang w:val="en" w:eastAsia="en-AU"/>
        </w:rPr>
      </w:pPr>
      <w:r w:rsidRPr="00A1372D">
        <w:rPr>
          <w:rFonts w:ascii="VIC-Regular" w:eastAsia="Times New Roman" w:hAnsi="VIC-Regular" w:cs="Times New Roman"/>
          <w:color w:val="011A3C"/>
          <w:sz w:val="24"/>
          <w:szCs w:val="24"/>
          <w:lang w:val="en" w:eastAsia="en-AU"/>
        </w:rPr>
        <w:t>Casual Relief Teachers</w:t>
      </w:r>
    </w:p>
    <w:p w14:paraId="6C9C91C6" w14:textId="77777777" w:rsidR="00073C34" w:rsidRPr="00A1372D" w:rsidRDefault="00073C34" w:rsidP="00F66851">
      <w:pPr>
        <w:pStyle w:val="ListParagraph"/>
        <w:numPr>
          <w:ilvl w:val="0"/>
          <w:numId w:val="144"/>
        </w:numPr>
        <w:rPr>
          <w:rFonts w:ascii="VIC-Regular" w:eastAsia="Times New Roman" w:hAnsi="VIC-Regular" w:cs="Times New Roman"/>
          <w:color w:val="011A3C"/>
          <w:sz w:val="24"/>
          <w:szCs w:val="24"/>
          <w:lang w:val="en" w:eastAsia="en-AU"/>
        </w:rPr>
      </w:pPr>
      <w:r w:rsidRPr="00A1372D">
        <w:rPr>
          <w:rFonts w:ascii="VIC-Regular" w:eastAsia="Times New Roman" w:hAnsi="VIC-Regular" w:cs="Times New Roman"/>
          <w:color w:val="011A3C"/>
          <w:sz w:val="24"/>
          <w:szCs w:val="24"/>
          <w:lang w:val="en" w:eastAsia="en-AU"/>
        </w:rPr>
        <w:t>delivery of masterclasses for students in the Victorian High-Ability Program</w:t>
      </w:r>
    </w:p>
    <w:p w14:paraId="4D9141FB" w14:textId="77777777" w:rsidR="00073C34" w:rsidRPr="00A1372D" w:rsidRDefault="00073C34" w:rsidP="00F66851">
      <w:pPr>
        <w:pStyle w:val="ListParagraph"/>
        <w:numPr>
          <w:ilvl w:val="0"/>
          <w:numId w:val="144"/>
        </w:numPr>
        <w:rPr>
          <w:rFonts w:ascii="VIC-Regular" w:eastAsia="Times New Roman" w:hAnsi="VIC-Regular" w:cs="Times New Roman"/>
          <w:color w:val="011A3C"/>
          <w:sz w:val="24"/>
          <w:szCs w:val="24"/>
          <w:lang w:val="en" w:eastAsia="en-AU"/>
        </w:rPr>
      </w:pPr>
      <w:r w:rsidRPr="00A1372D">
        <w:rPr>
          <w:rFonts w:ascii="VIC-Regular" w:eastAsia="Times New Roman" w:hAnsi="VIC-Regular" w:cs="Times New Roman"/>
          <w:color w:val="011A3C"/>
          <w:sz w:val="24"/>
          <w:szCs w:val="24"/>
          <w:lang w:val="en" w:eastAsia="en-AU"/>
        </w:rPr>
        <w:t xml:space="preserve">other programs for high-ability students </w:t>
      </w:r>
    </w:p>
    <w:p w14:paraId="589D0722" w14:textId="77777777" w:rsidR="00073C34" w:rsidRPr="00A1372D" w:rsidRDefault="00073C34" w:rsidP="00F66851">
      <w:pPr>
        <w:pStyle w:val="ListParagraph"/>
        <w:numPr>
          <w:ilvl w:val="0"/>
          <w:numId w:val="144"/>
        </w:numPr>
        <w:rPr>
          <w:rFonts w:ascii="VIC-Regular" w:eastAsia="Times New Roman" w:hAnsi="VIC-Regular" w:cs="Times New Roman"/>
          <w:color w:val="011A3C"/>
          <w:sz w:val="24"/>
          <w:szCs w:val="24"/>
          <w:lang w:val="en" w:eastAsia="en-AU"/>
        </w:rPr>
      </w:pPr>
      <w:r w:rsidRPr="00A1372D">
        <w:rPr>
          <w:rFonts w:ascii="VIC-Regular" w:eastAsia="Times New Roman" w:hAnsi="VIC-Regular" w:cs="Times New Roman"/>
          <w:color w:val="011A3C"/>
          <w:sz w:val="24"/>
          <w:szCs w:val="24"/>
          <w:lang w:val="en" w:eastAsia="en-AU"/>
        </w:rPr>
        <w:t>co-ordination time for high-ability programs</w:t>
      </w:r>
    </w:p>
    <w:p w14:paraId="1B279219" w14:textId="77777777" w:rsidR="00073C34" w:rsidRPr="00A1372D" w:rsidRDefault="00073C34" w:rsidP="00F66851">
      <w:pPr>
        <w:pStyle w:val="ListParagraph"/>
        <w:numPr>
          <w:ilvl w:val="0"/>
          <w:numId w:val="144"/>
        </w:numPr>
        <w:rPr>
          <w:rFonts w:ascii="VIC-Regular" w:eastAsia="Times New Roman" w:hAnsi="VIC-Regular" w:cs="Times New Roman"/>
          <w:color w:val="011A3C"/>
          <w:sz w:val="24"/>
          <w:szCs w:val="24"/>
          <w:lang w:val="en" w:eastAsia="en-AU"/>
        </w:rPr>
      </w:pPr>
      <w:r w:rsidRPr="00A1372D">
        <w:rPr>
          <w:rFonts w:ascii="VIC-Regular" w:eastAsia="Times New Roman" w:hAnsi="VIC-Regular" w:cs="Times New Roman"/>
          <w:color w:val="011A3C"/>
          <w:sz w:val="24"/>
          <w:szCs w:val="24"/>
          <w:lang w:val="en" w:eastAsia="en-AU"/>
        </w:rPr>
        <w:t xml:space="preserve">parent information evenings </w:t>
      </w:r>
    </w:p>
    <w:p w14:paraId="581C8E64" w14:textId="77777777" w:rsidR="00073C34" w:rsidRPr="00A1372D" w:rsidRDefault="00073C34" w:rsidP="00F66851">
      <w:pPr>
        <w:pStyle w:val="ListParagraph"/>
        <w:numPr>
          <w:ilvl w:val="0"/>
          <w:numId w:val="144"/>
        </w:numPr>
        <w:rPr>
          <w:rFonts w:ascii="VIC-Regular" w:eastAsia="Times New Roman" w:hAnsi="VIC-Regular" w:cs="Times New Roman"/>
          <w:color w:val="011A3C"/>
          <w:sz w:val="24"/>
          <w:szCs w:val="24"/>
          <w:lang w:val="en" w:eastAsia="en-AU"/>
        </w:rPr>
      </w:pPr>
      <w:r w:rsidRPr="00A1372D">
        <w:rPr>
          <w:rFonts w:ascii="VIC-Regular" w:eastAsia="Times New Roman" w:hAnsi="VIC-Regular" w:cs="Times New Roman"/>
          <w:color w:val="011A3C"/>
          <w:sz w:val="24"/>
          <w:szCs w:val="24"/>
          <w:lang w:val="en" w:eastAsia="en-AU"/>
        </w:rPr>
        <w:t>guest speakers for high-ability students</w:t>
      </w:r>
    </w:p>
    <w:p w14:paraId="090954EA" w14:textId="10B927A7" w:rsidR="00073C34" w:rsidRPr="00A1372D" w:rsidRDefault="00073C34" w:rsidP="00F66851">
      <w:pPr>
        <w:pStyle w:val="ListParagraph"/>
        <w:numPr>
          <w:ilvl w:val="0"/>
          <w:numId w:val="144"/>
        </w:numPr>
        <w:rPr>
          <w:rFonts w:ascii="VIC-Regular" w:eastAsia="Times New Roman" w:hAnsi="VIC-Regular" w:cs="Times New Roman"/>
          <w:color w:val="011A3C"/>
          <w:sz w:val="24"/>
          <w:szCs w:val="24"/>
          <w:lang w:val="en" w:eastAsia="en-AU"/>
        </w:rPr>
      </w:pPr>
      <w:r w:rsidRPr="00A1372D">
        <w:rPr>
          <w:rFonts w:ascii="VIC-Regular" w:eastAsia="Times New Roman" w:hAnsi="VIC-Regular" w:cs="Times New Roman"/>
          <w:color w:val="011A3C"/>
          <w:sz w:val="24"/>
          <w:szCs w:val="24"/>
          <w:lang w:val="en" w:eastAsia="en-AU"/>
        </w:rPr>
        <w:t>classroom resources for extension activities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73"/>
        <w:gridCol w:w="3743"/>
      </w:tblGrid>
      <w:tr w:rsidR="00EA34C0" w:rsidRPr="0021379B" w14:paraId="20F5E8A4" w14:textId="77777777" w:rsidTr="00541C39">
        <w:trPr>
          <w:tblHeader/>
        </w:trPr>
        <w:tc>
          <w:tcPr>
            <w:tcW w:w="0" w:type="auto"/>
            <w:gridSpan w:val="2"/>
            <w:vAlign w:val="center"/>
            <w:hideMark/>
          </w:tcPr>
          <w:p w14:paraId="3B21F662" w14:textId="07A8CCE8" w:rsidR="00EA34C0" w:rsidRPr="00371B75" w:rsidRDefault="00EA34C0" w:rsidP="00EA34C0">
            <w:pPr>
              <w:spacing w:before="100" w:beforeAutospacing="1" w:after="100" w:afterAutospacing="1" w:line="288" w:lineRule="atLeast"/>
              <w:textAlignment w:val="top"/>
              <w:outlineLvl w:val="3"/>
              <w:rPr>
                <w:rFonts w:ascii="VIC-Bold" w:eastAsia="Times New Roman" w:hAnsi="VIC-Bold" w:cs="Times New Roman"/>
                <w:b/>
                <w:bCs/>
                <w:color w:val="323E4F" w:themeColor="text2" w:themeShade="BF"/>
                <w:sz w:val="24"/>
                <w:szCs w:val="24"/>
                <w:lang w:eastAsia="en-AU"/>
              </w:rPr>
            </w:pPr>
            <w:r w:rsidRPr="00371B75">
              <w:rPr>
                <w:rFonts w:ascii="VIC-Bold" w:eastAsia="Times New Roman" w:hAnsi="VIC-Bold" w:cs="Times New Roman"/>
                <w:b/>
                <w:bCs/>
                <w:color w:val="323E4F" w:themeColor="text2" w:themeShade="BF"/>
                <w:sz w:val="24"/>
                <w:szCs w:val="24"/>
                <w:lang w:eastAsia="en-AU"/>
              </w:rPr>
              <w:t xml:space="preserve">Per School Allocation </w:t>
            </w:r>
            <w:r w:rsidRPr="00371B75">
              <w:rPr>
                <w:rFonts w:ascii="VIC-Bold" w:eastAsia="Times New Roman" w:hAnsi="VIC-Bold" w:cs="Times New Roman" w:hint="eastAsia"/>
                <w:b/>
                <w:bCs/>
                <w:color w:val="323E4F" w:themeColor="text2" w:themeShade="BF"/>
                <w:sz w:val="24"/>
                <w:szCs w:val="24"/>
                <w:lang w:eastAsia="en-AU"/>
              </w:rPr>
              <w:t>—</w:t>
            </w:r>
            <w:r w:rsidRPr="00371B75">
              <w:rPr>
                <w:rFonts w:ascii="VIC-Bold" w:eastAsia="Times New Roman" w:hAnsi="VIC-Bold" w:cs="Times New Roman"/>
                <w:b/>
                <w:bCs/>
                <w:color w:val="323E4F" w:themeColor="text2" w:themeShade="BF"/>
                <w:sz w:val="24"/>
                <w:szCs w:val="24"/>
                <w:lang w:eastAsia="en-AU"/>
              </w:rPr>
              <w:t>202</w:t>
            </w:r>
            <w:r w:rsidR="00596BEB" w:rsidRPr="00371B75">
              <w:rPr>
                <w:rFonts w:ascii="VIC-Bold" w:eastAsia="Times New Roman" w:hAnsi="VIC-Bold" w:cs="Times New Roman"/>
                <w:b/>
                <w:bCs/>
                <w:color w:val="323E4F" w:themeColor="text2" w:themeShade="BF"/>
                <w:sz w:val="24"/>
                <w:szCs w:val="24"/>
                <w:lang w:eastAsia="en-AU"/>
              </w:rPr>
              <w:t>1</w:t>
            </w:r>
          </w:p>
        </w:tc>
      </w:tr>
      <w:tr w:rsidR="00EA34C0" w:rsidRPr="0021379B" w14:paraId="5AB30C0D" w14:textId="77777777" w:rsidTr="00541C39">
        <w:trPr>
          <w:tblHeader/>
        </w:trPr>
        <w:tc>
          <w:tcPr>
            <w:tcW w:w="0" w:type="auto"/>
            <w:hideMark/>
          </w:tcPr>
          <w:p w14:paraId="14EAA9A8" w14:textId="77777777" w:rsidR="00EA34C0" w:rsidRPr="00371B75" w:rsidRDefault="00EA34C0" w:rsidP="00EA34C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School Cohort (as per student enrolments)</w:t>
            </w:r>
          </w:p>
        </w:tc>
        <w:tc>
          <w:tcPr>
            <w:tcW w:w="0" w:type="auto"/>
            <w:hideMark/>
          </w:tcPr>
          <w:p w14:paraId="097B4FDA" w14:textId="77777777" w:rsidR="00EA34C0" w:rsidRPr="00371B75" w:rsidRDefault="00EA34C0" w:rsidP="00EA34C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Per School Cash Allocation ($)</w:t>
            </w:r>
          </w:p>
        </w:tc>
      </w:tr>
      <w:tr w:rsidR="004131AD" w:rsidRPr="0021379B" w14:paraId="2AE374C1" w14:textId="77777777" w:rsidTr="00541C39">
        <w:tc>
          <w:tcPr>
            <w:tcW w:w="0" w:type="auto"/>
            <w:hideMark/>
          </w:tcPr>
          <w:p w14:paraId="21E22EDC" w14:textId="77777777" w:rsidR="004131AD" w:rsidRPr="00371B75" w:rsidRDefault="004131AD" w:rsidP="004131AD">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 – 39</w:t>
            </w:r>
          </w:p>
        </w:tc>
        <w:tc>
          <w:tcPr>
            <w:tcW w:w="0" w:type="auto"/>
            <w:hideMark/>
          </w:tcPr>
          <w:p w14:paraId="7D2C631E" w14:textId="6B681058" w:rsidR="004131AD" w:rsidRPr="00371B75" w:rsidRDefault="004131AD" w:rsidP="004131AD">
            <w:pPr>
              <w:spacing w:after="0" w:line="360" w:lineRule="atLeast"/>
              <w:rPr>
                <w:rFonts w:ascii="VIC-Regular" w:eastAsia="Times New Roman" w:hAnsi="VIC-Regular" w:cs="Times New Roman"/>
                <w:color w:val="323E4F" w:themeColor="text2" w:themeShade="BF"/>
                <w:sz w:val="24"/>
                <w:szCs w:val="24"/>
                <w:lang w:eastAsia="en-AU"/>
              </w:rPr>
            </w:pPr>
            <w:r w:rsidRPr="007A1C44">
              <w:t>$1,610.00</w:t>
            </w:r>
          </w:p>
        </w:tc>
      </w:tr>
      <w:tr w:rsidR="004131AD" w:rsidRPr="0021379B" w14:paraId="2339A05A" w14:textId="77777777" w:rsidTr="00541C39">
        <w:tc>
          <w:tcPr>
            <w:tcW w:w="0" w:type="auto"/>
            <w:hideMark/>
          </w:tcPr>
          <w:p w14:paraId="7302D784" w14:textId="77777777" w:rsidR="004131AD" w:rsidRPr="00371B75" w:rsidRDefault="004131AD" w:rsidP="004131AD">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40 – 79</w:t>
            </w:r>
          </w:p>
        </w:tc>
        <w:tc>
          <w:tcPr>
            <w:tcW w:w="0" w:type="auto"/>
            <w:hideMark/>
          </w:tcPr>
          <w:p w14:paraId="4F12E720" w14:textId="124802B9" w:rsidR="004131AD" w:rsidRPr="00371B75" w:rsidRDefault="004131AD" w:rsidP="004131AD">
            <w:pPr>
              <w:spacing w:after="0" w:line="360" w:lineRule="atLeast"/>
              <w:rPr>
                <w:rFonts w:ascii="VIC-Regular" w:eastAsia="Times New Roman" w:hAnsi="VIC-Regular" w:cs="Times New Roman"/>
                <w:color w:val="323E4F" w:themeColor="text2" w:themeShade="BF"/>
                <w:sz w:val="24"/>
                <w:szCs w:val="24"/>
                <w:lang w:eastAsia="en-AU"/>
              </w:rPr>
            </w:pPr>
            <w:r w:rsidRPr="007A1C44">
              <w:t>$1,650.00</w:t>
            </w:r>
          </w:p>
        </w:tc>
      </w:tr>
      <w:tr w:rsidR="004131AD" w:rsidRPr="0021379B" w14:paraId="607170FC" w14:textId="77777777" w:rsidTr="00541C39">
        <w:tc>
          <w:tcPr>
            <w:tcW w:w="0" w:type="auto"/>
            <w:hideMark/>
          </w:tcPr>
          <w:p w14:paraId="74C95B7B" w14:textId="77777777" w:rsidR="004131AD" w:rsidRPr="00371B75" w:rsidRDefault="004131AD" w:rsidP="004131AD">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80 – 99</w:t>
            </w:r>
          </w:p>
        </w:tc>
        <w:tc>
          <w:tcPr>
            <w:tcW w:w="0" w:type="auto"/>
            <w:hideMark/>
          </w:tcPr>
          <w:p w14:paraId="6BC78620" w14:textId="6F9D2555" w:rsidR="004131AD" w:rsidRPr="00371B75" w:rsidRDefault="004131AD" w:rsidP="004131AD">
            <w:pPr>
              <w:spacing w:after="0" w:line="360" w:lineRule="atLeast"/>
              <w:rPr>
                <w:rFonts w:ascii="VIC-Regular" w:eastAsia="Times New Roman" w:hAnsi="VIC-Regular" w:cs="Times New Roman"/>
                <w:color w:val="323E4F" w:themeColor="text2" w:themeShade="BF"/>
                <w:sz w:val="24"/>
                <w:szCs w:val="24"/>
                <w:lang w:eastAsia="en-AU"/>
              </w:rPr>
            </w:pPr>
            <w:r w:rsidRPr="007A1C44">
              <w:t>$2,080.00</w:t>
            </w:r>
          </w:p>
        </w:tc>
      </w:tr>
      <w:tr w:rsidR="004131AD" w:rsidRPr="0021379B" w14:paraId="2267AEB5" w14:textId="77777777" w:rsidTr="00541C39">
        <w:tc>
          <w:tcPr>
            <w:tcW w:w="0" w:type="auto"/>
            <w:hideMark/>
          </w:tcPr>
          <w:p w14:paraId="7B085B05" w14:textId="77777777" w:rsidR="004131AD" w:rsidRPr="00371B75" w:rsidRDefault="004131AD" w:rsidP="004131AD">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100 – 149</w:t>
            </w:r>
          </w:p>
        </w:tc>
        <w:tc>
          <w:tcPr>
            <w:tcW w:w="0" w:type="auto"/>
            <w:hideMark/>
          </w:tcPr>
          <w:p w14:paraId="0A98C91A" w14:textId="7AAE1B92" w:rsidR="004131AD" w:rsidRPr="00371B75" w:rsidRDefault="004131AD" w:rsidP="004131AD">
            <w:pPr>
              <w:spacing w:after="0" w:line="360" w:lineRule="atLeast"/>
              <w:rPr>
                <w:rFonts w:ascii="VIC-Regular" w:eastAsia="Times New Roman" w:hAnsi="VIC-Regular" w:cs="Times New Roman"/>
                <w:color w:val="323E4F" w:themeColor="text2" w:themeShade="BF"/>
                <w:sz w:val="24"/>
                <w:szCs w:val="24"/>
                <w:lang w:eastAsia="en-AU"/>
              </w:rPr>
            </w:pPr>
            <w:r w:rsidRPr="007A1C44">
              <w:t>$2,930.00</w:t>
            </w:r>
          </w:p>
        </w:tc>
      </w:tr>
      <w:tr w:rsidR="004131AD" w:rsidRPr="0021379B" w14:paraId="11DDDEB5" w14:textId="77777777" w:rsidTr="00541C39">
        <w:tc>
          <w:tcPr>
            <w:tcW w:w="0" w:type="auto"/>
            <w:hideMark/>
          </w:tcPr>
          <w:p w14:paraId="7EA61B6F" w14:textId="77777777" w:rsidR="004131AD" w:rsidRPr="00371B75" w:rsidRDefault="004131AD" w:rsidP="004131AD">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150 – 199</w:t>
            </w:r>
          </w:p>
        </w:tc>
        <w:tc>
          <w:tcPr>
            <w:tcW w:w="0" w:type="auto"/>
            <w:hideMark/>
          </w:tcPr>
          <w:p w14:paraId="45776EAE" w14:textId="0464AD40" w:rsidR="004131AD" w:rsidRPr="00371B75" w:rsidRDefault="004131AD" w:rsidP="004131AD">
            <w:pPr>
              <w:spacing w:after="0" w:line="360" w:lineRule="atLeast"/>
              <w:rPr>
                <w:rFonts w:ascii="VIC-Regular" w:eastAsia="Times New Roman" w:hAnsi="VIC-Regular" w:cs="Times New Roman"/>
                <w:color w:val="323E4F" w:themeColor="text2" w:themeShade="BF"/>
                <w:sz w:val="24"/>
                <w:szCs w:val="24"/>
                <w:lang w:eastAsia="en-AU"/>
              </w:rPr>
            </w:pPr>
            <w:r w:rsidRPr="007A1C44">
              <w:t>$4,035.00</w:t>
            </w:r>
          </w:p>
        </w:tc>
      </w:tr>
      <w:tr w:rsidR="004131AD" w:rsidRPr="0021379B" w14:paraId="0951A719" w14:textId="77777777" w:rsidTr="00541C39">
        <w:tc>
          <w:tcPr>
            <w:tcW w:w="0" w:type="auto"/>
            <w:hideMark/>
          </w:tcPr>
          <w:p w14:paraId="07B582E6" w14:textId="77777777" w:rsidR="004131AD" w:rsidRPr="00371B75" w:rsidRDefault="004131AD" w:rsidP="004131AD">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200 – 249</w:t>
            </w:r>
          </w:p>
        </w:tc>
        <w:tc>
          <w:tcPr>
            <w:tcW w:w="0" w:type="auto"/>
            <w:hideMark/>
          </w:tcPr>
          <w:p w14:paraId="596B6D6C" w14:textId="25571172" w:rsidR="004131AD" w:rsidRPr="00371B75" w:rsidRDefault="004131AD" w:rsidP="004131AD">
            <w:pPr>
              <w:spacing w:after="0" w:line="360" w:lineRule="atLeast"/>
              <w:rPr>
                <w:rFonts w:ascii="VIC-Regular" w:eastAsia="Times New Roman" w:hAnsi="VIC-Regular" w:cs="Times New Roman"/>
                <w:color w:val="323E4F" w:themeColor="text2" w:themeShade="BF"/>
                <w:sz w:val="24"/>
                <w:szCs w:val="24"/>
                <w:lang w:eastAsia="en-AU"/>
              </w:rPr>
            </w:pPr>
            <w:r w:rsidRPr="007A1C44">
              <w:t>$5,215.00</w:t>
            </w:r>
          </w:p>
        </w:tc>
      </w:tr>
      <w:tr w:rsidR="004131AD" w:rsidRPr="0021379B" w14:paraId="22063B8F" w14:textId="77777777" w:rsidTr="00541C39">
        <w:tc>
          <w:tcPr>
            <w:tcW w:w="0" w:type="auto"/>
            <w:hideMark/>
          </w:tcPr>
          <w:p w14:paraId="1C841BE9" w14:textId="77777777" w:rsidR="004131AD" w:rsidRPr="00371B75" w:rsidRDefault="004131AD" w:rsidP="004131AD">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250 – 299</w:t>
            </w:r>
          </w:p>
        </w:tc>
        <w:tc>
          <w:tcPr>
            <w:tcW w:w="0" w:type="auto"/>
            <w:hideMark/>
          </w:tcPr>
          <w:p w14:paraId="132F8B78" w14:textId="184507CD" w:rsidR="004131AD" w:rsidRPr="00371B75" w:rsidRDefault="004131AD" w:rsidP="004131AD">
            <w:pPr>
              <w:spacing w:after="0" w:line="360" w:lineRule="atLeast"/>
              <w:rPr>
                <w:rFonts w:ascii="VIC-Regular" w:eastAsia="Times New Roman" w:hAnsi="VIC-Regular" w:cs="Times New Roman"/>
                <w:color w:val="323E4F" w:themeColor="text2" w:themeShade="BF"/>
                <w:sz w:val="24"/>
                <w:szCs w:val="24"/>
                <w:lang w:eastAsia="en-AU"/>
              </w:rPr>
            </w:pPr>
            <w:r w:rsidRPr="007A1C44">
              <w:t>$6,445.00</w:t>
            </w:r>
          </w:p>
        </w:tc>
      </w:tr>
      <w:tr w:rsidR="004131AD" w:rsidRPr="0021379B" w14:paraId="76C89672" w14:textId="77777777" w:rsidTr="00541C39">
        <w:tc>
          <w:tcPr>
            <w:tcW w:w="0" w:type="auto"/>
            <w:hideMark/>
          </w:tcPr>
          <w:p w14:paraId="6427A2EE" w14:textId="77777777" w:rsidR="004131AD" w:rsidRPr="00371B75" w:rsidRDefault="004131AD" w:rsidP="004131AD">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300 – 399</w:t>
            </w:r>
          </w:p>
        </w:tc>
        <w:tc>
          <w:tcPr>
            <w:tcW w:w="0" w:type="auto"/>
            <w:hideMark/>
          </w:tcPr>
          <w:p w14:paraId="5FA27753" w14:textId="2B48FE98" w:rsidR="004131AD" w:rsidRPr="00371B75" w:rsidRDefault="004131AD" w:rsidP="004131AD">
            <w:pPr>
              <w:spacing w:after="0" w:line="360" w:lineRule="atLeast"/>
              <w:rPr>
                <w:rFonts w:ascii="VIC-Regular" w:eastAsia="Times New Roman" w:hAnsi="VIC-Regular" w:cs="Times New Roman"/>
                <w:color w:val="323E4F" w:themeColor="text2" w:themeShade="BF"/>
                <w:sz w:val="24"/>
                <w:szCs w:val="24"/>
                <w:lang w:eastAsia="en-AU"/>
              </w:rPr>
            </w:pPr>
            <w:r w:rsidRPr="007A1C44">
              <w:t>$8,175.00</w:t>
            </w:r>
          </w:p>
        </w:tc>
      </w:tr>
      <w:tr w:rsidR="004131AD" w:rsidRPr="0021379B" w14:paraId="55D023AD" w14:textId="77777777" w:rsidTr="00541C39">
        <w:tc>
          <w:tcPr>
            <w:tcW w:w="0" w:type="auto"/>
            <w:hideMark/>
          </w:tcPr>
          <w:p w14:paraId="084097D1" w14:textId="77777777" w:rsidR="004131AD" w:rsidRPr="00371B75" w:rsidRDefault="004131AD" w:rsidP="004131AD">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400 – 499</w:t>
            </w:r>
          </w:p>
        </w:tc>
        <w:tc>
          <w:tcPr>
            <w:tcW w:w="0" w:type="auto"/>
            <w:hideMark/>
          </w:tcPr>
          <w:p w14:paraId="310CDEE7" w14:textId="2A5BCCC2" w:rsidR="004131AD" w:rsidRPr="00371B75" w:rsidRDefault="004131AD" w:rsidP="004131AD">
            <w:pPr>
              <w:spacing w:after="0" w:line="360" w:lineRule="atLeast"/>
              <w:rPr>
                <w:rFonts w:ascii="VIC-Regular" w:eastAsia="Times New Roman" w:hAnsi="VIC-Regular" w:cs="Times New Roman"/>
                <w:color w:val="323E4F" w:themeColor="text2" w:themeShade="BF"/>
                <w:sz w:val="24"/>
                <w:szCs w:val="24"/>
                <w:lang w:eastAsia="en-AU"/>
              </w:rPr>
            </w:pPr>
            <w:r w:rsidRPr="007A1C44">
              <w:t>$10,465.00</w:t>
            </w:r>
          </w:p>
        </w:tc>
      </w:tr>
      <w:tr w:rsidR="004131AD" w:rsidRPr="0021379B" w14:paraId="3DF02068" w14:textId="77777777" w:rsidTr="00541C39">
        <w:tc>
          <w:tcPr>
            <w:tcW w:w="0" w:type="auto"/>
            <w:hideMark/>
          </w:tcPr>
          <w:p w14:paraId="2CF582EF" w14:textId="77777777" w:rsidR="004131AD" w:rsidRPr="00371B75" w:rsidRDefault="004131AD" w:rsidP="004131AD">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500 – 699</w:t>
            </w:r>
          </w:p>
        </w:tc>
        <w:tc>
          <w:tcPr>
            <w:tcW w:w="0" w:type="auto"/>
            <w:hideMark/>
          </w:tcPr>
          <w:p w14:paraId="61ACD18E" w14:textId="1ECB0984" w:rsidR="004131AD" w:rsidRPr="00371B75" w:rsidRDefault="004131AD" w:rsidP="004131AD">
            <w:pPr>
              <w:spacing w:after="0" w:line="360" w:lineRule="atLeast"/>
              <w:rPr>
                <w:rFonts w:ascii="VIC-Regular" w:eastAsia="Times New Roman" w:hAnsi="VIC-Regular" w:cs="Times New Roman"/>
                <w:color w:val="323E4F" w:themeColor="text2" w:themeShade="BF"/>
                <w:sz w:val="24"/>
                <w:szCs w:val="24"/>
                <w:lang w:eastAsia="en-AU"/>
              </w:rPr>
            </w:pPr>
            <w:r w:rsidRPr="007A1C44">
              <w:t>$13,910.00</w:t>
            </w:r>
          </w:p>
        </w:tc>
      </w:tr>
      <w:tr w:rsidR="004131AD" w:rsidRPr="0021379B" w14:paraId="2E84DC65" w14:textId="77777777" w:rsidTr="00541C39">
        <w:tc>
          <w:tcPr>
            <w:tcW w:w="0" w:type="auto"/>
            <w:hideMark/>
          </w:tcPr>
          <w:p w14:paraId="40181E3B" w14:textId="77777777" w:rsidR="004131AD" w:rsidRPr="00371B75" w:rsidRDefault="004131AD" w:rsidP="004131AD">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700 – 899</w:t>
            </w:r>
          </w:p>
        </w:tc>
        <w:tc>
          <w:tcPr>
            <w:tcW w:w="0" w:type="auto"/>
            <w:hideMark/>
          </w:tcPr>
          <w:p w14:paraId="784C9F36" w14:textId="6E38DB07" w:rsidR="004131AD" w:rsidRPr="00371B75" w:rsidRDefault="004131AD" w:rsidP="004131AD">
            <w:pPr>
              <w:spacing w:after="0" w:line="360" w:lineRule="atLeast"/>
              <w:rPr>
                <w:rFonts w:ascii="VIC-Regular" w:eastAsia="Times New Roman" w:hAnsi="VIC-Regular" w:cs="Times New Roman"/>
                <w:color w:val="323E4F" w:themeColor="text2" w:themeShade="BF"/>
                <w:sz w:val="24"/>
                <w:szCs w:val="24"/>
                <w:lang w:eastAsia="en-AU"/>
              </w:rPr>
            </w:pPr>
            <w:r w:rsidRPr="007A1C44">
              <w:t>$18,390.00</w:t>
            </w:r>
          </w:p>
        </w:tc>
      </w:tr>
      <w:tr w:rsidR="004131AD" w:rsidRPr="0021379B" w14:paraId="021225F7" w14:textId="77777777" w:rsidTr="00541C39">
        <w:tc>
          <w:tcPr>
            <w:tcW w:w="0" w:type="auto"/>
            <w:hideMark/>
          </w:tcPr>
          <w:p w14:paraId="3A07D93F" w14:textId="77777777" w:rsidR="004131AD" w:rsidRPr="00371B75" w:rsidRDefault="004131AD" w:rsidP="004131AD">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900 – 1199</w:t>
            </w:r>
          </w:p>
        </w:tc>
        <w:tc>
          <w:tcPr>
            <w:tcW w:w="0" w:type="auto"/>
            <w:hideMark/>
          </w:tcPr>
          <w:p w14:paraId="5A261576" w14:textId="16377FBA" w:rsidR="004131AD" w:rsidRPr="00371B75" w:rsidRDefault="004131AD" w:rsidP="004131AD">
            <w:pPr>
              <w:spacing w:after="0" w:line="360" w:lineRule="atLeast"/>
              <w:rPr>
                <w:rFonts w:ascii="VIC-Regular" w:eastAsia="Times New Roman" w:hAnsi="VIC-Regular" w:cs="Times New Roman"/>
                <w:color w:val="323E4F" w:themeColor="text2" w:themeShade="BF"/>
                <w:sz w:val="24"/>
                <w:szCs w:val="24"/>
                <w:lang w:eastAsia="en-AU"/>
              </w:rPr>
            </w:pPr>
            <w:r w:rsidRPr="007A1C44">
              <w:t>$24,295.00</w:t>
            </w:r>
          </w:p>
        </w:tc>
      </w:tr>
      <w:tr w:rsidR="004131AD" w:rsidRPr="0021379B" w14:paraId="4864E0FE" w14:textId="77777777" w:rsidTr="00541C39">
        <w:tc>
          <w:tcPr>
            <w:tcW w:w="0" w:type="auto"/>
            <w:hideMark/>
          </w:tcPr>
          <w:p w14:paraId="0D471CE5" w14:textId="77777777" w:rsidR="004131AD" w:rsidRPr="00371B75" w:rsidRDefault="004131AD" w:rsidP="004131AD">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1200 – 1499</w:t>
            </w:r>
          </w:p>
        </w:tc>
        <w:tc>
          <w:tcPr>
            <w:tcW w:w="0" w:type="auto"/>
            <w:hideMark/>
          </w:tcPr>
          <w:p w14:paraId="7C2C3E74" w14:textId="6A2BB080" w:rsidR="004131AD" w:rsidRPr="00371B75" w:rsidRDefault="004131AD" w:rsidP="004131AD">
            <w:pPr>
              <w:spacing w:after="0" w:line="360" w:lineRule="atLeast"/>
              <w:rPr>
                <w:rFonts w:ascii="VIC-Regular" w:eastAsia="Times New Roman" w:hAnsi="VIC-Regular" w:cs="Times New Roman"/>
                <w:color w:val="323E4F" w:themeColor="text2" w:themeShade="BF"/>
                <w:sz w:val="24"/>
                <w:szCs w:val="24"/>
                <w:lang w:eastAsia="en-AU"/>
              </w:rPr>
            </w:pPr>
            <w:r w:rsidRPr="007A1C44">
              <w:t>$31,210.00</w:t>
            </w:r>
          </w:p>
        </w:tc>
      </w:tr>
      <w:tr w:rsidR="004131AD" w:rsidRPr="0021379B" w14:paraId="677E499A" w14:textId="77777777" w:rsidTr="00541C39">
        <w:tc>
          <w:tcPr>
            <w:tcW w:w="0" w:type="auto"/>
            <w:hideMark/>
          </w:tcPr>
          <w:p w14:paraId="61183A60" w14:textId="77777777" w:rsidR="004131AD" w:rsidRPr="00371B75" w:rsidRDefault="004131AD" w:rsidP="004131AD">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1500 +</w:t>
            </w:r>
          </w:p>
        </w:tc>
        <w:tc>
          <w:tcPr>
            <w:tcW w:w="0" w:type="auto"/>
            <w:hideMark/>
          </w:tcPr>
          <w:p w14:paraId="7984675D" w14:textId="291F059A" w:rsidR="004131AD" w:rsidRPr="00371B75" w:rsidRDefault="004131AD" w:rsidP="004131AD">
            <w:pPr>
              <w:spacing w:after="0" w:line="360" w:lineRule="atLeast"/>
              <w:rPr>
                <w:rFonts w:ascii="VIC-Regular" w:eastAsia="Times New Roman" w:hAnsi="VIC-Regular" w:cs="Times New Roman"/>
                <w:color w:val="323E4F" w:themeColor="text2" w:themeShade="BF"/>
                <w:sz w:val="24"/>
                <w:szCs w:val="24"/>
                <w:lang w:eastAsia="en-AU"/>
              </w:rPr>
            </w:pPr>
            <w:r w:rsidRPr="007A1C44">
              <w:t>$36,495.00</w:t>
            </w:r>
          </w:p>
        </w:tc>
      </w:tr>
    </w:tbl>
    <w:p w14:paraId="2BC3E69D" w14:textId="77777777" w:rsidR="00073C34" w:rsidRDefault="00073C34" w:rsidP="00073C34">
      <w:pPr>
        <w:rPr>
          <w:rFonts w:ascii="Arial" w:hAnsi="Arial" w:cs="Arial"/>
          <w:color w:val="011A3C"/>
          <w:sz w:val="20"/>
          <w:szCs w:val="20"/>
        </w:rPr>
      </w:pPr>
    </w:p>
    <w:p w14:paraId="0E5C9AE0" w14:textId="1CB6CC2F" w:rsidR="00073C34" w:rsidRPr="00A1372D" w:rsidRDefault="00073C34" w:rsidP="00073C34">
      <w:pPr>
        <w:rPr>
          <w:rFonts w:ascii="VIC-Regular" w:eastAsia="Times New Roman" w:hAnsi="VIC-Regular" w:cs="Times New Roman"/>
          <w:color w:val="011A3C"/>
          <w:sz w:val="24"/>
          <w:szCs w:val="24"/>
          <w:lang w:val="en" w:eastAsia="en-AU"/>
        </w:rPr>
      </w:pPr>
      <w:r w:rsidRPr="00A1372D">
        <w:rPr>
          <w:rFonts w:ascii="VIC-Regular" w:eastAsia="Times New Roman" w:hAnsi="VIC-Regular" w:cs="Times New Roman"/>
          <w:color w:val="011A3C"/>
          <w:sz w:val="24"/>
          <w:szCs w:val="24"/>
          <w:lang w:val="en" w:eastAsia="en-AU"/>
        </w:rPr>
        <w:t xml:space="preserve">Targeted Student Excellence Program funding operates within a capped budget. This means that cohort allocations may be adjusted up or down </w:t>
      </w:r>
      <w:r w:rsidRPr="00A1372D">
        <w:rPr>
          <w:rFonts w:ascii="VIC-Regular" w:eastAsia="Times New Roman" w:hAnsi="VIC-Regular" w:cs="Times New Roman"/>
          <w:color w:val="011A3C"/>
          <w:sz w:val="24"/>
          <w:szCs w:val="24"/>
          <w:lang w:val="en" w:eastAsia="en-AU"/>
        </w:rPr>
        <w:lastRenderedPageBreak/>
        <w:t>depending on both changes in total enrolments from all schools and the spread of these enrolments across cohorts.</w:t>
      </w:r>
    </w:p>
    <w:p w14:paraId="11AE2D6A" w14:textId="77777777" w:rsidR="00073C34" w:rsidRPr="00A1372D" w:rsidRDefault="00073C34" w:rsidP="00A1372D">
      <w:pPr>
        <w:rPr>
          <w:rFonts w:ascii="VIC-Regular" w:hAnsi="VIC-Regular" w:cs="Times New Roman"/>
          <w:color w:val="011A3C"/>
          <w:sz w:val="24"/>
          <w:szCs w:val="24"/>
          <w:lang w:val="en"/>
        </w:rPr>
      </w:pPr>
      <w:r w:rsidRPr="00A1372D">
        <w:rPr>
          <w:rFonts w:ascii="VIC-Regular" w:eastAsia="Times New Roman" w:hAnsi="VIC-Regular" w:cs="Times New Roman"/>
          <w:color w:val="011A3C"/>
          <w:sz w:val="24"/>
          <w:szCs w:val="24"/>
          <w:lang w:val="en" w:eastAsia="en-AU"/>
        </w:rPr>
        <w:t>For example, even if the total number of enrolments did not change between 2020 and 2021, if there was an increase in the proportion of enrolments towards the higher funded cohorts, the confirmed cohort rates for 2021 may be adjusted down, once enrolments are confirmed.</w:t>
      </w:r>
    </w:p>
    <w:p w14:paraId="1F36A4CA" w14:textId="58E61079" w:rsidR="00073C34" w:rsidRPr="004D1CF3" w:rsidRDefault="00073C34" w:rsidP="004D1CF3">
      <w:pPr>
        <w:rPr>
          <w:rFonts w:ascii="VIC-Regular" w:hAnsi="VIC-Regular" w:cs="Times New Roman"/>
          <w:color w:val="011A3C"/>
          <w:sz w:val="24"/>
          <w:szCs w:val="24"/>
          <w:lang w:val="en"/>
        </w:rPr>
      </w:pPr>
      <w:r w:rsidRPr="00A1372D">
        <w:rPr>
          <w:rFonts w:ascii="VIC-Regular" w:eastAsia="Times New Roman" w:hAnsi="VIC-Regular" w:cs="Times New Roman"/>
          <w:color w:val="011A3C"/>
          <w:sz w:val="24"/>
          <w:szCs w:val="24"/>
          <w:lang w:val="en" w:eastAsia="en-AU"/>
        </w:rPr>
        <w:t>Conversely, if the total number of enrolments did not change between 2020 and 2021, if there was a significant increase in the proportion of enrolments towards the lower funded cohorts, the confirmed cohort allocations for 2021 may be adjusted up, once enrolments are confirmed. The impact of changes in enrolment patterns is spread proportionally across all band funding levels.</w:t>
      </w:r>
    </w:p>
    <w:p w14:paraId="72DA8BA8" w14:textId="0D62B7ED"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Further information</w:t>
      </w:r>
    </w:p>
    <w:p w14:paraId="452CAFC1" w14:textId="77777777" w:rsidR="00EA34C0" w:rsidRPr="0021379B" w:rsidRDefault="00CD1E45" w:rsidP="00F66851">
      <w:pPr>
        <w:numPr>
          <w:ilvl w:val="0"/>
          <w:numId w:val="84"/>
        </w:num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159" w:anchor="/app/content/3162/support_and_service_(schools)%252Flearning_and_teaching%252Fstudent_excellence_program%252Fstudent_excellence_program_overview" w:history="1">
        <w:r w:rsidR="00EA34C0" w:rsidRPr="0021379B">
          <w:rPr>
            <w:rFonts w:ascii="VIC-Regular" w:eastAsia="Times New Roman" w:hAnsi="VIC-Regular" w:cs="Times New Roman"/>
            <w:color w:val="011A3C"/>
            <w:sz w:val="24"/>
            <w:szCs w:val="24"/>
            <w:lang w:val="en" w:eastAsia="en-AU"/>
          </w:rPr>
          <w:t>Student Excellence Program</w:t>
        </w:r>
      </w:hyperlink>
    </w:p>
    <w:p w14:paraId="539F0615" w14:textId="2BAC4191" w:rsidR="00EA34C0" w:rsidRDefault="00EA34C0" w:rsidP="006E043B">
      <w:pPr>
        <w:spacing w:before="100" w:beforeAutospacing="1" w:after="100" w:afterAutospacing="1" w:line="360" w:lineRule="atLeast"/>
      </w:pPr>
      <w:r w:rsidRPr="00073C34">
        <w:rPr>
          <w:rFonts w:ascii="VIC-Regular" w:eastAsia="Times New Roman" w:hAnsi="VIC-Regular" w:cs="Times New Roman"/>
          <w:color w:val="011A3C"/>
          <w:sz w:val="24"/>
          <w:szCs w:val="24"/>
          <w:lang w:val="en" w:eastAsia="en-AU"/>
        </w:rPr>
        <w:t xml:space="preserve">Contact: </w:t>
      </w:r>
      <w:hyperlink r:id="rId160" w:history="1">
        <w:r w:rsidR="001A1640" w:rsidRPr="0067434B">
          <w:rPr>
            <w:rStyle w:val="Hyperlink"/>
            <w:rFonts w:ascii="Arial" w:hAnsi="Arial" w:cs="Arial"/>
            <w:sz w:val="20"/>
            <w:szCs w:val="20"/>
            <w:lang w:eastAsia="en-AU"/>
          </w:rPr>
          <w:t>student.excellence@education.</w:t>
        </w:r>
        <w:r w:rsidR="001A1640" w:rsidRPr="00F62FEB">
          <w:rPr>
            <w:rStyle w:val="Hyperlink"/>
            <w:rFonts w:ascii="Arial" w:hAnsi="Arial" w:cs="Arial"/>
            <w:sz w:val="20"/>
            <w:szCs w:val="20"/>
            <w:lang w:eastAsia="en-AU"/>
          </w:rPr>
          <w:t>vic.gov.au</w:t>
        </w:r>
      </w:hyperlink>
      <w:r w:rsidR="001A1640" w:rsidRPr="004B4D12">
        <w:rPr>
          <w:rFonts w:ascii="Arial" w:hAnsi="Arial" w:cs="Arial"/>
          <w:sz w:val="20"/>
          <w:szCs w:val="20"/>
          <w:lang w:eastAsia="en-AU"/>
        </w:rPr>
        <w:t xml:space="preserve"> </w:t>
      </w:r>
    </w:p>
    <w:p w14:paraId="16B93A6F" w14:textId="77777777" w:rsidR="00EA34C0" w:rsidRDefault="00EA34C0" w:rsidP="00EA34C0">
      <w:r>
        <w:br w:type="page"/>
      </w:r>
    </w:p>
    <w:p w14:paraId="5B036FE4" w14:textId="1034C69E" w:rsidR="00EA34C0" w:rsidRPr="0021379B" w:rsidRDefault="00EA34C0" w:rsidP="004363C4">
      <w:pPr>
        <w:pStyle w:val="Heading2"/>
      </w:pPr>
      <w:bookmarkStart w:id="99" w:name="_Toc78895118"/>
      <w:bookmarkStart w:id="100" w:name="_Hlk50374925"/>
      <w:r w:rsidRPr="0021379B">
        <w:lastRenderedPageBreak/>
        <w:t>VCE Revision Lectures (Ref</w:t>
      </w:r>
      <w:r w:rsidR="003E5908">
        <w:t>erence</w:t>
      </w:r>
      <w:r w:rsidRPr="0021379B">
        <w:t xml:space="preserve"> 121)</w:t>
      </w:r>
      <w:bookmarkEnd w:id="99"/>
    </w:p>
    <w:p w14:paraId="2DE8672E"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The VCE Revision Lectures initiative recognises that VCE revision lectures are often out of reach for rural and regional students due to the additional travel and accommodation cost.  This initiative is part of the Victorian Government’s investment of $82.8 million in rural and regional education to bridge the divide between country and metropolitan schools.</w:t>
      </w:r>
    </w:p>
    <w:p w14:paraId="47CB1206" w14:textId="0EC8D16D"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 xml:space="preserve">VCE revision lectures targeted funding is to support </w:t>
      </w:r>
      <w:r w:rsidR="009E32AE">
        <w:rPr>
          <w:rFonts w:ascii="VIC-Regular" w:eastAsia="Times New Roman" w:hAnsi="VIC-Regular" w:cs="Times New Roman"/>
          <w:color w:val="011A3C"/>
          <w:sz w:val="24"/>
          <w:szCs w:val="24"/>
          <w:lang w:val="en" w:eastAsia="en-AU"/>
        </w:rPr>
        <w:t xml:space="preserve">government </w:t>
      </w:r>
      <w:r w:rsidRPr="0021379B">
        <w:rPr>
          <w:rFonts w:ascii="VIC-Regular" w:eastAsia="Times New Roman" w:hAnsi="VIC-Regular" w:cs="Times New Roman"/>
          <w:color w:val="011A3C"/>
          <w:sz w:val="24"/>
          <w:szCs w:val="24"/>
          <w:lang w:val="en" w:eastAsia="en-AU"/>
        </w:rPr>
        <w:t>senior secondary rural and regional student</w:t>
      </w:r>
      <w:r>
        <w:rPr>
          <w:rFonts w:ascii="VIC-Regular" w:eastAsia="Times New Roman" w:hAnsi="VIC-Regular" w:cs="Times New Roman"/>
          <w:color w:val="011A3C"/>
          <w:sz w:val="24"/>
          <w:szCs w:val="24"/>
          <w:lang w:val="en" w:eastAsia="en-AU"/>
        </w:rPr>
        <w:t>s</w:t>
      </w:r>
      <w:r w:rsidRPr="0021379B">
        <w:rPr>
          <w:rFonts w:ascii="VIC-Regular" w:eastAsia="Times New Roman" w:hAnsi="VIC-Regular" w:cs="Times New Roman"/>
          <w:color w:val="011A3C"/>
          <w:sz w:val="24"/>
          <w:szCs w:val="24"/>
          <w:lang w:val="en" w:eastAsia="en-AU"/>
        </w:rPr>
        <w:t xml:space="preserve"> access to VCE revision lectures across the state and in </w:t>
      </w:r>
      <w:r w:rsidR="009E32AE">
        <w:rPr>
          <w:rFonts w:ascii="VIC-Regular" w:eastAsia="Times New Roman" w:hAnsi="VIC-Regular" w:cs="Times New Roman"/>
          <w:color w:val="011A3C"/>
          <w:sz w:val="24"/>
          <w:szCs w:val="24"/>
          <w:lang w:val="en" w:eastAsia="en-AU"/>
        </w:rPr>
        <w:t xml:space="preserve">a </w:t>
      </w:r>
      <w:r w:rsidRPr="0021379B">
        <w:rPr>
          <w:rFonts w:ascii="VIC-Regular" w:eastAsia="Times New Roman" w:hAnsi="VIC-Regular" w:cs="Times New Roman"/>
          <w:color w:val="011A3C"/>
          <w:sz w:val="24"/>
          <w:szCs w:val="24"/>
          <w:lang w:val="en" w:eastAsia="en-AU"/>
        </w:rPr>
        <w:t>range of subjects.</w:t>
      </w:r>
    </w:p>
    <w:p w14:paraId="547F4080"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Accountability</w:t>
      </w:r>
      <w:r w:rsidRPr="00541C39">
        <w:rPr>
          <w:rFonts w:ascii="VIC-Bold" w:eastAsia="Times New Roman" w:hAnsi="VIC-Bold" w:cs="Times New Roman" w:hint="eastAsia"/>
          <w:b/>
          <w:bCs/>
          <w:color w:val="011A3C"/>
          <w:sz w:val="27"/>
          <w:szCs w:val="27"/>
          <w:lang w:val="en" w:eastAsia="en-AU"/>
        </w:rPr>
        <w:t> </w:t>
      </w:r>
    </w:p>
    <w:p w14:paraId="30DA63EA"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Schools are responsible for using the funds within the guidelines provided by the Department.</w:t>
      </w:r>
    </w:p>
    <w:p w14:paraId="4537D3AF"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Eligibility</w:t>
      </w:r>
      <w:r w:rsidRPr="00541C39">
        <w:rPr>
          <w:rFonts w:ascii="VIC-Bold" w:eastAsia="Times New Roman" w:hAnsi="VIC-Bold" w:cs="Times New Roman" w:hint="eastAsia"/>
          <w:b/>
          <w:bCs/>
          <w:color w:val="011A3C"/>
          <w:sz w:val="27"/>
          <w:szCs w:val="27"/>
          <w:lang w:val="en" w:eastAsia="en-AU"/>
        </w:rPr>
        <w:t> </w:t>
      </w:r>
    </w:p>
    <w:p w14:paraId="09C0CBF3" w14:textId="0CC4F390" w:rsidR="00EA34C0"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 xml:space="preserve">This funding is only applicable to rural and regional government schools with senior secondary graded enrolments (Year 11 and Year 12) . Schools do not have to apply for funding. Eligibility will be determined using data from the February School Census. </w:t>
      </w:r>
    </w:p>
    <w:p w14:paraId="5BF8ED7F" w14:textId="3715FAD5" w:rsidR="0003626E" w:rsidRDefault="0003626E" w:rsidP="0003626E">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81027">
        <w:rPr>
          <w:rFonts w:ascii="VIC-Regular" w:eastAsia="Times New Roman" w:hAnsi="VIC-Regular" w:cs="Times New Roman"/>
          <w:color w:val="011A3C"/>
          <w:sz w:val="24"/>
          <w:szCs w:val="24"/>
          <w:lang w:val="en" w:eastAsia="en-AU"/>
        </w:rPr>
        <w:t xml:space="preserve">This initiative defines rural and regional government schools as </w:t>
      </w:r>
      <w:r>
        <w:rPr>
          <w:rFonts w:ascii="VIC-Regular" w:eastAsia="Times New Roman" w:hAnsi="VIC-Regular" w:cs="Times New Roman"/>
          <w:color w:val="011A3C"/>
          <w:sz w:val="24"/>
          <w:szCs w:val="24"/>
          <w:lang w:val="en" w:eastAsia="en-AU"/>
        </w:rPr>
        <w:t>those</w:t>
      </w:r>
      <w:r w:rsidRPr="00081027">
        <w:rPr>
          <w:rFonts w:ascii="VIC-Regular" w:eastAsia="Times New Roman" w:hAnsi="VIC-Regular" w:cs="Times New Roman"/>
          <w:color w:val="011A3C"/>
          <w:sz w:val="24"/>
          <w:szCs w:val="24"/>
          <w:lang w:val="en" w:eastAsia="en-AU"/>
        </w:rPr>
        <w:t xml:space="preserve"> in Local Government Areas (LGA</w:t>
      </w:r>
      <w:r>
        <w:rPr>
          <w:rFonts w:ascii="VIC-Regular" w:eastAsia="Times New Roman" w:hAnsi="VIC-Regular" w:cs="Times New Roman"/>
          <w:color w:val="011A3C"/>
          <w:sz w:val="24"/>
          <w:szCs w:val="24"/>
          <w:lang w:val="en" w:eastAsia="en-AU"/>
        </w:rPr>
        <w:t>s</w:t>
      </w:r>
      <w:r w:rsidRPr="00081027">
        <w:rPr>
          <w:rFonts w:ascii="VIC-Regular" w:eastAsia="Times New Roman" w:hAnsi="VIC-Regular" w:cs="Times New Roman"/>
          <w:color w:val="011A3C"/>
          <w:sz w:val="24"/>
          <w:szCs w:val="24"/>
          <w:lang w:val="en" w:eastAsia="en-AU"/>
        </w:rPr>
        <w:t>)</w:t>
      </w:r>
      <w:r>
        <w:rPr>
          <w:rFonts w:ascii="VIC-Regular" w:eastAsia="Times New Roman" w:hAnsi="VIC-Regular" w:cs="Times New Roman"/>
          <w:color w:val="011A3C"/>
          <w:sz w:val="24"/>
          <w:szCs w:val="24"/>
          <w:lang w:val="en" w:eastAsia="en-AU"/>
        </w:rPr>
        <w:t xml:space="preserve"> </w:t>
      </w:r>
      <w:r w:rsidRPr="00081027">
        <w:rPr>
          <w:rFonts w:ascii="VIC-Regular" w:eastAsia="Times New Roman" w:hAnsi="VIC-Regular" w:cs="Times New Roman"/>
          <w:color w:val="011A3C"/>
          <w:sz w:val="24"/>
          <w:szCs w:val="24"/>
          <w:lang w:val="en" w:eastAsia="en-AU"/>
        </w:rPr>
        <w:t>outside of the metropolitan LGAs</w:t>
      </w:r>
      <w:r>
        <w:rPr>
          <w:rFonts w:ascii="VIC-Regular" w:eastAsia="Times New Roman" w:hAnsi="VIC-Regular" w:cs="Times New Roman"/>
          <w:color w:val="011A3C"/>
          <w:sz w:val="24"/>
          <w:szCs w:val="24"/>
          <w:lang w:val="en" w:eastAsia="en-AU"/>
        </w:rPr>
        <w:t xml:space="preserve">. Rural and regional LGAs </w:t>
      </w:r>
      <w:r w:rsidRPr="00081027">
        <w:rPr>
          <w:rFonts w:ascii="VIC-Regular" w:eastAsia="Times New Roman" w:hAnsi="VIC-Regular" w:cs="Times New Roman"/>
          <w:color w:val="011A3C"/>
          <w:sz w:val="24"/>
          <w:szCs w:val="24"/>
          <w:lang w:val="en" w:eastAsia="en-AU"/>
        </w:rPr>
        <w:t>are aligned with the following Department</w:t>
      </w:r>
      <w:r w:rsidR="006618E7">
        <w:rPr>
          <w:rFonts w:ascii="VIC-Regular" w:eastAsia="Times New Roman" w:hAnsi="VIC-Regular" w:cs="Times New Roman"/>
          <w:color w:val="011A3C"/>
          <w:sz w:val="24"/>
          <w:szCs w:val="24"/>
          <w:lang w:val="en" w:eastAsia="en-AU"/>
        </w:rPr>
        <w:t xml:space="preserve"> </w:t>
      </w:r>
      <w:r w:rsidRPr="00081027">
        <w:rPr>
          <w:rFonts w:ascii="VIC-Regular" w:eastAsia="Times New Roman" w:hAnsi="VIC-Regular" w:cs="Times New Roman"/>
          <w:color w:val="011A3C"/>
          <w:sz w:val="24"/>
          <w:szCs w:val="24"/>
          <w:lang w:val="en" w:eastAsia="en-AU"/>
        </w:rPr>
        <w:t xml:space="preserve">Areas: Mallee, Loddon Campaspe, Central Highlands, Wimmera South-West, Barwon, Ovens Murray, Goulburn, Inner Gippsland and Outer Gippsland. The schools in these DET Areas are eligible for the VCE revision lecture funding. </w:t>
      </w:r>
    </w:p>
    <w:p w14:paraId="445CE7EB" w14:textId="7AC08472" w:rsidR="00EA34C0" w:rsidRPr="0021379B" w:rsidRDefault="0003626E"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Rural and regional s</w:t>
      </w:r>
      <w:r w:rsidR="00EA34C0" w:rsidRPr="0021379B">
        <w:rPr>
          <w:rFonts w:ascii="VIC-Regular" w:eastAsia="Times New Roman" w:hAnsi="VIC-Regular" w:cs="Times New Roman"/>
          <w:color w:val="011A3C"/>
          <w:sz w:val="24"/>
          <w:szCs w:val="24"/>
          <w:lang w:val="en" w:eastAsia="en-AU"/>
        </w:rPr>
        <w:t>chools with the following campus types are eligible for VCE Revision Lecture funding at campus level.</w:t>
      </w:r>
    </w:p>
    <w:p w14:paraId="3B39F684" w14:textId="77777777" w:rsidR="00EA34C0" w:rsidRPr="0021379B" w:rsidRDefault="00EA34C0" w:rsidP="00F66851">
      <w:pPr>
        <w:numPr>
          <w:ilvl w:val="0"/>
          <w:numId w:val="8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Secondary</w:t>
      </w:r>
    </w:p>
    <w:p w14:paraId="39B2FF1E" w14:textId="77777777" w:rsidR="00EA34C0" w:rsidRPr="003D5B6B" w:rsidRDefault="00EA34C0" w:rsidP="00F66851">
      <w:pPr>
        <w:numPr>
          <w:ilvl w:val="0"/>
          <w:numId w:val="8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Primary/Secondary Combined</w:t>
      </w:r>
    </w:p>
    <w:p w14:paraId="35737F2B" w14:textId="628394BF" w:rsidR="003E6B76" w:rsidRDefault="0073330A" w:rsidP="0073330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5279A">
        <w:rPr>
          <w:rFonts w:ascii="VIC-Regular" w:eastAsia="Times New Roman" w:hAnsi="VIC-Regular" w:cs="Times New Roman"/>
          <w:color w:val="011A3C"/>
          <w:sz w:val="24"/>
          <w:szCs w:val="24"/>
          <w:lang w:val="en" w:eastAsia="en-AU"/>
        </w:rPr>
        <w:t xml:space="preserve">Funding is calculated at the Indicative, Confirmed and Revised </w:t>
      </w:r>
      <w:r w:rsidR="0003626E" w:rsidRPr="0095279A">
        <w:rPr>
          <w:rFonts w:ascii="VIC-Regular" w:eastAsia="Times New Roman" w:hAnsi="VIC-Regular" w:cs="Times New Roman"/>
          <w:color w:val="011A3C"/>
          <w:sz w:val="24"/>
          <w:szCs w:val="24"/>
          <w:lang w:val="en" w:eastAsia="en-AU"/>
        </w:rPr>
        <w:t>cycles</w:t>
      </w:r>
      <w:r w:rsidR="0003626E">
        <w:rPr>
          <w:rFonts w:ascii="VIC-Regular" w:eastAsia="Times New Roman" w:hAnsi="VIC-Regular" w:cs="Times New Roman"/>
          <w:color w:val="011A3C"/>
          <w:sz w:val="24"/>
          <w:szCs w:val="24"/>
          <w:lang w:val="en" w:eastAsia="en-AU"/>
        </w:rPr>
        <w:t>;</w:t>
      </w:r>
      <w:r>
        <w:rPr>
          <w:rFonts w:ascii="VIC-Regular" w:eastAsia="Times New Roman" w:hAnsi="VIC-Regular" w:cs="Times New Roman"/>
          <w:color w:val="011A3C"/>
          <w:sz w:val="24"/>
          <w:szCs w:val="24"/>
          <w:lang w:val="en" w:eastAsia="en-AU"/>
        </w:rPr>
        <w:t xml:space="preserve"> funding is allocated through cash funding.</w:t>
      </w:r>
    </w:p>
    <w:p w14:paraId="6CEE46E4" w14:textId="0C227B10" w:rsidR="00D56CEA" w:rsidRDefault="00D56CEA" w:rsidP="0073330A">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21D7CD63" w14:textId="7F79969D" w:rsidR="00D56CEA" w:rsidRDefault="00D56CEA" w:rsidP="0073330A">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7693FA4C" w14:textId="77777777" w:rsidR="006A743D" w:rsidRPr="00725885" w:rsidRDefault="006A743D" w:rsidP="0073330A">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092500BE"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How funding is calculated</w:t>
      </w:r>
      <w:r w:rsidRPr="00541C39">
        <w:rPr>
          <w:rFonts w:ascii="VIC-Bold" w:eastAsia="Times New Roman" w:hAnsi="VIC-Bold" w:cs="Times New Roman" w:hint="eastAsia"/>
          <w:b/>
          <w:bCs/>
          <w:color w:val="011A3C"/>
          <w:sz w:val="27"/>
          <w:szCs w:val="27"/>
          <w:lang w:val="en" w:eastAsia="en-AU"/>
        </w:rPr>
        <w:t> </w:t>
      </w:r>
    </w:p>
    <w:p w14:paraId="6B9A3E1B"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The funding formula takes into account the number of Year 11 and 12 enrolments and the school’s location, with those schools furthest from Melbourne and other major centres receiving a higher subsidy to account for the higher costs.</w:t>
      </w:r>
    </w:p>
    <w:p w14:paraId="174D7DC8" w14:textId="6C880EB0"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 xml:space="preserve">The funding is calculated using the percentage of Year 11 and 12 student enrolments, </w:t>
      </w:r>
      <w:r w:rsidR="0003626E">
        <w:rPr>
          <w:rFonts w:ascii="VIC-Regular" w:eastAsia="Times New Roman" w:hAnsi="VIC-Regular" w:cs="Times New Roman"/>
          <w:color w:val="011A3C"/>
          <w:sz w:val="24"/>
          <w:szCs w:val="24"/>
          <w:lang w:val="en" w:eastAsia="en-AU"/>
        </w:rPr>
        <w:t xml:space="preserve">base </w:t>
      </w:r>
      <w:r w:rsidRPr="0021379B">
        <w:rPr>
          <w:rFonts w:ascii="VIC-Regular" w:eastAsia="Times New Roman" w:hAnsi="VIC-Regular" w:cs="Times New Roman"/>
          <w:color w:val="011A3C"/>
          <w:sz w:val="24"/>
          <w:szCs w:val="24"/>
          <w:lang w:val="en" w:eastAsia="en-AU"/>
        </w:rPr>
        <w:t xml:space="preserve">student rate and location indexed funding. The percentages of Year 11 (15%) and Year 12 (30%) student enrolments are estimates of rural and regional students who will access VCE revision lectures. The </w:t>
      </w:r>
      <w:r w:rsidR="0003626E">
        <w:rPr>
          <w:rFonts w:ascii="VIC-Regular" w:eastAsia="Times New Roman" w:hAnsi="VIC-Regular" w:cs="Times New Roman"/>
          <w:color w:val="011A3C"/>
          <w:sz w:val="24"/>
          <w:szCs w:val="24"/>
          <w:lang w:val="en" w:eastAsia="en-AU"/>
        </w:rPr>
        <w:t xml:space="preserve">base </w:t>
      </w:r>
      <w:r w:rsidRPr="0021379B">
        <w:rPr>
          <w:rFonts w:ascii="VIC-Regular" w:eastAsia="Times New Roman" w:hAnsi="VIC-Regular" w:cs="Times New Roman"/>
          <w:color w:val="011A3C"/>
          <w:sz w:val="24"/>
          <w:szCs w:val="24"/>
          <w:lang w:val="en" w:eastAsia="en-AU"/>
        </w:rPr>
        <w:t>student rate may differ from year to year.</w:t>
      </w:r>
    </w:p>
    <w:p w14:paraId="12DF31C2" w14:textId="3AA86CED"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 xml:space="preserve">Rates </w:t>
      </w:r>
      <w:r w:rsidRPr="00541C39">
        <w:rPr>
          <w:rFonts w:ascii="VIC-Bold" w:eastAsia="Times New Roman" w:hAnsi="VIC-Bold" w:cs="Times New Roman" w:hint="eastAsia"/>
          <w:b/>
          <w:bCs/>
          <w:color w:val="011A3C"/>
          <w:sz w:val="27"/>
          <w:szCs w:val="27"/>
          <w:lang w:val="en" w:eastAsia="en-AU"/>
        </w:rPr>
        <w:t>—</w:t>
      </w:r>
      <w:r w:rsidRPr="00541C39">
        <w:rPr>
          <w:rFonts w:ascii="VIC-Bold" w:eastAsia="Times New Roman" w:hAnsi="VIC-Bold" w:cs="Times New Roman"/>
          <w:b/>
          <w:bCs/>
          <w:color w:val="011A3C"/>
          <w:sz w:val="27"/>
          <w:szCs w:val="27"/>
          <w:lang w:val="en" w:eastAsia="en-AU"/>
        </w:rPr>
        <w:t xml:space="preserve"> 202</w:t>
      </w:r>
      <w:r w:rsidR="00596BEB">
        <w:rPr>
          <w:rFonts w:ascii="VIC-Bold" w:eastAsia="Times New Roman" w:hAnsi="VIC-Bold" w:cs="Times New Roman"/>
          <w:b/>
          <w:bCs/>
          <w:color w:val="011A3C"/>
          <w:sz w:val="27"/>
          <w:szCs w:val="27"/>
          <w:lang w:val="en" w:eastAsia="en-AU"/>
        </w:rPr>
        <w:t>1</w:t>
      </w:r>
    </w:p>
    <w:p w14:paraId="178499A0" w14:textId="6A6784A8"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[(15% x Year 11 enrolments) x $150] + [(30% x Year 12 enrolments) x</w:t>
      </w:r>
      <w:r w:rsidR="0003626E">
        <w:rPr>
          <w:rFonts w:ascii="VIC-Regular" w:eastAsia="Times New Roman" w:hAnsi="VIC-Regular" w:cs="Times New Roman"/>
          <w:color w:val="011A3C"/>
          <w:sz w:val="24"/>
          <w:szCs w:val="24"/>
          <w:lang w:val="en" w:eastAsia="en-AU"/>
        </w:rPr>
        <w:t>$780</w:t>
      </w:r>
      <w:r w:rsidRPr="0021379B">
        <w:rPr>
          <w:rFonts w:ascii="VIC-Regular" w:eastAsia="Times New Roman" w:hAnsi="VIC-Regular" w:cs="Times New Roman"/>
          <w:color w:val="011A3C"/>
          <w:sz w:val="24"/>
          <w:szCs w:val="24"/>
          <w:lang w:val="en" w:eastAsia="en-AU"/>
        </w:rPr>
        <w:t>] + [Location index base + (Location index x Senior secondary enrol</w:t>
      </w:r>
      <w:r w:rsidR="009E32AE">
        <w:rPr>
          <w:rFonts w:ascii="VIC-Regular" w:eastAsia="Times New Roman" w:hAnsi="VIC-Regular" w:cs="Times New Roman"/>
          <w:color w:val="011A3C"/>
          <w:sz w:val="24"/>
          <w:szCs w:val="24"/>
          <w:lang w:val="en" w:eastAsia="en-AU"/>
        </w:rPr>
        <w:t>ments</w:t>
      </w:r>
      <w:r w:rsidRPr="0021379B">
        <w:rPr>
          <w:rFonts w:ascii="VIC-Regular" w:eastAsia="Times New Roman" w:hAnsi="VIC-Regular" w:cs="Times New Roman"/>
          <w:color w:val="011A3C"/>
          <w:sz w:val="24"/>
          <w:szCs w:val="24"/>
          <w:lang w:val="en" w:eastAsia="en-AU"/>
        </w:rPr>
        <w:t xml:space="preserve"> x Location index per student rate)]</w:t>
      </w:r>
    </w:p>
    <w:p w14:paraId="550640CD" w14:textId="0D527E30"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 xml:space="preserve">Please note that while this formula is used to allocate funding to schools, schools have discretion regarding how they use the funding to support students studying VCE </w:t>
      </w:r>
      <w:r w:rsidR="009E32AE">
        <w:rPr>
          <w:rFonts w:ascii="VIC-Regular" w:eastAsia="Times New Roman" w:hAnsi="VIC-Regular" w:cs="Times New Roman"/>
          <w:color w:val="011A3C"/>
          <w:sz w:val="24"/>
          <w:szCs w:val="24"/>
          <w:lang w:val="en" w:eastAsia="en-AU"/>
        </w:rPr>
        <w:t xml:space="preserve">Unit </w:t>
      </w:r>
      <w:r w:rsidRPr="0021379B">
        <w:rPr>
          <w:rFonts w:ascii="VIC-Regular" w:eastAsia="Times New Roman" w:hAnsi="VIC-Regular" w:cs="Times New Roman"/>
          <w:color w:val="011A3C"/>
          <w:sz w:val="24"/>
          <w:szCs w:val="24"/>
          <w:lang w:val="en" w:eastAsia="en-AU"/>
        </w:rPr>
        <w:t>3/4 to access VCE revision lectures</w:t>
      </w:r>
      <w:r>
        <w:rPr>
          <w:rFonts w:ascii="VIC-Regular" w:eastAsia="Times New Roman" w:hAnsi="VIC-Regular" w:cs="Times New Roman"/>
          <w:color w:val="011A3C"/>
          <w:sz w:val="24"/>
          <w:szCs w:val="24"/>
          <w:lang w:val="en" w:eastAsia="en-AU"/>
        </w:rPr>
        <w:t>.</w:t>
      </w:r>
      <w:r w:rsidR="009E32AE">
        <w:rPr>
          <w:rFonts w:ascii="VIC-Regular" w:eastAsia="Times New Roman" w:hAnsi="VIC-Regular" w:cs="Times New Roman"/>
          <w:color w:val="011A3C"/>
          <w:sz w:val="24"/>
          <w:szCs w:val="24"/>
          <w:lang w:val="en" w:eastAsia="en-AU"/>
        </w:rPr>
        <w:t>,</w:t>
      </w:r>
    </w:p>
    <w:p w14:paraId="3629D6C1"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Further information</w:t>
      </w:r>
    </w:p>
    <w:p w14:paraId="7E208B38" w14:textId="7F1B4519"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For more information about the initiative contact </w:t>
      </w:r>
      <w:hyperlink r:id="rId161" w:history="1">
        <w:r w:rsidR="0003626E" w:rsidRPr="00FB5DB1">
          <w:rPr>
            <w:rStyle w:val="Hyperlink"/>
            <w:rFonts w:ascii="VIC-Regular" w:eastAsia="Times New Roman" w:hAnsi="VIC-Regular" w:cs="Times New Roman"/>
            <w:sz w:val="24"/>
            <w:szCs w:val="24"/>
            <w:lang w:val="en" w:eastAsia="en-AU"/>
          </w:rPr>
          <w:t>rural.regional.reform@education.vic.gov.au</w:t>
        </w:r>
      </w:hyperlink>
    </w:p>
    <w:p w14:paraId="4189CCC5" w14:textId="77777777" w:rsidR="00EA34C0" w:rsidRDefault="00EA34C0" w:rsidP="00EA34C0"/>
    <w:p w14:paraId="5E816AEB" w14:textId="77777777" w:rsidR="00EA34C0" w:rsidRDefault="00EA34C0" w:rsidP="00EA34C0">
      <w:r>
        <w:br w:type="page"/>
      </w:r>
    </w:p>
    <w:p w14:paraId="62FD62DF" w14:textId="120144A3" w:rsidR="004A6878" w:rsidRDefault="00EA34C0" w:rsidP="004363C4">
      <w:pPr>
        <w:pStyle w:val="Heading2"/>
      </w:pPr>
      <w:bookmarkStart w:id="101" w:name="_Toc78895119"/>
      <w:bookmarkStart w:id="102" w:name="_Hlk48819430"/>
      <w:bookmarkEnd w:id="100"/>
      <w:r w:rsidRPr="0021379B">
        <w:lastRenderedPageBreak/>
        <w:t>Professional Learning Communities (PLC) Link Schools</w:t>
      </w:r>
      <w:r w:rsidR="003C4725">
        <w:t xml:space="preserve"> (Reference 122)</w:t>
      </w:r>
      <w:bookmarkEnd w:id="101"/>
      <w:r w:rsidRPr="0021379B">
        <w:t xml:space="preserve"> </w:t>
      </w:r>
    </w:p>
    <w:p w14:paraId="11476EE7" w14:textId="46417449" w:rsidR="00954B65" w:rsidRPr="00954B65" w:rsidRDefault="00954B65" w:rsidP="00954B6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54B65">
        <w:rPr>
          <w:rFonts w:ascii="VIC-Regular" w:eastAsia="Times New Roman" w:hAnsi="VIC-Regular" w:cs="Times New Roman"/>
          <w:color w:val="011A3C"/>
          <w:sz w:val="24"/>
          <w:szCs w:val="24"/>
          <w:lang w:val="en" w:eastAsia="en-AU"/>
        </w:rPr>
        <w:t>P</w:t>
      </w:r>
      <w:r w:rsidR="006E113F">
        <w:rPr>
          <w:rFonts w:ascii="VIC-Regular" w:eastAsia="Times New Roman" w:hAnsi="VIC-Regular" w:cs="Times New Roman"/>
          <w:color w:val="011A3C"/>
          <w:sz w:val="24"/>
          <w:szCs w:val="24"/>
          <w:lang w:val="en" w:eastAsia="en-AU"/>
        </w:rPr>
        <w:t xml:space="preserve">rofessional </w:t>
      </w:r>
      <w:r w:rsidRPr="00954B65">
        <w:rPr>
          <w:rFonts w:ascii="VIC-Regular" w:eastAsia="Times New Roman" w:hAnsi="VIC-Regular" w:cs="Times New Roman"/>
          <w:color w:val="011A3C"/>
          <w:sz w:val="24"/>
          <w:szCs w:val="24"/>
          <w:lang w:val="en" w:eastAsia="en-AU"/>
        </w:rPr>
        <w:t>L</w:t>
      </w:r>
      <w:r w:rsidR="006E113F">
        <w:rPr>
          <w:rFonts w:ascii="VIC-Regular" w:eastAsia="Times New Roman" w:hAnsi="VIC-Regular" w:cs="Times New Roman"/>
          <w:color w:val="011A3C"/>
          <w:sz w:val="24"/>
          <w:szCs w:val="24"/>
          <w:lang w:val="en" w:eastAsia="en-AU"/>
        </w:rPr>
        <w:t xml:space="preserve">earning </w:t>
      </w:r>
      <w:r w:rsidRPr="00954B65">
        <w:rPr>
          <w:rFonts w:ascii="VIC-Regular" w:eastAsia="Times New Roman" w:hAnsi="VIC-Regular" w:cs="Times New Roman"/>
          <w:color w:val="011A3C"/>
          <w:sz w:val="24"/>
          <w:szCs w:val="24"/>
          <w:lang w:val="en" w:eastAsia="en-AU"/>
        </w:rPr>
        <w:t>C</w:t>
      </w:r>
      <w:r w:rsidR="006E113F">
        <w:rPr>
          <w:rFonts w:ascii="VIC-Regular" w:eastAsia="Times New Roman" w:hAnsi="VIC-Regular" w:cs="Times New Roman"/>
          <w:color w:val="011A3C"/>
          <w:sz w:val="24"/>
          <w:szCs w:val="24"/>
          <w:lang w:val="en" w:eastAsia="en-AU"/>
        </w:rPr>
        <w:t>ommunities (PLC)</w:t>
      </w:r>
      <w:r w:rsidRPr="00954B65">
        <w:rPr>
          <w:rFonts w:ascii="VIC-Regular" w:eastAsia="Times New Roman" w:hAnsi="VIC-Regular" w:cs="Times New Roman"/>
          <w:color w:val="011A3C"/>
          <w:sz w:val="24"/>
          <w:szCs w:val="24"/>
          <w:lang w:val="en" w:eastAsia="en-AU"/>
        </w:rPr>
        <w:t xml:space="preserve"> Link Schools are funded to engage in cross school collaboration activities to support the system-wide spreading of effective and impactful PLC practices.</w:t>
      </w:r>
    </w:p>
    <w:p w14:paraId="7C765AC2" w14:textId="77777777" w:rsidR="00954B65" w:rsidRPr="00571959" w:rsidRDefault="00954B65" w:rsidP="0057195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71959">
        <w:rPr>
          <w:rFonts w:ascii="VIC-Bold" w:eastAsia="Times New Roman" w:hAnsi="VIC-Bold" w:cs="Times New Roman"/>
          <w:b/>
          <w:bCs/>
          <w:color w:val="011A3C"/>
          <w:sz w:val="27"/>
          <w:szCs w:val="27"/>
          <w:lang w:val="en" w:eastAsia="en-AU"/>
        </w:rPr>
        <w:t>Eligibility:</w:t>
      </w:r>
    </w:p>
    <w:p w14:paraId="6384CDEE" w14:textId="77777777" w:rsidR="00954B65" w:rsidRPr="00954B65" w:rsidRDefault="00954B65" w:rsidP="00954B6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54B65">
        <w:rPr>
          <w:rFonts w:ascii="VIC-Regular" w:eastAsia="Times New Roman" w:hAnsi="VIC-Regular" w:cs="Times New Roman"/>
          <w:color w:val="011A3C"/>
          <w:sz w:val="24"/>
          <w:szCs w:val="24"/>
          <w:lang w:val="en" w:eastAsia="en-AU"/>
        </w:rPr>
        <w:t xml:space="preserve">34 schools (distributed evenly across the state) have been selected as PLC Link Schools for 2021. This includes a combination of Primary, Secondary and Specialist. </w:t>
      </w:r>
    </w:p>
    <w:p w14:paraId="78DD1905" w14:textId="77777777" w:rsidR="00954B65" w:rsidRPr="00954B65" w:rsidRDefault="00954B65" w:rsidP="00954B6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54B65">
        <w:rPr>
          <w:rFonts w:ascii="VIC-Regular" w:eastAsia="Times New Roman" w:hAnsi="VIC-Regular" w:cs="Times New Roman"/>
          <w:color w:val="011A3C"/>
          <w:sz w:val="24"/>
          <w:szCs w:val="24"/>
          <w:lang w:val="en" w:eastAsia="en-AU"/>
        </w:rPr>
        <w:t xml:space="preserve">The Business Unit have and will be undertaking the following measures to mitigate potential risks: </w:t>
      </w:r>
    </w:p>
    <w:p w14:paraId="5515D4CB" w14:textId="77777777" w:rsidR="00954B65" w:rsidRPr="00954B65" w:rsidRDefault="00954B65" w:rsidP="00954B6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54B65">
        <w:rPr>
          <w:rFonts w:ascii="VIC-Regular" w:eastAsia="Times New Roman" w:hAnsi="VIC-Regular" w:cs="Times New Roman"/>
          <w:color w:val="011A3C"/>
          <w:sz w:val="24"/>
          <w:szCs w:val="24"/>
          <w:lang w:val="en" w:eastAsia="en-AU"/>
        </w:rPr>
        <w:t>Schools were selected based on a rigorous selection criterion</w:t>
      </w:r>
    </w:p>
    <w:p w14:paraId="419152E0" w14:textId="5816EA9C" w:rsidR="00954B65" w:rsidRPr="00954B65" w:rsidRDefault="00954B65" w:rsidP="00954B6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54B65">
        <w:rPr>
          <w:rFonts w:ascii="VIC-Regular" w:eastAsia="Times New Roman" w:hAnsi="VIC-Regular" w:cs="Times New Roman"/>
          <w:color w:val="011A3C"/>
          <w:sz w:val="24"/>
          <w:szCs w:val="24"/>
          <w:lang w:val="en" w:eastAsia="en-AU"/>
        </w:rPr>
        <w:t>Schools were endorsed for participation by their Senior Education Improvement Leader (SEIL), Executive Director School Improvement (EDSI) and Senior School Implementation Practice Lead (SSIPL)</w:t>
      </w:r>
      <w:r w:rsidR="00E96E5D">
        <w:rPr>
          <w:rFonts w:ascii="VIC-Regular" w:eastAsia="Times New Roman" w:hAnsi="VIC-Regular" w:cs="Times New Roman"/>
          <w:color w:val="011A3C"/>
          <w:sz w:val="24"/>
          <w:szCs w:val="24"/>
          <w:lang w:val="en" w:eastAsia="en-AU"/>
        </w:rPr>
        <w:t>.</w:t>
      </w:r>
    </w:p>
    <w:p w14:paraId="7F254120" w14:textId="77777777" w:rsidR="00954B65" w:rsidRPr="00954B65" w:rsidRDefault="00954B65" w:rsidP="00954B6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54B65">
        <w:rPr>
          <w:rFonts w:ascii="VIC-Regular" w:eastAsia="Times New Roman" w:hAnsi="VIC-Regular" w:cs="Times New Roman"/>
          <w:color w:val="011A3C"/>
          <w:sz w:val="24"/>
          <w:szCs w:val="24"/>
          <w:lang w:val="en" w:eastAsia="en-AU"/>
        </w:rPr>
        <w:t>School implementation is monitored through a PLC Regional Manager</w:t>
      </w:r>
    </w:p>
    <w:p w14:paraId="53405C17" w14:textId="77777777" w:rsidR="00954B65" w:rsidRPr="00954B65" w:rsidRDefault="00954B65" w:rsidP="00954B6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54B65">
        <w:rPr>
          <w:rFonts w:ascii="VIC-Regular" w:eastAsia="Times New Roman" w:hAnsi="VIC-Regular" w:cs="Times New Roman"/>
          <w:color w:val="011A3C"/>
          <w:sz w:val="24"/>
          <w:szCs w:val="24"/>
          <w:lang w:val="en" w:eastAsia="en-AU"/>
        </w:rPr>
        <w:t>Each school plans, implements and evaluates their activities using the PLC Link School Implementation Plan and Reporting template</w:t>
      </w:r>
    </w:p>
    <w:p w14:paraId="6719B4BF" w14:textId="77777777" w:rsidR="00954B65" w:rsidRPr="00954B65" w:rsidRDefault="00954B65" w:rsidP="00954B6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54B65">
        <w:rPr>
          <w:rFonts w:ascii="VIC-Regular" w:eastAsia="Times New Roman" w:hAnsi="VIC-Regular" w:cs="Times New Roman"/>
          <w:color w:val="011A3C"/>
          <w:sz w:val="24"/>
          <w:szCs w:val="24"/>
          <w:lang w:val="en" w:eastAsia="en-AU"/>
        </w:rPr>
        <w:t>The Business Unit have developed a PLC Link School website and an operating handbook which includes guidelines to support school implementation</w:t>
      </w:r>
    </w:p>
    <w:p w14:paraId="6037EDC9" w14:textId="77777777" w:rsidR="00954B65" w:rsidRPr="00954B65" w:rsidRDefault="00954B65" w:rsidP="00954B6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54B65">
        <w:rPr>
          <w:rFonts w:ascii="VIC-Regular" w:eastAsia="Times New Roman" w:hAnsi="VIC-Regular" w:cs="Times New Roman"/>
          <w:color w:val="011A3C"/>
          <w:sz w:val="24"/>
          <w:szCs w:val="24"/>
          <w:lang w:val="en" w:eastAsia="en-AU"/>
        </w:rPr>
        <w:t>The Business Unit engage schools in termly capacity building and monitoring activities so are in regular contact with the schools</w:t>
      </w:r>
    </w:p>
    <w:p w14:paraId="5CAA0F29" w14:textId="77777777" w:rsidR="00954B65" w:rsidRPr="00571959" w:rsidRDefault="00954B65" w:rsidP="0057195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71959">
        <w:rPr>
          <w:rFonts w:ascii="VIC-Bold" w:eastAsia="Times New Roman" w:hAnsi="VIC-Bold" w:cs="Times New Roman"/>
          <w:b/>
          <w:bCs/>
          <w:color w:val="011A3C"/>
          <w:sz w:val="27"/>
          <w:szCs w:val="27"/>
          <w:lang w:val="en" w:eastAsia="en-AU"/>
        </w:rPr>
        <w:t>Calculation:</w:t>
      </w:r>
    </w:p>
    <w:p w14:paraId="03147B41" w14:textId="393A4A6B" w:rsidR="00954B65" w:rsidRPr="00954B65" w:rsidRDefault="00954B65" w:rsidP="00954B6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54B65">
        <w:rPr>
          <w:rFonts w:ascii="VIC-Regular" w:eastAsia="Times New Roman" w:hAnsi="VIC-Regular" w:cs="Times New Roman"/>
          <w:color w:val="011A3C"/>
          <w:sz w:val="24"/>
          <w:szCs w:val="24"/>
          <w:lang w:val="en" w:eastAsia="en-AU"/>
        </w:rPr>
        <w:t xml:space="preserve">Credit – </w:t>
      </w:r>
      <w:r w:rsidR="00E42675">
        <w:rPr>
          <w:rFonts w:ascii="VIC-Regular" w:eastAsia="Times New Roman" w:hAnsi="VIC-Regular" w:cs="Times New Roman"/>
          <w:color w:val="011A3C"/>
          <w:sz w:val="24"/>
          <w:szCs w:val="24"/>
          <w:lang w:val="en" w:eastAsia="en-AU"/>
        </w:rPr>
        <w:t xml:space="preserve">Approx. </w:t>
      </w:r>
      <w:r w:rsidRPr="00954B65">
        <w:rPr>
          <w:rFonts w:ascii="VIC-Regular" w:eastAsia="Times New Roman" w:hAnsi="VIC-Regular" w:cs="Times New Roman"/>
          <w:color w:val="011A3C"/>
          <w:sz w:val="24"/>
          <w:szCs w:val="24"/>
          <w:lang w:val="en" w:eastAsia="en-AU"/>
        </w:rPr>
        <w:t>0.6</w:t>
      </w:r>
      <w:r w:rsidR="00E42675">
        <w:rPr>
          <w:rFonts w:ascii="VIC-Regular" w:eastAsia="Times New Roman" w:hAnsi="VIC-Regular" w:cs="Times New Roman"/>
          <w:color w:val="011A3C"/>
          <w:sz w:val="24"/>
          <w:szCs w:val="24"/>
          <w:lang w:val="en" w:eastAsia="en-AU"/>
        </w:rPr>
        <w:t>5</w:t>
      </w:r>
      <w:r w:rsidRPr="00954B65">
        <w:rPr>
          <w:rFonts w:ascii="VIC-Regular" w:eastAsia="Times New Roman" w:hAnsi="VIC-Regular" w:cs="Times New Roman"/>
          <w:color w:val="011A3C"/>
          <w:sz w:val="24"/>
          <w:szCs w:val="24"/>
          <w:lang w:val="en" w:eastAsia="en-AU"/>
        </w:rPr>
        <w:t xml:space="preserve"> annual salary plus on-costs for 2021 school year</w:t>
      </w:r>
    </w:p>
    <w:p w14:paraId="43C91A8B" w14:textId="77777777" w:rsidR="00954B65" w:rsidRPr="00954B65" w:rsidRDefault="00954B65" w:rsidP="00954B6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54B65">
        <w:rPr>
          <w:rFonts w:ascii="VIC-Regular" w:eastAsia="Times New Roman" w:hAnsi="VIC-Regular" w:cs="Times New Roman"/>
          <w:color w:val="011A3C"/>
          <w:sz w:val="24"/>
          <w:szCs w:val="24"/>
          <w:lang w:val="en" w:eastAsia="en-AU"/>
        </w:rPr>
        <w:t>Cash – standardized for all participating schools at $20,000 for the 2021 school year</w:t>
      </w:r>
    </w:p>
    <w:p w14:paraId="150C2D9A" w14:textId="77777777" w:rsidR="00954B65" w:rsidRPr="00571959" w:rsidRDefault="00954B65" w:rsidP="0057195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71959">
        <w:rPr>
          <w:rFonts w:ascii="VIC-Bold" w:eastAsia="Times New Roman" w:hAnsi="VIC-Bold" w:cs="Times New Roman"/>
          <w:b/>
          <w:bCs/>
          <w:color w:val="011A3C"/>
          <w:sz w:val="27"/>
          <w:szCs w:val="27"/>
          <w:lang w:val="en" w:eastAsia="en-AU"/>
        </w:rPr>
        <w:lastRenderedPageBreak/>
        <w:t>Rates:</w:t>
      </w:r>
    </w:p>
    <w:p w14:paraId="0F3E3508" w14:textId="77777777" w:rsidR="00954B65" w:rsidRPr="00954B65" w:rsidRDefault="00954B65" w:rsidP="00954B6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54B65">
        <w:rPr>
          <w:rFonts w:ascii="VIC-Regular" w:eastAsia="Times New Roman" w:hAnsi="VIC-Regular" w:cs="Times New Roman"/>
          <w:color w:val="011A3C"/>
          <w:sz w:val="24"/>
          <w:szCs w:val="24"/>
          <w:lang w:val="en" w:eastAsia="en-AU"/>
        </w:rPr>
        <w:t>Classroom Teacher Classification 2-6 annual salary $108,003.00 — pro-rata for 0.2 FTE.</w:t>
      </w:r>
    </w:p>
    <w:p w14:paraId="24870A72" w14:textId="1D561FD4" w:rsidR="000012C9" w:rsidRDefault="000012C9" w:rsidP="004363C4">
      <w:pPr>
        <w:pStyle w:val="Heading2"/>
      </w:pPr>
      <w:bookmarkStart w:id="103" w:name="_Toc78895120"/>
      <w:bookmarkEnd w:id="102"/>
      <w:r>
        <w:t>Primary Mathematics and Science Specialist Initiative (Reference 125)</w:t>
      </w:r>
      <w:bookmarkEnd w:id="103"/>
    </w:p>
    <w:p w14:paraId="1CDC88B0" w14:textId="77777777" w:rsidR="002F58F8" w:rsidRPr="002F58F8" w:rsidRDefault="002F58F8" w:rsidP="002F58F8">
      <w:r w:rsidRPr="002F58F8">
        <w:t>The Primary Mathematics and Science Specialists (PMSS) initiative is a two year program designed to drive whole school change through, generally two, teachers from a primary school training to become specialists in either science or mathematics.</w:t>
      </w:r>
    </w:p>
    <w:p w14:paraId="53748BAC" w14:textId="77777777" w:rsidR="002F58F8" w:rsidRPr="002F58F8" w:rsidRDefault="002F58F8" w:rsidP="002F58F8">
      <w:r w:rsidRPr="002F58F8">
        <w:t xml:space="preserve">The program provides high quality face to face and online professional learning across the two years, including: </w:t>
      </w:r>
    </w:p>
    <w:p w14:paraId="391F329E" w14:textId="77777777" w:rsidR="002F58F8" w:rsidRPr="002F58F8" w:rsidRDefault="002F58F8" w:rsidP="00F66851">
      <w:pPr>
        <w:numPr>
          <w:ilvl w:val="0"/>
          <w:numId w:val="87"/>
        </w:numPr>
        <w:spacing w:after="0" w:line="240" w:lineRule="auto"/>
        <w:rPr>
          <w:rFonts w:eastAsia="Times New Roman"/>
        </w:rPr>
      </w:pPr>
      <w:r w:rsidRPr="002F58F8">
        <w:rPr>
          <w:rFonts w:eastAsia="Times New Roman"/>
        </w:rPr>
        <w:t>Development of the individual specialists’ learning and knowledge about the important and key concepts and pedagogies in mathematics / science learning</w:t>
      </w:r>
    </w:p>
    <w:p w14:paraId="7CE5B38F" w14:textId="77777777" w:rsidR="002F58F8" w:rsidRPr="002F58F8" w:rsidRDefault="002F58F8" w:rsidP="00F66851">
      <w:pPr>
        <w:numPr>
          <w:ilvl w:val="0"/>
          <w:numId w:val="87"/>
        </w:numPr>
        <w:spacing w:after="0" w:line="240" w:lineRule="auto"/>
        <w:rPr>
          <w:rFonts w:eastAsia="Times New Roman"/>
        </w:rPr>
      </w:pPr>
      <w:r w:rsidRPr="002F58F8">
        <w:rPr>
          <w:rFonts w:eastAsia="Times New Roman"/>
        </w:rPr>
        <w:t>Development of others – working with teachers at the school level to further develop their practice</w:t>
      </w:r>
    </w:p>
    <w:p w14:paraId="13265ED3" w14:textId="77777777" w:rsidR="002F58F8" w:rsidRPr="002F58F8" w:rsidRDefault="002F58F8" w:rsidP="00F66851">
      <w:pPr>
        <w:numPr>
          <w:ilvl w:val="0"/>
          <w:numId w:val="87"/>
        </w:numPr>
        <w:spacing w:after="0" w:line="240" w:lineRule="auto"/>
        <w:rPr>
          <w:rFonts w:eastAsia="Times New Roman"/>
        </w:rPr>
      </w:pPr>
      <w:r w:rsidRPr="002F58F8">
        <w:rPr>
          <w:rFonts w:eastAsia="Times New Roman"/>
        </w:rPr>
        <w:t>Development of whole school level improvements</w:t>
      </w:r>
    </w:p>
    <w:p w14:paraId="42109174" w14:textId="77777777" w:rsidR="002F58F8" w:rsidRPr="002F58F8" w:rsidRDefault="002F58F8" w:rsidP="002F58F8"/>
    <w:p w14:paraId="10A8EFF4" w14:textId="77777777" w:rsidR="002F58F8" w:rsidRPr="002F58F8" w:rsidRDefault="002F58F8" w:rsidP="002F58F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2F58F8">
        <w:rPr>
          <w:rFonts w:ascii="VIC-Bold" w:eastAsia="Times New Roman" w:hAnsi="VIC-Bold" w:cs="Times New Roman"/>
          <w:b/>
          <w:bCs/>
          <w:color w:val="011A3C"/>
          <w:sz w:val="27"/>
          <w:szCs w:val="27"/>
          <w:lang w:val="en" w:eastAsia="en-AU"/>
        </w:rPr>
        <w:t>Eligibility</w:t>
      </w:r>
    </w:p>
    <w:p w14:paraId="3C0A0AD4" w14:textId="77777777" w:rsidR="002F58F8" w:rsidRPr="002F58F8" w:rsidRDefault="002F58F8" w:rsidP="002F58F8">
      <w:r w:rsidRPr="002F58F8">
        <w:t>Each cohort of PMSS is subject to State Budget funding.</w:t>
      </w:r>
    </w:p>
    <w:p w14:paraId="684E40C7" w14:textId="23883D5B" w:rsidR="002F58F8" w:rsidRPr="002F58F8" w:rsidRDefault="002F58F8" w:rsidP="002F58F8">
      <w:r w:rsidRPr="002F58F8">
        <w:t xml:space="preserve">Schools are selected to be invited to participate in the initiative through school level data and consultation with </w:t>
      </w:r>
      <w:r w:rsidR="00E96E5D">
        <w:t>r</w:t>
      </w:r>
      <w:r w:rsidRPr="002F58F8">
        <w:t xml:space="preserve">egional executives. </w:t>
      </w:r>
    </w:p>
    <w:p w14:paraId="1D18035D" w14:textId="4E2944EC" w:rsidR="002F58F8" w:rsidRDefault="002F58F8" w:rsidP="002F58F8">
      <w:r w:rsidRPr="002F58F8">
        <w:t>All schools identified to be invited to participate are formally approved by the Minister for Education.</w:t>
      </w:r>
    </w:p>
    <w:p w14:paraId="1CD1AEB7" w14:textId="77777777" w:rsidR="00DE701E" w:rsidRDefault="00DE701E" w:rsidP="00DE701E">
      <w:pPr>
        <w:autoSpaceDE w:val="0"/>
        <w:autoSpaceDN w:val="0"/>
        <w:adjustRightInd w:val="0"/>
        <w:spacing w:after="0" w:line="240" w:lineRule="auto"/>
        <w:rPr>
          <w:rFonts w:ascii="Calibri" w:hAnsi="Calibri" w:cs="Calibri"/>
          <w:sz w:val="21"/>
          <w:szCs w:val="21"/>
        </w:rPr>
      </w:pPr>
      <w:r>
        <w:rPr>
          <w:rFonts w:ascii="Calibri" w:hAnsi="Calibri" w:cs="Calibri"/>
          <w:sz w:val="21"/>
          <w:szCs w:val="21"/>
        </w:rPr>
        <w:t>Schools for Cohort 6 of this initiative have already undertaken a selection process.</w:t>
      </w:r>
    </w:p>
    <w:p w14:paraId="2045E97A" w14:textId="3152B3B7" w:rsidR="00DE701E" w:rsidRPr="002F58F8" w:rsidRDefault="00DE701E" w:rsidP="00DA20FD">
      <w:pPr>
        <w:autoSpaceDE w:val="0"/>
        <w:autoSpaceDN w:val="0"/>
        <w:adjustRightInd w:val="0"/>
        <w:spacing w:after="0" w:line="240" w:lineRule="auto"/>
      </w:pPr>
      <w:r>
        <w:rPr>
          <w:rFonts w:ascii="Calibri" w:hAnsi="Calibri" w:cs="Calibri"/>
          <w:sz w:val="21"/>
          <w:szCs w:val="21"/>
        </w:rPr>
        <w:t>Schools must remain active in the professional learning and evaluation programs and allocate funds as set out in the Letter of Agreement</w:t>
      </w:r>
    </w:p>
    <w:p w14:paraId="3D45BDEF" w14:textId="77777777" w:rsidR="002F58F8" w:rsidRPr="002F58F8" w:rsidRDefault="002F58F8" w:rsidP="002F58F8"/>
    <w:p w14:paraId="379447AD" w14:textId="77777777" w:rsidR="002F58F8" w:rsidRPr="002F58F8" w:rsidRDefault="002F58F8" w:rsidP="002F58F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2F58F8">
        <w:rPr>
          <w:rFonts w:ascii="VIC-Bold" w:eastAsia="Times New Roman" w:hAnsi="VIC-Bold" w:cs="Times New Roman"/>
          <w:b/>
          <w:bCs/>
          <w:color w:val="011A3C"/>
          <w:sz w:val="27"/>
          <w:szCs w:val="27"/>
          <w:lang w:val="en" w:eastAsia="en-AU"/>
        </w:rPr>
        <w:t>Funding</w:t>
      </w:r>
    </w:p>
    <w:p w14:paraId="4E8E871F" w14:textId="79DE83C9" w:rsidR="002F58F8" w:rsidRPr="002F58F8" w:rsidRDefault="002F58F8" w:rsidP="002F58F8">
      <w:r w:rsidRPr="002F58F8">
        <w:t xml:space="preserve">Schools that are invited to participate in PMSS are provided funding via the </w:t>
      </w:r>
      <w:r w:rsidR="009A130D">
        <w:t>Student Resource Package (</w:t>
      </w:r>
      <w:r w:rsidRPr="002F58F8">
        <w:t>SRP</w:t>
      </w:r>
      <w:r w:rsidR="009A130D">
        <w:t>)</w:t>
      </w:r>
      <w:r w:rsidRPr="002F58F8">
        <w:t xml:space="preserve"> to release each participating teacher 0.5 FTE for the two years to support their roles as specialists.</w:t>
      </w:r>
    </w:p>
    <w:p w14:paraId="4CE290D8" w14:textId="5F3A459B" w:rsidR="002F58F8" w:rsidRPr="002F58F8" w:rsidRDefault="002F58F8" w:rsidP="002F58F8">
      <w:r w:rsidRPr="002F58F8">
        <w:t xml:space="preserve">Where face to face professional learning occurs, participants from schools that are more than 100km from Melbourne are eligible for reimbursement of costs for travel, meals and accommodation to the value of $320 per day. Reimbursements are managed through the </w:t>
      </w:r>
    </w:p>
    <w:p w14:paraId="2ADB8D7B" w14:textId="5700F677" w:rsidR="002F58F8" w:rsidRDefault="00CD1E45" w:rsidP="002F58F8">
      <w:hyperlink r:id="rId162" w:history="1">
        <w:r w:rsidR="007B0638" w:rsidRPr="007B0638">
          <w:rPr>
            <w:rStyle w:val="Hyperlink"/>
          </w:rPr>
          <w:t>Schools Targeted Funding Portal</w:t>
        </w:r>
      </w:hyperlink>
      <w:r w:rsidR="007B0638">
        <w:t xml:space="preserve"> </w:t>
      </w:r>
    </w:p>
    <w:p w14:paraId="61726561" w14:textId="752F2253" w:rsidR="00DE701E" w:rsidRPr="00DA20FD" w:rsidRDefault="00DE701E" w:rsidP="00DA20FD">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A20FD">
        <w:rPr>
          <w:rFonts w:ascii="VIC-Bold" w:eastAsia="Times New Roman" w:hAnsi="VIC-Bold" w:cs="Times New Roman"/>
          <w:b/>
          <w:bCs/>
          <w:color w:val="011A3C"/>
          <w:sz w:val="27"/>
          <w:szCs w:val="27"/>
          <w:lang w:val="en" w:eastAsia="en-AU"/>
        </w:rPr>
        <w:t xml:space="preserve">Calculation </w:t>
      </w:r>
    </w:p>
    <w:p w14:paraId="7CA8151F" w14:textId="77777777" w:rsidR="00DE701E" w:rsidRDefault="00DE701E" w:rsidP="00DE701E">
      <w:pPr>
        <w:autoSpaceDE w:val="0"/>
        <w:autoSpaceDN w:val="0"/>
        <w:adjustRightInd w:val="0"/>
        <w:spacing w:after="0" w:line="240" w:lineRule="auto"/>
        <w:rPr>
          <w:rFonts w:ascii="Calibri" w:hAnsi="Calibri" w:cs="Calibri"/>
          <w:sz w:val="21"/>
          <w:szCs w:val="21"/>
        </w:rPr>
      </w:pPr>
      <w:r>
        <w:rPr>
          <w:rFonts w:ascii="Calibri" w:hAnsi="Calibri" w:cs="Calibri"/>
          <w:sz w:val="21"/>
          <w:szCs w:val="21"/>
        </w:rPr>
        <w:lastRenderedPageBreak/>
        <w:t>Allocation = number of participating teachers x 0.5 x level 2‐6 salary + on‐costs</w:t>
      </w:r>
    </w:p>
    <w:p w14:paraId="45DE2F5C" w14:textId="573F5320" w:rsidR="00DE701E" w:rsidRPr="002F58F8" w:rsidRDefault="00DE701E" w:rsidP="00DE701E">
      <w:r>
        <w:rPr>
          <w:rFonts w:ascii="Calibri" w:hAnsi="Calibri" w:cs="Calibri"/>
          <w:sz w:val="21"/>
          <w:szCs w:val="21"/>
        </w:rPr>
        <w:t>That is $62,155 per year for each participating teacher.</w:t>
      </w:r>
    </w:p>
    <w:p w14:paraId="43CF6773" w14:textId="77777777" w:rsidR="002F58F8" w:rsidRPr="002F58F8" w:rsidRDefault="002F58F8" w:rsidP="002F58F8"/>
    <w:p w14:paraId="06C0705C" w14:textId="77777777" w:rsidR="002F58F8" w:rsidRPr="002F58F8" w:rsidRDefault="002F58F8" w:rsidP="002F58F8"/>
    <w:p w14:paraId="5159B8E7" w14:textId="711ABD6F" w:rsidR="00341AB0" w:rsidRPr="0021379B" w:rsidRDefault="00341AB0" w:rsidP="004363C4">
      <w:pPr>
        <w:pStyle w:val="Heading2"/>
      </w:pPr>
      <w:bookmarkStart w:id="104" w:name="_Toc78895121"/>
      <w:r w:rsidRPr="00341AB0">
        <w:t>Transition Funding (Rural)</w:t>
      </w:r>
      <w:r w:rsidRPr="0021379B">
        <w:t xml:space="preserve"> (Ref</w:t>
      </w:r>
      <w:r w:rsidR="004A6878">
        <w:t>erence</w:t>
      </w:r>
      <w:r w:rsidRPr="0021379B">
        <w:t xml:space="preserve"> 1</w:t>
      </w:r>
      <w:r>
        <w:t>26</w:t>
      </w:r>
      <w:r w:rsidRPr="0021379B">
        <w:t>)</w:t>
      </w:r>
      <w:bookmarkEnd w:id="104"/>
    </w:p>
    <w:p w14:paraId="72F9E6AC" w14:textId="657CF9D7" w:rsidR="007E0BC0" w:rsidRDefault="007E0BC0">
      <w:pPr>
        <w:rPr>
          <w:rFonts w:ascii="VIC-Regular" w:eastAsia="Times New Roman" w:hAnsi="VIC-Regular" w:cs="Times New Roman"/>
          <w:color w:val="011A3C"/>
          <w:sz w:val="24"/>
          <w:szCs w:val="24"/>
          <w:lang w:val="en" w:eastAsia="en-AU"/>
        </w:rPr>
      </w:pPr>
    </w:p>
    <w:p w14:paraId="617A0951" w14:textId="77777777" w:rsidR="007E0BC0" w:rsidRPr="00616B2D" w:rsidRDefault="007E0BC0" w:rsidP="007E0B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16B2D">
        <w:rPr>
          <w:rFonts w:ascii="VIC-Regular" w:eastAsia="Times New Roman" w:hAnsi="VIC-Regular" w:cs="Times New Roman"/>
          <w:color w:val="011A3C"/>
          <w:sz w:val="24"/>
          <w:szCs w:val="24"/>
          <w:lang w:val="en" w:eastAsia="en-AU"/>
        </w:rPr>
        <w:t>Transition Funding (Rural) is intended to provide time-limited support to schools most affected by changes to Rural School Size Adjustment Factor (RSAF), Location Index Funding (LIF) and Country Area Program grant (CAP) eligibility as a result of updated geographic boundaries.</w:t>
      </w:r>
    </w:p>
    <w:p w14:paraId="21C45719" w14:textId="77777777" w:rsidR="007E0BC0" w:rsidRPr="00616B2D" w:rsidRDefault="007E0BC0" w:rsidP="007E0B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616B2D">
        <w:rPr>
          <w:rFonts w:ascii="VIC-Bold" w:eastAsia="Times New Roman" w:hAnsi="VIC-Bold" w:cs="Times New Roman"/>
          <w:b/>
          <w:bCs/>
          <w:color w:val="011A3C"/>
          <w:sz w:val="27"/>
          <w:szCs w:val="27"/>
          <w:lang w:val="en" w:eastAsia="en-AU"/>
        </w:rPr>
        <w:t>Funding and Eligibility</w:t>
      </w:r>
    </w:p>
    <w:p w14:paraId="044E186D" w14:textId="77777777" w:rsidR="007E0BC0" w:rsidRPr="00616B2D" w:rsidRDefault="007E0BC0" w:rsidP="007E0B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16B2D">
        <w:rPr>
          <w:rFonts w:ascii="VIC-Regular" w:eastAsia="Times New Roman" w:hAnsi="VIC-Regular" w:cs="Times New Roman"/>
          <w:color w:val="011A3C"/>
          <w:sz w:val="24"/>
          <w:szCs w:val="24"/>
          <w:lang w:val="en" w:eastAsia="en-AU"/>
        </w:rPr>
        <w:t>Schools are eligible to receive Transition Funding (Rural) if they meet all the following eligibility criteria:</w:t>
      </w:r>
    </w:p>
    <w:p w14:paraId="430BC5DE" w14:textId="77777777" w:rsidR="007E0BC0" w:rsidRPr="00616B2D" w:rsidRDefault="007E0BC0" w:rsidP="00F66851">
      <w:pPr>
        <w:numPr>
          <w:ilvl w:val="0"/>
          <w:numId w:val="87"/>
        </w:numPr>
        <w:spacing w:after="0" w:line="240" w:lineRule="auto"/>
        <w:rPr>
          <w:rFonts w:ascii="VIC-Regular" w:eastAsia="Times New Roman" w:hAnsi="VIC-Regular" w:cs="Times New Roman"/>
          <w:color w:val="011A3C"/>
          <w:sz w:val="24"/>
          <w:szCs w:val="24"/>
          <w:lang w:val="en" w:eastAsia="en-AU"/>
        </w:rPr>
      </w:pPr>
      <w:r w:rsidRPr="00616B2D">
        <w:rPr>
          <w:rFonts w:ascii="VIC-Regular" w:eastAsia="Times New Roman" w:hAnsi="VIC-Regular" w:cs="Times New Roman"/>
          <w:color w:val="011A3C"/>
          <w:sz w:val="24"/>
          <w:szCs w:val="24"/>
          <w:lang w:val="en" w:eastAsia="en-AU"/>
        </w:rPr>
        <w:t>face a reduction in funding of greater than $25,000 in 2021 as a result of changes to RSAF, LIF and CAP eligibility from the use of updated geographic boundaries</w:t>
      </w:r>
    </w:p>
    <w:p w14:paraId="35B2BF4C" w14:textId="00E98DFE" w:rsidR="007E0BC0" w:rsidRPr="00616B2D" w:rsidRDefault="007E0BC0" w:rsidP="00F66851">
      <w:pPr>
        <w:numPr>
          <w:ilvl w:val="0"/>
          <w:numId w:val="87"/>
        </w:numPr>
        <w:spacing w:after="0" w:line="240" w:lineRule="auto"/>
        <w:rPr>
          <w:rFonts w:ascii="VIC-Regular" w:eastAsia="Times New Roman" w:hAnsi="VIC-Regular" w:cs="Times New Roman"/>
          <w:color w:val="011A3C"/>
          <w:sz w:val="24"/>
          <w:szCs w:val="24"/>
          <w:lang w:val="en" w:eastAsia="en-AU"/>
        </w:rPr>
      </w:pPr>
      <w:r w:rsidRPr="00616B2D">
        <w:rPr>
          <w:rFonts w:ascii="VIC-Regular" w:eastAsia="Times New Roman" w:hAnsi="VIC-Regular" w:cs="Times New Roman"/>
          <w:color w:val="011A3C"/>
          <w:sz w:val="24"/>
          <w:szCs w:val="24"/>
          <w:lang w:val="en" w:eastAsia="en-AU"/>
        </w:rPr>
        <w:t xml:space="preserve">their </w:t>
      </w:r>
      <w:r>
        <w:rPr>
          <w:rFonts w:ascii="VIC-Regular" w:eastAsia="Times New Roman" w:hAnsi="VIC-Regular" w:cs="Times New Roman"/>
          <w:color w:val="011A3C"/>
          <w:sz w:val="24"/>
          <w:szCs w:val="24"/>
          <w:lang w:val="en" w:eastAsia="en-AU"/>
        </w:rPr>
        <w:t xml:space="preserve">2021 </w:t>
      </w:r>
      <w:r w:rsidR="009A130D">
        <w:rPr>
          <w:rFonts w:ascii="VIC-Regular" w:eastAsia="Times New Roman" w:hAnsi="VIC-Regular" w:cs="Times New Roman"/>
          <w:color w:val="011A3C"/>
          <w:sz w:val="24"/>
          <w:szCs w:val="24"/>
          <w:lang w:val="en" w:eastAsia="en-AU"/>
        </w:rPr>
        <w:t>Student Resource Package (</w:t>
      </w:r>
      <w:r w:rsidRPr="00616B2D">
        <w:rPr>
          <w:rFonts w:ascii="VIC-Regular" w:eastAsia="Times New Roman" w:hAnsi="VIC-Regular" w:cs="Times New Roman"/>
          <w:color w:val="011A3C"/>
          <w:sz w:val="24"/>
          <w:szCs w:val="24"/>
          <w:lang w:val="en" w:eastAsia="en-AU"/>
        </w:rPr>
        <w:t>SRP</w:t>
      </w:r>
      <w:r w:rsidR="009A130D">
        <w:rPr>
          <w:rFonts w:ascii="VIC-Regular" w:eastAsia="Times New Roman" w:hAnsi="VIC-Regular" w:cs="Times New Roman"/>
          <w:color w:val="011A3C"/>
          <w:sz w:val="24"/>
          <w:szCs w:val="24"/>
          <w:lang w:val="en" w:eastAsia="en-AU"/>
        </w:rPr>
        <w:t>)</w:t>
      </w:r>
      <w:r w:rsidRPr="00616B2D">
        <w:rPr>
          <w:rFonts w:ascii="VIC-Regular" w:eastAsia="Times New Roman" w:hAnsi="VIC-Regular" w:cs="Times New Roman"/>
          <w:color w:val="011A3C"/>
          <w:sz w:val="24"/>
          <w:szCs w:val="24"/>
          <w:lang w:val="en" w:eastAsia="en-AU"/>
        </w:rPr>
        <w:t xml:space="preserve"> allocation is less than their 2020 SRP allocation</w:t>
      </w:r>
    </w:p>
    <w:p w14:paraId="2561A4CC" w14:textId="77777777" w:rsidR="007E0BC0" w:rsidRPr="00616B2D" w:rsidRDefault="007E0BC0" w:rsidP="007E0B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16B2D">
        <w:rPr>
          <w:rFonts w:ascii="VIC-Regular" w:eastAsia="Times New Roman" w:hAnsi="VIC-Regular" w:cs="Times New Roman"/>
          <w:color w:val="011A3C"/>
          <w:sz w:val="24"/>
          <w:szCs w:val="24"/>
          <w:lang w:val="en" w:eastAsia="en-AU"/>
        </w:rPr>
        <w:t>Calculation and formula</w:t>
      </w:r>
    </w:p>
    <w:p w14:paraId="2DFBE5F3" w14:textId="77777777" w:rsidR="007E0BC0" w:rsidRPr="00616B2D" w:rsidRDefault="007E0BC0" w:rsidP="007E0B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16B2D">
        <w:rPr>
          <w:rFonts w:ascii="VIC-Regular" w:eastAsia="Times New Roman" w:hAnsi="VIC-Regular" w:cs="Times New Roman"/>
          <w:color w:val="011A3C"/>
          <w:sz w:val="24"/>
          <w:szCs w:val="24"/>
          <w:lang w:val="en" w:eastAsia="en-AU"/>
        </w:rPr>
        <w:t xml:space="preserve">Allocation = 2020 SRP (campus level) allocation – </w:t>
      </w:r>
      <w:r>
        <w:rPr>
          <w:rFonts w:ascii="VIC-Regular" w:eastAsia="Times New Roman" w:hAnsi="VIC-Regular" w:cs="Times New Roman"/>
          <w:color w:val="011A3C"/>
          <w:sz w:val="24"/>
          <w:szCs w:val="24"/>
          <w:lang w:val="en" w:eastAsia="en-AU"/>
        </w:rPr>
        <w:t>2021</w:t>
      </w:r>
      <w:r w:rsidRPr="00616B2D">
        <w:rPr>
          <w:rFonts w:ascii="VIC-Regular" w:eastAsia="Times New Roman" w:hAnsi="VIC-Regular" w:cs="Times New Roman"/>
          <w:color w:val="011A3C"/>
          <w:sz w:val="24"/>
          <w:szCs w:val="24"/>
          <w:lang w:val="en" w:eastAsia="en-AU"/>
        </w:rPr>
        <w:t xml:space="preserve"> SRP (campus level) allocation</w:t>
      </w:r>
    </w:p>
    <w:p w14:paraId="33B16BD4" w14:textId="77777777" w:rsidR="007E0BC0" w:rsidRPr="00616B2D" w:rsidRDefault="007E0BC0" w:rsidP="007E0B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16B2D">
        <w:rPr>
          <w:rFonts w:ascii="VIC-Regular" w:eastAsia="Times New Roman" w:hAnsi="VIC-Regular" w:cs="Times New Roman"/>
          <w:color w:val="011A3C"/>
          <w:sz w:val="24"/>
          <w:szCs w:val="24"/>
          <w:lang w:val="en" w:eastAsia="en-AU"/>
        </w:rPr>
        <w:t>Note: The Transition Funding (Rural) allocation for a school campus has a maximum defined by:</w:t>
      </w:r>
    </w:p>
    <w:p w14:paraId="3882619C" w14:textId="77777777" w:rsidR="007E0BC0" w:rsidRPr="00616B2D" w:rsidRDefault="007E0BC0" w:rsidP="00F66851">
      <w:pPr>
        <w:numPr>
          <w:ilvl w:val="0"/>
          <w:numId w:val="87"/>
        </w:numPr>
        <w:spacing w:after="0" w:line="240" w:lineRule="auto"/>
        <w:rPr>
          <w:rFonts w:ascii="VIC-Regular" w:eastAsia="Times New Roman" w:hAnsi="VIC-Regular" w:cs="Times New Roman"/>
          <w:color w:val="011A3C"/>
          <w:sz w:val="24"/>
          <w:szCs w:val="24"/>
          <w:lang w:val="en" w:eastAsia="en-AU"/>
        </w:rPr>
      </w:pPr>
      <w:r w:rsidRPr="00616B2D">
        <w:rPr>
          <w:rFonts w:ascii="VIC-Regular" w:eastAsia="Times New Roman" w:hAnsi="VIC-Regular" w:cs="Times New Roman"/>
          <w:color w:val="011A3C"/>
          <w:sz w:val="24"/>
          <w:szCs w:val="24"/>
          <w:lang w:val="en" w:eastAsia="en-AU"/>
        </w:rPr>
        <w:t>the funding reduction in 2021 as a result of changes to RSAF, LIF and CAP eligibility from the use of updated geographic boundaries</w:t>
      </w:r>
    </w:p>
    <w:p w14:paraId="7CE75CFC" w14:textId="77777777" w:rsidR="007E0BC0" w:rsidRPr="00616B2D" w:rsidRDefault="007E0BC0" w:rsidP="007E0B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16B2D">
        <w:rPr>
          <w:rFonts w:ascii="VIC-Regular" w:eastAsia="Times New Roman" w:hAnsi="VIC-Regular" w:cs="Times New Roman"/>
          <w:color w:val="011A3C"/>
          <w:sz w:val="24"/>
          <w:szCs w:val="24"/>
          <w:lang w:val="en" w:eastAsia="en-AU"/>
        </w:rPr>
        <w:t>Eligible School Types:</w:t>
      </w:r>
    </w:p>
    <w:p w14:paraId="52E71C0B" w14:textId="77777777" w:rsidR="007E0BC0" w:rsidRPr="00616B2D" w:rsidRDefault="007E0BC0" w:rsidP="007E0B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16B2D">
        <w:rPr>
          <w:rFonts w:ascii="VIC-Regular" w:eastAsia="Times New Roman" w:hAnsi="VIC-Regular" w:cs="Times New Roman"/>
          <w:color w:val="011A3C"/>
          <w:sz w:val="24"/>
          <w:szCs w:val="24"/>
          <w:lang w:val="en" w:eastAsia="en-AU"/>
        </w:rPr>
        <w:t>As per eligibility for:</w:t>
      </w:r>
    </w:p>
    <w:p w14:paraId="072BAC70" w14:textId="77777777" w:rsidR="007E0BC0" w:rsidRPr="00616B2D" w:rsidRDefault="007E0BC0" w:rsidP="00F66851">
      <w:pPr>
        <w:numPr>
          <w:ilvl w:val="0"/>
          <w:numId w:val="87"/>
        </w:numPr>
        <w:spacing w:after="0" w:line="240" w:lineRule="auto"/>
        <w:rPr>
          <w:rFonts w:ascii="VIC-Regular" w:eastAsia="Times New Roman" w:hAnsi="VIC-Regular" w:cs="Times New Roman"/>
          <w:color w:val="011A3C"/>
          <w:sz w:val="24"/>
          <w:szCs w:val="24"/>
          <w:lang w:val="en" w:eastAsia="en-AU"/>
        </w:rPr>
      </w:pPr>
      <w:r w:rsidRPr="00616B2D">
        <w:rPr>
          <w:rFonts w:ascii="VIC-Regular" w:eastAsia="Times New Roman" w:hAnsi="VIC-Regular" w:cs="Times New Roman"/>
          <w:color w:val="011A3C"/>
          <w:sz w:val="24"/>
          <w:szCs w:val="24"/>
          <w:lang w:val="en" w:eastAsia="en-AU"/>
        </w:rPr>
        <w:t xml:space="preserve">Rural School Size Adjustment Factor (RSAF), </w:t>
      </w:r>
    </w:p>
    <w:p w14:paraId="31830161" w14:textId="77777777" w:rsidR="007E0BC0" w:rsidRPr="00616B2D" w:rsidRDefault="007E0BC0" w:rsidP="00F66851">
      <w:pPr>
        <w:numPr>
          <w:ilvl w:val="0"/>
          <w:numId w:val="87"/>
        </w:numPr>
        <w:spacing w:after="0" w:line="240" w:lineRule="auto"/>
        <w:rPr>
          <w:rFonts w:ascii="VIC-Regular" w:eastAsia="Times New Roman" w:hAnsi="VIC-Regular" w:cs="Times New Roman"/>
          <w:color w:val="011A3C"/>
          <w:sz w:val="24"/>
          <w:szCs w:val="24"/>
          <w:lang w:val="en" w:eastAsia="en-AU"/>
        </w:rPr>
      </w:pPr>
      <w:r w:rsidRPr="00616B2D">
        <w:rPr>
          <w:rFonts w:ascii="VIC-Regular" w:eastAsia="Times New Roman" w:hAnsi="VIC-Regular" w:cs="Times New Roman"/>
          <w:color w:val="011A3C"/>
          <w:sz w:val="24"/>
          <w:szCs w:val="24"/>
          <w:lang w:val="en" w:eastAsia="en-AU"/>
        </w:rPr>
        <w:t xml:space="preserve">Location Index Funding (LIF) and </w:t>
      </w:r>
    </w:p>
    <w:p w14:paraId="09D8C507" w14:textId="77777777" w:rsidR="007E0BC0" w:rsidRPr="00616B2D" w:rsidRDefault="007E0BC0" w:rsidP="00F66851">
      <w:pPr>
        <w:numPr>
          <w:ilvl w:val="0"/>
          <w:numId w:val="87"/>
        </w:numPr>
        <w:spacing w:after="0" w:line="240" w:lineRule="auto"/>
        <w:rPr>
          <w:rFonts w:ascii="VIC-Regular" w:eastAsia="Times New Roman" w:hAnsi="VIC-Regular" w:cs="Times New Roman"/>
          <w:color w:val="011A3C"/>
          <w:sz w:val="24"/>
          <w:szCs w:val="24"/>
          <w:lang w:val="en" w:eastAsia="en-AU"/>
        </w:rPr>
      </w:pPr>
      <w:r w:rsidRPr="00616B2D">
        <w:rPr>
          <w:rFonts w:ascii="VIC-Regular" w:eastAsia="Times New Roman" w:hAnsi="VIC-Regular" w:cs="Times New Roman"/>
          <w:color w:val="011A3C"/>
          <w:sz w:val="24"/>
          <w:szCs w:val="24"/>
          <w:lang w:val="en" w:eastAsia="en-AU"/>
        </w:rPr>
        <w:t>Country Area Program grant (CAP)</w:t>
      </w:r>
    </w:p>
    <w:p w14:paraId="5C0B4867" w14:textId="77777777" w:rsidR="007E0BC0" w:rsidRPr="00616B2D" w:rsidRDefault="007E0BC0" w:rsidP="007E0BC0"/>
    <w:p w14:paraId="37E56D5D" w14:textId="77777777" w:rsidR="007E0BC0" w:rsidRDefault="007E0BC0" w:rsidP="007E0BC0">
      <w:pPr>
        <w:rPr>
          <w:rFonts w:ascii="VIC-Regular" w:eastAsia="Times New Roman" w:hAnsi="VIC-Regular" w:cs="Times New Roman"/>
          <w:color w:val="011A3C"/>
          <w:sz w:val="24"/>
          <w:szCs w:val="24"/>
          <w:lang w:val="en" w:eastAsia="en-AU"/>
        </w:rPr>
      </w:pPr>
      <w:r w:rsidRPr="00616B2D">
        <w:rPr>
          <w:rFonts w:ascii="VIC-Regular" w:eastAsia="Times New Roman" w:hAnsi="VIC-Regular" w:cs="Times New Roman"/>
          <w:color w:val="011A3C"/>
          <w:sz w:val="24"/>
          <w:szCs w:val="24"/>
          <w:lang w:val="en" w:eastAsia="en-AU"/>
        </w:rPr>
        <w:t xml:space="preserve">Funding will be </w:t>
      </w:r>
      <w:r>
        <w:rPr>
          <w:rFonts w:ascii="VIC-Regular" w:eastAsia="Times New Roman" w:hAnsi="VIC-Regular" w:cs="Times New Roman"/>
          <w:color w:val="011A3C"/>
          <w:sz w:val="24"/>
          <w:szCs w:val="24"/>
          <w:lang w:val="en" w:eastAsia="en-AU"/>
        </w:rPr>
        <w:t>based on the 2021 transitioning position of the eligible school</w:t>
      </w:r>
      <w:r w:rsidRPr="00616B2D">
        <w:rPr>
          <w:rFonts w:ascii="VIC-Regular" w:eastAsia="Times New Roman" w:hAnsi="VIC-Regular" w:cs="Times New Roman"/>
          <w:color w:val="011A3C"/>
          <w:sz w:val="24"/>
          <w:szCs w:val="24"/>
          <w:lang w:val="en" w:eastAsia="en-AU"/>
        </w:rPr>
        <w:t>, funding is allocated through a mix of credit and cash funding.</w:t>
      </w:r>
    </w:p>
    <w:p w14:paraId="77A1495F" w14:textId="77777777" w:rsidR="007E0BC0" w:rsidRDefault="007E0BC0" w:rsidP="007E0BC0">
      <w:p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Funding for transition is time limited and will reduce annually. The table below outlines the transition funding reduction over the transition period:</w:t>
      </w:r>
    </w:p>
    <w:tbl>
      <w:tblPr>
        <w:tblStyle w:val="TableGrid"/>
        <w:tblW w:w="0" w:type="auto"/>
        <w:tblInd w:w="0" w:type="dxa"/>
        <w:tblLook w:val="04A0" w:firstRow="1" w:lastRow="0" w:firstColumn="1" w:lastColumn="0" w:noHBand="0" w:noVBand="1"/>
      </w:tblPr>
      <w:tblGrid>
        <w:gridCol w:w="1803"/>
        <w:gridCol w:w="1803"/>
        <w:gridCol w:w="1803"/>
        <w:gridCol w:w="1803"/>
        <w:gridCol w:w="1804"/>
      </w:tblGrid>
      <w:tr w:rsidR="007E0BC0" w14:paraId="0E83405A" w14:textId="77777777" w:rsidTr="003455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0188B162" w14:textId="77777777" w:rsidR="007E0BC0" w:rsidRDefault="007E0BC0" w:rsidP="0034555D">
            <w:pPr>
              <w:jc w:val="center"/>
              <w:rPr>
                <w:rFonts w:ascii="VIC-Regular" w:eastAsia="Times New Roman" w:hAnsi="VIC-Regular" w:cs="Times New Roman"/>
                <w:color w:val="011A3C"/>
                <w:sz w:val="24"/>
                <w:lang w:val="en" w:eastAsia="en-AU"/>
              </w:rPr>
            </w:pPr>
            <w:r>
              <w:rPr>
                <w:rFonts w:ascii="VIC-Regular" w:eastAsia="Times New Roman" w:hAnsi="VIC-Regular" w:cs="Times New Roman"/>
                <w:color w:val="011A3C"/>
                <w:sz w:val="24"/>
                <w:lang w:val="en" w:eastAsia="en-AU"/>
              </w:rPr>
              <w:t>2021 Transition Funding allocated</w:t>
            </w:r>
          </w:p>
        </w:tc>
        <w:tc>
          <w:tcPr>
            <w:tcW w:w="1803" w:type="dxa"/>
          </w:tcPr>
          <w:p w14:paraId="7409B76B" w14:textId="77777777" w:rsidR="007E0BC0" w:rsidRDefault="007E0BC0" w:rsidP="0034555D">
            <w:pPr>
              <w:jc w:val="center"/>
              <w:cnfStyle w:val="100000000000" w:firstRow="1" w:lastRow="0" w:firstColumn="0" w:lastColumn="0" w:oddVBand="0" w:evenVBand="0" w:oddHBand="0" w:evenHBand="0" w:firstRowFirstColumn="0" w:firstRowLastColumn="0" w:lastRowFirstColumn="0" w:lastRowLastColumn="0"/>
              <w:rPr>
                <w:rFonts w:ascii="VIC-Regular" w:eastAsia="Times New Roman" w:hAnsi="VIC-Regular" w:cs="Times New Roman"/>
                <w:color w:val="011A3C"/>
                <w:sz w:val="24"/>
                <w:lang w:val="en" w:eastAsia="en-AU"/>
              </w:rPr>
            </w:pPr>
            <w:r>
              <w:rPr>
                <w:rFonts w:ascii="VIC-Regular" w:eastAsia="Times New Roman" w:hAnsi="VIC-Regular" w:cs="Times New Roman"/>
                <w:color w:val="011A3C"/>
                <w:sz w:val="24"/>
                <w:lang w:val="en" w:eastAsia="en-AU"/>
              </w:rPr>
              <w:t>2022 Transition Funding allocated</w:t>
            </w:r>
          </w:p>
        </w:tc>
        <w:tc>
          <w:tcPr>
            <w:tcW w:w="1803" w:type="dxa"/>
          </w:tcPr>
          <w:p w14:paraId="33CE7444" w14:textId="77777777" w:rsidR="007E0BC0" w:rsidRDefault="007E0BC0" w:rsidP="0034555D">
            <w:pPr>
              <w:jc w:val="center"/>
              <w:cnfStyle w:val="100000000000" w:firstRow="1" w:lastRow="0" w:firstColumn="0" w:lastColumn="0" w:oddVBand="0" w:evenVBand="0" w:oddHBand="0" w:evenHBand="0" w:firstRowFirstColumn="0" w:firstRowLastColumn="0" w:lastRowFirstColumn="0" w:lastRowLastColumn="0"/>
              <w:rPr>
                <w:rFonts w:ascii="VIC-Regular" w:eastAsia="Times New Roman" w:hAnsi="VIC-Regular" w:cs="Times New Roman"/>
                <w:color w:val="011A3C"/>
                <w:sz w:val="24"/>
                <w:lang w:val="en" w:eastAsia="en-AU"/>
              </w:rPr>
            </w:pPr>
            <w:r>
              <w:rPr>
                <w:rFonts w:ascii="VIC-Regular" w:eastAsia="Times New Roman" w:hAnsi="VIC-Regular" w:cs="Times New Roman"/>
                <w:color w:val="011A3C"/>
                <w:sz w:val="24"/>
                <w:lang w:val="en" w:eastAsia="en-AU"/>
              </w:rPr>
              <w:t>2023 Transition Funding allocated</w:t>
            </w:r>
          </w:p>
        </w:tc>
        <w:tc>
          <w:tcPr>
            <w:tcW w:w="1803" w:type="dxa"/>
          </w:tcPr>
          <w:p w14:paraId="124F2567" w14:textId="77777777" w:rsidR="007E0BC0" w:rsidRDefault="007E0BC0" w:rsidP="0034555D">
            <w:pPr>
              <w:jc w:val="center"/>
              <w:cnfStyle w:val="100000000000" w:firstRow="1" w:lastRow="0" w:firstColumn="0" w:lastColumn="0" w:oddVBand="0" w:evenVBand="0" w:oddHBand="0" w:evenHBand="0" w:firstRowFirstColumn="0" w:firstRowLastColumn="0" w:lastRowFirstColumn="0" w:lastRowLastColumn="0"/>
              <w:rPr>
                <w:rFonts w:ascii="VIC-Regular" w:eastAsia="Times New Roman" w:hAnsi="VIC-Regular" w:cs="Times New Roman"/>
                <w:color w:val="011A3C"/>
                <w:sz w:val="24"/>
                <w:lang w:val="en" w:eastAsia="en-AU"/>
              </w:rPr>
            </w:pPr>
            <w:r>
              <w:rPr>
                <w:rFonts w:ascii="VIC-Regular" w:eastAsia="Times New Roman" w:hAnsi="VIC-Regular" w:cs="Times New Roman"/>
                <w:color w:val="011A3C"/>
                <w:sz w:val="24"/>
                <w:lang w:val="en" w:eastAsia="en-AU"/>
              </w:rPr>
              <w:t>2024 Transition Funding allocated</w:t>
            </w:r>
          </w:p>
        </w:tc>
        <w:tc>
          <w:tcPr>
            <w:tcW w:w="1804" w:type="dxa"/>
          </w:tcPr>
          <w:p w14:paraId="015AABF3" w14:textId="06899DA7" w:rsidR="007E0BC0" w:rsidRDefault="007E0BC0" w:rsidP="0034555D">
            <w:pPr>
              <w:jc w:val="center"/>
              <w:cnfStyle w:val="100000000000" w:firstRow="1" w:lastRow="0" w:firstColumn="0" w:lastColumn="0" w:oddVBand="0" w:evenVBand="0" w:oddHBand="0" w:evenHBand="0" w:firstRowFirstColumn="0" w:firstRowLastColumn="0" w:lastRowFirstColumn="0" w:lastRowLastColumn="0"/>
              <w:rPr>
                <w:rFonts w:ascii="VIC-Regular" w:eastAsia="Times New Roman" w:hAnsi="VIC-Regular" w:cs="Times New Roman"/>
                <w:color w:val="011A3C"/>
                <w:sz w:val="24"/>
                <w:lang w:val="en" w:eastAsia="en-AU"/>
              </w:rPr>
            </w:pPr>
            <w:r>
              <w:rPr>
                <w:rFonts w:ascii="VIC-Regular" w:eastAsia="Times New Roman" w:hAnsi="VIC-Regular" w:cs="Times New Roman"/>
                <w:color w:val="011A3C"/>
                <w:sz w:val="24"/>
                <w:lang w:val="en" w:eastAsia="en-AU"/>
              </w:rPr>
              <w:t xml:space="preserve">2025 </w:t>
            </w:r>
            <w:r w:rsidR="00CE4DD7">
              <w:rPr>
                <w:rFonts w:ascii="VIC-Regular" w:eastAsia="Times New Roman" w:hAnsi="VIC-Regular" w:cs="Times New Roman"/>
                <w:color w:val="011A3C"/>
                <w:sz w:val="24"/>
                <w:lang w:val="en" w:eastAsia="en-AU"/>
              </w:rPr>
              <w:t>Transition</w:t>
            </w:r>
            <w:r>
              <w:rPr>
                <w:rFonts w:ascii="VIC-Regular" w:eastAsia="Times New Roman" w:hAnsi="VIC-Regular" w:cs="Times New Roman"/>
                <w:color w:val="011A3C"/>
                <w:sz w:val="24"/>
                <w:lang w:val="en" w:eastAsia="en-AU"/>
              </w:rPr>
              <w:t xml:space="preserve"> Funding allocated</w:t>
            </w:r>
          </w:p>
        </w:tc>
      </w:tr>
      <w:tr w:rsidR="007E0BC0" w14:paraId="634119BF" w14:textId="77777777" w:rsidTr="0034555D">
        <w:tc>
          <w:tcPr>
            <w:cnfStyle w:val="001000000000" w:firstRow="0" w:lastRow="0" w:firstColumn="1" w:lastColumn="0" w:oddVBand="0" w:evenVBand="0" w:oddHBand="0" w:evenHBand="0" w:firstRowFirstColumn="0" w:firstRowLastColumn="0" w:lastRowFirstColumn="0" w:lastRowLastColumn="0"/>
            <w:tcW w:w="1803" w:type="dxa"/>
          </w:tcPr>
          <w:p w14:paraId="5C488394" w14:textId="77777777" w:rsidR="007E0BC0" w:rsidRDefault="007E0BC0" w:rsidP="0034555D">
            <w:pPr>
              <w:jc w:val="center"/>
              <w:rPr>
                <w:rFonts w:ascii="VIC-Regular" w:eastAsia="Times New Roman" w:hAnsi="VIC-Regular" w:cs="Times New Roman"/>
                <w:color w:val="011A3C"/>
                <w:sz w:val="24"/>
                <w:lang w:val="en" w:eastAsia="en-AU"/>
              </w:rPr>
            </w:pPr>
            <w:r>
              <w:rPr>
                <w:rFonts w:ascii="VIC-Regular" w:eastAsia="Times New Roman" w:hAnsi="VIC-Regular" w:cs="Times New Roman"/>
                <w:color w:val="011A3C"/>
                <w:sz w:val="24"/>
                <w:lang w:val="en" w:eastAsia="en-AU"/>
              </w:rPr>
              <w:t>100%</w:t>
            </w:r>
          </w:p>
        </w:tc>
        <w:tc>
          <w:tcPr>
            <w:tcW w:w="1803" w:type="dxa"/>
          </w:tcPr>
          <w:p w14:paraId="64ECA3A9" w14:textId="77777777" w:rsidR="007E0BC0" w:rsidRDefault="007E0BC0" w:rsidP="0034555D">
            <w:pPr>
              <w:jc w:val="center"/>
              <w:cnfStyle w:val="000000000000" w:firstRow="0" w:lastRow="0" w:firstColumn="0" w:lastColumn="0" w:oddVBand="0" w:evenVBand="0" w:oddHBand="0" w:evenHBand="0" w:firstRowFirstColumn="0" w:firstRowLastColumn="0" w:lastRowFirstColumn="0" w:lastRowLastColumn="0"/>
              <w:rPr>
                <w:rFonts w:ascii="VIC-Regular" w:eastAsia="Times New Roman" w:hAnsi="VIC-Regular" w:cs="Times New Roman"/>
                <w:color w:val="011A3C"/>
                <w:sz w:val="24"/>
                <w:lang w:val="en" w:eastAsia="en-AU"/>
              </w:rPr>
            </w:pPr>
            <w:r>
              <w:rPr>
                <w:rFonts w:ascii="VIC-Regular" w:eastAsia="Times New Roman" w:hAnsi="VIC-Regular" w:cs="Times New Roman"/>
                <w:color w:val="011A3C"/>
                <w:sz w:val="24"/>
                <w:lang w:val="en" w:eastAsia="en-AU"/>
              </w:rPr>
              <w:t>75%</w:t>
            </w:r>
          </w:p>
        </w:tc>
        <w:tc>
          <w:tcPr>
            <w:tcW w:w="1803" w:type="dxa"/>
          </w:tcPr>
          <w:p w14:paraId="654F7949" w14:textId="77777777" w:rsidR="007E0BC0" w:rsidRDefault="007E0BC0" w:rsidP="0034555D">
            <w:pPr>
              <w:jc w:val="center"/>
              <w:cnfStyle w:val="000000000000" w:firstRow="0" w:lastRow="0" w:firstColumn="0" w:lastColumn="0" w:oddVBand="0" w:evenVBand="0" w:oddHBand="0" w:evenHBand="0" w:firstRowFirstColumn="0" w:firstRowLastColumn="0" w:lastRowFirstColumn="0" w:lastRowLastColumn="0"/>
              <w:rPr>
                <w:rFonts w:ascii="VIC-Regular" w:eastAsia="Times New Roman" w:hAnsi="VIC-Regular" w:cs="Times New Roman"/>
                <w:color w:val="011A3C"/>
                <w:sz w:val="24"/>
                <w:lang w:val="en" w:eastAsia="en-AU"/>
              </w:rPr>
            </w:pPr>
            <w:r>
              <w:rPr>
                <w:rFonts w:ascii="VIC-Regular" w:eastAsia="Times New Roman" w:hAnsi="VIC-Regular" w:cs="Times New Roman"/>
                <w:color w:val="011A3C"/>
                <w:sz w:val="24"/>
                <w:lang w:val="en" w:eastAsia="en-AU"/>
              </w:rPr>
              <w:t>50%</w:t>
            </w:r>
          </w:p>
        </w:tc>
        <w:tc>
          <w:tcPr>
            <w:tcW w:w="1803" w:type="dxa"/>
          </w:tcPr>
          <w:p w14:paraId="34ECDF21" w14:textId="77777777" w:rsidR="007E0BC0" w:rsidRDefault="007E0BC0" w:rsidP="0034555D">
            <w:pPr>
              <w:jc w:val="center"/>
              <w:cnfStyle w:val="000000000000" w:firstRow="0" w:lastRow="0" w:firstColumn="0" w:lastColumn="0" w:oddVBand="0" w:evenVBand="0" w:oddHBand="0" w:evenHBand="0" w:firstRowFirstColumn="0" w:firstRowLastColumn="0" w:lastRowFirstColumn="0" w:lastRowLastColumn="0"/>
              <w:rPr>
                <w:rFonts w:ascii="VIC-Regular" w:eastAsia="Times New Roman" w:hAnsi="VIC-Regular" w:cs="Times New Roman"/>
                <w:color w:val="011A3C"/>
                <w:sz w:val="24"/>
                <w:lang w:val="en" w:eastAsia="en-AU"/>
              </w:rPr>
            </w:pPr>
            <w:r>
              <w:rPr>
                <w:rFonts w:ascii="VIC-Regular" w:eastAsia="Times New Roman" w:hAnsi="VIC-Regular" w:cs="Times New Roman"/>
                <w:color w:val="011A3C"/>
                <w:sz w:val="24"/>
                <w:lang w:val="en" w:eastAsia="en-AU"/>
              </w:rPr>
              <w:t>25%</w:t>
            </w:r>
          </w:p>
        </w:tc>
        <w:tc>
          <w:tcPr>
            <w:tcW w:w="1804" w:type="dxa"/>
          </w:tcPr>
          <w:p w14:paraId="7E38C742" w14:textId="77777777" w:rsidR="007E0BC0" w:rsidRDefault="007E0BC0" w:rsidP="0034555D">
            <w:pPr>
              <w:jc w:val="center"/>
              <w:cnfStyle w:val="000000000000" w:firstRow="0" w:lastRow="0" w:firstColumn="0" w:lastColumn="0" w:oddVBand="0" w:evenVBand="0" w:oddHBand="0" w:evenHBand="0" w:firstRowFirstColumn="0" w:firstRowLastColumn="0" w:lastRowFirstColumn="0" w:lastRowLastColumn="0"/>
              <w:rPr>
                <w:rFonts w:ascii="VIC-Regular" w:eastAsia="Times New Roman" w:hAnsi="VIC-Regular" w:cs="Times New Roman"/>
                <w:color w:val="011A3C"/>
                <w:sz w:val="24"/>
                <w:lang w:val="en" w:eastAsia="en-AU"/>
              </w:rPr>
            </w:pPr>
            <w:r>
              <w:rPr>
                <w:rFonts w:ascii="VIC-Regular" w:eastAsia="Times New Roman" w:hAnsi="VIC-Regular" w:cs="Times New Roman"/>
                <w:color w:val="011A3C"/>
                <w:sz w:val="24"/>
                <w:lang w:val="en" w:eastAsia="en-AU"/>
              </w:rPr>
              <w:t>0%</w:t>
            </w:r>
          </w:p>
        </w:tc>
      </w:tr>
    </w:tbl>
    <w:p w14:paraId="5385AE72" w14:textId="77777777" w:rsidR="007E0BC0" w:rsidRDefault="007E0BC0" w:rsidP="007E0BC0">
      <w:pPr>
        <w:rPr>
          <w:rFonts w:ascii="VIC-Regular" w:eastAsia="Times New Roman" w:hAnsi="VIC-Regular" w:cs="Times New Roman"/>
          <w:color w:val="011A3C"/>
          <w:sz w:val="24"/>
          <w:szCs w:val="24"/>
          <w:lang w:val="en" w:eastAsia="en-AU"/>
        </w:rPr>
      </w:pPr>
    </w:p>
    <w:p w14:paraId="4A822122" w14:textId="77777777" w:rsidR="007E0BC0" w:rsidRDefault="007E0BC0" w:rsidP="007E0BC0">
      <w:p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 xml:space="preserve">Example: </w:t>
      </w:r>
      <w:r w:rsidRPr="007A28CE">
        <w:rPr>
          <w:rFonts w:ascii="VIC-Regular" w:eastAsia="Times New Roman" w:hAnsi="VIC-Regular" w:cs="Times New Roman"/>
          <w:color w:val="011A3C"/>
          <w:sz w:val="24"/>
          <w:szCs w:val="24"/>
          <w:lang w:val="en" w:eastAsia="en-AU"/>
        </w:rPr>
        <w:t>Transition Funding (Rural)</w:t>
      </w:r>
      <w:r>
        <w:rPr>
          <w:rFonts w:ascii="VIC-Regular" w:eastAsia="Times New Roman" w:hAnsi="VIC-Regular" w:cs="Times New Roman"/>
          <w:color w:val="011A3C"/>
          <w:sz w:val="24"/>
          <w:szCs w:val="24"/>
          <w:lang w:val="en" w:eastAsia="en-AU"/>
        </w:rPr>
        <w:t xml:space="preserve"> for a school is calculated as follows:</w:t>
      </w:r>
    </w:p>
    <w:p w14:paraId="7D3DE765" w14:textId="77777777" w:rsidR="007E0BC0" w:rsidRDefault="007E0BC0" w:rsidP="007E0BC0">
      <w:p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A school with numbers in the table below satisfies the eligibility conditions.</w:t>
      </w:r>
    </w:p>
    <w:tbl>
      <w:tblPr>
        <w:tblW w:w="0" w:type="auto"/>
        <w:tblLook w:val="04A0" w:firstRow="1" w:lastRow="0" w:firstColumn="1" w:lastColumn="0" w:noHBand="0" w:noVBand="1"/>
      </w:tblPr>
      <w:tblGrid>
        <w:gridCol w:w="1164"/>
        <w:gridCol w:w="4596"/>
        <w:gridCol w:w="1495"/>
        <w:gridCol w:w="1761"/>
      </w:tblGrid>
      <w:tr w:rsidR="007E0BC0" w:rsidRPr="008A6CE0" w14:paraId="6CB5EA81" w14:textId="77777777" w:rsidTr="0034555D">
        <w:trPr>
          <w:trHeight w:val="300"/>
        </w:trPr>
        <w:tc>
          <w:tcPr>
            <w:tcW w:w="0" w:type="auto"/>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AE309EC" w14:textId="77777777" w:rsidR="007E0BC0" w:rsidRPr="008A6CE0" w:rsidRDefault="007E0BC0" w:rsidP="0034555D">
            <w:pPr>
              <w:spacing w:after="0" w:line="240" w:lineRule="auto"/>
              <w:jc w:val="center"/>
              <w:rPr>
                <w:rFonts w:eastAsia="Times New Roman" w:cs="Arial"/>
                <w:sz w:val="24"/>
                <w:szCs w:val="24"/>
                <w:lang w:eastAsia="en-AU"/>
              </w:rPr>
            </w:pPr>
            <w:r w:rsidRPr="008A6CE0">
              <w:rPr>
                <w:rFonts w:eastAsia="Times New Roman" w:cs="Arial"/>
                <w:sz w:val="24"/>
                <w:szCs w:val="24"/>
                <w:lang w:eastAsia="en-AU"/>
              </w:rPr>
              <w:t>2020</w:t>
            </w:r>
          </w:p>
        </w:tc>
        <w:tc>
          <w:tcPr>
            <w:tcW w:w="0" w:type="auto"/>
            <w:tcBorders>
              <w:top w:val="single" w:sz="4" w:space="0" w:color="BFBFBF"/>
              <w:left w:val="nil"/>
              <w:bottom w:val="single" w:sz="4" w:space="0" w:color="BFBFBF"/>
              <w:right w:val="single" w:sz="4" w:space="0" w:color="BFBFBF"/>
            </w:tcBorders>
            <w:shd w:val="clear" w:color="auto" w:fill="auto"/>
            <w:noWrap/>
            <w:vAlign w:val="bottom"/>
            <w:hideMark/>
          </w:tcPr>
          <w:p w14:paraId="030082DF" w14:textId="77777777" w:rsidR="007E0BC0" w:rsidRPr="008A6CE0" w:rsidRDefault="007E0BC0" w:rsidP="0034555D">
            <w:pPr>
              <w:spacing w:after="0" w:line="240" w:lineRule="auto"/>
              <w:rPr>
                <w:rFonts w:eastAsia="Times New Roman" w:cs="Arial"/>
                <w:sz w:val="24"/>
                <w:szCs w:val="24"/>
                <w:lang w:eastAsia="en-AU"/>
              </w:rPr>
            </w:pPr>
            <w:r w:rsidRPr="008A6CE0">
              <w:rPr>
                <w:rFonts w:eastAsia="Times New Roman" w:cs="Arial"/>
                <w:sz w:val="24"/>
                <w:szCs w:val="24"/>
                <w:lang w:eastAsia="en-AU"/>
              </w:rPr>
              <w:t>Total SRP less rural items</w:t>
            </w:r>
          </w:p>
        </w:tc>
        <w:tc>
          <w:tcPr>
            <w:tcW w:w="0" w:type="auto"/>
            <w:tcBorders>
              <w:top w:val="single" w:sz="4" w:space="0" w:color="BFBFBF"/>
              <w:left w:val="nil"/>
              <w:bottom w:val="single" w:sz="4" w:space="0" w:color="BFBFBF"/>
              <w:right w:val="single" w:sz="4" w:space="0" w:color="BFBFBF"/>
            </w:tcBorders>
            <w:shd w:val="clear" w:color="auto" w:fill="auto"/>
            <w:noWrap/>
            <w:vAlign w:val="center"/>
            <w:hideMark/>
          </w:tcPr>
          <w:p w14:paraId="45A95A36" w14:textId="77777777" w:rsidR="007E0BC0" w:rsidRPr="008A6CE0" w:rsidRDefault="007E0BC0" w:rsidP="0034555D">
            <w:pPr>
              <w:spacing w:after="0" w:line="240" w:lineRule="auto"/>
              <w:rPr>
                <w:rFonts w:eastAsia="Times New Roman" w:cs="Calibri"/>
                <w:color w:val="000000"/>
                <w:sz w:val="24"/>
                <w:szCs w:val="24"/>
                <w:lang w:eastAsia="en-AU"/>
              </w:rPr>
            </w:pPr>
            <w:r w:rsidRPr="008A6CE0">
              <w:rPr>
                <w:rFonts w:eastAsia="Times New Roman" w:cs="Calibri"/>
                <w:color w:val="000000"/>
                <w:sz w:val="24"/>
                <w:szCs w:val="24"/>
                <w:lang w:eastAsia="en-AU"/>
              </w:rPr>
              <w:t xml:space="preserve"> $  1,300,000 </w:t>
            </w:r>
          </w:p>
        </w:tc>
        <w:tc>
          <w:tcPr>
            <w:tcW w:w="0" w:type="auto"/>
            <w:tcBorders>
              <w:top w:val="single" w:sz="4" w:space="0" w:color="BFBFBF"/>
              <w:left w:val="nil"/>
              <w:bottom w:val="single" w:sz="4" w:space="0" w:color="BFBFBF"/>
              <w:right w:val="single" w:sz="4" w:space="0" w:color="BFBFBF"/>
            </w:tcBorders>
            <w:shd w:val="clear" w:color="auto" w:fill="auto"/>
            <w:noWrap/>
            <w:vAlign w:val="bottom"/>
            <w:hideMark/>
          </w:tcPr>
          <w:p w14:paraId="0CF6A21D" w14:textId="77777777" w:rsidR="007E0BC0" w:rsidRPr="008A6CE0" w:rsidRDefault="007E0BC0" w:rsidP="0034555D">
            <w:pPr>
              <w:spacing w:after="0" w:line="240" w:lineRule="auto"/>
              <w:jc w:val="center"/>
              <w:rPr>
                <w:rFonts w:eastAsia="Times New Roman" w:cs="Arial"/>
                <w:sz w:val="24"/>
                <w:szCs w:val="24"/>
                <w:lang w:eastAsia="en-AU"/>
              </w:rPr>
            </w:pPr>
            <w:r w:rsidRPr="008A6CE0">
              <w:rPr>
                <w:rFonts w:eastAsia="Times New Roman" w:cs="Arial"/>
                <w:sz w:val="24"/>
                <w:szCs w:val="24"/>
                <w:lang w:eastAsia="en-AU"/>
              </w:rPr>
              <w:t>A</w:t>
            </w:r>
          </w:p>
        </w:tc>
      </w:tr>
      <w:tr w:rsidR="007E0BC0" w:rsidRPr="008A6CE0" w14:paraId="2E4C2851" w14:textId="77777777" w:rsidTr="0034555D">
        <w:trPr>
          <w:trHeight w:val="300"/>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19F24B01" w14:textId="77777777" w:rsidR="007E0BC0" w:rsidRPr="008A6CE0" w:rsidRDefault="007E0BC0" w:rsidP="0034555D">
            <w:pPr>
              <w:spacing w:after="0" w:line="240" w:lineRule="auto"/>
              <w:rPr>
                <w:rFonts w:eastAsia="Times New Roman" w:cs="Arial"/>
                <w:sz w:val="24"/>
                <w:szCs w:val="24"/>
                <w:lang w:eastAsia="en-AU"/>
              </w:rPr>
            </w:pPr>
          </w:p>
        </w:tc>
        <w:tc>
          <w:tcPr>
            <w:tcW w:w="0" w:type="auto"/>
            <w:tcBorders>
              <w:top w:val="nil"/>
              <w:left w:val="nil"/>
              <w:bottom w:val="single" w:sz="4" w:space="0" w:color="BFBFBF"/>
              <w:right w:val="single" w:sz="4" w:space="0" w:color="BFBFBF"/>
            </w:tcBorders>
            <w:shd w:val="clear" w:color="auto" w:fill="auto"/>
            <w:noWrap/>
            <w:vAlign w:val="bottom"/>
            <w:hideMark/>
          </w:tcPr>
          <w:p w14:paraId="7F342DD1" w14:textId="77777777" w:rsidR="007E0BC0" w:rsidRPr="008A6CE0" w:rsidRDefault="007E0BC0" w:rsidP="0034555D">
            <w:pPr>
              <w:spacing w:after="0" w:line="240" w:lineRule="auto"/>
              <w:rPr>
                <w:rFonts w:eastAsia="Times New Roman" w:cs="Arial"/>
                <w:sz w:val="24"/>
                <w:szCs w:val="24"/>
                <w:lang w:eastAsia="en-AU"/>
              </w:rPr>
            </w:pPr>
            <w:r w:rsidRPr="008A6CE0">
              <w:rPr>
                <w:rFonts w:eastAsia="Times New Roman" w:cs="Arial"/>
                <w:sz w:val="24"/>
                <w:szCs w:val="24"/>
                <w:lang w:eastAsia="en-AU"/>
              </w:rPr>
              <w:t>Rural items no longer eligible (RSAF/LIF/CAP)</w:t>
            </w:r>
          </w:p>
        </w:tc>
        <w:tc>
          <w:tcPr>
            <w:tcW w:w="0" w:type="auto"/>
            <w:tcBorders>
              <w:top w:val="nil"/>
              <w:left w:val="nil"/>
              <w:bottom w:val="single" w:sz="4" w:space="0" w:color="BFBFBF"/>
              <w:right w:val="single" w:sz="4" w:space="0" w:color="BFBFBF"/>
            </w:tcBorders>
            <w:shd w:val="clear" w:color="auto" w:fill="auto"/>
            <w:noWrap/>
            <w:vAlign w:val="center"/>
            <w:hideMark/>
          </w:tcPr>
          <w:p w14:paraId="0FCE9D92" w14:textId="77777777" w:rsidR="007E0BC0" w:rsidRPr="008A6CE0" w:rsidRDefault="007E0BC0" w:rsidP="0034555D">
            <w:pPr>
              <w:spacing w:after="0" w:line="240" w:lineRule="auto"/>
              <w:rPr>
                <w:rFonts w:eastAsia="Times New Roman" w:cs="Calibri"/>
                <w:color w:val="000000"/>
                <w:sz w:val="24"/>
                <w:szCs w:val="24"/>
                <w:lang w:eastAsia="en-AU"/>
              </w:rPr>
            </w:pPr>
            <w:r w:rsidRPr="008A6CE0">
              <w:rPr>
                <w:rFonts w:eastAsia="Times New Roman" w:cs="Calibri"/>
                <w:color w:val="000000"/>
                <w:sz w:val="24"/>
                <w:szCs w:val="24"/>
                <w:lang w:eastAsia="en-AU"/>
              </w:rPr>
              <w:t xml:space="preserve"> $     200,000 </w:t>
            </w:r>
          </w:p>
        </w:tc>
        <w:tc>
          <w:tcPr>
            <w:tcW w:w="0" w:type="auto"/>
            <w:tcBorders>
              <w:top w:val="nil"/>
              <w:left w:val="nil"/>
              <w:bottom w:val="single" w:sz="4" w:space="0" w:color="BFBFBF"/>
              <w:right w:val="single" w:sz="4" w:space="0" w:color="BFBFBF"/>
            </w:tcBorders>
            <w:shd w:val="clear" w:color="auto" w:fill="auto"/>
            <w:noWrap/>
            <w:vAlign w:val="bottom"/>
            <w:hideMark/>
          </w:tcPr>
          <w:p w14:paraId="047F9A39" w14:textId="77777777" w:rsidR="007E0BC0" w:rsidRPr="008A6CE0" w:rsidRDefault="007E0BC0" w:rsidP="0034555D">
            <w:pPr>
              <w:spacing w:after="0" w:line="240" w:lineRule="auto"/>
              <w:jc w:val="center"/>
              <w:rPr>
                <w:rFonts w:eastAsia="Times New Roman" w:cs="Arial"/>
                <w:sz w:val="24"/>
                <w:szCs w:val="24"/>
                <w:lang w:eastAsia="en-AU"/>
              </w:rPr>
            </w:pPr>
            <w:r w:rsidRPr="008A6CE0">
              <w:rPr>
                <w:rFonts w:eastAsia="Times New Roman" w:cs="Arial"/>
                <w:sz w:val="24"/>
                <w:szCs w:val="24"/>
                <w:lang w:eastAsia="en-AU"/>
              </w:rPr>
              <w:t>B</w:t>
            </w:r>
          </w:p>
        </w:tc>
      </w:tr>
      <w:tr w:rsidR="007E0BC0" w:rsidRPr="008A6CE0" w14:paraId="2A47A357" w14:textId="77777777" w:rsidTr="0034555D">
        <w:trPr>
          <w:trHeight w:val="300"/>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3AB37A53" w14:textId="77777777" w:rsidR="007E0BC0" w:rsidRPr="008A6CE0" w:rsidRDefault="007E0BC0" w:rsidP="0034555D">
            <w:pPr>
              <w:spacing w:after="0" w:line="240" w:lineRule="auto"/>
              <w:rPr>
                <w:rFonts w:eastAsia="Times New Roman" w:cs="Arial"/>
                <w:sz w:val="24"/>
                <w:szCs w:val="24"/>
                <w:lang w:eastAsia="en-AU"/>
              </w:rPr>
            </w:pPr>
          </w:p>
        </w:tc>
        <w:tc>
          <w:tcPr>
            <w:tcW w:w="0" w:type="auto"/>
            <w:tcBorders>
              <w:top w:val="nil"/>
              <w:left w:val="nil"/>
              <w:bottom w:val="single" w:sz="4" w:space="0" w:color="BFBFBF"/>
              <w:right w:val="single" w:sz="4" w:space="0" w:color="BFBFBF"/>
            </w:tcBorders>
            <w:shd w:val="clear" w:color="auto" w:fill="auto"/>
            <w:noWrap/>
            <w:vAlign w:val="bottom"/>
            <w:hideMark/>
          </w:tcPr>
          <w:p w14:paraId="1268A642" w14:textId="77777777" w:rsidR="007E0BC0" w:rsidRPr="008A6CE0" w:rsidRDefault="007E0BC0" w:rsidP="0034555D">
            <w:pPr>
              <w:spacing w:after="0" w:line="240" w:lineRule="auto"/>
              <w:rPr>
                <w:rFonts w:eastAsia="Times New Roman" w:cs="Arial"/>
                <w:sz w:val="24"/>
                <w:szCs w:val="24"/>
                <w:lang w:eastAsia="en-AU"/>
              </w:rPr>
            </w:pPr>
            <w:r w:rsidRPr="008A6CE0">
              <w:rPr>
                <w:rFonts w:eastAsia="Times New Roman" w:cs="Arial"/>
                <w:sz w:val="24"/>
                <w:szCs w:val="24"/>
                <w:lang w:eastAsia="en-AU"/>
              </w:rPr>
              <w:t>Total SRP 2020</w:t>
            </w:r>
          </w:p>
        </w:tc>
        <w:tc>
          <w:tcPr>
            <w:tcW w:w="0" w:type="auto"/>
            <w:tcBorders>
              <w:top w:val="nil"/>
              <w:left w:val="nil"/>
              <w:bottom w:val="single" w:sz="4" w:space="0" w:color="BFBFBF"/>
              <w:right w:val="single" w:sz="4" w:space="0" w:color="BFBFBF"/>
            </w:tcBorders>
            <w:shd w:val="clear" w:color="auto" w:fill="auto"/>
            <w:noWrap/>
            <w:vAlign w:val="center"/>
            <w:hideMark/>
          </w:tcPr>
          <w:p w14:paraId="53BEFF3A" w14:textId="77777777" w:rsidR="007E0BC0" w:rsidRPr="008A6CE0" w:rsidRDefault="007E0BC0" w:rsidP="0034555D">
            <w:pPr>
              <w:spacing w:after="0" w:line="240" w:lineRule="auto"/>
              <w:rPr>
                <w:rFonts w:eastAsia="Times New Roman" w:cs="Calibri"/>
                <w:color w:val="000000"/>
                <w:sz w:val="24"/>
                <w:szCs w:val="24"/>
                <w:lang w:eastAsia="en-AU"/>
              </w:rPr>
            </w:pPr>
            <w:r w:rsidRPr="008A6CE0">
              <w:rPr>
                <w:rFonts w:eastAsia="Times New Roman" w:cs="Calibri"/>
                <w:color w:val="000000"/>
                <w:sz w:val="24"/>
                <w:szCs w:val="24"/>
                <w:lang w:eastAsia="en-AU"/>
              </w:rPr>
              <w:t xml:space="preserve"> $  1,500,000 </w:t>
            </w:r>
          </w:p>
        </w:tc>
        <w:tc>
          <w:tcPr>
            <w:tcW w:w="0" w:type="auto"/>
            <w:tcBorders>
              <w:top w:val="nil"/>
              <w:left w:val="nil"/>
              <w:bottom w:val="single" w:sz="4" w:space="0" w:color="BFBFBF"/>
              <w:right w:val="single" w:sz="4" w:space="0" w:color="BFBFBF"/>
            </w:tcBorders>
            <w:shd w:val="clear" w:color="auto" w:fill="auto"/>
            <w:noWrap/>
            <w:vAlign w:val="bottom"/>
            <w:hideMark/>
          </w:tcPr>
          <w:p w14:paraId="61523853" w14:textId="77777777" w:rsidR="007E0BC0" w:rsidRPr="008A6CE0" w:rsidRDefault="007E0BC0" w:rsidP="0034555D">
            <w:pPr>
              <w:spacing w:after="0" w:line="240" w:lineRule="auto"/>
              <w:jc w:val="center"/>
              <w:rPr>
                <w:rFonts w:eastAsia="Times New Roman" w:cs="Arial"/>
                <w:sz w:val="24"/>
                <w:szCs w:val="24"/>
                <w:lang w:eastAsia="en-AU"/>
              </w:rPr>
            </w:pPr>
            <w:r w:rsidRPr="008A6CE0">
              <w:rPr>
                <w:rFonts w:eastAsia="Times New Roman" w:cs="Arial"/>
                <w:sz w:val="24"/>
                <w:szCs w:val="24"/>
                <w:lang w:eastAsia="en-AU"/>
              </w:rPr>
              <w:t>C</w:t>
            </w:r>
          </w:p>
        </w:tc>
      </w:tr>
      <w:tr w:rsidR="007E0BC0" w:rsidRPr="008A6CE0" w14:paraId="4C7DE936" w14:textId="77777777" w:rsidTr="0034555D">
        <w:trPr>
          <w:trHeight w:val="300"/>
        </w:trPr>
        <w:tc>
          <w:tcPr>
            <w:tcW w:w="0" w:type="auto"/>
            <w:vMerge w:val="restart"/>
            <w:tcBorders>
              <w:top w:val="nil"/>
              <w:left w:val="single" w:sz="4" w:space="0" w:color="BFBFBF"/>
              <w:bottom w:val="single" w:sz="4" w:space="0" w:color="BFBFBF"/>
              <w:right w:val="single" w:sz="4" w:space="0" w:color="BFBFBF"/>
            </w:tcBorders>
            <w:shd w:val="clear" w:color="auto" w:fill="auto"/>
            <w:vAlign w:val="center"/>
            <w:hideMark/>
          </w:tcPr>
          <w:p w14:paraId="19521C9F" w14:textId="77777777" w:rsidR="007E0BC0" w:rsidRPr="008A6CE0" w:rsidRDefault="007E0BC0" w:rsidP="0034555D">
            <w:pPr>
              <w:spacing w:after="0" w:line="240" w:lineRule="auto"/>
              <w:jc w:val="center"/>
              <w:rPr>
                <w:rFonts w:eastAsia="Times New Roman" w:cs="Arial"/>
                <w:sz w:val="24"/>
                <w:szCs w:val="24"/>
                <w:lang w:eastAsia="en-AU"/>
              </w:rPr>
            </w:pPr>
            <w:r w:rsidRPr="008A6CE0">
              <w:rPr>
                <w:rFonts w:eastAsia="Times New Roman" w:cs="Arial"/>
                <w:sz w:val="24"/>
                <w:szCs w:val="24"/>
                <w:lang w:eastAsia="en-AU"/>
              </w:rPr>
              <w:t xml:space="preserve">2021 </w:t>
            </w:r>
            <w:r w:rsidRPr="008A6CE0">
              <w:rPr>
                <w:rFonts w:eastAsia="Times New Roman" w:cs="Arial"/>
                <w:sz w:val="24"/>
                <w:szCs w:val="24"/>
                <w:lang w:eastAsia="en-AU"/>
              </w:rPr>
              <w:br/>
              <w:t>Indicative</w:t>
            </w:r>
          </w:p>
        </w:tc>
        <w:tc>
          <w:tcPr>
            <w:tcW w:w="0" w:type="auto"/>
            <w:tcBorders>
              <w:top w:val="nil"/>
              <w:left w:val="nil"/>
              <w:bottom w:val="single" w:sz="4" w:space="0" w:color="BFBFBF"/>
              <w:right w:val="single" w:sz="4" w:space="0" w:color="BFBFBF"/>
            </w:tcBorders>
            <w:shd w:val="clear" w:color="auto" w:fill="auto"/>
            <w:noWrap/>
            <w:vAlign w:val="bottom"/>
            <w:hideMark/>
          </w:tcPr>
          <w:p w14:paraId="7E20B555" w14:textId="77777777" w:rsidR="007E0BC0" w:rsidRPr="008A6CE0" w:rsidRDefault="007E0BC0" w:rsidP="0034555D">
            <w:pPr>
              <w:spacing w:after="0" w:line="240" w:lineRule="auto"/>
              <w:rPr>
                <w:rFonts w:eastAsia="Times New Roman" w:cs="Arial"/>
                <w:sz w:val="24"/>
                <w:szCs w:val="24"/>
                <w:lang w:eastAsia="en-AU"/>
              </w:rPr>
            </w:pPr>
            <w:r w:rsidRPr="008A6CE0">
              <w:rPr>
                <w:rFonts w:eastAsia="Times New Roman" w:cs="Arial"/>
                <w:sz w:val="24"/>
                <w:szCs w:val="24"/>
                <w:lang w:eastAsia="en-AU"/>
              </w:rPr>
              <w:t>Total SRP before Transition 2021</w:t>
            </w:r>
          </w:p>
        </w:tc>
        <w:tc>
          <w:tcPr>
            <w:tcW w:w="0" w:type="auto"/>
            <w:tcBorders>
              <w:top w:val="nil"/>
              <w:left w:val="nil"/>
              <w:bottom w:val="single" w:sz="4" w:space="0" w:color="BFBFBF"/>
              <w:right w:val="single" w:sz="4" w:space="0" w:color="BFBFBF"/>
            </w:tcBorders>
            <w:shd w:val="clear" w:color="auto" w:fill="auto"/>
            <w:noWrap/>
            <w:vAlign w:val="center"/>
            <w:hideMark/>
          </w:tcPr>
          <w:p w14:paraId="47D97936" w14:textId="77777777" w:rsidR="007E0BC0" w:rsidRPr="008A6CE0" w:rsidRDefault="007E0BC0" w:rsidP="0034555D">
            <w:pPr>
              <w:spacing w:after="0" w:line="240" w:lineRule="auto"/>
              <w:rPr>
                <w:rFonts w:eastAsia="Times New Roman" w:cs="Calibri"/>
                <w:color w:val="000000"/>
                <w:sz w:val="24"/>
                <w:szCs w:val="24"/>
                <w:lang w:eastAsia="en-AU"/>
              </w:rPr>
            </w:pPr>
            <w:r w:rsidRPr="008A6CE0">
              <w:rPr>
                <w:rFonts w:eastAsia="Times New Roman" w:cs="Calibri"/>
                <w:color w:val="000000"/>
                <w:sz w:val="24"/>
                <w:szCs w:val="24"/>
                <w:lang w:eastAsia="en-AU"/>
              </w:rPr>
              <w:t xml:space="preserve"> $  1,200,000 </w:t>
            </w:r>
          </w:p>
        </w:tc>
        <w:tc>
          <w:tcPr>
            <w:tcW w:w="0" w:type="auto"/>
            <w:tcBorders>
              <w:top w:val="nil"/>
              <w:left w:val="nil"/>
              <w:bottom w:val="single" w:sz="4" w:space="0" w:color="BFBFBF"/>
              <w:right w:val="single" w:sz="4" w:space="0" w:color="BFBFBF"/>
            </w:tcBorders>
            <w:shd w:val="clear" w:color="auto" w:fill="auto"/>
            <w:noWrap/>
            <w:vAlign w:val="bottom"/>
            <w:hideMark/>
          </w:tcPr>
          <w:p w14:paraId="7D0BE5DA" w14:textId="77777777" w:rsidR="007E0BC0" w:rsidRPr="008A6CE0" w:rsidRDefault="007E0BC0" w:rsidP="0034555D">
            <w:pPr>
              <w:spacing w:after="0" w:line="240" w:lineRule="auto"/>
              <w:jc w:val="center"/>
              <w:rPr>
                <w:rFonts w:eastAsia="Times New Roman" w:cs="Arial"/>
                <w:sz w:val="24"/>
                <w:szCs w:val="24"/>
                <w:lang w:eastAsia="en-AU"/>
              </w:rPr>
            </w:pPr>
            <w:r w:rsidRPr="008A6CE0">
              <w:rPr>
                <w:rFonts w:eastAsia="Times New Roman" w:cs="Arial"/>
                <w:sz w:val="24"/>
                <w:szCs w:val="24"/>
                <w:lang w:eastAsia="en-AU"/>
              </w:rPr>
              <w:t>D</w:t>
            </w:r>
          </w:p>
        </w:tc>
      </w:tr>
      <w:tr w:rsidR="007E0BC0" w:rsidRPr="008A6CE0" w14:paraId="38A0472D" w14:textId="77777777" w:rsidTr="0034555D">
        <w:trPr>
          <w:trHeight w:val="300"/>
        </w:trPr>
        <w:tc>
          <w:tcPr>
            <w:tcW w:w="0" w:type="auto"/>
            <w:vMerge/>
            <w:tcBorders>
              <w:top w:val="nil"/>
              <w:left w:val="single" w:sz="4" w:space="0" w:color="BFBFBF"/>
              <w:bottom w:val="single" w:sz="4" w:space="0" w:color="BFBFBF"/>
              <w:right w:val="single" w:sz="4" w:space="0" w:color="BFBFBF"/>
            </w:tcBorders>
            <w:vAlign w:val="center"/>
            <w:hideMark/>
          </w:tcPr>
          <w:p w14:paraId="156890C4" w14:textId="77777777" w:rsidR="007E0BC0" w:rsidRPr="008A6CE0" w:rsidRDefault="007E0BC0" w:rsidP="0034555D">
            <w:pPr>
              <w:spacing w:after="0" w:line="240" w:lineRule="auto"/>
              <w:rPr>
                <w:rFonts w:eastAsia="Times New Roman" w:cs="Arial"/>
                <w:sz w:val="24"/>
                <w:szCs w:val="24"/>
                <w:lang w:eastAsia="en-AU"/>
              </w:rPr>
            </w:pPr>
          </w:p>
        </w:tc>
        <w:tc>
          <w:tcPr>
            <w:tcW w:w="0" w:type="auto"/>
            <w:tcBorders>
              <w:top w:val="nil"/>
              <w:left w:val="nil"/>
              <w:bottom w:val="single" w:sz="4" w:space="0" w:color="BFBFBF"/>
              <w:right w:val="single" w:sz="4" w:space="0" w:color="BFBFBF"/>
            </w:tcBorders>
            <w:shd w:val="clear" w:color="auto" w:fill="auto"/>
            <w:noWrap/>
            <w:vAlign w:val="bottom"/>
            <w:hideMark/>
          </w:tcPr>
          <w:p w14:paraId="67866201" w14:textId="77777777" w:rsidR="007E0BC0" w:rsidRPr="008A6CE0" w:rsidRDefault="007E0BC0" w:rsidP="0034555D">
            <w:pPr>
              <w:spacing w:after="0" w:line="240" w:lineRule="auto"/>
              <w:rPr>
                <w:rFonts w:eastAsia="Times New Roman" w:cs="Arial"/>
                <w:sz w:val="24"/>
                <w:szCs w:val="24"/>
                <w:lang w:eastAsia="en-AU"/>
              </w:rPr>
            </w:pPr>
            <w:r w:rsidRPr="008A6CE0">
              <w:rPr>
                <w:rFonts w:eastAsia="Times New Roman" w:cs="Arial"/>
                <w:sz w:val="24"/>
                <w:szCs w:val="24"/>
                <w:lang w:eastAsia="en-AU"/>
              </w:rPr>
              <w:t>2020 SRP - 2021 SRP (w/o transition)</w:t>
            </w:r>
          </w:p>
        </w:tc>
        <w:tc>
          <w:tcPr>
            <w:tcW w:w="0" w:type="auto"/>
            <w:tcBorders>
              <w:top w:val="nil"/>
              <w:left w:val="nil"/>
              <w:bottom w:val="single" w:sz="4" w:space="0" w:color="BFBFBF"/>
              <w:right w:val="single" w:sz="4" w:space="0" w:color="BFBFBF"/>
            </w:tcBorders>
            <w:shd w:val="clear" w:color="auto" w:fill="auto"/>
            <w:noWrap/>
            <w:vAlign w:val="center"/>
            <w:hideMark/>
          </w:tcPr>
          <w:p w14:paraId="296AA00C" w14:textId="77777777" w:rsidR="007E0BC0" w:rsidRPr="008A6CE0" w:rsidRDefault="007E0BC0" w:rsidP="0034555D">
            <w:pPr>
              <w:spacing w:after="0" w:line="240" w:lineRule="auto"/>
              <w:rPr>
                <w:rFonts w:eastAsia="Times New Roman" w:cs="Calibri"/>
                <w:color w:val="000000"/>
                <w:sz w:val="24"/>
                <w:szCs w:val="24"/>
                <w:lang w:eastAsia="en-AU"/>
              </w:rPr>
            </w:pPr>
            <w:r w:rsidRPr="008A6CE0">
              <w:rPr>
                <w:rFonts w:eastAsia="Times New Roman" w:cs="Calibri"/>
                <w:color w:val="000000"/>
                <w:sz w:val="24"/>
                <w:szCs w:val="24"/>
                <w:lang w:eastAsia="en-AU"/>
              </w:rPr>
              <w:t xml:space="preserve"> $     300,000 </w:t>
            </w:r>
          </w:p>
        </w:tc>
        <w:tc>
          <w:tcPr>
            <w:tcW w:w="0" w:type="auto"/>
            <w:tcBorders>
              <w:top w:val="nil"/>
              <w:left w:val="nil"/>
              <w:bottom w:val="single" w:sz="4" w:space="0" w:color="BFBFBF"/>
              <w:right w:val="single" w:sz="4" w:space="0" w:color="BFBFBF"/>
            </w:tcBorders>
            <w:shd w:val="clear" w:color="auto" w:fill="auto"/>
            <w:noWrap/>
            <w:vAlign w:val="bottom"/>
            <w:hideMark/>
          </w:tcPr>
          <w:p w14:paraId="7A8AC479" w14:textId="77777777" w:rsidR="007E0BC0" w:rsidRPr="008A6CE0" w:rsidRDefault="007E0BC0" w:rsidP="0034555D">
            <w:pPr>
              <w:spacing w:after="0" w:line="240" w:lineRule="auto"/>
              <w:jc w:val="center"/>
              <w:rPr>
                <w:rFonts w:eastAsia="Times New Roman" w:cs="Arial"/>
                <w:sz w:val="24"/>
                <w:szCs w:val="24"/>
                <w:lang w:eastAsia="en-AU"/>
              </w:rPr>
            </w:pPr>
            <w:r w:rsidRPr="008A6CE0">
              <w:rPr>
                <w:rFonts w:eastAsia="Times New Roman" w:cs="Arial"/>
                <w:sz w:val="24"/>
                <w:szCs w:val="24"/>
                <w:lang w:eastAsia="en-AU"/>
              </w:rPr>
              <w:t>E</w:t>
            </w:r>
          </w:p>
        </w:tc>
      </w:tr>
      <w:tr w:rsidR="007E0BC0" w:rsidRPr="008A6CE0" w14:paraId="55393AF9" w14:textId="77777777" w:rsidTr="0034555D">
        <w:trPr>
          <w:trHeight w:val="300"/>
        </w:trPr>
        <w:tc>
          <w:tcPr>
            <w:tcW w:w="0" w:type="auto"/>
            <w:vMerge/>
            <w:tcBorders>
              <w:top w:val="nil"/>
              <w:left w:val="single" w:sz="4" w:space="0" w:color="BFBFBF"/>
              <w:bottom w:val="single" w:sz="4" w:space="0" w:color="BFBFBF"/>
              <w:right w:val="single" w:sz="4" w:space="0" w:color="BFBFBF"/>
            </w:tcBorders>
            <w:vAlign w:val="center"/>
            <w:hideMark/>
          </w:tcPr>
          <w:p w14:paraId="77D74E81" w14:textId="77777777" w:rsidR="007E0BC0" w:rsidRPr="008A6CE0" w:rsidRDefault="007E0BC0" w:rsidP="0034555D">
            <w:pPr>
              <w:spacing w:after="0" w:line="240" w:lineRule="auto"/>
              <w:rPr>
                <w:rFonts w:eastAsia="Times New Roman" w:cs="Arial"/>
                <w:sz w:val="24"/>
                <w:szCs w:val="24"/>
                <w:lang w:eastAsia="en-AU"/>
              </w:rPr>
            </w:pPr>
          </w:p>
        </w:tc>
        <w:tc>
          <w:tcPr>
            <w:tcW w:w="0" w:type="auto"/>
            <w:tcBorders>
              <w:top w:val="nil"/>
              <w:left w:val="nil"/>
              <w:bottom w:val="single" w:sz="4" w:space="0" w:color="BFBFBF"/>
              <w:right w:val="single" w:sz="4" w:space="0" w:color="BFBFBF"/>
            </w:tcBorders>
            <w:shd w:val="clear" w:color="auto" w:fill="auto"/>
            <w:noWrap/>
            <w:vAlign w:val="bottom"/>
            <w:hideMark/>
          </w:tcPr>
          <w:p w14:paraId="19EB9DCE" w14:textId="77777777" w:rsidR="007E0BC0" w:rsidRPr="008A6CE0" w:rsidRDefault="007E0BC0" w:rsidP="0034555D">
            <w:pPr>
              <w:spacing w:after="0" w:line="240" w:lineRule="auto"/>
              <w:rPr>
                <w:rFonts w:eastAsia="Times New Roman" w:cs="Arial"/>
                <w:sz w:val="24"/>
                <w:szCs w:val="24"/>
                <w:lang w:eastAsia="en-AU"/>
              </w:rPr>
            </w:pPr>
            <w:r w:rsidRPr="008A6CE0">
              <w:rPr>
                <w:rFonts w:eastAsia="Times New Roman" w:cs="Arial"/>
                <w:sz w:val="24"/>
                <w:szCs w:val="24"/>
                <w:lang w:eastAsia="en-AU"/>
              </w:rPr>
              <w:t>Transition Amount</w:t>
            </w:r>
          </w:p>
        </w:tc>
        <w:tc>
          <w:tcPr>
            <w:tcW w:w="0" w:type="auto"/>
            <w:tcBorders>
              <w:top w:val="nil"/>
              <w:left w:val="nil"/>
              <w:bottom w:val="single" w:sz="4" w:space="0" w:color="BFBFBF"/>
              <w:right w:val="single" w:sz="4" w:space="0" w:color="BFBFBF"/>
            </w:tcBorders>
            <w:shd w:val="clear" w:color="auto" w:fill="auto"/>
            <w:noWrap/>
            <w:vAlign w:val="center"/>
            <w:hideMark/>
          </w:tcPr>
          <w:p w14:paraId="7F11B3E2" w14:textId="77777777" w:rsidR="007E0BC0" w:rsidRPr="008A6CE0" w:rsidRDefault="007E0BC0" w:rsidP="0034555D">
            <w:pPr>
              <w:spacing w:after="0" w:line="240" w:lineRule="auto"/>
              <w:rPr>
                <w:rFonts w:eastAsia="Times New Roman" w:cs="Calibri"/>
                <w:color w:val="000000"/>
                <w:sz w:val="24"/>
                <w:szCs w:val="24"/>
                <w:lang w:eastAsia="en-AU"/>
              </w:rPr>
            </w:pPr>
            <w:r w:rsidRPr="008A6CE0">
              <w:rPr>
                <w:rFonts w:eastAsia="Times New Roman" w:cs="Calibri"/>
                <w:color w:val="000000"/>
                <w:sz w:val="24"/>
                <w:szCs w:val="24"/>
                <w:lang w:eastAsia="en-AU"/>
              </w:rPr>
              <w:t xml:space="preserve"> $     200,000 </w:t>
            </w:r>
          </w:p>
        </w:tc>
        <w:tc>
          <w:tcPr>
            <w:tcW w:w="0" w:type="auto"/>
            <w:tcBorders>
              <w:top w:val="nil"/>
              <w:left w:val="nil"/>
              <w:bottom w:val="single" w:sz="4" w:space="0" w:color="BFBFBF"/>
              <w:right w:val="single" w:sz="4" w:space="0" w:color="BFBFBF"/>
            </w:tcBorders>
            <w:shd w:val="clear" w:color="auto" w:fill="auto"/>
            <w:noWrap/>
            <w:vAlign w:val="bottom"/>
            <w:hideMark/>
          </w:tcPr>
          <w:p w14:paraId="652EF350" w14:textId="77777777" w:rsidR="007E0BC0" w:rsidRPr="008A6CE0" w:rsidRDefault="007E0BC0" w:rsidP="0034555D">
            <w:pPr>
              <w:spacing w:after="0" w:line="240" w:lineRule="auto"/>
              <w:jc w:val="center"/>
              <w:rPr>
                <w:rFonts w:eastAsia="Times New Roman" w:cs="Arial"/>
                <w:sz w:val="24"/>
                <w:szCs w:val="24"/>
                <w:lang w:eastAsia="en-AU"/>
              </w:rPr>
            </w:pPr>
            <w:r w:rsidRPr="008A6CE0">
              <w:rPr>
                <w:rFonts w:eastAsia="Times New Roman" w:cs="Arial"/>
                <w:sz w:val="24"/>
                <w:szCs w:val="24"/>
                <w:lang w:eastAsia="en-AU"/>
              </w:rPr>
              <w:t>F</w:t>
            </w:r>
          </w:p>
        </w:tc>
      </w:tr>
      <w:tr w:rsidR="007E0BC0" w:rsidRPr="008A6CE0" w14:paraId="6A31AF8F" w14:textId="77777777" w:rsidTr="0034555D">
        <w:trPr>
          <w:trHeight w:val="300"/>
        </w:trPr>
        <w:tc>
          <w:tcPr>
            <w:tcW w:w="0" w:type="auto"/>
            <w:vMerge/>
            <w:tcBorders>
              <w:top w:val="nil"/>
              <w:left w:val="single" w:sz="4" w:space="0" w:color="BFBFBF"/>
              <w:bottom w:val="single" w:sz="4" w:space="0" w:color="BFBFBF"/>
              <w:right w:val="single" w:sz="4" w:space="0" w:color="BFBFBF"/>
            </w:tcBorders>
            <w:vAlign w:val="center"/>
            <w:hideMark/>
          </w:tcPr>
          <w:p w14:paraId="0F98466A" w14:textId="77777777" w:rsidR="007E0BC0" w:rsidRPr="008A6CE0" w:rsidRDefault="007E0BC0" w:rsidP="0034555D">
            <w:pPr>
              <w:spacing w:after="0" w:line="240" w:lineRule="auto"/>
              <w:rPr>
                <w:rFonts w:eastAsia="Times New Roman" w:cs="Arial"/>
                <w:sz w:val="24"/>
                <w:szCs w:val="24"/>
                <w:lang w:eastAsia="en-AU"/>
              </w:rPr>
            </w:pPr>
          </w:p>
        </w:tc>
        <w:tc>
          <w:tcPr>
            <w:tcW w:w="0" w:type="auto"/>
            <w:tcBorders>
              <w:top w:val="nil"/>
              <w:left w:val="nil"/>
              <w:bottom w:val="single" w:sz="4" w:space="0" w:color="BFBFBF"/>
              <w:right w:val="single" w:sz="4" w:space="0" w:color="BFBFBF"/>
            </w:tcBorders>
            <w:shd w:val="clear" w:color="auto" w:fill="auto"/>
            <w:noWrap/>
            <w:vAlign w:val="bottom"/>
            <w:hideMark/>
          </w:tcPr>
          <w:p w14:paraId="5FD20FD2" w14:textId="77777777" w:rsidR="007E0BC0" w:rsidRPr="008A6CE0" w:rsidRDefault="007E0BC0" w:rsidP="0034555D">
            <w:pPr>
              <w:spacing w:after="0" w:line="240" w:lineRule="auto"/>
              <w:rPr>
                <w:rFonts w:eastAsia="Times New Roman" w:cs="Arial"/>
                <w:sz w:val="24"/>
                <w:szCs w:val="24"/>
                <w:lang w:eastAsia="en-AU"/>
              </w:rPr>
            </w:pPr>
            <w:r w:rsidRPr="008A6CE0">
              <w:rPr>
                <w:rFonts w:eastAsia="Times New Roman" w:cs="Arial"/>
                <w:sz w:val="24"/>
                <w:szCs w:val="24"/>
                <w:lang w:eastAsia="en-AU"/>
              </w:rPr>
              <w:t>Total 2021 SRP with NEW TRANSITION</w:t>
            </w:r>
          </w:p>
        </w:tc>
        <w:tc>
          <w:tcPr>
            <w:tcW w:w="0" w:type="auto"/>
            <w:tcBorders>
              <w:top w:val="nil"/>
              <w:left w:val="nil"/>
              <w:bottom w:val="single" w:sz="4" w:space="0" w:color="BFBFBF"/>
              <w:right w:val="single" w:sz="4" w:space="0" w:color="BFBFBF"/>
            </w:tcBorders>
            <w:shd w:val="clear" w:color="auto" w:fill="auto"/>
            <w:noWrap/>
            <w:vAlign w:val="center"/>
            <w:hideMark/>
          </w:tcPr>
          <w:p w14:paraId="18B5D7CA" w14:textId="77777777" w:rsidR="007E0BC0" w:rsidRPr="008A6CE0" w:rsidRDefault="007E0BC0" w:rsidP="0034555D">
            <w:pPr>
              <w:spacing w:after="0" w:line="240" w:lineRule="auto"/>
              <w:rPr>
                <w:rFonts w:eastAsia="Times New Roman" w:cs="Calibri"/>
                <w:color w:val="000000"/>
                <w:sz w:val="24"/>
                <w:szCs w:val="24"/>
                <w:lang w:eastAsia="en-AU"/>
              </w:rPr>
            </w:pPr>
            <w:r w:rsidRPr="008A6CE0">
              <w:rPr>
                <w:rFonts w:eastAsia="Times New Roman" w:cs="Calibri"/>
                <w:color w:val="000000"/>
                <w:sz w:val="24"/>
                <w:szCs w:val="24"/>
                <w:lang w:eastAsia="en-AU"/>
              </w:rPr>
              <w:t xml:space="preserve"> $  1,400,000 </w:t>
            </w:r>
          </w:p>
        </w:tc>
        <w:tc>
          <w:tcPr>
            <w:tcW w:w="0" w:type="auto"/>
            <w:tcBorders>
              <w:top w:val="nil"/>
              <w:left w:val="nil"/>
              <w:bottom w:val="single" w:sz="4" w:space="0" w:color="BFBFBF"/>
              <w:right w:val="single" w:sz="4" w:space="0" w:color="BFBFBF"/>
            </w:tcBorders>
            <w:shd w:val="clear" w:color="auto" w:fill="auto"/>
            <w:noWrap/>
            <w:vAlign w:val="bottom"/>
            <w:hideMark/>
          </w:tcPr>
          <w:p w14:paraId="13241476" w14:textId="77777777" w:rsidR="007E0BC0" w:rsidRPr="008A6CE0" w:rsidRDefault="007E0BC0" w:rsidP="0034555D">
            <w:pPr>
              <w:spacing w:after="0" w:line="240" w:lineRule="auto"/>
              <w:jc w:val="center"/>
              <w:rPr>
                <w:rFonts w:eastAsia="Times New Roman" w:cs="Arial"/>
                <w:sz w:val="24"/>
                <w:szCs w:val="24"/>
                <w:lang w:eastAsia="en-AU"/>
              </w:rPr>
            </w:pPr>
          </w:p>
        </w:tc>
      </w:tr>
      <w:tr w:rsidR="007E0BC0" w:rsidRPr="008A6CE0" w14:paraId="546DB9F8" w14:textId="77777777" w:rsidTr="0034555D">
        <w:trPr>
          <w:trHeight w:val="300"/>
        </w:trPr>
        <w:tc>
          <w:tcPr>
            <w:tcW w:w="0" w:type="auto"/>
            <w:tcBorders>
              <w:top w:val="nil"/>
              <w:left w:val="single" w:sz="4" w:space="0" w:color="BFBFBF"/>
              <w:bottom w:val="single" w:sz="4" w:space="0" w:color="BFBFBF"/>
              <w:right w:val="single" w:sz="4" w:space="0" w:color="BFBFBF"/>
            </w:tcBorders>
            <w:shd w:val="clear" w:color="auto" w:fill="auto"/>
            <w:noWrap/>
            <w:vAlign w:val="bottom"/>
            <w:hideMark/>
          </w:tcPr>
          <w:p w14:paraId="0F28DFBD" w14:textId="77777777" w:rsidR="007E0BC0" w:rsidRPr="008A6CE0" w:rsidRDefault="007E0BC0" w:rsidP="0034555D">
            <w:pPr>
              <w:spacing w:after="0" w:line="240" w:lineRule="auto"/>
              <w:jc w:val="center"/>
              <w:rPr>
                <w:rFonts w:eastAsia="Times New Roman" w:cs="Arial"/>
                <w:sz w:val="24"/>
                <w:szCs w:val="24"/>
                <w:lang w:eastAsia="en-AU"/>
              </w:rPr>
            </w:pPr>
            <w:r w:rsidRPr="008A6CE0">
              <w:rPr>
                <w:rFonts w:eastAsia="Times New Roman" w:cs="Arial"/>
                <w:sz w:val="24"/>
                <w:szCs w:val="24"/>
                <w:lang w:eastAsia="en-AU"/>
              </w:rPr>
              <w:t>100%</w:t>
            </w:r>
          </w:p>
        </w:tc>
        <w:tc>
          <w:tcPr>
            <w:tcW w:w="0" w:type="auto"/>
            <w:tcBorders>
              <w:top w:val="nil"/>
              <w:left w:val="nil"/>
              <w:bottom w:val="single" w:sz="4" w:space="0" w:color="BFBFBF"/>
              <w:right w:val="single" w:sz="4" w:space="0" w:color="BFBFBF"/>
            </w:tcBorders>
            <w:shd w:val="clear" w:color="auto" w:fill="auto"/>
            <w:noWrap/>
            <w:vAlign w:val="bottom"/>
            <w:hideMark/>
          </w:tcPr>
          <w:p w14:paraId="2E1C0085" w14:textId="77777777" w:rsidR="007E0BC0" w:rsidRPr="008A6CE0" w:rsidRDefault="007E0BC0" w:rsidP="0034555D">
            <w:pPr>
              <w:spacing w:after="0" w:line="240" w:lineRule="auto"/>
              <w:rPr>
                <w:rFonts w:eastAsia="Times New Roman" w:cs="Arial"/>
                <w:sz w:val="24"/>
                <w:szCs w:val="24"/>
                <w:lang w:eastAsia="en-AU"/>
              </w:rPr>
            </w:pPr>
            <w:r w:rsidRPr="008A6CE0">
              <w:rPr>
                <w:rFonts w:eastAsia="Times New Roman" w:cs="Arial"/>
                <w:sz w:val="24"/>
                <w:szCs w:val="24"/>
                <w:lang w:eastAsia="en-AU"/>
              </w:rPr>
              <w:t>Transition Amt 2021</w:t>
            </w:r>
          </w:p>
        </w:tc>
        <w:tc>
          <w:tcPr>
            <w:tcW w:w="0" w:type="auto"/>
            <w:tcBorders>
              <w:top w:val="nil"/>
              <w:left w:val="nil"/>
              <w:bottom w:val="single" w:sz="4" w:space="0" w:color="BFBFBF"/>
              <w:right w:val="single" w:sz="4" w:space="0" w:color="BFBFBF"/>
            </w:tcBorders>
            <w:shd w:val="clear" w:color="auto" w:fill="auto"/>
            <w:noWrap/>
            <w:vAlign w:val="center"/>
            <w:hideMark/>
          </w:tcPr>
          <w:p w14:paraId="034CC443" w14:textId="77777777" w:rsidR="007E0BC0" w:rsidRPr="008A6CE0" w:rsidRDefault="007E0BC0" w:rsidP="0034555D">
            <w:pPr>
              <w:spacing w:after="0" w:line="240" w:lineRule="auto"/>
              <w:rPr>
                <w:rFonts w:eastAsia="Times New Roman" w:cs="Calibri"/>
                <w:color w:val="000000"/>
                <w:sz w:val="24"/>
                <w:szCs w:val="24"/>
                <w:lang w:eastAsia="en-AU"/>
              </w:rPr>
            </w:pPr>
            <w:r w:rsidRPr="008A6CE0">
              <w:rPr>
                <w:rFonts w:eastAsia="Times New Roman" w:cs="Calibri"/>
                <w:color w:val="000000"/>
                <w:sz w:val="24"/>
                <w:szCs w:val="24"/>
                <w:lang w:eastAsia="en-AU"/>
              </w:rPr>
              <w:t xml:space="preserve"> $     200,000 </w:t>
            </w:r>
          </w:p>
        </w:tc>
        <w:tc>
          <w:tcPr>
            <w:tcW w:w="0" w:type="auto"/>
            <w:vMerge w:val="restart"/>
            <w:tcBorders>
              <w:top w:val="nil"/>
              <w:left w:val="single" w:sz="4" w:space="0" w:color="BFBFBF"/>
              <w:bottom w:val="single" w:sz="4" w:space="0" w:color="BFBFBF"/>
              <w:right w:val="single" w:sz="4" w:space="0" w:color="BFBFBF"/>
            </w:tcBorders>
            <w:shd w:val="clear" w:color="auto" w:fill="auto"/>
            <w:vAlign w:val="center"/>
            <w:hideMark/>
          </w:tcPr>
          <w:p w14:paraId="3311FEEE" w14:textId="77777777" w:rsidR="007E0BC0" w:rsidRPr="008A6CE0" w:rsidRDefault="007E0BC0" w:rsidP="0034555D">
            <w:pPr>
              <w:spacing w:after="0" w:line="240" w:lineRule="auto"/>
              <w:jc w:val="center"/>
              <w:rPr>
                <w:rFonts w:eastAsia="Times New Roman" w:cs="Arial"/>
                <w:sz w:val="24"/>
                <w:szCs w:val="24"/>
                <w:lang w:eastAsia="en-AU"/>
              </w:rPr>
            </w:pPr>
            <w:r w:rsidRPr="008A6CE0">
              <w:rPr>
                <w:rFonts w:eastAsia="Times New Roman" w:cs="Arial"/>
                <w:sz w:val="24"/>
                <w:szCs w:val="24"/>
                <w:lang w:eastAsia="en-AU"/>
              </w:rPr>
              <w:t>Transition Funding reduces over 5 years</w:t>
            </w:r>
          </w:p>
        </w:tc>
      </w:tr>
      <w:tr w:rsidR="007E0BC0" w:rsidRPr="008A6CE0" w14:paraId="00B416F9" w14:textId="77777777" w:rsidTr="0034555D">
        <w:trPr>
          <w:trHeight w:val="300"/>
        </w:trPr>
        <w:tc>
          <w:tcPr>
            <w:tcW w:w="0" w:type="auto"/>
            <w:tcBorders>
              <w:top w:val="nil"/>
              <w:left w:val="single" w:sz="4" w:space="0" w:color="BFBFBF"/>
              <w:bottom w:val="single" w:sz="4" w:space="0" w:color="BFBFBF"/>
              <w:right w:val="single" w:sz="4" w:space="0" w:color="BFBFBF"/>
            </w:tcBorders>
            <w:shd w:val="clear" w:color="auto" w:fill="auto"/>
            <w:noWrap/>
            <w:vAlign w:val="bottom"/>
            <w:hideMark/>
          </w:tcPr>
          <w:p w14:paraId="108430D8" w14:textId="77777777" w:rsidR="007E0BC0" w:rsidRPr="008A6CE0" w:rsidRDefault="007E0BC0" w:rsidP="0034555D">
            <w:pPr>
              <w:spacing w:after="0" w:line="240" w:lineRule="auto"/>
              <w:jc w:val="center"/>
              <w:rPr>
                <w:rFonts w:eastAsia="Times New Roman" w:cs="Arial"/>
                <w:sz w:val="24"/>
                <w:szCs w:val="24"/>
                <w:lang w:eastAsia="en-AU"/>
              </w:rPr>
            </w:pPr>
            <w:r w:rsidRPr="008A6CE0">
              <w:rPr>
                <w:rFonts w:eastAsia="Times New Roman" w:cs="Arial"/>
                <w:sz w:val="24"/>
                <w:szCs w:val="24"/>
                <w:lang w:eastAsia="en-AU"/>
              </w:rPr>
              <w:t>75%</w:t>
            </w:r>
          </w:p>
        </w:tc>
        <w:tc>
          <w:tcPr>
            <w:tcW w:w="0" w:type="auto"/>
            <w:tcBorders>
              <w:top w:val="nil"/>
              <w:left w:val="nil"/>
              <w:bottom w:val="single" w:sz="4" w:space="0" w:color="BFBFBF"/>
              <w:right w:val="single" w:sz="4" w:space="0" w:color="BFBFBF"/>
            </w:tcBorders>
            <w:shd w:val="clear" w:color="auto" w:fill="auto"/>
            <w:noWrap/>
            <w:vAlign w:val="bottom"/>
            <w:hideMark/>
          </w:tcPr>
          <w:p w14:paraId="3A528877" w14:textId="77777777" w:rsidR="007E0BC0" w:rsidRPr="008A6CE0" w:rsidRDefault="007E0BC0" w:rsidP="0034555D">
            <w:pPr>
              <w:spacing w:after="0" w:line="240" w:lineRule="auto"/>
              <w:rPr>
                <w:rFonts w:eastAsia="Times New Roman" w:cs="Arial"/>
                <w:sz w:val="24"/>
                <w:szCs w:val="24"/>
                <w:lang w:eastAsia="en-AU"/>
              </w:rPr>
            </w:pPr>
            <w:r w:rsidRPr="008A6CE0">
              <w:rPr>
                <w:rFonts w:eastAsia="Times New Roman" w:cs="Arial"/>
                <w:sz w:val="24"/>
                <w:szCs w:val="24"/>
                <w:lang w:eastAsia="en-AU"/>
              </w:rPr>
              <w:t>Transition Amt 2022</w:t>
            </w:r>
          </w:p>
        </w:tc>
        <w:tc>
          <w:tcPr>
            <w:tcW w:w="0" w:type="auto"/>
            <w:tcBorders>
              <w:top w:val="nil"/>
              <w:left w:val="nil"/>
              <w:bottom w:val="single" w:sz="4" w:space="0" w:color="BFBFBF"/>
              <w:right w:val="single" w:sz="4" w:space="0" w:color="BFBFBF"/>
            </w:tcBorders>
            <w:shd w:val="clear" w:color="auto" w:fill="auto"/>
            <w:noWrap/>
            <w:vAlign w:val="center"/>
            <w:hideMark/>
          </w:tcPr>
          <w:p w14:paraId="0B4A0757" w14:textId="77777777" w:rsidR="007E0BC0" w:rsidRPr="008A6CE0" w:rsidRDefault="007E0BC0" w:rsidP="0034555D">
            <w:pPr>
              <w:spacing w:after="0" w:line="240" w:lineRule="auto"/>
              <w:rPr>
                <w:rFonts w:eastAsia="Times New Roman" w:cs="Calibri"/>
                <w:color w:val="000000"/>
                <w:sz w:val="24"/>
                <w:szCs w:val="24"/>
                <w:lang w:eastAsia="en-AU"/>
              </w:rPr>
            </w:pPr>
            <w:r w:rsidRPr="008A6CE0">
              <w:rPr>
                <w:rFonts w:eastAsia="Times New Roman" w:cs="Calibri"/>
                <w:color w:val="000000"/>
                <w:sz w:val="24"/>
                <w:szCs w:val="24"/>
                <w:lang w:eastAsia="en-AU"/>
              </w:rPr>
              <w:t xml:space="preserve"> $     150,000 </w:t>
            </w:r>
          </w:p>
        </w:tc>
        <w:tc>
          <w:tcPr>
            <w:tcW w:w="0" w:type="auto"/>
            <w:vMerge/>
            <w:tcBorders>
              <w:top w:val="nil"/>
              <w:left w:val="single" w:sz="4" w:space="0" w:color="BFBFBF"/>
              <w:bottom w:val="single" w:sz="4" w:space="0" w:color="BFBFBF"/>
              <w:right w:val="single" w:sz="4" w:space="0" w:color="BFBFBF"/>
            </w:tcBorders>
            <w:vAlign w:val="center"/>
            <w:hideMark/>
          </w:tcPr>
          <w:p w14:paraId="32083A5F" w14:textId="77777777" w:rsidR="007E0BC0" w:rsidRPr="008A6CE0" w:rsidRDefault="007E0BC0" w:rsidP="0034555D">
            <w:pPr>
              <w:spacing w:after="0" w:line="240" w:lineRule="auto"/>
              <w:rPr>
                <w:rFonts w:eastAsia="Times New Roman" w:cs="Arial"/>
                <w:sz w:val="24"/>
                <w:szCs w:val="24"/>
                <w:lang w:eastAsia="en-AU"/>
              </w:rPr>
            </w:pPr>
          </w:p>
        </w:tc>
      </w:tr>
      <w:tr w:rsidR="007E0BC0" w:rsidRPr="008A6CE0" w14:paraId="1B7DD451" w14:textId="77777777" w:rsidTr="0034555D">
        <w:trPr>
          <w:trHeight w:val="300"/>
        </w:trPr>
        <w:tc>
          <w:tcPr>
            <w:tcW w:w="0" w:type="auto"/>
            <w:tcBorders>
              <w:top w:val="nil"/>
              <w:left w:val="single" w:sz="4" w:space="0" w:color="BFBFBF"/>
              <w:bottom w:val="single" w:sz="4" w:space="0" w:color="BFBFBF"/>
              <w:right w:val="single" w:sz="4" w:space="0" w:color="BFBFBF"/>
            </w:tcBorders>
            <w:shd w:val="clear" w:color="auto" w:fill="auto"/>
            <w:noWrap/>
            <w:vAlign w:val="bottom"/>
            <w:hideMark/>
          </w:tcPr>
          <w:p w14:paraId="17E1F460" w14:textId="77777777" w:rsidR="007E0BC0" w:rsidRPr="008A6CE0" w:rsidRDefault="007E0BC0" w:rsidP="0034555D">
            <w:pPr>
              <w:spacing w:after="0" w:line="240" w:lineRule="auto"/>
              <w:jc w:val="center"/>
              <w:rPr>
                <w:rFonts w:eastAsia="Times New Roman" w:cs="Arial"/>
                <w:sz w:val="24"/>
                <w:szCs w:val="24"/>
                <w:lang w:eastAsia="en-AU"/>
              </w:rPr>
            </w:pPr>
            <w:r w:rsidRPr="008A6CE0">
              <w:rPr>
                <w:rFonts w:eastAsia="Times New Roman" w:cs="Arial"/>
                <w:sz w:val="24"/>
                <w:szCs w:val="24"/>
                <w:lang w:eastAsia="en-AU"/>
              </w:rPr>
              <w:t>50%</w:t>
            </w:r>
          </w:p>
        </w:tc>
        <w:tc>
          <w:tcPr>
            <w:tcW w:w="0" w:type="auto"/>
            <w:tcBorders>
              <w:top w:val="nil"/>
              <w:left w:val="nil"/>
              <w:bottom w:val="single" w:sz="4" w:space="0" w:color="BFBFBF"/>
              <w:right w:val="single" w:sz="4" w:space="0" w:color="BFBFBF"/>
            </w:tcBorders>
            <w:shd w:val="clear" w:color="auto" w:fill="auto"/>
            <w:noWrap/>
            <w:vAlign w:val="bottom"/>
            <w:hideMark/>
          </w:tcPr>
          <w:p w14:paraId="5268B6E8" w14:textId="77777777" w:rsidR="007E0BC0" w:rsidRPr="008A6CE0" w:rsidRDefault="007E0BC0" w:rsidP="0034555D">
            <w:pPr>
              <w:spacing w:after="0" w:line="240" w:lineRule="auto"/>
              <w:rPr>
                <w:rFonts w:eastAsia="Times New Roman" w:cs="Arial"/>
                <w:sz w:val="24"/>
                <w:szCs w:val="24"/>
                <w:lang w:eastAsia="en-AU"/>
              </w:rPr>
            </w:pPr>
            <w:r w:rsidRPr="008A6CE0">
              <w:rPr>
                <w:rFonts w:eastAsia="Times New Roman" w:cs="Arial"/>
                <w:sz w:val="24"/>
                <w:szCs w:val="24"/>
                <w:lang w:eastAsia="en-AU"/>
              </w:rPr>
              <w:t>Transition Amt 2023</w:t>
            </w:r>
          </w:p>
        </w:tc>
        <w:tc>
          <w:tcPr>
            <w:tcW w:w="0" w:type="auto"/>
            <w:tcBorders>
              <w:top w:val="nil"/>
              <w:left w:val="nil"/>
              <w:bottom w:val="single" w:sz="4" w:space="0" w:color="BFBFBF"/>
              <w:right w:val="single" w:sz="4" w:space="0" w:color="BFBFBF"/>
            </w:tcBorders>
            <w:shd w:val="clear" w:color="auto" w:fill="auto"/>
            <w:noWrap/>
            <w:vAlign w:val="center"/>
            <w:hideMark/>
          </w:tcPr>
          <w:p w14:paraId="163DB1D2" w14:textId="77777777" w:rsidR="007E0BC0" w:rsidRPr="008A6CE0" w:rsidRDefault="007E0BC0" w:rsidP="0034555D">
            <w:pPr>
              <w:spacing w:after="0" w:line="240" w:lineRule="auto"/>
              <w:rPr>
                <w:rFonts w:eastAsia="Times New Roman" w:cs="Calibri"/>
                <w:color w:val="000000"/>
                <w:sz w:val="24"/>
                <w:szCs w:val="24"/>
                <w:lang w:eastAsia="en-AU"/>
              </w:rPr>
            </w:pPr>
            <w:r w:rsidRPr="008A6CE0">
              <w:rPr>
                <w:rFonts w:eastAsia="Times New Roman" w:cs="Calibri"/>
                <w:color w:val="000000"/>
                <w:sz w:val="24"/>
                <w:szCs w:val="24"/>
                <w:lang w:eastAsia="en-AU"/>
              </w:rPr>
              <w:t xml:space="preserve"> $     100,000 </w:t>
            </w:r>
          </w:p>
        </w:tc>
        <w:tc>
          <w:tcPr>
            <w:tcW w:w="0" w:type="auto"/>
            <w:vMerge/>
            <w:tcBorders>
              <w:top w:val="nil"/>
              <w:left w:val="single" w:sz="4" w:space="0" w:color="BFBFBF"/>
              <w:bottom w:val="single" w:sz="4" w:space="0" w:color="BFBFBF"/>
              <w:right w:val="single" w:sz="4" w:space="0" w:color="BFBFBF"/>
            </w:tcBorders>
            <w:vAlign w:val="center"/>
            <w:hideMark/>
          </w:tcPr>
          <w:p w14:paraId="57DB84AD" w14:textId="77777777" w:rsidR="007E0BC0" w:rsidRPr="008A6CE0" w:rsidRDefault="007E0BC0" w:rsidP="0034555D">
            <w:pPr>
              <w:spacing w:after="0" w:line="240" w:lineRule="auto"/>
              <w:rPr>
                <w:rFonts w:eastAsia="Times New Roman" w:cs="Arial"/>
                <w:sz w:val="24"/>
                <w:szCs w:val="24"/>
                <w:lang w:eastAsia="en-AU"/>
              </w:rPr>
            </w:pPr>
          </w:p>
        </w:tc>
      </w:tr>
      <w:tr w:rsidR="007E0BC0" w:rsidRPr="008A6CE0" w14:paraId="72186BF1" w14:textId="77777777" w:rsidTr="0034555D">
        <w:trPr>
          <w:trHeight w:val="300"/>
        </w:trPr>
        <w:tc>
          <w:tcPr>
            <w:tcW w:w="0" w:type="auto"/>
            <w:tcBorders>
              <w:top w:val="nil"/>
              <w:left w:val="single" w:sz="4" w:space="0" w:color="BFBFBF"/>
              <w:bottom w:val="single" w:sz="4" w:space="0" w:color="BFBFBF"/>
              <w:right w:val="single" w:sz="4" w:space="0" w:color="BFBFBF"/>
            </w:tcBorders>
            <w:shd w:val="clear" w:color="auto" w:fill="auto"/>
            <w:noWrap/>
            <w:vAlign w:val="bottom"/>
            <w:hideMark/>
          </w:tcPr>
          <w:p w14:paraId="4546D761" w14:textId="77777777" w:rsidR="007E0BC0" w:rsidRPr="008A6CE0" w:rsidRDefault="007E0BC0" w:rsidP="0034555D">
            <w:pPr>
              <w:spacing w:after="0" w:line="240" w:lineRule="auto"/>
              <w:jc w:val="center"/>
              <w:rPr>
                <w:rFonts w:eastAsia="Times New Roman" w:cs="Arial"/>
                <w:sz w:val="24"/>
                <w:szCs w:val="24"/>
                <w:lang w:eastAsia="en-AU"/>
              </w:rPr>
            </w:pPr>
            <w:r w:rsidRPr="008A6CE0">
              <w:rPr>
                <w:rFonts w:eastAsia="Times New Roman" w:cs="Arial"/>
                <w:sz w:val="24"/>
                <w:szCs w:val="24"/>
                <w:lang w:eastAsia="en-AU"/>
              </w:rPr>
              <w:t>25%</w:t>
            </w:r>
          </w:p>
        </w:tc>
        <w:tc>
          <w:tcPr>
            <w:tcW w:w="0" w:type="auto"/>
            <w:tcBorders>
              <w:top w:val="nil"/>
              <w:left w:val="nil"/>
              <w:bottom w:val="single" w:sz="4" w:space="0" w:color="BFBFBF"/>
              <w:right w:val="single" w:sz="4" w:space="0" w:color="BFBFBF"/>
            </w:tcBorders>
            <w:shd w:val="clear" w:color="auto" w:fill="auto"/>
            <w:noWrap/>
            <w:vAlign w:val="bottom"/>
            <w:hideMark/>
          </w:tcPr>
          <w:p w14:paraId="49C187AB" w14:textId="77777777" w:rsidR="007E0BC0" w:rsidRPr="008A6CE0" w:rsidRDefault="007E0BC0" w:rsidP="0034555D">
            <w:pPr>
              <w:spacing w:after="0" w:line="240" w:lineRule="auto"/>
              <w:rPr>
                <w:rFonts w:eastAsia="Times New Roman" w:cs="Arial"/>
                <w:sz w:val="24"/>
                <w:szCs w:val="24"/>
                <w:lang w:eastAsia="en-AU"/>
              </w:rPr>
            </w:pPr>
            <w:r w:rsidRPr="008A6CE0">
              <w:rPr>
                <w:rFonts w:eastAsia="Times New Roman" w:cs="Arial"/>
                <w:sz w:val="24"/>
                <w:szCs w:val="24"/>
                <w:lang w:eastAsia="en-AU"/>
              </w:rPr>
              <w:t>Transition Amt 2024</w:t>
            </w:r>
          </w:p>
        </w:tc>
        <w:tc>
          <w:tcPr>
            <w:tcW w:w="0" w:type="auto"/>
            <w:tcBorders>
              <w:top w:val="nil"/>
              <w:left w:val="nil"/>
              <w:bottom w:val="single" w:sz="4" w:space="0" w:color="BFBFBF"/>
              <w:right w:val="single" w:sz="4" w:space="0" w:color="BFBFBF"/>
            </w:tcBorders>
            <w:shd w:val="clear" w:color="auto" w:fill="auto"/>
            <w:noWrap/>
            <w:vAlign w:val="center"/>
            <w:hideMark/>
          </w:tcPr>
          <w:p w14:paraId="207E8663" w14:textId="77777777" w:rsidR="007E0BC0" w:rsidRPr="008A6CE0" w:rsidRDefault="007E0BC0" w:rsidP="0034555D">
            <w:pPr>
              <w:spacing w:after="0" w:line="240" w:lineRule="auto"/>
              <w:rPr>
                <w:rFonts w:eastAsia="Times New Roman" w:cs="Calibri"/>
                <w:color w:val="000000"/>
                <w:sz w:val="24"/>
                <w:szCs w:val="24"/>
                <w:lang w:eastAsia="en-AU"/>
              </w:rPr>
            </w:pPr>
            <w:r w:rsidRPr="008A6CE0">
              <w:rPr>
                <w:rFonts w:eastAsia="Times New Roman" w:cs="Calibri"/>
                <w:color w:val="000000"/>
                <w:sz w:val="24"/>
                <w:szCs w:val="24"/>
                <w:lang w:eastAsia="en-AU"/>
              </w:rPr>
              <w:t xml:space="preserve"> $        50,000 </w:t>
            </w:r>
          </w:p>
        </w:tc>
        <w:tc>
          <w:tcPr>
            <w:tcW w:w="0" w:type="auto"/>
            <w:vMerge/>
            <w:tcBorders>
              <w:top w:val="nil"/>
              <w:left w:val="single" w:sz="4" w:space="0" w:color="BFBFBF"/>
              <w:bottom w:val="single" w:sz="4" w:space="0" w:color="BFBFBF"/>
              <w:right w:val="single" w:sz="4" w:space="0" w:color="BFBFBF"/>
            </w:tcBorders>
            <w:vAlign w:val="center"/>
            <w:hideMark/>
          </w:tcPr>
          <w:p w14:paraId="30F64095" w14:textId="77777777" w:rsidR="007E0BC0" w:rsidRPr="008A6CE0" w:rsidRDefault="007E0BC0" w:rsidP="0034555D">
            <w:pPr>
              <w:spacing w:after="0" w:line="240" w:lineRule="auto"/>
              <w:rPr>
                <w:rFonts w:eastAsia="Times New Roman" w:cs="Arial"/>
                <w:sz w:val="24"/>
                <w:szCs w:val="24"/>
                <w:lang w:eastAsia="en-AU"/>
              </w:rPr>
            </w:pPr>
          </w:p>
        </w:tc>
      </w:tr>
      <w:tr w:rsidR="007E0BC0" w:rsidRPr="008A6CE0" w14:paraId="05CF2555" w14:textId="77777777" w:rsidTr="0034555D">
        <w:trPr>
          <w:trHeight w:val="300"/>
        </w:trPr>
        <w:tc>
          <w:tcPr>
            <w:tcW w:w="0" w:type="auto"/>
            <w:tcBorders>
              <w:top w:val="nil"/>
              <w:left w:val="single" w:sz="4" w:space="0" w:color="BFBFBF"/>
              <w:bottom w:val="single" w:sz="4" w:space="0" w:color="BFBFBF"/>
              <w:right w:val="single" w:sz="4" w:space="0" w:color="BFBFBF"/>
            </w:tcBorders>
            <w:shd w:val="clear" w:color="auto" w:fill="auto"/>
            <w:noWrap/>
            <w:vAlign w:val="bottom"/>
            <w:hideMark/>
          </w:tcPr>
          <w:p w14:paraId="2DF1F842" w14:textId="77777777" w:rsidR="007E0BC0" w:rsidRPr="008A6CE0" w:rsidRDefault="007E0BC0" w:rsidP="0034555D">
            <w:pPr>
              <w:spacing w:after="0" w:line="240" w:lineRule="auto"/>
              <w:jc w:val="center"/>
              <w:rPr>
                <w:rFonts w:eastAsia="Times New Roman" w:cs="Arial"/>
                <w:sz w:val="24"/>
                <w:szCs w:val="24"/>
                <w:lang w:eastAsia="en-AU"/>
              </w:rPr>
            </w:pPr>
            <w:r w:rsidRPr="008A6CE0">
              <w:rPr>
                <w:rFonts w:eastAsia="Times New Roman" w:cs="Arial"/>
                <w:sz w:val="24"/>
                <w:szCs w:val="24"/>
                <w:lang w:eastAsia="en-AU"/>
              </w:rPr>
              <w:t>0%</w:t>
            </w:r>
          </w:p>
        </w:tc>
        <w:tc>
          <w:tcPr>
            <w:tcW w:w="0" w:type="auto"/>
            <w:tcBorders>
              <w:top w:val="nil"/>
              <w:left w:val="nil"/>
              <w:bottom w:val="single" w:sz="4" w:space="0" w:color="BFBFBF"/>
              <w:right w:val="single" w:sz="4" w:space="0" w:color="BFBFBF"/>
            </w:tcBorders>
            <w:shd w:val="clear" w:color="auto" w:fill="auto"/>
            <w:noWrap/>
            <w:vAlign w:val="bottom"/>
            <w:hideMark/>
          </w:tcPr>
          <w:p w14:paraId="36CDD19F" w14:textId="77777777" w:rsidR="007E0BC0" w:rsidRPr="008A6CE0" w:rsidRDefault="007E0BC0" w:rsidP="0034555D">
            <w:pPr>
              <w:spacing w:after="0" w:line="240" w:lineRule="auto"/>
              <w:rPr>
                <w:rFonts w:eastAsia="Times New Roman" w:cs="Arial"/>
                <w:sz w:val="24"/>
                <w:szCs w:val="24"/>
                <w:lang w:eastAsia="en-AU"/>
              </w:rPr>
            </w:pPr>
            <w:r w:rsidRPr="008A6CE0">
              <w:rPr>
                <w:rFonts w:eastAsia="Times New Roman" w:cs="Arial"/>
                <w:sz w:val="24"/>
                <w:szCs w:val="24"/>
                <w:lang w:eastAsia="en-AU"/>
              </w:rPr>
              <w:t>Transition Amt 2025</w:t>
            </w:r>
          </w:p>
        </w:tc>
        <w:tc>
          <w:tcPr>
            <w:tcW w:w="0" w:type="auto"/>
            <w:tcBorders>
              <w:top w:val="nil"/>
              <w:left w:val="nil"/>
              <w:bottom w:val="single" w:sz="4" w:space="0" w:color="BFBFBF"/>
              <w:right w:val="single" w:sz="4" w:space="0" w:color="BFBFBF"/>
            </w:tcBorders>
            <w:shd w:val="clear" w:color="auto" w:fill="auto"/>
            <w:noWrap/>
            <w:vAlign w:val="center"/>
            <w:hideMark/>
          </w:tcPr>
          <w:p w14:paraId="10EF8BD8" w14:textId="77777777" w:rsidR="007E0BC0" w:rsidRPr="008A6CE0" w:rsidRDefault="007E0BC0" w:rsidP="0034555D">
            <w:pPr>
              <w:spacing w:after="0" w:line="240" w:lineRule="auto"/>
              <w:rPr>
                <w:rFonts w:eastAsia="Times New Roman" w:cs="Calibri"/>
                <w:color w:val="000000"/>
                <w:sz w:val="24"/>
                <w:szCs w:val="24"/>
                <w:lang w:eastAsia="en-AU"/>
              </w:rPr>
            </w:pPr>
            <w:r w:rsidRPr="008A6CE0">
              <w:rPr>
                <w:rFonts w:eastAsia="Times New Roman" w:cs="Calibri"/>
                <w:color w:val="000000"/>
                <w:sz w:val="24"/>
                <w:szCs w:val="24"/>
                <w:lang w:eastAsia="en-AU"/>
              </w:rPr>
              <w:t xml:space="preserve"> $                 -   </w:t>
            </w:r>
          </w:p>
        </w:tc>
        <w:tc>
          <w:tcPr>
            <w:tcW w:w="0" w:type="auto"/>
            <w:vMerge/>
            <w:tcBorders>
              <w:top w:val="nil"/>
              <w:left w:val="single" w:sz="4" w:space="0" w:color="BFBFBF"/>
              <w:bottom w:val="single" w:sz="4" w:space="0" w:color="BFBFBF"/>
              <w:right w:val="single" w:sz="4" w:space="0" w:color="BFBFBF"/>
            </w:tcBorders>
            <w:vAlign w:val="center"/>
            <w:hideMark/>
          </w:tcPr>
          <w:p w14:paraId="50D49118" w14:textId="77777777" w:rsidR="007E0BC0" w:rsidRPr="008A6CE0" w:rsidRDefault="007E0BC0" w:rsidP="0034555D">
            <w:pPr>
              <w:spacing w:after="0" w:line="240" w:lineRule="auto"/>
              <w:rPr>
                <w:rFonts w:eastAsia="Times New Roman" w:cs="Arial"/>
                <w:sz w:val="24"/>
                <w:szCs w:val="24"/>
                <w:lang w:eastAsia="en-AU"/>
              </w:rPr>
            </w:pPr>
          </w:p>
        </w:tc>
      </w:tr>
    </w:tbl>
    <w:p w14:paraId="76D7D8A9" w14:textId="77777777" w:rsidR="007E0BC0" w:rsidRPr="008A6CE0" w:rsidRDefault="007E0BC0" w:rsidP="007E0BC0">
      <w:pPr>
        <w:rPr>
          <w:sz w:val="24"/>
          <w:szCs w:val="24"/>
        </w:rPr>
      </w:pPr>
    </w:p>
    <w:tbl>
      <w:tblPr>
        <w:tblW w:w="9350" w:type="dxa"/>
        <w:tblLook w:val="04A0" w:firstRow="1" w:lastRow="0" w:firstColumn="1" w:lastColumn="0" w:noHBand="0" w:noVBand="1"/>
      </w:tblPr>
      <w:tblGrid>
        <w:gridCol w:w="1696"/>
        <w:gridCol w:w="7654"/>
      </w:tblGrid>
      <w:tr w:rsidR="007E0BC0" w:rsidRPr="00370260" w14:paraId="53E62299" w14:textId="77777777" w:rsidTr="0034555D">
        <w:trPr>
          <w:trHeight w:val="255"/>
        </w:trPr>
        <w:tc>
          <w:tcPr>
            <w:tcW w:w="1696"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519FC0BB" w14:textId="77777777" w:rsidR="007E0BC0" w:rsidRPr="00370260" w:rsidRDefault="007E0BC0" w:rsidP="0034555D">
            <w:pPr>
              <w:spacing w:after="0" w:line="240" w:lineRule="auto"/>
              <w:rPr>
                <w:rFonts w:ascii="Arial" w:eastAsia="Times New Roman" w:hAnsi="Arial" w:cs="Arial"/>
                <w:b/>
                <w:bCs/>
                <w:sz w:val="20"/>
                <w:szCs w:val="20"/>
                <w:lang w:eastAsia="en-AU"/>
              </w:rPr>
            </w:pPr>
            <w:r w:rsidRPr="00370260">
              <w:rPr>
                <w:rFonts w:ascii="Arial" w:eastAsia="Times New Roman" w:hAnsi="Arial" w:cs="Arial"/>
                <w:b/>
                <w:bCs/>
                <w:sz w:val="20"/>
                <w:szCs w:val="20"/>
                <w:lang w:eastAsia="en-AU"/>
              </w:rPr>
              <w:t>Formula</w:t>
            </w:r>
          </w:p>
        </w:tc>
        <w:tc>
          <w:tcPr>
            <w:tcW w:w="7654" w:type="dxa"/>
            <w:tcBorders>
              <w:top w:val="single" w:sz="4" w:space="0" w:color="BFBFBF"/>
              <w:left w:val="nil"/>
              <w:bottom w:val="single" w:sz="4" w:space="0" w:color="BFBFBF"/>
              <w:right w:val="single" w:sz="4" w:space="0" w:color="BFBFBF"/>
            </w:tcBorders>
            <w:shd w:val="clear" w:color="auto" w:fill="auto"/>
            <w:noWrap/>
            <w:vAlign w:val="bottom"/>
            <w:hideMark/>
          </w:tcPr>
          <w:p w14:paraId="78B1B127" w14:textId="77777777" w:rsidR="007E0BC0" w:rsidRPr="00370260" w:rsidRDefault="007E0BC0" w:rsidP="0034555D">
            <w:pPr>
              <w:spacing w:after="0" w:line="240" w:lineRule="auto"/>
              <w:rPr>
                <w:rFonts w:ascii="Arial" w:eastAsia="Times New Roman" w:hAnsi="Arial" w:cs="Arial"/>
                <w:b/>
                <w:bCs/>
                <w:sz w:val="20"/>
                <w:szCs w:val="20"/>
                <w:lang w:eastAsia="en-AU"/>
              </w:rPr>
            </w:pPr>
            <w:r w:rsidRPr="00370260">
              <w:rPr>
                <w:rFonts w:ascii="Arial" w:eastAsia="Times New Roman" w:hAnsi="Arial" w:cs="Arial"/>
                <w:b/>
                <w:bCs/>
                <w:sz w:val="20"/>
                <w:szCs w:val="20"/>
                <w:lang w:eastAsia="en-AU"/>
              </w:rPr>
              <w:t>Explanation</w:t>
            </w:r>
          </w:p>
        </w:tc>
      </w:tr>
      <w:tr w:rsidR="007E0BC0" w:rsidRPr="00370260" w14:paraId="6AB06ABB" w14:textId="77777777" w:rsidTr="0034555D">
        <w:trPr>
          <w:trHeight w:val="300"/>
        </w:trPr>
        <w:tc>
          <w:tcPr>
            <w:tcW w:w="1696" w:type="dxa"/>
            <w:tcBorders>
              <w:top w:val="nil"/>
              <w:left w:val="single" w:sz="4" w:space="0" w:color="BFBFBF"/>
              <w:bottom w:val="single" w:sz="4" w:space="0" w:color="BFBFBF"/>
              <w:right w:val="single" w:sz="4" w:space="0" w:color="BFBFBF"/>
            </w:tcBorders>
            <w:shd w:val="clear" w:color="auto" w:fill="auto"/>
            <w:noWrap/>
            <w:vAlign w:val="bottom"/>
            <w:hideMark/>
          </w:tcPr>
          <w:p w14:paraId="3ECA241E" w14:textId="77777777" w:rsidR="007E0BC0" w:rsidRPr="00370260" w:rsidRDefault="007E0BC0" w:rsidP="0034555D">
            <w:pPr>
              <w:spacing w:after="0" w:line="240" w:lineRule="auto"/>
              <w:ind w:firstLineChars="100" w:firstLine="220"/>
              <w:rPr>
                <w:rFonts w:ascii="Calibri" w:eastAsia="Times New Roman" w:hAnsi="Calibri" w:cs="Calibri"/>
                <w:color w:val="000000"/>
                <w:lang w:eastAsia="en-AU"/>
              </w:rPr>
            </w:pPr>
            <w:r w:rsidRPr="00370260">
              <w:rPr>
                <w:rFonts w:ascii="Calibri" w:eastAsia="Times New Roman" w:hAnsi="Calibri" w:cs="Calibri"/>
                <w:color w:val="000000"/>
                <w:lang w:eastAsia="en-AU"/>
              </w:rPr>
              <w:t>B =</w:t>
            </w:r>
          </w:p>
        </w:tc>
        <w:tc>
          <w:tcPr>
            <w:tcW w:w="7654" w:type="dxa"/>
            <w:tcBorders>
              <w:top w:val="nil"/>
              <w:left w:val="nil"/>
              <w:bottom w:val="single" w:sz="4" w:space="0" w:color="BFBFBF"/>
              <w:right w:val="single" w:sz="4" w:space="0" w:color="BFBFBF"/>
            </w:tcBorders>
            <w:shd w:val="clear" w:color="auto" w:fill="auto"/>
            <w:noWrap/>
            <w:vAlign w:val="bottom"/>
            <w:hideMark/>
          </w:tcPr>
          <w:p w14:paraId="6BD87940" w14:textId="77777777" w:rsidR="007E0BC0" w:rsidRPr="00370260" w:rsidRDefault="007E0BC0" w:rsidP="0034555D">
            <w:pPr>
              <w:spacing w:after="0" w:line="240" w:lineRule="auto"/>
              <w:rPr>
                <w:rFonts w:ascii="Calibri" w:eastAsia="Times New Roman" w:hAnsi="Calibri" w:cs="Calibri"/>
                <w:color w:val="000000"/>
                <w:lang w:eastAsia="en-AU"/>
              </w:rPr>
            </w:pPr>
            <w:r w:rsidRPr="00370260">
              <w:rPr>
                <w:rFonts w:ascii="Calibri" w:eastAsia="Times New Roman" w:hAnsi="Calibri" w:cs="Calibri"/>
                <w:color w:val="000000"/>
                <w:lang w:eastAsia="en-AU"/>
              </w:rPr>
              <w:t>2020 funding under rural items (RSAF, LIF and CAP) for which the school is no longer eligible</w:t>
            </w:r>
          </w:p>
        </w:tc>
      </w:tr>
      <w:tr w:rsidR="007E0BC0" w:rsidRPr="00370260" w14:paraId="2F180883" w14:textId="77777777" w:rsidTr="0034555D">
        <w:trPr>
          <w:trHeight w:val="300"/>
        </w:trPr>
        <w:tc>
          <w:tcPr>
            <w:tcW w:w="1696" w:type="dxa"/>
            <w:tcBorders>
              <w:top w:val="nil"/>
              <w:left w:val="single" w:sz="4" w:space="0" w:color="BFBFBF"/>
              <w:bottom w:val="single" w:sz="4" w:space="0" w:color="BFBFBF"/>
              <w:right w:val="single" w:sz="4" w:space="0" w:color="BFBFBF"/>
            </w:tcBorders>
            <w:shd w:val="clear" w:color="auto" w:fill="auto"/>
            <w:noWrap/>
            <w:vAlign w:val="bottom"/>
            <w:hideMark/>
          </w:tcPr>
          <w:p w14:paraId="0CFB8A16" w14:textId="77777777" w:rsidR="007E0BC0" w:rsidRPr="00370260" w:rsidRDefault="007E0BC0" w:rsidP="0034555D">
            <w:pPr>
              <w:spacing w:after="0" w:line="240" w:lineRule="auto"/>
              <w:ind w:firstLineChars="100" w:firstLine="220"/>
              <w:rPr>
                <w:rFonts w:ascii="Calibri" w:eastAsia="Times New Roman" w:hAnsi="Calibri" w:cs="Calibri"/>
                <w:color w:val="000000"/>
                <w:lang w:eastAsia="en-AU"/>
              </w:rPr>
            </w:pPr>
            <w:r w:rsidRPr="00370260">
              <w:rPr>
                <w:rFonts w:ascii="Calibri" w:eastAsia="Times New Roman" w:hAnsi="Calibri" w:cs="Calibri"/>
                <w:color w:val="000000"/>
                <w:lang w:eastAsia="en-AU"/>
              </w:rPr>
              <w:t>C =</w:t>
            </w:r>
          </w:p>
        </w:tc>
        <w:tc>
          <w:tcPr>
            <w:tcW w:w="7654" w:type="dxa"/>
            <w:tcBorders>
              <w:top w:val="nil"/>
              <w:left w:val="nil"/>
              <w:bottom w:val="single" w:sz="4" w:space="0" w:color="BFBFBF"/>
              <w:right w:val="single" w:sz="4" w:space="0" w:color="BFBFBF"/>
            </w:tcBorders>
            <w:shd w:val="clear" w:color="auto" w:fill="auto"/>
            <w:noWrap/>
            <w:vAlign w:val="bottom"/>
            <w:hideMark/>
          </w:tcPr>
          <w:p w14:paraId="28ED3507" w14:textId="77777777" w:rsidR="007E0BC0" w:rsidRPr="00370260" w:rsidRDefault="007E0BC0" w:rsidP="0034555D">
            <w:pPr>
              <w:spacing w:after="0" w:line="240" w:lineRule="auto"/>
              <w:rPr>
                <w:rFonts w:ascii="Calibri" w:eastAsia="Times New Roman" w:hAnsi="Calibri" w:cs="Calibri"/>
                <w:color w:val="000000"/>
                <w:lang w:eastAsia="en-AU"/>
              </w:rPr>
            </w:pPr>
            <w:r w:rsidRPr="00370260">
              <w:rPr>
                <w:rFonts w:ascii="Calibri" w:eastAsia="Times New Roman" w:hAnsi="Calibri" w:cs="Calibri"/>
                <w:color w:val="000000"/>
                <w:lang w:eastAsia="en-AU"/>
              </w:rPr>
              <w:t>2020 Revised Total SRP</w:t>
            </w:r>
          </w:p>
        </w:tc>
      </w:tr>
      <w:tr w:rsidR="007E0BC0" w:rsidRPr="00370260" w14:paraId="5F5F7CF9" w14:textId="77777777" w:rsidTr="0034555D">
        <w:trPr>
          <w:trHeight w:val="300"/>
        </w:trPr>
        <w:tc>
          <w:tcPr>
            <w:tcW w:w="1696" w:type="dxa"/>
            <w:tcBorders>
              <w:top w:val="nil"/>
              <w:left w:val="single" w:sz="4" w:space="0" w:color="BFBFBF"/>
              <w:bottom w:val="single" w:sz="4" w:space="0" w:color="BFBFBF"/>
              <w:right w:val="single" w:sz="4" w:space="0" w:color="BFBFBF"/>
            </w:tcBorders>
            <w:shd w:val="clear" w:color="auto" w:fill="auto"/>
            <w:noWrap/>
            <w:vAlign w:val="bottom"/>
            <w:hideMark/>
          </w:tcPr>
          <w:p w14:paraId="480B618E" w14:textId="77777777" w:rsidR="007E0BC0" w:rsidRPr="00370260" w:rsidRDefault="007E0BC0" w:rsidP="0034555D">
            <w:pPr>
              <w:spacing w:after="0" w:line="240" w:lineRule="auto"/>
              <w:ind w:firstLineChars="100" w:firstLine="220"/>
              <w:rPr>
                <w:rFonts w:ascii="Calibri" w:eastAsia="Times New Roman" w:hAnsi="Calibri" w:cs="Calibri"/>
                <w:color w:val="000000"/>
                <w:lang w:eastAsia="en-AU"/>
              </w:rPr>
            </w:pPr>
            <w:r w:rsidRPr="00370260">
              <w:rPr>
                <w:rFonts w:ascii="Calibri" w:eastAsia="Times New Roman" w:hAnsi="Calibri" w:cs="Calibri"/>
                <w:color w:val="000000"/>
                <w:lang w:eastAsia="en-AU"/>
              </w:rPr>
              <w:t>D =</w:t>
            </w:r>
          </w:p>
        </w:tc>
        <w:tc>
          <w:tcPr>
            <w:tcW w:w="7654" w:type="dxa"/>
            <w:tcBorders>
              <w:top w:val="nil"/>
              <w:left w:val="nil"/>
              <w:bottom w:val="single" w:sz="4" w:space="0" w:color="BFBFBF"/>
              <w:right w:val="single" w:sz="4" w:space="0" w:color="BFBFBF"/>
            </w:tcBorders>
            <w:shd w:val="clear" w:color="auto" w:fill="auto"/>
            <w:noWrap/>
            <w:vAlign w:val="bottom"/>
            <w:hideMark/>
          </w:tcPr>
          <w:p w14:paraId="77AA67DD" w14:textId="77777777" w:rsidR="007E0BC0" w:rsidRPr="00370260" w:rsidRDefault="007E0BC0" w:rsidP="0034555D">
            <w:pPr>
              <w:spacing w:after="0" w:line="240" w:lineRule="auto"/>
              <w:rPr>
                <w:rFonts w:ascii="Calibri" w:eastAsia="Times New Roman" w:hAnsi="Calibri" w:cs="Calibri"/>
                <w:color w:val="000000"/>
                <w:lang w:eastAsia="en-AU"/>
              </w:rPr>
            </w:pPr>
            <w:r w:rsidRPr="00370260">
              <w:rPr>
                <w:rFonts w:ascii="Calibri" w:eastAsia="Times New Roman" w:hAnsi="Calibri" w:cs="Calibri"/>
                <w:color w:val="000000"/>
                <w:lang w:eastAsia="en-AU"/>
              </w:rPr>
              <w:t>2021 Indicative SRP without the rurality transition funding</w:t>
            </w:r>
          </w:p>
        </w:tc>
      </w:tr>
      <w:tr w:rsidR="007E0BC0" w:rsidRPr="00370260" w14:paraId="5DB34154" w14:textId="77777777" w:rsidTr="0034555D">
        <w:trPr>
          <w:trHeight w:val="300"/>
        </w:trPr>
        <w:tc>
          <w:tcPr>
            <w:tcW w:w="1696" w:type="dxa"/>
            <w:tcBorders>
              <w:top w:val="nil"/>
              <w:left w:val="single" w:sz="4" w:space="0" w:color="BFBFBF"/>
              <w:bottom w:val="single" w:sz="4" w:space="0" w:color="BFBFBF"/>
              <w:right w:val="single" w:sz="4" w:space="0" w:color="BFBFBF"/>
            </w:tcBorders>
            <w:shd w:val="clear" w:color="auto" w:fill="auto"/>
            <w:noWrap/>
            <w:vAlign w:val="bottom"/>
            <w:hideMark/>
          </w:tcPr>
          <w:p w14:paraId="6D4A47AD" w14:textId="77777777" w:rsidR="007E0BC0" w:rsidRPr="00370260" w:rsidRDefault="007E0BC0" w:rsidP="0034555D">
            <w:pPr>
              <w:spacing w:after="0" w:line="240" w:lineRule="auto"/>
              <w:ind w:firstLineChars="100" w:firstLine="220"/>
              <w:rPr>
                <w:rFonts w:ascii="Calibri" w:eastAsia="Times New Roman" w:hAnsi="Calibri" w:cs="Calibri"/>
                <w:color w:val="000000"/>
                <w:lang w:eastAsia="en-AU"/>
              </w:rPr>
            </w:pPr>
            <w:r w:rsidRPr="00370260">
              <w:rPr>
                <w:rFonts w:ascii="Calibri" w:eastAsia="Times New Roman" w:hAnsi="Calibri" w:cs="Calibri"/>
                <w:color w:val="000000"/>
                <w:lang w:eastAsia="en-AU"/>
              </w:rPr>
              <w:t>E = C - D</w:t>
            </w:r>
          </w:p>
        </w:tc>
        <w:tc>
          <w:tcPr>
            <w:tcW w:w="7654" w:type="dxa"/>
            <w:tcBorders>
              <w:top w:val="nil"/>
              <w:left w:val="nil"/>
              <w:bottom w:val="single" w:sz="4" w:space="0" w:color="BFBFBF"/>
              <w:right w:val="single" w:sz="4" w:space="0" w:color="BFBFBF"/>
            </w:tcBorders>
            <w:shd w:val="clear" w:color="auto" w:fill="auto"/>
            <w:noWrap/>
            <w:vAlign w:val="bottom"/>
            <w:hideMark/>
          </w:tcPr>
          <w:p w14:paraId="55ACB547" w14:textId="77777777" w:rsidR="007E0BC0" w:rsidRPr="00370260" w:rsidRDefault="007E0BC0" w:rsidP="0034555D">
            <w:pPr>
              <w:spacing w:after="0" w:line="240" w:lineRule="auto"/>
              <w:rPr>
                <w:rFonts w:ascii="Calibri" w:eastAsia="Times New Roman" w:hAnsi="Calibri" w:cs="Calibri"/>
                <w:color w:val="000000"/>
                <w:lang w:eastAsia="en-AU"/>
              </w:rPr>
            </w:pPr>
            <w:r w:rsidRPr="00370260">
              <w:rPr>
                <w:rFonts w:ascii="Calibri" w:eastAsia="Times New Roman" w:hAnsi="Calibri" w:cs="Calibri"/>
                <w:color w:val="000000"/>
                <w:lang w:eastAsia="en-AU"/>
              </w:rPr>
              <w:t>2020 SRP - 2021 SRP</w:t>
            </w:r>
          </w:p>
        </w:tc>
      </w:tr>
      <w:tr w:rsidR="007E0BC0" w:rsidRPr="00370260" w14:paraId="61DD4C10" w14:textId="77777777" w:rsidTr="0034555D">
        <w:trPr>
          <w:trHeight w:val="300"/>
        </w:trPr>
        <w:tc>
          <w:tcPr>
            <w:tcW w:w="1696" w:type="dxa"/>
            <w:tcBorders>
              <w:top w:val="nil"/>
              <w:left w:val="single" w:sz="4" w:space="0" w:color="BFBFBF"/>
              <w:bottom w:val="single" w:sz="4" w:space="0" w:color="BFBFBF"/>
              <w:right w:val="single" w:sz="4" w:space="0" w:color="BFBFBF"/>
            </w:tcBorders>
            <w:shd w:val="clear" w:color="auto" w:fill="auto"/>
            <w:noWrap/>
            <w:vAlign w:val="bottom"/>
            <w:hideMark/>
          </w:tcPr>
          <w:p w14:paraId="40DE19DE" w14:textId="77777777" w:rsidR="007E0BC0" w:rsidRPr="00370260" w:rsidRDefault="007E0BC0" w:rsidP="0034555D">
            <w:pPr>
              <w:spacing w:after="0" w:line="240" w:lineRule="auto"/>
              <w:ind w:firstLineChars="100" w:firstLine="220"/>
              <w:rPr>
                <w:rFonts w:ascii="Calibri" w:eastAsia="Times New Roman" w:hAnsi="Calibri" w:cs="Calibri"/>
                <w:color w:val="000000"/>
                <w:lang w:eastAsia="en-AU"/>
              </w:rPr>
            </w:pPr>
            <w:r w:rsidRPr="00370260">
              <w:rPr>
                <w:rFonts w:ascii="Calibri" w:eastAsia="Times New Roman" w:hAnsi="Calibri" w:cs="Calibri"/>
                <w:color w:val="000000"/>
                <w:lang w:eastAsia="en-AU"/>
              </w:rPr>
              <w:t>F = Min (B,E)</w:t>
            </w:r>
          </w:p>
        </w:tc>
        <w:tc>
          <w:tcPr>
            <w:tcW w:w="7654" w:type="dxa"/>
            <w:tcBorders>
              <w:top w:val="nil"/>
              <w:left w:val="nil"/>
              <w:bottom w:val="single" w:sz="4" w:space="0" w:color="BFBFBF"/>
              <w:right w:val="single" w:sz="4" w:space="0" w:color="BFBFBF"/>
            </w:tcBorders>
            <w:shd w:val="clear" w:color="auto" w:fill="auto"/>
            <w:noWrap/>
            <w:vAlign w:val="bottom"/>
            <w:hideMark/>
          </w:tcPr>
          <w:p w14:paraId="23933823" w14:textId="77777777" w:rsidR="007E0BC0" w:rsidRPr="00370260" w:rsidRDefault="007E0BC0" w:rsidP="0034555D">
            <w:pPr>
              <w:spacing w:after="0" w:line="240" w:lineRule="auto"/>
              <w:rPr>
                <w:rFonts w:ascii="Calibri" w:eastAsia="Times New Roman" w:hAnsi="Calibri" w:cs="Calibri"/>
                <w:color w:val="000000"/>
                <w:lang w:eastAsia="en-AU"/>
              </w:rPr>
            </w:pPr>
            <w:r w:rsidRPr="00370260">
              <w:rPr>
                <w:rFonts w:ascii="Calibri" w:eastAsia="Times New Roman" w:hAnsi="Calibri" w:cs="Calibri"/>
                <w:color w:val="000000"/>
                <w:lang w:eastAsia="en-AU"/>
              </w:rPr>
              <w:t>Transition =  2020 SRP - 2021 SRP = (E) but capped at the loss of Rural Items (B)</w:t>
            </w:r>
          </w:p>
        </w:tc>
      </w:tr>
    </w:tbl>
    <w:p w14:paraId="23F1DBC2" w14:textId="49A25093" w:rsidR="000012C9" w:rsidRDefault="000012C9">
      <w:p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br w:type="page"/>
      </w:r>
    </w:p>
    <w:p w14:paraId="68079E05" w14:textId="38A1AC08" w:rsidR="006F7D3A" w:rsidRPr="00571959" w:rsidRDefault="000012C9" w:rsidP="00FF5368">
      <w:pPr>
        <w:pStyle w:val="Heading2"/>
      </w:pPr>
      <w:bookmarkStart w:id="105" w:name="_Toc78895122"/>
      <w:r w:rsidRPr="000012C9">
        <w:lastRenderedPageBreak/>
        <w:t xml:space="preserve">Jobs, Skills and Pathways (JSP) coordination (Reference </w:t>
      </w:r>
      <w:r w:rsidR="002D5222">
        <w:t>127</w:t>
      </w:r>
      <w:r w:rsidRPr="000012C9">
        <w:t>)</w:t>
      </w:r>
      <w:bookmarkEnd w:id="105"/>
    </w:p>
    <w:p w14:paraId="15FDB571" w14:textId="77777777" w:rsidR="00FF5368" w:rsidRDefault="00FF5368" w:rsidP="000012C9">
      <w:pPr>
        <w:spacing w:after="0" w:line="240" w:lineRule="auto"/>
        <w:rPr>
          <w:rFonts w:ascii="VIC-Regular" w:eastAsia="Times New Roman" w:hAnsi="VIC-Regular" w:cs="Times New Roman"/>
          <w:color w:val="011A3C"/>
          <w:sz w:val="24"/>
          <w:szCs w:val="24"/>
          <w:lang w:val="en" w:eastAsia="en-AU"/>
        </w:rPr>
      </w:pPr>
    </w:p>
    <w:p w14:paraId="1618A129" w14:textId="06877770" w:rsidR="000012C9" w:rsidRDefault="000012C9" w:rsidP="000012C9">
      <w:pPr>
        <w:spacing w:after="0" w:line="240" w:lineRule="auto"/>
        <w:rPr>
          <w:rFonts w:ascii="VIC-Regular" w:eastAsia="Times New Roman" w:hAnsi="VIC-Regular" w:cs="Times New Roman"/>
          <w:color w:val="011A3C"/>
          <w:sz w:val="24"/>
          <w:szCs w:val="24"/>
          <w:lang w:val="en" w:eastAsia="en-AU"/>
        </w:rPr>
      </w:pPr>
      <w:r w:rsidRPr="000012C9">
        <w:rPr>
          <w:rFonts w:ascii="VIC-Regular" w:eastAsia="Times New Roman" w:hAnsi="VIC-Regular" w:cs="Times New Roman"/>
          <w:color w:val="011A3C"/>
          <w:sz w:val="24"/>
          <w:szCs w:val="24"/>
          <w:lang w:val="en" w:eastAsia="en-AU"/>
        </w:rPr>
        <w:t xml:space="preserve">This program – Jobs, Skills and Pathways (JSP) coordination – provides funding for schools to help with the coordination and delivery of vocational and applied learning programs (i.e. Vocational Education and Training Delivered to Secondary Students (VDSS) and the current Victorian Certificate of Applied Learning (VCAL) as well as work related learning and School Based Apprenticeships and Traineeships (SBATs)). </w:t>
      </w:r>
    </w:p>
    <w:p w14:paraId="49EB6927" w14:textId="77777777" w:rsidR="000012C9" w:rsidRPr="000012C9" w:rsidRDefault="000012C9" w:rsidP="000012C9">
      <w:pPr>
        <w:spacing w:after="0" w:line="240" w:lineRule="auto"/>
        <w:rPr>
          <w:rFonts w:ascii="VIC-Regular" w:eastAsia="Times New Roman" w:hAnsi="VIC-Regular" w:cs="Times New Roman"/>
          <w:color w:val="011A3C"/>
          <w:sz w:val="24"/>
          <w:szCs w:val="24"/>
          <w:lang w:val="en" w:eastAsia="en-AU"/>
        </w:rPr>
      </w:pPr>
    </w:p>
    <w:p w14:paraId="672DCD0A" w14:textId="77777777" w:rsidR="000012C9" w:rsidRPr="000012C9" w:rsidRDefault="000012C9" w:rsidP="000012C9">
      <w:pPr>
        <w:spacing w:after="0" w:line="240" w:lineRule="auto"/>
        <w:rPr>
          <w:rFonts w:ascii="VIC-Regular" w:eastAsia="Times New Roman" w:hAnsi="VIC-Regular" w:cs="Times New Roman"/>
          <w:color w:val="011A3C"/>
          <w:sz w:val="24"/>
          <w:szCs w:val="24"/>
          <w:lang w:val="en" w:eastAsia="en-AU"/>
        </w:rPr>
      </w:pPr>
      <w:r w:rsidRPr="000012C9">
        <w:rPr>
          <w:rFonts w:ascii="VIC-Regular" w:eastAsia="Times New Roman" w:hAnsi="VIC-Regular" w:cs="Times New Roman"/>
          <w:color w:val="011A3C"/>
          <w:sz w:val="24"/>
          <w:szCs w:val="24"/>
          <w:lang w:val="en" w:eastAsia="en-AU"/>
        </w:rPr>
        <w:t>The key objectives of JSP coordination funding are to:</w:t>
      </w:r>
    </w:p>
    <w:p w14:paraId="631FEA99" w14:textId="77777777" w:rsidR="000012C9" w:rsidRPr="000012C9" w:rsidRDefault="000012C9" w:rsidP="00F66851">
      <w:pPr>
        <w:numPr>
          <w:ilvl w:val="0"/>
          <w:numId w:val="148"/>
        </w:numPr>
        <w:spacing w:after="0" w:line="240" w:lineRule="auto"/>
        <w:rPr>
          <w:rFonts w:ascii="VIC-Regular" w:eastAsia="Times New Roman" w:hAnsi="VIC-Regular" w:cs="Times New Roman"/>
          <w:color w:val="011A3C"/>
          <w:sz w:val="24"/>
          <w:szCs w:val="24"/>
          <w:lang w:val="en" w:eastAsia="en-AU"/>
        </w:rPr>
      </w:pPr>
      <w:r w:rsidRPr="000012C9">
        <w:rPr>
          <w:rFonts w:ascii="VIC-Regular" w:eastAsia="Times New Roman" w:hAnsi="VIC-Regular" w:cs="Times New Roman"/>
          <w:color w:val="011A3C"/>
          <w:sz w:val="24"/>
          <w:szCs w:val="24"/>
          <w:lang w:val="en" w:eastAsia="en-AU"/>
        </w:rPr>
        <w:t>support schools with the administrative burden of delivering vocational and applied learning</w:t>
      </w:r>
    </w:p>
    <w:p w14:paraId="5A77D3FC" w14:textId="6A272667" w:rsidR="000012C9" w:rsidRDefault="000012C9" w:rsidP="00F66851">
      <w:pPr>
        <w:numPr>
          <w:ilvl w:val="0"/>
          <w:numId w:val="148"/>
        </w:numPr>
        <w:spacing w:after="0" w:line="240" w:lineRule="auto"/>
        <w:rPr>
          <w:rFonts w:ascii="VIC-Regular" w:eastAsia="Times New Roman" w:hAnsi="VIC-Regular" w:cs="Times New Roman"/>
          <w:color w:val="011A3C"/>
          <w:sz w:val="24"/>
          <w:szCs w:val="24"/>
          <w:lang w:val="en" w:eastAsia="en-AU"/>
        </w:rPr>
      </w:pPr>
      <w:r w:rsidRPr="000012C9">
        <w:rPr>
          <w:rFonts w:ascii="VIC-Regular" w:eastAsia="Times New Roman" w:hAnsi="VIC-Regular" w:cs="Times New Roman"/>
          <w:color w:val="011A3C"/>
          <w:sz w:val="24"/>
          <w:szCs w:val="24"/>
          <w:lang w:val="en" w:eastAsia="en-AU"/>
        </w:rPr>
        <w:t>provide schools with additional support to deliver high-quality offerings.</w:t>
      </w:r>
    </w:p>
    <w:p w14:paraId="7AF926B0" w14:textId="434E3602" w:rsidR="00E96E5D" w:rsidRDefault="00E96E5D" w:rsidP="00E96E5D">
      <w:pPr>
        <w:spacing w:after="0" w:line="240" w:lineRule="auto"/>
        <w:rPr>
          <w:rFonts w:ascii="VIC-Regular" w:eastAsia="Times New Roman" w:hAnsi="VIC-Regular" w:cs="Times New Roman"/>
          <w:color w:val="011A3C"/>
          <w:sz w:val="24"/>
          <w:szCs w:val="24"/>
          <w:lang w:val="en" w:eastAsia="en-AU"/>
        </w:rPr>
      </w:pPr>
    </w:p>
    <w:p w14:paraId="2A7ABF2C" w14:textId="1080889F" w:rsidR="00E96E5D" w:rsidRPr="000012C9" w:rsidRDefault="00E96E5D" w:rsidP="004363C4">
      <w:pPr>
        <w:spacing w:after="0" w:line="240" w:lineRule="auto"/>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For further information, refer to the Department’s policy on Vocational and Applied Learning Coordination and Delivery Support for Schools.</w:t>
      </w:r>
    </w:p>
    <w:p w14:paraId="420C53AC" w14:textId="77777777" w:rsidR="000012C9" w:rsidRPr="003928DD" w:rsidRDefault="000012C9" w:rsidP="000012C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928DD">
        <w:rPr>
          <w:rFonts w:ascii="VIC-Bold" w:eastAsia="Times New Roman" w:hAnsi="VIC-Bold" w:cs="Times New Roman"/>
          <w:b/>
          <w:bCs/>
          <w:color w:val="011A3C"/>
          <w:sz w:val="27"/>
          <w:szCs w:val="27"/>
          <w:lang w:val="en" w:eastAsia="en-AU"/>
        </w:rPr>
        <w:t>Eligibility</w:t>
      </w:r>
    </w:p>
    <w:p w14:paraId="6DF2C140" w14:textId="77777777" w:rsidR="000012C9" w:rsidRPr="000012C9" w:rsidRDefault="000012C9" w:rsidP="000012C9">
      <w:pPr>
        <w:spacing w:after="0" w:line="240" w:lineRule="auto"/>
        <w:rPr>
          <w:rFonts w:ascii="VIC-Regular" w:eastAsia="Times New Roman" w:hAnsi="VIC-Regular" w:cs="Times New Roman"/>
          <w:color w:val="011A3C"/>
          <w:sz w:val="24"/>
          <w:szCs w:val="24"/>
          <w:lang w:val="en" w:eastAsia="en-AU"/>
        </w:rPr>
      </w:pPr>
      <w:r w:rsidRPr="000012C9">
        <w:rPr>
          <w:rFonts w:ascii="VIC-Regular" w:eastAsia="Times New Roman" w:hAnsi="VIC-Regular" w:cs="Times New Roman"/>
          <w:color w:val="011A3C"/>
          <w:sz w:val="24"/>
          <w:szCs w:val="24"/>
          <w:lang w:val="en" w:eastAsia="en-AU"/>
        </w:rPr>
        <w:t>The following schools are eligible for an amount equivalent to 0.2 FTE of a Classroom Teacher Grade 2 mid-point salary:</w:t>
      </w:r>
    </w:p>
    <w:p w14:paraId="14ECB74D" w14:textId="77777777" w:rsidR="000012C9" w:rsidRPr="000012C9" w:rsidRDefault="000012C9" w:rsidP="000012C9">
      <w:pPr>
        <w:spacing w:after="0" w:line="240" w:lineRule="auto"/>
        <w:rPr>
          <w:rFonts w:ascii="VIC-Regular" w:eastAsia="Times New Roman" w:hAnsi="VIC-Regular" w:cs="Times New Roman"/>
          <w:color w:val="011A3C"/>
          <w:sz w:val="24"/>
          <w:szCs w:val="24"/>
          <w:lang w:val="en" w:eastAsia="en-AU"/>
        </w:rPr>
      </w:pPr>
    </w:p>
    <w:p w14:paraId="5840D2F9" w14:textId="77777777" w:rsidR="000012C9" w:rsidRPr="000012C9" w:rsidRDefault="000012C9" w:rsidP="00F66851">
      <w:pPr>
        <w:numPr>
          <w:ilvl w:val="0"/>
          <w:numId w:val="148"/>
        </w:numPr>
        <w:spacing w:after="0" w:line="240" w:lineRule="auto"/>
        <w:rPr>
          <w:rFonts w:ascii="VIC-Regular" w:eastAsia="Times New Roman" w:hAnsi="VIC-Regular" w:cs="Times New Roman"/>
          <w:color w:val="011A3C"/>
          <w:sz w:val="24"/>
          <w:szCs w:val="24"/>
          <w:lang w:val="en" w:eastAsia="en-AU"/>
        </w:rPr>
      </w:pPr>
      <w:r w:rsidRPr="000012C9">
        <w:rPr>
          <w:rFonts w:ascii="VIC-Regular" w:eastAsia="Times New Roman" w:hAnsi="VIC-Regular" w:cs="Times New Roman"/>
          <w:color w:val="011A3C"/>
          <w:sz w:val="24"/>
          <w:szCs w:val="24"/>
          <w:lang w:val="en" w:eastAsia="en-AU"/>
        </w:rPr>
        <w:t>In 2021, all government secondary schools with a senior secondary program and that offer VET to their students, including specialist schools. This will include a number of 7-10 schools that offer VET.</w:t>
      </w:r>
    </w:p>
    <w:p w14:paraId="49EA77AB" w14:textId="77777777" w:rsidR="000012C9" w:rsidRPr="000012C9" w:rsidRDefault="000012C9" w:rsidP="00F66851">
      <w:pPr>
        <w:numPr>
          <w:ilvl w:val="0"/>
          <w:numId w:val="148"/>
        </w:numPr>
        <w:spacing w:after="0" w:line="240" w:lineRule="auto"/>
        <w:rPr>
          <w:rFonts w:ascii="VIC-Regular" w:eastAsia="Times New Roman" w:hAnsi="VIC-Regular" w:cs="Times New Roman"/>
          <w:color w:val="011A3C"/>
          <w:sz w:val="24"/>
          <w:szCs w:val="24"/>
          <w:lang w:val="en" w:eastAsia="en-AU"/>
        </w:rPr>
      </w:pPr>
      <w:r w:rsidRPr="000012C9">
        <w:rPr>
          <w:rFonts w:ascii="VIC-Regular" w:eastAsia="Times New Roman" w:hAnsi="VIC-Regular" w:cs="Times New Roman"/>
          <w:color w:val="011A3C"/>
          <w:sz w:val="24"/>
          <w:szCs w:val="24"/>
          <w:lang w:val="en" w:eastAsia="en-AU"/>
        </w:rPr>
        <w:t xml:space="preserve">In 2022, all government secondary schools with a senior secondary program, including specialist schools. </w:t>
      </w:r>
    </w:p>
    <w:p w14:paraId="42FDB376" w14:textId="77777777" w:rsidR="000012C9" w:rsidRPr="000012C9" w:rsidRDefault="000012C9" w:rsidP="000012C9">
      <w:pPr>
        <w:spacing w:after="0" w:line="240" w:lineRule="auto"/>
        <w:rPr>
          <w:rFonts w:ascii="VIC-Regular" w:eastAsia="Times New Roman" w:hAnsi="VIC-Regular" w:cs="Times New Roman"/>
          <w:color w:val="011A3C"/>
          <w:sz w:val="24"/>
          <w:szCs w:val="24"/>
          <w:lang w:val="en" w:eastAsia="en-AU"/>
        </w:rPr>
      </w:pPr>
    </w:p>
    <w:p w14:paraId="19DA95A1" w14:textId="77777777" w:rsidR="000012C9" w:rsidRPr="000012C9" w:rsidRDefault="000012C9" w:rsidP="000012C9">
      <w:pPr>
        <w:spacing w:after="0" w:line="240" w:lineRule="auto"/>
        <w:rPr>
          <w:rFonts w:ascii="VIC-Regular" w:eastAsia="Times New Roman" w:hAnsi="VIC-Regular" w:cs="Times New Roman"/>
          <w:color w:val="011A3C"/>
          <w:sz w:val="24"/>
          <w:szCs w:val="24"/>
          <w:lang w:val="en" w:eastAsia="en-AU"/>
        </w:rPr>
      </w:pPr>
      <w:r w:rsidRPr="000012C9">
        <w:rPr>
          <w:rFonts w:ascii="VIC-Regular" w:eastAsia="Times New Roman" w:hAnsi="VIC-Regular" w:cs="Times New Roman"/>
          <w:color w:val="011A3C"/>
          <w:sz w:val="24"/>
          <w:szCs w:val="24"/>
          <w:lang w:val="en" w:eastAsia="en-AU"/>
        </w:rPr>
        <w:t>Funding is calculated at the Confirmed cycles through cash funding.</w:t>
      </w:r>
    </w:p>
    <w:p w14:paraId="71AAFA35" w14:textId="77777777" w:rsidR="000012C9" w:rsidRPr="000012C9" w:rsidRDefault="000012C9" w:rsidP="000012C9">
      <w:pPr>
        <w:spacing w:after="0" w:line="240" w:lineRule="auto"/>
        <w:rPr>
          <w:rFonts w:ascii="VIC-Regular" w:eastAsia="Times New Roman" w:hAnsi="VIC-Regular" w:cs="Times New Roman"/>
          <w:color w:val="011A3C"/>
          <w:sz w:val="24"/>
          <w:szCs w:val="24"/>
          <w:lang w:val="en" w:eastAsia="en-AU"/>
        </w:rPr>
      </w:pPr>
    </w:p>
    <w:p w14:paraId="474DB059" w14:textId="77777777" w:rsidR="000012C9" w:rsidRPr="000012C9" w:rsidRDefault="000012C9" w:rsidP="000012C9">
      <w:pPr>
        <w:spacing w:after="0" w:line="240" w:lineRule="auto"/>
        <w:rPr>
          <w:rFonts w:ascii="VIC-Regular" w:eastAsia="Times New Roman" w:hAnsi="VIC-Regular" w:cs="Times New Roman"/>
          <w:color w:val="011A3C"/>
          <w:sz w:val="24"/>
          <w:szCs w:val="24"/>
          <w:lang w:val="en" w:eastAsia="en-AU"/>
        </w:rPr>
      </w:pPr>
      <w:r w:rsidRPr="000012C9">
        <w:rPr>
          <w:rFonts w:ascii="VIC-Regular" w:eastAsia="Times New Roman" w:hAnsi="VIC-Regular" w:cs="Times New Roman"/>
          <w:color w:val="011A3C"/>
          <w:sz w:val="24"/>
          <w:szCs w:val="24"/>
          <w:lang w:val="en" w:eastAsia="en-AU"/>
        </w:rPr>
        <w:t>Schools that don’t currently provide their students with access to vocational and applied learning pathways will receive the funding in 2022. This timeline aims to give these schools greater capacity to introduce these pathways.</w:t>
      </w:r>
    </w:p>
    <w:p w14:paraId="0A733228" w14:textId="77777777" w:rsidR="000012C9" w:rsidRPr="003928DD" w:rsidRDefault="000012C9" w:rsidP="000012C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928DD">
        <w:rPr>
          <w:rFonts w:ascii="VIC-Bold" w:eastAsia="Times New Roman" w:hAnsi="VIC-Bold" w:cs="Times New Roman"/>
          <w:b/>
          <w:bCs/>
          <w:color w:val="011A3C"/>
          <w:sz w:val="27"/>
          <w:szCs w:val="27"/>
          <w:lang w:val="en" w:eastAsia="en-AU"/>
        </w:rPr>
        <w:t>Calculation</w:t>
      </w:r>
    </w:p>
    <w:p w14:paraId="0057EA9F" w14:textId="77777777" w:rsidR="000012C9" w:rsidRPr="000012C9" w:rsidRDefault="000012C9" w:rsidP="000012C9">
      <w:pPr>
        <w:spacing w:after="0" w:line="240" w:lineRule="auto"/>
        <w:rPr>
          <w:rFonts w:ascii="VIC-Regular" w:eastAsia="Times New Roman" w:hAnsi="VIC-Regular" w:cs="Times New Roman"/>
          <w:color w:val="011A3C"/>
          <w:sz w:val="24"/>
          <w:szCs w:val="24"/>
          <w:lang w:val="en" w:eastAsia="en-AU"/>
        </w:rPr>
      </w:pPr>
      <w:r w:rsidRPr="000012C9">
        <w:rPr>
          <w:rFonts w:ascii="VIC-Regular" w:eastAsia="Times New Roman" w:hAnsi="VIC-Regular" w:cs="Times New Roman"/>
          <w:color w:val="011A3C"/>
          <w:sz w:val="24"/>
          <w:szCs w:val="24"/>
          <w:lang w:val="en" w:eastAsia="en-AU"/>
        </w:rPr>
        <w:t>Each school will receive a flat amount equivalent to 0.2 FTE of a Classroom Teacher Grade 2 mid-point salary.</w:t>
      </w:r>
    </w:p>
    <w:p w14:paraId="47D0912E" w14:textId="77777777" w:rsidR="000012C9" w:rsidRPr="003928DD" w:rsidRDefault="000012C9" w:rsidP="000012C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928DD">
        <w:rPr>
          <w:rFonts w:ascii="VIC-Bold" w:eastAsia="Times New Roman" w:hAnsi="VIC-Bold" w:cs="Times New Roman"/>
          <w:b/>
          <w:bCs/>
          <w:color w:val="011A3C"/>
          <w:sz w:val="27"/>
          <w:szCs w:val="27"/>
          <w:lang w:val="en" w:eastAsia="en-AU"/>
        </w:rPr>
        <w:t>Rate</w:t>
      </w:r>
    </w:p>
    <w:p w14:paraId="275E6D20" w14:textId="25F619CA" w:rsidR="000012C9" w:rsidRDefault="000012C9" w:rsidP="000012C9">
      <w:pPr>
        <w:spacing w:after="0" w:line="240" w:lineRule="auto"/>
        <w:rPr>
          <w:rFonts w:ascii="VIC-Regular" w:eastAsia="Times New Roman" w:hAnsi="VIC-Regular" w:cs="Times New Roman"/>
          <w:color w:val="011A3C"/>
          <w:sz w:val="24"/>
          <w:szCs w:val="24"/>
          <w:lang w:val="en" w:eastAsia="en-AU"/>
        </w:rPr>
      </w:pPr>
      <w:r w:rsidRPr="000012C9">
        <w:rPr>
          <w:rFonts w:ascii="VIC-Regular" w:eastAsia="Times New Roman" w:hAnsi="VIC-Regular" w:cs="Times New Roman"/>
          <w:color w:val="011A3C"/>
          <w:sz w:val="24"/>
          <w:szCs w:val="24"/>
          <w:lang w:val="en" w:eastAsia="en-AU"/>
        </w:rPr>
        <w:lastRenderedPageBreak/>
        <w:t xml:space="preserve">Rate = $ 129,648.53 (Midpoint of a Classroom Teacher Grade 2 salary, including school </w:t>
      </w:r>
      <w:r w:rsidR="000623AA">
        <w:rPr>
          <w:rFonts w:ascii="VIC-Regular" w:eastAsia="Times New Roman" w:hAnsi="VIC-Regular" w:cs="Times New Roman"/>
          <w:color w:val="011A3C"/>
          <w:sz w:val="24"/>
          <w:szCs w:val="24"/>
          <w:lang w:val="en" w:eastAsia="en-AU"/>
        </w:rPr>
        <w:t>Student Resource Package (</w:t>
      </w:r>
      <w:r w:rsidRPr="000012C9">
        <w:rPr>
          <w:rFonts w:ascii="VIC-Regular" w:eastAsia="Times New Roman" w:hAnsi="VIC-Regular" w:cs="Times New Roman"/>
          <w:color w:val="011A3C"/>
          <w:sz w:val="24"/>
          <w:szCs w:val="24"/>
          <w:lang w:val="en" w:eastAsia="en-AU"/>
        </w:rPr>
        <w:t>SRP</w:t>
      </w:r>
      <w:r w:rsidR="000623AA">
        <w:rPr>
          <w:rFonts w:ascii="VIC-Regular" w:eastAsia="Times New Roman" w:hAnsi="VIC-Regular" w:cs="Times New Roman"/>
          <w:color w:val="011A3C"/>
          <w:sz w:val="24"/>
          <w:szCs w:val="24"/>
          <w:lang w:val="en" w:eastAsia="en-AU"/>
        </w:rPr>
        <w:t>)</w:t>
      </w:r>
      <w:r w:rsidRPr="000012C9">
        <w:rPr>
          <w:rFonts w:ascii="VIC-Regular" w:eastAsia="Times New Roman" w:hAnsi="VIC-Regular" w:cs="Times New Roman"/>
          <w:color w:val="011A3C"/>
          <w:sz w:val="24"/>
          <w:szCs w:val="24"/>
          <w:lang w:val="en" w:eastAsia="en-AU"/>
        </w:rPr>
        <w:t xml:space="preserve"> on-costs).</w:t>
      </w:r>
    </w:p>
    <w:p w14:paraId="6D482EAD" w14:textId="053389F4" w:rsidR="006A743D" w:rsidRDefault="006A743D" w:rsidP="000012C9">
      <w:pPr>
        <w:spacing w:after="0" w:line="240" w:lineRule="auto"/>
        <w:rPr>
          <w:rFonts w:ascii="VIC-Regular" w:eastAsia="Times New Roman" w:hAnsi="VIC-Regular" w:cs="Times New Roman"/>
          <w:color w:val="011A3C"/>
          <w:sz w:val="24"/>
          <w:szCs w:val="24"/>
          <w:lang w:val="en" w:eastAsia="en-AU"/>
        </w:rPr>
      </w:pPr>
    </w:p>
    <w:p w14:paraId="254006B8" w14:textId="244E99B6" w:rsidR="006A743D" w:rsidRDefault="006A743D" w:rsidP="000012C9">
      <w:pPr>
        <w:spacing w:after="0" w:line="240" w:lineRule="auto"/>
        <w:rPr>
          <w:rFonts w:ascii="VIC-Regular" w:eastAsia="Times New Roman" w:hAnsi="VIC-Regular" w:cs="Times New Roman"/>
          <w:color w:val="011A3C"/>
          <w:sz w:val="24"/>
          <w:szCs w:val="24"/>
          <w:lang w:val="en" w:eastAsia="en-AU"/>
        </w:rPr>
      </w:pPr>
    </w:p>
    <w:p w14:paraId="766B9EED" w14:textId="77777777" w:rsidR="006A743D" w:rsidRPr="000012C9" w:rsidRDefault="006A743D" w:rsidP="000012C9">
      <w:pPr>
        <w:spacing w:after="0" w:line="240" w:lineRule="auto"/>
        <w:rPr>
          <w:rFonts w:ascii="VIC-Regular" w:eastAsia="Times New Roman" w:hAnsi="VIC-Regular" w:cs="Times New Roman"/>
          <w:color w:val="011A3C"/>
          <w:sz w:val="24"/>
          <w:szCs w:val="24"/>
          <w:lang w:val="en" w:eastAsia="en-AU"/>
        </w:rPr>
      </w:pPr>
    </w:p>
    <w:p w14:paraId="6C8D3D90" w14:textId="77777777" w:rsidR="000012C9" w:rsidRPr="003928DD" w:rsidRDefault="000012C9" w:rsidP="000012C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928DD">
        <w:rPr>
          <w:rFonts w:ascii="VIC-Bold" w:eastAsia="Times New Roman" w:hAnsi="VIC-Bold" w:cs="Times New Roman"/>
          <w:b/>
          <w:bCs/>
          <w:color w:val="011A3C"/>
          <w:sz w:val="27"/>
          <w:szCs w:val="27"/>
          <w:lang w:val="en" w:eastAsia="en-AU"/>
        </w:rPr>
        <w:t xml:space="preserve">Further Information </w:t>
      </w:r>
    </w:p>
    <w:p w14:paraId="017FAE75" w14:textId="77777777" w:rsidR="000012C9" w:rsidRPr="000012C9" w:rsidRDefault="000012C9" w:rsidP="000012C9">
      <w:pPr>
        <w:spacing w:after="0" w:line="240" w:lineRule="auto"/>
        <w:rPr>
          <w:rFonts w:ascii="VIC-Regular" w:eastAsia="Times New Roman" w:hAnsi="VIC-Regular" w:cs="Times New Roman"/>
          <w:color w:val="011A3C"/>
          <w:sz w:val="24"/>
          <w:szCs w:val="24"/>
          <w:lang w:val="en" w:eastAsia="en-AU"/>
        </w:rPr>
      </w:pPr>
      <w:r w:rsidRPr="000012C9">
        <w:rPr>
          <w:rFonts w:ascii="VIC-Regular" w:eastAsia="Times New Roman" w:hAnsi="VIC-Regular" w:cs="Times New Roman"/>
          <w:color w:val="011A3C"/>
          <w:sz w:val="24"/>
          <w:szCs w:val="24"/>
          <w:lang w:val="en" w:eastAsia="en-AU"/>
        </w:rPr>
        <w:t>Further information about the functions the funding can be used for and some examples of how the funding can be used are available at: Vocational and Applied Learning coordination support for schools</w:t>
      </w:r>
    </w:p>
    <w:p w14:paraId="1A547CC6" w14:textId="77777777" w:rsidR="000012C9" w:rsidRPr="000012C9" w:rsidRDefault="000012C9" w:rsidP="000012C9">
      <w:pPr>
        <w:spacing w:after="0" w:line="240" w:lineRule="auto"/>
        <w:rPr>
          <w:rFonts w:ascii="VIC-Regular" w:eastAsia="Times New Roman" w:hAnsi="VIC-Regular" w:cs="Times New Roman"/>
          <w:color w:val="011A3C"/>
          <w:sz w:val="24"/>
          <w:szCs w:val="24"/>
          <w:lang w:val="en" w:eastAsia="en-AU"/>
        </w:rPr>
      </w:pPr>
    </w:p>
    <w:p w14:paraId="3643693C" w14:textId="77777777" w:rsidR="000012C9" w:rsidRPr="000012C9" w:rsidRDefault="000012C9" w:rsidP="000012C9">
      <w:pPr>
        <w:spacing w:after="0" w:line="240" w:lineRule="auto"/>
        <w:rPr>
          <w:rFonts w:ascii="VIC-Regular" w:eastAsia="Times New Roman" w:hAnsi="VIC-Regular" w:cs="Times New Roman"/>
          <w:color w:val="011A3C"/>
          <w:sz w:val="24"/>
          <w:szCs w:val="24"/>
          <w:lang w:val="en" w:eastAsia="en-AU"/>
        </w:rPr>
      </w:pPr>
      <w:r w:rsidRPr="000012C9">
        <w:rPr>
          <w:rFonts w:ascii="VIC-Regular" w:eastAsia="Times New Roman" w:hAnsi="VIC-Regular" w:cs="Times New Roman"/>
          <w:color w:val="011A3C"/>
          <w:sz w:val="24"/>
          <w:szCs w:val="24"/>
          <w:lang w:val="en" w:eastAsia="en-AU"/>
        </w:rPr>
        <w:t>The funding is currently available for 2021 and 2022 only. Please note when using the JSP coordination funding in the employment of new staff in one or multiple schools, consideration must be made on the employment conditions of fixed term and ongoing staff and the implications for the school/s with funding only given to the role for 1 or 2 years.</w:t>
      </w:r>
    </w:p>
    <w:p w14:paraId="5328F5B4" w14:textId="77777777" w:rsidR="000012C9" w:rsidRPr="003928DD" w:rsidRDefault="000012C9" w:rsidP="000012C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928DD">
        <w:rPr>
          <w:rFonts w:ascii="VIC-Bold" w:eastAsia="Times New Roman" w:hAnsi="VIC-Bold" w:cs="Times New Roman"/>
          <w:b/>
          <w:bCs/>
          <w:color w:val="011A3C"/>
          <w:sz w:val="27"/>
          <w:szCs w:val="27"/>
          <w:lang w:val="en" w:eastAsia="en-AU"/>
        </w:rPr>
        <w:t>Contact Information</w:t>
      </w:r>
    </w:p>
    <w:p w14:paraId="6566E6E3" w14:textId="77777777" w:rsidR="000012C9" w:rsidRPr="000012C9" w:rsidRDefault="000012C9" w:rsidP="00F66851">
      <w:pPr>
        <w:numPr>
          <w:ilvl w:val="0"/>
          <w:numId w:val="148"/>
        </w:numPr>
        <w:spacing w:after="0" w:line="240" w:lineRule="auto"/>
        <w:rPr>
          <w:rFonts w:ascii="VIC-Regular" w:eastAsia="Times New Roman" w:hAnsi="VIC-Regular" w:cs="Times New Roman"/>
          <w:color w:val="011A3C"/>
          <w:sz w:val="24"/>
          <w:szCs w:val="24"/>
          <w:lang w:val="en" w:eastAsia="en-AU"/>
        </w:rPr>
      </w:pPr>
      <w:r w:rsidRPr="000012C9">
        <w:rPr>
          <w:rFonts w:ascii="VIC-Regular" w:eastAsia="Times New Roman" w:hAnsi="VIC-Regular" w:cs="Times New Roman"/>
          <w:color w:val="011A3C"/>
          <w:sz w:val="24"/>
          <w:szCs w:val="24"/>
          <w:lang w:val="en" w:eastAsia="en-AU"/>
        </w:rPr>
        <w:t>Senior Secondary Pathways Reform Taskforce</w:t>
      </w:r>
    </w:p>
    <w:p w14:paraId="1FC2BCFA" w14:textId="37903055" w:rsidR="00CA677C" w:rsidRDefault="00CD1E45" w:rsidP="00F66851">
      <w:pPr>
        <w:numPr>
          <w:ilvl w:val="0"/>
          <w:numId w:val="148"/>
        </w:numPr>
        <w:spacing w:after="0" w:line="240" w:lineRule="auto"/>
        <w:rPr>
          <w:rFonts w:ascii="VIC-Regular" w:eastAsia="Times New Roman" w:hAnsi="VIC-Regular" w:cs="Times New Roman"/>
          <w:color w:val="011A3C"/>
          <w:sz w:val="24"/>
          <w:szCs w:val="24"/>
          <w:lang w:val="en" w:eastAsia="en-AU"/>
        </w:rPr>
      </w:pPr>
      <w:hyperlink r:id="rId163" w:history="1">
        <w:r w:rsidR="000012C9" w:rsidRPr="000012C9">
          <w:rPr>
            <w:rFonts w:ascii="VIC-Regular" w:eastAsia="Times New Roman" w:hAnsi="VIC-Regular" w:cs="Times New Roman"/>
            <w:color w:val="011A3C"/>
            <w:sz w:val="24"/>
            <w:szCs w:val="24"/>
            <w:lang w:val="en" w:eastAsia="en-AU"/>
          </w:rPr>
          <w:t>pathways.reform@education.vic.gov.au</w:t>
        </w:r>
      </w:hyperlink>
    </w:p>
    <w:p w14:paraId="6A2F23D8" w14:textId="77777777" w:rsidR="001D7476" w:rsidRDefault="001D7476">
      <w:pPr>
        <w:rPr>
          <w:rFonts w:ascii="VIC-Regular" w:eastAsia="Times New Roman" w:hAnsi="VIC-Regular" w:cs="Times New Roman"/>
          <w:color w:val="011A3C"/>
          <w:sz w:val="24"/>
          <w:szCs w:val="24"/>
          <w:lang w:val="en" w:eastAsia="en-AU"/>
        </w:rPr>
      </w:pPr>
    </w:p>
    <w:p w14:paraId="7CEE35FE" w14:textId="77777777" w:rsidR="001D7476" w:rsidRDefault="001D7476">
      <w:p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br w:type="page"/>
      </w:r>
    </w:p>
    <w:p w14:paraId="1BFA0974" w14:textId="0FC2A511" w:rsidR="005E2AEF" w:rsidRDefault="00117C90" w:rsidP="004363C4">
      <w:pPr>
        <w:pStyle w:val="Heading2"/>
      </w:pPr>
      <w:bookmarkStart w:id="106" w:name="_Toc78895123"/>
      <w:r w:rsidRPr="00117C90">
        <w:lastRenderedPageBreak/>
        <w:t xml:space="preserve">Multicultural Education Aides (MEA) Initiative 2021 </w:t>
      </w:r>
      <w:r w:rsidR="001D7476">
        <w:t>(Ref</w:t>
      </w:r>
      <w:r w:rsidR="00B13202">
        <w:t>erence</w:t>
      </w:r>
      <w:r w:rsidR="001D7476">
        <w:t xml:space="preserve"> </w:t>
      </w:r>
      <w:r w:rsidR="00327FE1">
        <w:t>128</w:t>
      </w:r>
      <w:r w:rsidR="001D7476">
        <w:t>)</w:t>
      </w:r>
      <w:bookmarkEnd w:id="106"/>
    </w:p>
    <w:p w14:paraId="38B3D690" w14:textId="77777777" w:rsidR="005E2AEF" w:rsidRDefault="005E2AEF" w:rsidP="005E2AEF">
      <w:pPr>
        <w:spacing w:after="0"/>
        <w:contextualSpacing/>
        <w:jc w:val="both"/>
      </w:pPr>
    </w:p>
    <w:p w14:paraId="5E4E2512" w14:textId="26EBA208" w:rsidR="005E2AEF" w:rsidRPr="005E2AEF" w:rsidRDefault="005E2AEF" w:rsidP="005E2AEF">
      <w:pPr>
        <w:spacing w:after="0"/>
        <w:contextualSpacing/>
        <w:jc w:val="both"/>
        <w:rPr>
          <w:rFonts w:ascii="Calibri" w:hAnsi="Calibri"/>
          <w:sz w:val="21"/>
          <w:szCs w:val="21"/>
          <w:lang w:val="en-US"/>
        </w:rPr>
      </w:pPr>
      <w:r w:rsidRPr="005E2AEF">
        <w:rPr>
          <w:rFonts w:ascii="Calibri" w:hAnsi="Calibri"/>
          <w:szCs w:val="21"/>
          <w:lang w:val="en-US"/>
        </w:rPr>
        <w:t>2021 Multicultural Education Aide (MEA) Initiative – additional funding to employ new MEAs or extend the hours of existing MEAs during the 2021 school year. Funding will support schools to re-engage students from refugee backgrounds, identify students to participate in catch up tutoring programs, and strengthen engagement with families from refugee backgrounds.</w:t>
      </w:r>
    </w:p>
    <w:p w14:paraId="76F11D98" w14:textId="77777777" w:rsidR="005E2AEF" w:rsidRPr="005E2AEF" w:rsidRDefault="005E2AEF" w:rsidP="005E2AEF">
      <w:pPr>
        <w:spacing w:after="0" w:line="240" w:lineRule="auto"/>
        <w:jc w:val="both"/>
        <w:rPr>
          <w:rFonts w:ascii="Calibri" w:hAnsi="Calibri"/>
          <w:szCs w:val="21"/>
          <w:lang w:val="en-US"/>
        </w:rPr>
      </w:pPr>
    </w:p>
    <w:p w14:paraId="1B094C4D" w14:textId="663B1AFE" w:rsidR="005E2AEF" w:rsidRPr="005E2AEF" w:rsidRDefault="005E2AEF" w:rsidP="005E2AEF">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E2AEF">
        <w:rPr>
          <w:rFonts w:ascii="VIC-Bold" w:eastAsia="Times New Roman" w:hAnsi="VIC-Bold" w:cs="Times New Roman"/>
          <w:b/>
          <w:bCs/>
          <w:color w:val="011A3C"/>
          <w:sz w:val="27"/>
          <w:szCs w:val="27"/>
          <w:lang w:val="en" w:eastAsia="en-AU"/>
        </w:rPr>
        <w:t xml:space="preserve">Eligibility </w:t>
      </w:r>
    </w:p>
    <w:p w14:paraId="4EC0F805" w14:textId="77777777" w:rsidR="005E2AEF" w:rsidRPr="005E2AEF" w:rsidRDefault="005E2AEF" w:rsidP="005E2AEF">
      <w:pPr>
        <w:spacing w:after="120" w:line="240" w:lineRule="auto"/>
        <w:jc w:val="both"/>
        <w:rPr>
          <w:szCs w:val="24"/>
          <w:lang w:val="en-GB"/>
        </w:rPr>
      </w:pPr>
      <w:r w:rsidRPr="005E2AEF">
        <w:rPr>
          <w:szCs w:val="24"/>
          <w:lang w:val="en-GB"/>
        </w:rPr>
        <w:t>The schools were identified based on their 2020 Likely Refugee Background (LRB) enrolments, with consideration of other inputs such as the 2019 scoping process for refugee education supports. There was also some adjustment between areas to account for school readiness and the impact of school closures during 2020 due to COVID-19.</w:t>
      </w:r>
    </w:p>
    <w:p w14:paraId="5BF7ADAF" w14:textId="77777777" w:rsidR="005E2AEF" w:rsidRPr="005E2AEF" w:rsidRDefault="005E2AEF" w:rsidP="005E2AEF">
      <w:pPr>
        <w:spacing w:after="0" w:line="240" w:lineRule="auto"/>
        <w:jc w:val="both"/>
        <w:rPr>
          <w:rFonts w:ascii="Calibri" w:hAnsi="Calibri"/>
          <w:szCs w:val="21"/>
          <w:lang w:val="en-US"/>
        </w:rPr>
      </w:pPr>
    </w:p>
    <w:p w14:paraId="47CEF28F" w14:textId="2CE52637" w:rsidR="005E2AEF" w:rsidRPr="005E2AEF" w:rsidRDefault="005E2AEF" w:rsidP="005E2AEF">
      <w:pPr>
        <w:spacing w:before="100" w:beforeAutospacing="1" w:after="100" w:afterAutospacing="1" w:line="288" w:lineRule="atLeast"/>
        <w:outlineLvl w:val="2"/>
        <w:rPr>
          <w:rFonts w:ascii="Calibri" w:hAnsi="Calibri"/>
          <w:b/>
          <w:bCs/>
          <w:sz w:val="21"/>
          <w:szCs w:val="21"/>
          <w:lang w:val="en-US"/>
        </w:rPr>
      </w:pPr>
      <w:r w:rsidRPr="005E2AEF">
        <w:rPr>
          <w:rFonts w:ascii="VIC-Bold" w:eastAsia="Times New Roman" w:hAnsi="VIC-Bold" w:cs="Times New Roman"/>
          <w:b/>
          <w:bCs/>
          <w:color w:val="011A3C"/>
          <w:sz w:val="27"/>
          <w:szCs w:val="27"/>
          <w:lang w:val="en" w:eastAsia="en-AU"/>
        </w:rPr>
        <w:t xml:space="preserve">Calculation </w:t>
      </w:r>
    </w:p>
    <w:p w14:paraId="693C2593" w14:textId="6DF7E13F" w:rsidR="005E2AEF" w:rsidRDefault="005E2AEF" w:rsidP="005E2AEF">
      <w:pPr>
        <w:spacing w:after="120" w:line="240" w:lineRule="auto"/>
        <w:jc w:val="both"/>
        <w:rPr>
          <w:szCs w:val="24"/>
          <w:lang w:val="en-GB"/>
        </w:rPr>
      </w:pPr>
      <w:r w:rsidRPr="005E2AEF">
        <w:rPr>
          <w:szCs w:val="24"/>
          <w:lang w:val="en-GB"/>
        </w:rPr>
        <w:t xml:space="preserve">Sixty-seven eligible government schools were identified to receive funding of 0.5 FTE, 1 FTE or 1.5 FTE funding based on the number of LRB students and budget available. </w:t>
      </w:r>
    </w:p>
    <w:p w14:paraId="598922D9" w14:textId="77777777" w:rsidR="005E2AEF" w:rsidRPr="005E2AEF" w:rsidRDefault="005E2AEF" w:rsidP="005E2AEF">
      <w:pPr>
        <w:spacing w:after="120" w:line="240" w:lineRule="auto"/>
        <w:jc w:val="both"/>
        <w:rPr>
          <w:rFonts w:cs="Calibri"/>
          <w:szCs w:val="24"/>
          <w:lang w:val="en-GB"/>
        </w:rPr>
      </w:pPr>
    </w:p>
    <w:p w14:paraId="437A5923" w14:textId="77777777" w:rsidR="005E2AEF" w:rsidRPr="005E2AEF" w:rsidRDefault="005E2AEF" w:rsidP="005E2AEF">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E2AEF">
        <w:rPr>
          <w:rFonts w:ascii="VIC-Bold" w:eastAsia="Times New Roman" w:hAnsi="VIC-Bold" w:cs="Times New Roman"/>
          <w:b/>
          <w:bCs/>
          <w:color w:val="011A3C"/>
          <w:sz w:val="27"/>
          <w:szCs w:val="27"/>
          <w:lang w:val="en" w:eastAsia="en-AU"/>
        </w:rPr>
        <w:t>Rates</w:t>
      </w:r>
    </w:p>
    <w:p w14:paraId="47BA5A4C" w14:textId="77777777" w:rsidR="005E2AEF" w:rsidRPr="005E2AEF" w:rsidRDefault="005E2AEF" w:rsidP="005E2AEF">
      <w:pPr>
        <w:contextualSpacing/>
        <w:rPr>
          <w:rFonts w:ascii="Calibri" w:hAnsi="Calibri"/>
          <w:sz w:val="21"/>
          <w:szCs w:val="21"/>
          <w:lang w:val="en-US"/>
        </w:rPr>
      </w:pPr>
      <w:r w:rsidRPr="005E2AEF">
        <w:rPr>
          <w:rFonts w:ascii="Calibri" w:hAnsi="Calibri"/>
          <w:sz w:val="21"/>
          <w:szCs w:val="21"/>
          <w:lang w:val="en-US"/>
        </w:rPr>
        <w:t>Education Support Staff Level 1, Range 2 (average - $61,796), plus 15.1% on-costs. $35,563.50 for 0.5 FTE, $71,127 for 1.0 FTE and $106,690.50 for 1.5 FTE.</w:t>
      </w:r>
    </w:p>
    <w:p w14:paraId="5326F37E" w14:textId="77777777" w:rsidR="005E2AEF" w:rsidRPr="005E2AEF" w:rsidRDefault="005E2AEF" w:rsidP="005E2AEF">
      <w:pPr>
        <w:spacing w:after="0" w:line="240" w:lineRule="auto"/>
        <w:jc w:val="both"/>
        <w:rPr>
          <w:rFonts w:ascii="Calibri" w:hAnsi="Calibri"/>
          <w:szCs w:val="21"/>
          <w:lang w:val="en-US"/>
        </w:rPr>
      </w:pPr>
    </w:p>
    <w:p w14:paraId="514A01FE" w14:textId="77777777" w:rsidR="005E2AEF" w:rsidRPr="005E2AEF" w:rsidRDefault="005E2AEF" w:rsidP="005E2AEF">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E2AEF">
        <w:rPr>
          <w:rFonts w:ascii="VIC-Bold" w:eastAsia="Times New Roman" w:hAnsi="VIC-Bold" w:cs="Times New Roman"/>
          <w:b/>
          <w:bCs/>
          <w:color w:val="011A3C"/>
          <w:sz w:val="27"/>
          <w:szCs w:val="27"/>
          <w:lang w:val="en" w:eastAsia="en-AU"/>
        </w:rPr>
        <w:t xml:space="preserve">Further Information </w:t>
      </w:r>
    </w:p>
    <w:p w14:paraId="06D5CB44" w14:textId="2FC26FDB" w:rsidR="005E2AEF" w:rsidRPr="005E2AEF" w:rsidRDefault="005E2AEF" w:rsidP="005E2AEF">
      <w:pPr>
        <w:spacing w:after="120" w:line="240" w:lineRule="auto"/>
        <w:rPr>
          <w:szCs w:val="24"/>
          <w:lang w:val="en-GB"/>
        </w:rPr>
      </w:pPr>
      <w:r w:rsidRPr="005E2AEF">
        <w:rPr>
          <w:szCs w:val="24"/>
          <w:lang w:val="en-GB"/>
        </w:rPr>
        <w:t>The Department may request information about how schools use the funding during 2021.</w:t>
      </w:r>
    </w:p>
    <w:p w14:paraId="52E3ABCB" w14:textId="77777777" w:rsidR="005E2AEF" w:rsidRPr="005E2AEF" w:rsidRDefault="005E2AEF" w:rsidP="005E2AEF">
      <w:pPr>
        <w:spacing w:after="120" w:line="240" w:lineRule="auto"/>
        <w:rPr>
          <w:szCs w:val="24"/>
          <w:lang w:val="en-GB"/>
        </w:rPr>
      </w:pPr>
      <w:r w:rsidRPr="005E2AEF">
        <w:rPr>
          <w:szCs w:val="24"/>
          <w:lang w:val="en-GB"/>
        </w:rPr>
        <w:t>2021 MEA Initiative funding is provided in addition to the school’s 2021 EAL Index funding.</w:t>
      </w:r>
    </w:p>
    <w:p w14:paraId="7742AFB0" w14:textId="03427E84" w:rsidR="001D7476" w:rsidRDefault="001D7476" w:rsidP="004363C4">
      <w:pPr>
        <w:pStyle w:val="Heading2"/>
      </w:pPr>
    </w:p>
    <w:p w14:paraId="58FF4988" w14:textId="77777777" w:rsidR="005E2AEF" w:rsidRDefault="005E2AEF">
      <w:pPr>
        <w:rPr>
          <w:rFonts w:asciiTheme="majorHAnsi" w:eastAsia="Times New Roman" w:hAnsiTheme="majorHAnsi" w:cstheme="majorBidi"/>
          <w:b/>
          <w:color w:val="2F5496" w:themeColor="accent1" w:themeShade="BF"/>
          <w:sz w:val="36"/>
          <w:szCs w:val="26"/>
          <w:lang w:val="en" w:eastAsia="en-AU"/>
        </w:rPr>
      </w:pPr>
      <w:r>
        <w:br w:type="page"/>
      </w:r>
    </w:p>
    <w:p w14:paraId="219C34C8" w14:textId="04876376" w:rsidR="005722F0" w:rsidRDefault="00CA677C" w:rsidP="004363C4">
      <w:pPr>
        <w:pStyle w:val="Heading2"/>
      </w:pPr>
      <w:bookmarkStart w:id="107" w:name="_Toc78895124"/>
      <w:r w:rsidRPr="00571959">
        <w:lastRenderedPageBreak/>
        <w:t>Tutor Learning Initiative</w:t>
      </w:r>
      <w:r w:rsidR="0062549B">
        <w:t xml:space="preserve"> (Ref</w:t>
      </w:r>
      <w:r w:rsidR="004A6878">
        <w:t>erence</w:t>
      </w:r>
      <w:r w:rsidR="0062549B">
        <w:t xml:space="preserve"> </w:t>
      </w:r>
      <w:r w:rsidR="000E2D3A">
        <w:t>129</w:t>
      </w:r>
      <w:r w:rsidR="0062549B">
        <w:t>)</w:t>
      </w:r>
      <w:bookmarkEnd w:id="107"/>
    </w:p>
    <w:p w14:paraId="6A3DD05E" w14:textId="77777777" w:rsidR="005722F0" w:rsidRPr="005722F0" w:rsidRDefault="005722F0" w:rsidP="005722F0">
      <w:pPr>
        <w:rPr>
          <w:lang w:val="en" w:eastAsia="en-AU"/>
        </w:rPr>
      </w:pPr>
    </w:p>
    <w:p w14:paraId="5CD840DD" w14:textId="5DE3B56D" w:rsidR="005722F0" w:rsidRDefault="005722F0" w:rsidP="005722F0">
      <w:r>
        <w:t xml:space="preserve">The Tutor Learning Initiative (TLI) provides $209.6 million for all government schools to engage tutors to provide identified students with additional targeted learning support in 2021. The initiative will ensure that any student who may have fallen behind or become disengaged due to remote learning receives the help they deserve. </w:t>
      </w:r>
    </w:p>
    <w:p w14:paraId="03B3F05E" w14:textId="492189F8" w:rsidR="00E96E5D" w:rsidRDefault="00E96E5D" w:rsidP="005722F0">
      <w:r>
        <w:t>For further information on the TLI, refer to the Department’s policy on the Tutor Learning Initiative (2021).</w:t>
      </w:r>
    </w:p>
    <w:p w14:paraId="119E086A" w14:textId="2FDB4438" w:rsidR="005722F0" w:rsidRDefault="005722F0" w:rsidP="005722F0">
      <w:r>
        <w:t>Schools do not have to apply for TLI funding. Funding will be provided directly to schools as a specific purpose payment through a</w:t>
      </w:r>
      <w:r w:rsidR="000623AA">
        <w:t xml:space="preserve"> Student Resource Package</w:t>
      </w:r>
      <w:r>
        <w:t xml:space="preserve"> </w:t>
      </w:r>
      <w:r w:rsidR="000623AA">
        <w:t>(</w:t>
      </w:r>
      <w:r>
        <w:t>SRP</w:t>
      </w:r>
      <w:r w:rsidR="000623AA">
        <w:t>)</w:t>
      </w:r>
      <w:r>
        <w:t xml:space="preserve"> credit allocation. Schools are required to spend and acquit the TLI allocation during the 2021 calendar year. Schools must only use their funding for the provision of the TLI in schools which is to provide targeted teaching by a tutor to students identified as needing support.  </w:t>
      </w:r>
    </w:p>
    <w:p w14:paraId="6F3D5352" w14:textId="77777777" w:rsidR="005722F0" w:rsidRPr="005722F0" w:rsidRDefault="005722F0" w:rsidP="005722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722F0">
        <w:rPr>
          <w:rFonts w:ascii="VIC-Bold" w:eastAsia="Times New Roman" w:hAnsi="VIC-Bold" w:cs="Times New Roman"/>
          <w:b/>
          <w:bCs/>
          <w:color w:val="011A3C"/>
          <w:sz w:val="27"/>
          <w:szCs w:val="27"/>
          <w:lang w:val="en" w:eastAsia="en-AU"/>
        </w:rPr>
        <w:t>Eligibility</w:t>
      </w:r>
    </w:p>
    <w:p w14:paraId="1EB2665B" w14:textId="77777777" w:rsidR="005722F0" w:rsidRDefault="005722F0" w:rsidP="005722F0">
      <w:r>
        <w:t>All government schools, except ‘Camp’ and ‘Language’ school types are eligible for TLI funding, including:</w:t>
      </w:r>
    </w:p>
    <w:p w14:paraId="3D0D6463" w14:textId="77777777" w:rsidR="005722F0" w:rsidRDefault="005722F0" w:rsidP="005722F0">
      <w:r>
        <w:t>•</w:t>
      </w:r>
      <w:r>
        <w:tab/>
        <w:t>Primary</w:t>
      </w:r>
    </w:p>
    <w:p w14:paraId="45D0EDB3" w14:textId="77777777" w:rsidR="005722F0" w:rsidRDefault="005722F0" w:rsidP="005722F0">
      <w:r>
        <w:t>•</w:t>
      </w:r>
      <w:r>
        <w:tab/>
        <w:t>Secondary</w:t>
      </w:r>
    </w:p>
    <w:p w14:paraId="7B3BCDA8" w14:textId="77777777" w:rsidR="005722F0" w:rsidRDefault="005722F0" w:rsidP="005722F0">
      <w:r>
        <w:t>•</w:t>
      </w:r>
      <w:r>
        <w:tab/>
        <w:t>Primary/Secondary</w:t>
      </w:r>
    </w:p>
    <w:p w14:paraId="404D99DF" w14:textId="31A5979E" w:rsidR="005722F0" w:rsidRDefault="005722F0" w:rsidP="005722F0">
      <w:r>
        <w:t>•</w:t>
      </w:r>
      <w:r>
        <w:tab/>
        <w:t>Special</w:t>
      </w:r>
      <w:r w:rsidR="005D4751">
        <w:t>ist</w:t>
      </w:r>
    </w:p>
    <w:p w14:paraId="45EDDDC4" w14:textId="77777777" w:rsidR="005722F0" w:rsidRPr="005722F0" w:rsidRDefault="005722F0" w:rsidP="005722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722F0">
        <w:rPr>
          <w:rFonts w:ascii="VIC-Bold" w:eastAsia="Times New Roman" w:hAnsi="VIC-Bold" w:cs="Times New Roman"/>
          <w:b/>
          <w:bCs/>
          <w:color w:val="011A3C"/>
          <w:sz w:val="27"/>
          <w:szCs w:val="27"/>
          <w:lang w:val="en" w:eastAsia="en-AU"/>
        </w:rPr>
        <w:t>Funding allocations</w:t>
      </w:r>
    </w:p>
    <w:p w14:paraId="42F719DC" w14:textId="77777777" w:rsidR="005722F0" w:rsidRDefault="005722F0" w:rsidP="005722F0">
      <w:r>
        <w:t>Schools were advised in November 2020 of their indicative TLI funding, the equivalent FTE and number of students this was expected to support, and their expected 2020 SRP credit surplus contribution where applicable. Enrolments collected during February 2021 census were used to finalise the 2021 TLI allocation to schools. Based on that calculation, each school receives a confirmed TLI allocation equal to or greater than the amount that was advised in November 2020.</w:t>
      </w:r>
    </w:p>
    <w:p w14:paraId="2CA0735B" w14:textId="69B482EA" w:rsidR="005722F0" w:rsidRPr="005722F0" w:rsidRDefault="005722F0" w:rsidP="005722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722F0">
        <w:rPr>
          <w:rFonts w:ascii="VIC-Bold" w:eastAsia="Times New Roman" w:hAnsi="VIC-Bold" w:cs="Times New Roman"/>
          <w:b/>
          <w:bCs/>
          <w:color w:val="011A3C"/>
          <w:sz w:val="27"/>
          <w:szCs w:val="27"/>
          <w:lang w:val="en" w:eastAsia="en-AU"/>
        </w:rPr>
        <w:t xml:space="preserve">Calculation </w:t>
      </w:r>
    </w:p>
    <w:p w14:paraId="240EB9F2" w14:textId="77777777" w:rsidR="005722F0" w:rsidRDefault="005722F0" w:rsidP="005722F0">
      <w:r>
        <w:t xml:space="preserve">To ensure schools can participate effectively in the TLI, each eligible school campus will receive a base level allocation of $15,000 for primary enrolments and $15,000 for secondary enrolments, with additional loadings based on student enrolments and disadvantage. </w:t>
      </w:r>
    </w:p>
    <w:p w14:paraId="7929C543" w14:textId="77777777" w:rsidR="00B67D77" w:rsidRPr="00B67D77" w:rsidRDefault="00B67D77" w:rsidP="00B67D77">
      <w:pPr>
        <w:spacing w:after="0" w:line="240" w:lineRule="auto"/>
        <w:rPr>
          <w:rFonts w:ascii="Calibri" w:eastAsia="Times New Roman" w:hAnsi="Calibri" w:cs="Calibri"/>
          <w:u w:val="single"/>
        </w:rPr>
      </w:pPr>
      <w:r w:rsidRPr="00B67D77">
        <w:rPr>
          <w:rFonts w:ascii="Calibri" w:eastAsia="Times New Roman" w:hAnsi="Calibri" w:cs="Calibri"/>
          <w:u w:val="single"/>
        </w:rPr>
        <w:t>For each eligible campus</w:t>
      </w:r>
    </w:p>
    <w:p w14:paraId="52819ADE" w14:textId="77777777" w:rsidR="00B67D77" w:rsidRPr="00B67D77" w:rsidRDefault="00B67D77" w:rsidP="00B67D77">
      <w:pPr>
        <w:spacing w:after="0" w:line="240" w:lineRule="auto"/>
        <w:ind w:left="360"/>
        <w:rPr>
          <w:rFonts w:ascii="Calibri" w:hAnsi="Calibri" w:cs="Calibri"/>
        </w:rPr>
      </w:pPr>
    </w:p>
    <w:p w14:paraId="511F167B" w14:textId="77777777" w:rsidR="00B67D77" w:rsidRPr="00B67D77" w:rsidRDefault="00B67D77" w:rsidP="00F66851">
      <w:pPr>
        <w:numPr>
          <w:ilvl w:val="0"/>
          <w:numId w:val="153"/>
        </w:numPr>
        <w:spacing w:after="0" w:line="240" w:lineRule="auto"/>
        <w:ind w:left="360"/>
        <w:rPr>
          <w:rFonts w:ascii="Calibri" w:eastAsia="Times New Roman" w:hAnsi="Calibri" w:cs="Calibri"/>
        </w:rPr>
      </w:pPr>
      <w:r w:rsidRPr="00B67D77">
        <w:rPr>
          <w:rFonts w:ascii="Calibri" w:eastAsia="Times New Roman" w:hAnsi="Calibri" w:cs="Calibri"/>
        </w:rPr>
        <w:t xml:space="preserve">Primary allocation </w:t>
      </w:r>
    </w:p>
    <w:p w14:paraId="30AE52BD" w14:textId="77777777" w:rsidR="00B67D77" w:rsidRPr="00B67D77" w:rsidRDefault="00B67D77" w:rsidP="00B67D77">
      <w:pPr>
        <w:spacing w:after="0" w:line="240" w:lineRule="auto"/>
        <w:ind w:left="360"/>
        <w:rPr>
          <w:rFonts w:ascii="Calibri" w:hAnsi="Calibri" w:cs="Calibri"/>
        </w:rPr>
      </w:pPr>
      <w:r w:rsidRPr="00B67D77">
        <w:rPr>
          <w:rFonts w:ascii="Calibri" w:hAnsi="Calibri" w:cs="Calibri"/>
        </w:rPr>
        <w:t>Provided if Primary Enrolment &gt; 0</w:t>
      </w:r>
    </w:p>
    <w:p w14:paraId="2AA8DF46" w14:textId="77777777" w:rsidR="00B67D77" w:rsidRPr="00B67D77" w:rsidRDefault="00B67D77" w:rsidP="00B67D77">
      <w:pPr>
        <w:spacing w:after="0" w:line="240" w:lineRule="auto"/>
        <w:ind w:left="360"/>
        <w:rPr>
          <w:rFonts w:ascii="Calibri" w:hAnsi="Calibri" w:cs="Calibri"/>
        </w:rPr>
      </w:pPr>
      <w:r w:rsidRPr="00B67D77">
        <w:rPr>
          <w:rFonts w:ascii="Calibri" w:hAnsi="Calibri" w:cs="Calibri"/>
        </w:rPr>
        <w:t>Formula:</w:t>
      </w:r>
    </w:p>
    <w:p w14:paraId="2B8A4644" w14:textId="77777777" w:rsidR="00B67D77" w:rsidRPr="00B67D77" w:rsidRDefault="00B67D77" w:rsidP="00B67D77">
      <w:pPr>
        <w:spacing w:after="0" w:line="240" w:lineRule="auto"/>
        <w:ind w:left="360"/>
        <w:rPr>
          <w:rFonts w:ascii="Calibri" w:hAnsi="Calibri" w:cs="Calibri"/>
        </w:rPr>
      </w:pPr>
      <w:r w:rsidRPr="00B67D77">
        <w:rPr>
          <w:rFonts w:ascii="Calibri" w:hAnsi="Calibri" w:cs="Calibri"/>
        </w:rPr>
        <w:t xml:space="preserve">Max of    </w:t>
      </w:r>
    </w:p>
    <w:p w14:paraId="72B65D44" w14:textId="77777777" w:rsidR="00B67D77" w:rsidRPr="00B67D77" w:rsidRDefault="00B67D77" w:rsidP="00B67D77">
      <w:pPr>
        <w:spacing w:after="0" w:line="240" w:lineRule="auto"/>
        <w:ind w:left="1080"/>
        <w:rPr>
          <w:rFonts w:ascii="Calibri" w:hAnsi="Calibri" w:cs="Calibri"/>
          <w:color w:val="000000"/>
        </w:rPr>
      </w:pPr>
      <w:r w:rsidRPr="00B67D77">
        <w:rPr>
          <w:rFonts w:ascii="Calibri" w:hAnsi="Calibri" w:cs="Calibri"/>
          <w:color w:val="000000"/>
        </w:rPr>
        <w:t xml:space="preserve">[   Floor 15K   ]  </w:t>
      </w:r>
    </w:p>
    <w:p w14:paraId="5924ED3E" w14:textId="77777777" w:rsidR="00B67D77" w:rsidRPr="00B67D77" w:rsidRDefault="00B67D77" w:rsidP="00B67D77">
      <w:pPr>
        <w:spacing w:after="0" w:line="240" w:lineRule="auto"/>
        <w:ind w:left="1080"/>
        <w:rPr>
          <w:rFonts w:ascii="Calibri" w:hAnsi="Calibri" w:cs="Calibri"/>
          <w:color w:val="000000"/>
        </w:rPr>
      </w:pPr>
      <w:r w:rsidRPr="00B67D77">
        <w:rPr>
          <w:rFonts w:ascii="Calibri" w:hAnsi="Calibri" w:cs="Calibri"/>
          <w:color w:val="000000"/>
        </w:rPr>
        <w:lastRenderedPageBreak/>
        <w:t>or       </w:t>
      </w:r>
    </w:p>
    <w:p w14:paraId="78AE40F5" w14:textId="77777777" w:rsidR="00B67D77" w:rsidRPr="00B67D77" w:rsidRDefault="00B67D77" w:rsidP="00B67D77">
      <w:pPr>
        <w:spacing w:after="0" w:line="240" w:lineRule="auto"/>
        <w:ind w:left="1080"/>
        <w:rPr>
          <w:rFonts w:ascii="Calibri" w:hAnsi="Calibri" w:cs="Calibri"/>
        </w:rPr>
      </w:pPr>
      <w:r w:rsidRPr="00B67D77">
        <w:rPr>
          <w:rFonts w:ascii="Calibri" w:hAnsi="Calibri" w:cs="Calibri"/>
          <w:color w:val="000000"/>
        </w:rPr>
        <w:t>[   pri_total_enrol  X  pri_enrol_rate  +  pri_SD_enrol  X  pri_SD_enrol_rate  ]</w:t>
      </w:r>
    </w:p>
    <w:p w14:paraId="4FFEE440" w14:textId="77777777" w:rsidR="00B67D77" w:rsidRPr="00B67D77" w:rsidRDefault="00B67D77" w:rsidP="00B67D77">
      <w:pPr>
        <w:spacing w:after="0" w:line="240" w:lineRule="auto"/>
        <w:ind w:left="360"/>
        <w:rPr>
          <w:rFonts w:ascii="Calibri" w:hAnsi="Calibri" w:cs="Calibri"/>
        </w:rPr>
      </w:pPr>
    </w:p>
    <w:p w14:paraId="00873ECD" w14:textId="77777777" w:rsidR="00B67D77" w:rsidRPr="00B67D77" w:rsidRDefault="00B67D77" w:rsidP="00B67D77">
      <w:pPr>
        <w:spacing w:after="0" w:line="240" w:lineRule="auto"/>
        <w:ind w:left="360"/>
        <w:rPr>
          <w:rFonts w:ascii="Calibri" w:hAnsi="Calibri" w:cs="Calibri"/>
        </w:rPr>
      </w:pPr>
    </w:p>
    <w:p w14:paraId="5F80DFE4" w14:textId="77777777" w:rsidR="00B67D77" w:rsidRPr="00B67D77" w:rsidRDefault="00B67D77" w:rsidP="00F66851">
      <w:pPr>
        <w:numPr>
          <w:ilvl w:val="0"/>
          <w:numId w:val="153"/>
        </w:numPr>
        <w:spacing w:after="0" w:line="240" w:lineRule="auto"/>
        <w:ind w:left="360"/>
        <w:rPr>
          <w:rFonts w:ascii="Calibri" w:eastAsia="Times New Roman" w:hAnsi="Calibri" w:cs="Calibri"/>
        </w:rPr>
      </w:pPr>
      <w:r w:rsidRPr="00B67D77">
        <w:rPr>
          <w:rFonts w:ascii="Calibri" w:eastAsia="Times New Roman" w:hAnsi="Calibri" w:cs="Calibri"/>
        </w:rPr>
        <w:t xml:space="preserve">Secondary allocation </w:t>
      </w:r>
    </w:p>
    <w:p w14:paraId="6E1A081E" w14:textId="77777777" w:rsidR="00B67D77" w:rsidRPr="00B67D77" w:rsidRDefault="00B67D77" w:rsidP="00B67D77">
      <w:pPr>
        <w:spacing w:after="0" w:line="240" w:lineRule="auto"/>
        <w:ind w:left="360"/>
        <w:rPr>
          <w:rFonts w:ascii="Calibri" w:hAnsi="Calibri" w:cs="Calibri"/>
        </w:rPr>
      </w:pPr>
      <w:r w:rsidRPr="00B67D77">
        <w:rPr>
          <w:rFonts w:ascii="Calibri" w:hAnsi="Calibri" w:cs="Calibri"/>
        </w:rPr>
        <w:t>Provided if Secondary Enrolment &gt; 0</w:t>
      </w:r>
    </w:p>
    <w:p w14:paraId="77B6477A" w14:textId="77777777" w:rsidR="00B67D77" w:rsidRPr="00B67D77" w:rsidRDefault="00B67D77" w:rsidP="00B67D77">
      <w:pPr>
        <w:spacing w:after="0" w:line="240" w:lineRule="auto"/>
        <w:ind w:left="360"/>
        <w:rPr>
          <w:rFonts w:ascii="Calibri" w:hAnsi="Calibri" w:cs="Calibri"/>
        </w:rPr>
      </w:pPr>
      <w:r w:rsidRPr="00B67D77">
        <w:rPr>
          <w:rFonts w:ascii="Calibri" w:hAnsi="Calibri" w:cs="Calibri"/>
        </w:rPr>
        <w:t>Formula:</w:t>
      </w:r>
    </w:p>
    <w:p w14:paraId="26E118C5" w14:textId="77777777" w:rsidR="00B67D77" w:rsidRPr="00B67D77" w:rsidRDefault="00B67D77" w:rsidP="00B67D77">
      <w:pPr>
        <w:spacing w:after="0" w:line="240" w:lineRule="auto"/>
        <w:ind w:left="360"/>
        <w:rPr>
          <w:rFonts w:ascii="Calibri" w:hAnsi="Calibri" w:cs="Calibri"/>
        </w:rPr>
      </w:pPr>
      <w:r w:rsidRPr="00B67D77">
        <w:rPr>
          <w:rFonts w:ascii="Calibri" w:hAnsi="Calibri" w:cs="Calibri"/>
        </w:rPr>
        <w:t xml:space="preserve">Max of    </w:t>
      </w:r>
    </w:p>
    <w:p w14:paraId="24800460" w14:textId="77777777" w:rsidR="00B67D77" w:rsidRPr="00B67D77" w:rsidRDefault="00B67D77" w:rsidP="00B67D77">
      <w:pPr>
        <w:spacing w:after="0" w:line="240" w:lineRule="auto"/>
        <w:ind w:left="1080"/>
        <w:rPr>
          <w:rFonts w:ascii="Calibri" w:hAnsi="Calibri" w:cs="Calibri"/>
          <w:color w:val="000000"/>
        </w:rPr>
      </w:pPr>
      <w:r w:rsidRPr="00B67D77">
        <w:rPr>
          <w:rFonts w:ascii="Calibri" w:hAnsi="Calibri" w:cs="Calibri"/>
          <w:color w:val="000000"/>
        </w:rPr>
        <w:t xml:space="preserve">[   Floor 15K   ]  </w:t>
      </w:r>
    </w:p>
    <w:p w14:paraId="5E34A34D" w14:textId="77777777" w:rsidR="00B67D77" w:rsidRPr="00B67D77" w:rsidRDefault="00B67D77" w:rsidP="00B67D77">
      <w:pPr>
        <w:spacing w:after="0" w:line="240" w:lineRule="auto"/>
        <w:ind w:left="1080"/>
        <w:rPr>
          <w:rFonts w:ascii="Calibri" w:hAnsi="Calibri" w:cs="Calibri"/>
          <w:color w:val="000000"/>
        </w:rPr>
      </w:pPr>
      <w:r w:rsidRPr="00B67D77">
        <w:rPr>
          <w:rFonts w:ascii="Calibri" w:hAnsi="Calibri" w:cs="Calibri"/>
          <w:color w:val="000000"/>
        </w:rPr>
        <w:t>or       </w:t>
      </w:r>
    </w:p>
    <w:p w14:paraId="2469A54E" w14:textId="77777777" w:rsidR="00B67D77" w:rsidRPr="00B67D77" w:rsidRDefault="00B67D77" w:rsidP="00B67D77">
      <w:pPr>
        <w:spacing w:after="0" w:line="240" w:lineRule="auto"/>
        <w:ind w:left="1080"/>
        <w:rPr>
          <w:rFonts w:ascii="Calibri" w:hAnsi="Calibri" w:cs="Calibri"/>
        </w:rPr>
      </w:pPr>
      <w:r w:rsidRPr="00B67D77">
        <w:rPr>
          <w:rFonts w:ascii="Calibri" w:hAnsi="Calibri" w:cs="Calibri"/>
          <w:color w:val="000000"/>
        </w:rPr>
        <w:t>[   sec_total_enrol  X  sec_enrol_rate  +  sec_SD_enrol  X  sec_SD_enrol_rate  ]</w:t>
      </w:r>
    </w:p>
    <w:p w14:paraId="03F75D22" w14:textId="77777777" w:rsidR="00B67D77" w:rsidRPr="00B67D77" w:rsidRDefault="00B67D77" w:rsidP="00B67D77">
      <w:pPr>
        <w:spacing w:after="0" w:line="240" w:lineRule="auto"/>
        <w:ind w:left="360"/>
        <w:rPr>
          <w:rFonts w:ascii="Calibri" w:hAnsi="Calibri" w:cs="Calibri"/>
        </w:rPr>
      </w:pPr>
    </w:p>
    <w:p w14:paraId="43BC92E1" w14:textId="77777777" w:rsidR="00B67D77" w:rsidRPr="00B67D77" w:rsidRDefault="00B67D77" w:rsidP="00B67D77">
      <w:pPr>
        <w:spacing w:after="0" w:line="240" w:lineRule="auto"/>
        <w:ind w:left="360"/>
        <w:rPr>
          <w:rFonts w:ascii="Calibri" w:hAnsi="Calibri" w:cs="Calibri"/>
        </w:rPr>
      </w:pPr>
    </w:p>
    <w:p w14:paraId="345B9E0D" w14:textId="77777777" w:rsidR="00B67D77" w:rsidRPr="00B67D77" w:rsidRDefault="00B67D77" w:rsidP="00F66851">
      <w:pPr>
        <w:numPr>
          <w:ilvl w:val="0"/>
          <w:numId w:val="153"/>
        </w:numPr>
        <w:spacing w:after="0" w:line="240" w:lineRule="auto"/>
        <w:ind w:left="360"/>
        <w:rPr>
          <w:rFonts w:ascii="Calibri" w:eastAsia="Times New Roman" w:hAnsi="Calibri" w:cs="Calibri"/>
        </w:rPr>
      </w:pPr>
      <w:r w:rsidRPr="00B67D77">
        <w:rPr>
          <w:rFonts w:ascii="Calibri" w:eastAsia="Times New Roman" w:hAnsi="Calibri" w:cs="Calibri"/>
        </w:rPr>
        <w:t>Total Allocation = (a) + (b)</w:t>
      </w:r>
    </w:p>
    <w:p w14:paraId="39CB2A2C" w14:textId="77777777" w:rsidR="00B67D77" w:rsidRPr="00B67D77" w:rsidRDefault="00B67D77" w:rsidP="00B67D77">
      <w:pPr>
        <w:spacing w:after="0" w:line="240" w:lineRule="auto"/>
        <w:rPr>
          <w:rFonts w:ascii="Calibri" w:hAnsi="Calibri" w:cs="Calibri"/>
        </w:rPr>
      </w:pPr>
    </w:p>
    <w:p w14:paraId="421D9E78" w14:textId="0C442157" w:rsidR="00B67D77" w:rsidRPr="00B67D77" w:rsidRDefault="00B67D77" w:rsidP="00B67D77">
      <w:pPr>
        <w:spacing w:after="0" w:line="240" w:lineRule="auto"/>
        <w:rPr>
          <w:rFonts w:ascii="Calibri" w:hAnsi="Calibri" w:cs="Calibri"/>
        </w:rPr>
      </w:pPr>
      <w:r w:rsidRPr="00B67D77">
        <w:rPr>
          <w:rFonts w:ascii="Calibri" w:hAnsi="Calibri" w:cs="Calibri"/>
        </w:rPr>
        <w:t>The per student rates for enrolment and disadvantage</w:t>
      </w:r>
      <w:r w:rsidR="00F24B13">
        <w:rPr>
          <w:rFonts w:ascii="Calibri" w:hAnsi="Calibri" w:cs="Calibri"/>
        </w:rPr>
        <w:t xml:space="preserve"> (SD)</w:t>
      </w:r>
      <w:r w:rsidRPr="00B67D77">
        <w:rPr>
          <w:rFonts w:ascii="Calibri" w:hAnsi="Calibri" w:cs="Calibri"/>
        </w:rPr>
        <w:t xml:space="preserve"> have been appropriately chosen to fit the total TLI funding for all government schools within the announcement figure of $209.6mn</w:t>
      </w:r>
    </w:p>
    <w:p w14:paraId="6E70E4C6" w14:textId="01CFAE75" w:rsidR="005722F0" w:rsidRDefault="005722F0" w:rsidP="005722F0"/>
    <w:p w14:paraId="27B0DA3D" w14:textId="77777777" w:rsidR="00CE4DD7" w:rsidRPr="00FE494F" w:rsidRDefault="00CE4DD7" w:rsidP="00CE4DD7">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bookmarkStart w:id="108" w:name="_Hlk67473954"/>
      <w:r w:rsidRPr="00FE494F">
        <w:rPr>
          <w:rFonts w:ascii="VIC-Bold" w:eastAsia="Times New Roman" w:hAnsi="VIC-Bold" w:cs="Times New Roman"/>
          <w:b/>
          <w:bCs/>
          <w:color w:val="011A3C"/>
          <w:sz w:val="27"/>
          <w:szCs w:val="27"/>
          <w:lang w:val="en" w:eastAsia="en-AU"/>
        </w:rPr>
        <w:t>Rates</w:t>
      </w:r>
    </w:p>
    <w:p w14:paraId="4C36742A" w14:textId="406F2C6D" w:rsidR="00CE4DD7" w:rsidRDefault="00CE4DD7" w:rsidP="00CE4DD7">
      <w:r>
        <w:t>Pri</w:t>
      </w:r>
      <w:r w:rsidR="00FC250B">
        <w:t xml:space="preserve">mary </w:t>
      </w:r>
      <w:r w:rsidR="006016E7">
        <w:t xml:space="preserve">year level (Prep to Y6 </w:t>
      </w:r>
      <w:bookmarkStart w:id="109" w:name="_Hlk67410342"/>
      <w:r w:rsidR="006016E7">
        <w:t>including primary ungraded or age equivalents</w:t>
      </w:r>
      <w:bookmarkEnd w:id="109"/>
      <w:r w:rsidR="006016E7">
        <w:t xml:space="preserve">) </w:t>
      </w:r>
      <w:r w:rsidR="00FC250B">
        <w:t>per student</w:t>
      </w:r>
      <w:r>
        <w:t xml:space="preserve"> rate</w:t>
      </w:r>
      <w:r w:rsidR="006016E7">
        <w:t xml:space="preserve"> - </w:t>
      </w:r>
      <w:r w:rsidR="00FC250B">
        <w:t>$</w:t>
      </w:r>
      <w:r>
        <w:t>166.34</w:t>
      </w:r>
      <w:r w:rsidR="005D4751">
        <w:t xml:space="preserve"> </w:t>
      </w:r>
      <w:r w:rsidR="005D4751" w:rsidRPr="005D4751">
        <w:t xml:space="preserve">(referenced as </w:t>
      </w:r>
      <w:r w:rsidR="005D4751">
        <w:t>pri</w:t>
      </w:r>
      <w:r w:rsidR="005D4751" w:rsidRPr="005D4751">
        <w:t>_total_enrol in calculation above)</w:t>
      </w:r>
    </w:p>
    <w:p w14:paraId="60134353" w14:textId="47D30B6B" w:rsidR="00CE4DD7" w:rsidRDefault="00FC250B" w:rsidP="00CE4DD7">
      <w:r>
        <w:t>Secondary</w:t>
      </w:r>
      <w:r w:rsidR="006016E7">
        <w:t xml:space="preserve"> (Y7 to Y12 </w:t>
      </w:r>
      <w:r w:rsidR="006016E7" w:rsidRPr="006016E7">
        <w:t xml:space="preserve">including </w:t>
      </w:r>
      <w:r w:rsidR="006016E7">
        <w:t>secondary</w:t>
      </w:r>
      <w:r w:rsidR="006016E7" w:rsidRPr="006016E7">
        <w:t xml:space="preserve"> ungraded or age equivalents</w:t>
      </w:r>
      <w:r w:rsidR="006016E7">
        <w:t>)</w:t>
      </w:r>
      <w:r>
        <w:t xml:space="preserve"> per student </w:t>
      </w:r>
      <w:r w:rsidR="00CE4DD7">
        <w:t xml:space="preserve"> rate</w:t>
      </w:r>
      <w:r w:rsidR="006016E7">
        <w:t xml:space="preserve"> -</w:t>
      </w:r>
      <w:r w:rsidR="007B3D11">
        <w:t xml:space="preserve"> </w:t>
      </w:r>
      <w:r w:rsidR="006016E7">
        <w:t>$</w:t>
      </w:r>
      <w:r w:rsidR="00CE4DD7">
        <w:t>187.14</w:t>
      </w:r>
      <w:r w:rsidR="005D4751">
        <w:t xml:space="preserve"> </w:t>
      </w:r>
      <w:bookmarkStart w:id="110" w:name="_Hlk67429246"/>
      <w:r w:rsidR="005D4751">
        <w:t>(referenced as sec_total_enrol in calculation above)</w:t>
      </w:r>
    </w:p>
    <w:bookmarkEnd w:id="110"/>
    <w:p w14:paraId="5E0ABFB6" w14:textId="6D764CD7" w:rsidR="00CE4DD7" w:rsidRDefault="00CE4DD7" w:rsidP="00CE4DD7">
      <w:r>
        <w:t>Pri</w:t>
      </w:r>
      <w:r w:rsidR="00FC250B">
        <w:t>mary</w:t>
      </w:r>
      <w:r w:rsidR="005D4751">
        <w:t xml:space="preserve"> and special</w:t>
      </w:r>
      <w:r w:rsidR="00FC250B">
        <w:t xml:space="preserve"> </w:t>
      </w:r>
      <w:r w:rsidR="007B3D11">
        <w:t xml:space="preserve">eligible </w:t>
      </w:r>
      <w:r>
        <w:t>s</w:t>
      </w:r>
      <w:r w:rsidR="00FC250B">
        <w:t xml:space="preserve">ocial </w:t>
      </w:r>
      <w:r w:rsidR="006016E7">
        <w:t>disadvantage</w:t>
      </w:r>
      <w:r>
        <w:t xml:space="preserve"> </w:t>
      </w:r>
      <w:r w:rsidR="006016E7">
        <w:t>per student</w:t>
      </w:r>
      <w:r>
        <w:t xml:space="preserve"> rate</w:t>
      </w:r>
      <w:r w:rsidR="006016E7">
        <w:t xml:space="preserve"> - $</w:t>
      </w:r>
      <w:r>
        <w:t>448.12</w:t>
      </w:r>
      <w:r w:rsidR="005D4751">
        <w:t xml:space="preserve"> (referenced as pri_SD_enrol_rate in calculation above)</w:t>
      </w:r>
    </w:p>
    <w:p w14:paraId="176467DE" w14:textId="50F92634" w:rsidR="00CE4DD7" w:rsidRDefault="00CE4DD7" w:rsidP="00CE4DD7">
      <w:r>
        <w:t>Sec</w:t>
      </w:r>
      <w:r w:rsidR="006016E7">
        <w:t>ondary</w:t>
      </w:r>
      <w:r w:rsidR="006016E7" w:rsidRPr="006016E7">
        <w:t xml:space="preserve"> social disadvantage per student rate</w:t>
      </w:r>
      <w:r w:rsidR="006016E7">
        <w:t xml:space="preserve"> - $</w:t>
      </w:r>
      <w:r>
        <w:t>504.13</w:t>
      </w:r>
      <w:r w:rsidR="005D4751">
        <w:t xml:space="preserve"> (referenced as sec_SD_enrol_rate in calculation above)</w:t>
      </w:r>
    </w:p>
    <w:bookmarkEnd w:id="108"/>
    <w:p w14:paraId="7AB82298" w14:textId="75540632" w:rsidR="005722F0" w:rsidRPr="005722F0" w:rsidRDefault="005722F0" w:rsidP="005722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722F0">
        <w:rPr>
          <w:rFonts w:ascii="VIC-Bold" w:eastAsia="Times New Roman" w:hAnsi="VIC-Bold" w:cs="Times New Roman"/>
          <w:b/>
          <w:bCs/>
          <w:color w:val="011A3C"/>
          <w:sz w:val="27"/>
          <w:szCs w:val="27"/>
          <w:lang w:val="en" w:eastAsia="en-AU"/>
        </w:rPr>
        <w:t>Contact Information</w:t>
      </w:r>
    </w:p>
    <w:p w14:paraId="5F3CECCD" w14:textId="7AAA50D6" w:rsidR="00CA677C" w:rsidRDefault="005722F0" w:rsidP="005722F0">
      <w:r>
        <w:t>For further information contact your Student Achievement Manager, or tutor@education.vic.gov.au</w:t>
      </w:r>
      <w:r w:rsidR="00CA677C">
        <w:br w:type="page"/>
      </w:r>
    </w:p>
    <w:p w14:paraId="58EDD84F" w14:textId="3D482E62" w:rsidR="000012C9" w:rsidRDefault="00CA677C" w:rsidP="004363C4">
      <w:pPr>
        <w:pStyle w:val="Heading2"/>
      </w:pPr>
      <w:bookmarkStart w:id="111" w:name="_Toc78895125"/>
      <w:r w:rsidRPr="00FE494F">
        <w:lastRenderedPageBreak/>
        <w:t>Mental Health in Primary Schools</w:t>
      </w:r>
      <w:r w:rsidR="0062549B">
        <w:t xml:space="preserve"> </w:t>
      </w:r>
      <w:r w:rsidR="0081228D">
        <w:t xml:space="preserve">Pilot </w:t>
      </w:r>
      <w:r w:rsidR="0062549B">
        <w:t>(Ref</w:t>
      </w:r>
      <w:r w:rsidR="004A6878">
        <w:t>erence 130</w:t>
      </w:r>
      <w:r w:rsidR="0062549B">
        <w:t>)</w:t>
      </w:r>
      <w:bookmarkEnd w:id="111"/>
    </w:p>
    <w:p w14:paraId="1528407E" w14:textId="77777777" w:rsidR="004A5C17" w:rsidRPr="004A5C17" w:rsidRDefault="004A5C17" w:rsidP="004A5C17">
      <w:pPr>
        <w:rPr>
          <w:lang w:val="en" w:eastAsia="en-AU"/>
        </w:rPr>
      </w:pPr>
    </w:p>
    <w:p w14:paraId="23A93484" w14:textId="619F267A" w:rsidR="00F20EC8" w:rsidRPr="00FE494F" w:rsidRDefault="00F20EC8" w:rsidP="00F20EC8">
      <w:pPr>
        <w:rPr>
          <w:rFonts w:ascii="VIC-Regular" w:eastAsia="Times New Roman" w:hAnsi="VIC-Regular" w:cs="Times New Roman"/>
          <w:color w:val="011A3C"/>
          <w:sz w:val="24"/>
          <w:szCs w:val="24"/>
          <w:lang w:val="en" w:eastAsia="en-AU"/>
        </w:rPr>
      </w:pPr>
      <w:r w:rsidRPr="00FE494F">
        <w:rPr>
          <w:rFonts w:ascii="VIC-Regular" w:eastAsia="Times New Roman" w:hAnsi="VIC-Regular" w:cs="Times New Roman"/>
          <w:color w:val="011A3C"/>
          <w:sz w:val="24"/>
          <w:szCs w:val="24"/>
          <w:lang w:val="en" w:eastAsia="en-AU"/>
        </w:rPr>
        <w:t xml:space="preserve">The Department has partnered with the Murdoch Children’s Research Institute (MCRI) to provide more mental health support in primary schools. </w:t>
      </w:r>
    </w:p>
    <w:p w14:paraId="2D507037" w14:textId="77777777" w:rsidR="00F20EC8" w:rsidRPr="00FE494F" w:rsidRDefault="00F20EC8" w:rsidP="00F20EC8">
      <w:pPr>
        <w:rPr>
          <w:rFonts w:ascii="VIC-Regular" w:eastAsia="Times New Roman" w:hAnsi="VIC-Regular" w:cs="Times New Roman"/>
          <w:color w:val="011A3C"/>
          <w:sz w:val="24"/>
          <w:szCs w:val="24"/>
          <w:lang w:val="en" w:eastAsia="en-AU"/>
        </w:rPr>
      </w:pPr>
      <w:r w:rsidRPr="00FE494F">
        <w:rPr>
          <w:rFonts w:ascii="VIC-Regular" w:eastAsia="Times New Roman" w:hAnsi="VIC-Regular" w:cs="Times New Roman"/>
          <w:color w:val="011A3C"/>
          <w:sz w:val="24"/>
          <w:szCs w:val="24"/>
          <w:lang w:val="en" w:eastAsia="en-AU"/>
        </w:rPr>
        <w:t xml:space="preserve">Participating schools receive funding to employ a Mental Health and Wellbeing Coordinator (MHWC) to build mental health capabilities of staff across the school and link with external services. </w:t>
      </w:r>
    </w:p>
    <w:p w14:paraId="01EDB3AB" w14:textId="77777777" w:rsidR="00F20EC8" w:rsidRDefault="00F20EC8" w:rsidP="00F20EC8">
      <w:pPr>
        <w:spacing w:after="0"/>
        <w:rPr>
          <w:sz w:val="21"/>
          <w:szCs w:val="21"/>
        </w:rPr>
      </w:pPr>
    </w:p>
    <w:p w14:paraId="171257C1" w14:textId="319400A5" w:rsidR="00F20EC8" w:rsidRPr="00FE494F" w:rsidRDefault="00F20EC8" w:rsidP="00FE494F">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FE494F">
        <w:rPr>
          <w:rFonts w:ascii="VIC-Bold" w:eastAsia="Times New Roman" w:hAnsi="VIC-Bold" w:cs="Times New Roman"/>
          <w:b/>
          <w:bCs/>
          <w:color w:val="011A3C"/>
          <w:sz w:val="27"/>
          <w:szCs w:val="27"/>
          <w:lang w:val="en" w:eastAsia="en-AU"/>
        </w:rPr>
        <w:t>Eligibility</w:t>
      </w:r>
    </w:p>
    <w:p w14:paraId="35BD362C" w14:textId="77777777" w:rsidR="00F20EC8" w:rsidRDefault="00F20EC8" w:rsidP="00F20EC8">
      <w:pPr>
        <w:spacing w:after="0"/>
        <w:rPr>
          <w:sz w:val="21"/>
          <w:szCs w:val="21"/>
        </w:rPr>
      </w:pPr>
    </w:p>
    <w:p w14:paraId="36D40329" w14:textId="77777777" w:rsidR="00F20EC8" w:rsidRPr="00FE494F" w:rsidRDefault="00F20EC8" w:rsidP="00F20EC8">
      <w:pPr>
        <w:spacing w:after="0"/>
        <w:rPr>
          <w:rFonts w:ascii="VIC-Regular" w:eastAsia="Times New Roman" w:hAnsi="VIC-Regular" w:cs="Times New Roman"/>
          <w:color w:val="011A3C"/>
          <w:sz w:val="24"/>
          <w:szCs w:val="24"/>
          <w:lang w:val="en" w:eastAsia="en-AU"/>
        </w:rPr>
      </w:pPr>
      <w:r w:rsidRPr="00FE494F">
        <w:rPr>
          <w:rFonts w:ascii="VIC-Regular" w:eastAsia="Times New Roman" w:hAnsi="VIC-Regular" w:cs="Times New Roman"/>
          <w:color w:val="011A3C"/>
          <w:sz w:val="24"/>
          <w:szCs w:val="24"/>
          <w:lang w:val="en" w:eastAsia="en-AU"/>
        </w:rPr>
        <w:t xml:space="preserve">26 primary schools have been selected as to participate in the Mental Health in Primary Schools Pilot (the pilot) in 2021. </w:t>
      </w:r>
    </w:p>
    <w:p w14:paraId="7E8A192D" w14:textId="77777777" w:rsidR="00F20EC8" w:rsidRDefault="00F20EC8" w:rsidP="00F20EC8">
      <w:pPr>
        <w:spacing w:after="0"/>
        <w:rPr>
          <w:sz w:val="21"/>
          <w:szCs w:val="21"/>
        </w:rPr>
      </w:pPr>
    </w:p>
    <w:p w14:paraId="12F4D906" w14:textId="77777777" w:rsidR="00F20EC8" w:rsidRPr="00FE494F" w:rsidRDefault="00F20EC8" w:rsidP="00F20EC8">
      <w:pPr>
        <w:spacing w:after="0"/>
        <w:rPr>
          <w:rFonts w:ascii="VIC-Regular" w:eastAsia="Times New Roman" w:hAnsi="VIC-Regular" w:cs="Times New Roman"/>
          <w:color w:val="011A3C"/>
          <w:sz w:val="24"/>
          <w:szCs w:val="24"/>
          <w:lang w:val="en" w:eastAsia="en-AU"/>
        </w:rPr>
      </w:pPr>
      <w:r w:rsidRPr="00FE494F">
        <w:rPr>
          <w:rFonts w:ascii="VIC-Regular" w:eastAsia="Times New Roman" w:hAnsi="VIC-Regular" w:cs="Times New Roman"/>
          <w:color w:val="011A3C"/>
          <w:sz w:val="24"/>
          <w:szCs w:val="24"/>
          <w:lang w:val="en" w:eastAsia="en-AU"/>
        </w:rPr>
        <w:t>The Business Unit have and will be undertaking the following measures to mitigate potential risks:</w:t>
      </w:r>
    </w:p>
    <w:p w14:paraId="56367074" w14:textId="77777777" w:rsidR="00F20EC8" w:rsidRDefault="00F20EC8" w:rsidP="00F20EC8">
      <w:pPr>
        <w:spacing w:after="0"/>
        <w:rPr>
          <w:sz w:val="21"/>
          <w:szCs w:val="21"/>
        </w:rPr>
      </w:pPr>
    </w:p>
    <w:p w14:paraId="0184F19A" w14:textId="77777777" w:rsidR="00F20EC8" w:rsidRPr="00FE494F" w:rsidRDefault="00F20EC8" w:rsidP="00F66851">
      <w:pPr>
        <w:pStyle w:val="ListParagraph"/>
        <w:numPr>
          <w:ilvl w:val="0"/>
          <w:numId w:val="149"/>
        </w:numPr>
        <w:spacing w:after="0"/>
        <w:rPr>
          <w:rFonts w:ascii="VIC-Regular" w:eastAsia="Times New Roman" w:hAnsi="VIC-Regular" w:cs="Times New Roman"/>
          <w:color w:val="011A3C"/>
          <w:sz w:val="24"/>
          <w:szCs w:val="24"/>
          <w:lang w:val="en" w:eastAsia="en-AU"/>
        </w:rPr>
      </w:pPr>
      <w:r w:rsidRPr="00FE494F">
        <w:rPr>
          <w:rFonts w:ascii="VIC-Regular" w:eastAsia="Times New Roman" w:hAnsi="VIC-Regular" w:cs="Times New Roman"/>
          <w:color w:val="011A3C"/>
          <w:sz w:val="24"/>
          <w:szCs w:val="24"/>
          <w:lang w:val="en" w:eastAsia="en-AU"/>
        </w:rPr>
        <w:t xml:space="preserve">Schools were selected based on a selection criterion </w:t>
      </w:r>
    </w:p>
    <w:p w14:paraId="64356427" w14:textId="77777777" w:rsidR="00F20EC8" w:rsidRPr="00FE494F" w:rsidRDefault="00F20EC8" w:rsidP="00F66851">
      <w:pPr>
        <w:pStyle w:val="ListParagraph"/>
        <w:numPr>
          <w:ilvl w:val="0"/>
          <w:numId w:val="149"/>
        </w:numPr>
        <w:spacing w:after="0"/>
        <w:rPr>
          <w:rFonts w:ascii="VIC-Regular" w:eastAsia="Times New Roman" w:hAnsi="VIC-Regular" w:cs="Times New Roman"/>
          <w:color w:val="011A3C"/>
          <w:sz w:val="24"/>
          <w:szCs w:val="24"/>
          <w:lang w:val="en" w:eastAsia="en-AU"/>
        </w:rPr>
      </w:pPr>
      <w:r w:rsidRPr="00FE494F">
        <w:rPr>
          <w:rFonts w:ascii="VIC-Regular" w:eastAsia="Times New Roman" w:hAnsi="VIC-Regular" w:cs="Times New Roman"/>
          <w:color w:val="011A3C"/>
          <w:sz w:val="24"/>
          <w:szCs w:val="24"/>
          <w:lang w:val="en" w:eastAsia="en-AU"/>
        </w:rPr>
        <w:t xml:space="preserve">Schools were endorsed for participation by their Senior Education Improvement Leader and Executive Director Early Childhood and School Support </w:t>
      </w:r>
    </w:p>
    <w:p w14:paraId="6F5029BF" w14:textId="77777777" w:rsidR="00F20EC8" w:rsidRPr="00FE494F" w:rsidRDefault="00F20EC8" w:rsidP="00F66851">
      <w:pPr>
        <w:pStyle w:val="ListParagraph"/>
        <w:numPr>
          <w:ilvl w:val="0"/>
          <w:numId w:val="149"/>
        </w:numPr>
        <w:spacing w:after="0"/>
        <w:rPr>
          <w:rFonts w:ascii="VIC-Regular" w:eastAsia="Times New Roman" w:hAnsi="VIC-Regular" w:cs="Times New Roman"/>
          <w:color w:val="011A3C"/>
          <w:sz w:val="24"/>
          <w:szCs w:val="24"/>
          <w:lang w:val="en" w:eastAsia="en-AU"/>
        </w:rPr>
      </w:pPr>
      <w:r w:rsidRPr="00FE494F">
        <w:rPr>
          <w:rFonts w:ascii="VIC-Regular" w:eastAsia="Times New Roman" w:hAnsi="VIC-Regular" w:cs="Times New Roman"/>
          <w:color w:val="011A3C"/>
          <w:sz w:val="24"/>
          <w:szCs w:val="24"/>
          <w:lang w:val="en" w:eastAsia="en-AU"/>
        </w:rPr>
        <w:t>MCRI in collaboration with the Melbourne Graduate School of Education has developed evidence-based training and resources to build capacity of participating primary schools and support them with implementation across the year.</w:t>
      </w:r>
    </w:p>
    <w:p w14:paraId="715E7A2C" w14:textId="77777777" w:rsidR="00F20EC8" w:rsidRPr="00FE494F" w:rsidRDefault="00F20EC8" w:rsidP="00F66851">
      <w:pPr>
        <w:pStyle w:val="ListParagraph"/>
        <w:numPr>
          <w:ilvl w:val="0"/>
          <w:numId w:val="149"/>
        </w:numPr>
        <w:spacing w:after="0"/>
        <w:rPr>
          <w:rFonts w:ascii="VIC-Regular" w:eastAsia="Times New Roman" w:hAnsi="VIC-Regular" w:cs="Times New Roman"/>
          <w:color w:val="011A3C"/>
          <w:sz w:val="24"/>
          <w:szCs w:val="24"/>
          <w:lang w:val="en" w:eastAsia="en-AU"/>
        </w:rPr>
      </w:pPr>
      <w:r w:rsidRPr="00FE494F">
        <w:rPr>
          <w:rFonts w:ascii="VIC-Regular" w:eastAsia="Times New Roman" w:hAnsi="VIC-Regular" w:cs="Times New Roman"/>
          <w:color w:val="011A3C"/>
          <w:sz w:val="24"/>
          <w:szCs w:val="24"/>
          <w:lang w:val="en" w:eastAsia="en-AU"/>
        </w:rPr>
        <w:t xml:space="preserve">The Business Unit have developed an induction pack and FAQs to support school implementation.  </w:t>
      </w:r>
    </w:p>
    <w:p w14:paraId="5081D881" w14:textId="77777777" w:rsidR="00F20EC8" w:rsidRPr="00FE494F" w:rsidRDefault="00F20EC8" w:rsidP="00F66851">
      <w:pPr>
        <w:pStyle w:val="ListParagraph"/>
        <w:numPr>
          <w:ilvl w:val="0"/>
          <w:numId w:val="149"/>
        </w:numPr>
        <w:spacing w:after="0"/>
        <w:rPr>
          <w:rFonts w:ascii="VIC-Regular" w:eastAsia="Times New Roman" w:hAnsi="VIC-Regular" w:cs="Times New Roman"/>
          <w:color w:val="011A3C"/>
          <w:sz w:val="24"/>
          <w:szCs w:val="24"/>
          <w:lang w:val="en" w:eastAsia="en-AU"/>
        </w:rPr>
      </w:pPr>
      <w:r w:rsidRPr="00FE494F">
        <w:rPr>
          <w:rFonts w:ascii="VIC-Regular" w:eastAsia="Times New Roman" w:hAnsi="VIC-Regular" w:cs="Times New Roman"/>
          <w:color w:val="011A3C"/>
          <w:sz w:val="24"/>
          <w:szCs w:val="24"/>
          <w:lang w:val="en" w:eastAsia="en-AU"/>
        </w:rPr>
        <w:t>Each participating region has a Pilot Coordinator to support implementation and be in regular contact with schools.</w:t>
      </w:r>
    </w:p>
    <w:p w14:paraId="205BA3B5" w14:textId="77777777" w:rsidR="00F20EC8" w:rsidRDefault="00F20EC8" w:rsidP="00F20EC8">
      <w:pPr>
        <w:spacing w:after="0"/>
        <w:rPr>
          <w:sz w:val="21"/>
          <w:szCs w:val="21"/>
        </w:rPr>
      </w:pPr>
    </w:p>
    <w:p w14:paraId="76A41E3C" w14:textId="77777777" w:rsidR="00F20EC8" w:rsidRDefault="00F20EC8" w:rsidP="00F20EC8">
      <w:pPr>
        <w:spacing w:after="0"/>
        <w:rPr>
          <w:sz w:val="21"/>
          <w:szCs w:val="21"/>
        </w:rPr>
      </w:pPr>
    </w:p>
    <w:p w14:paraId="1128C894" w14:textId="15E98A1E" w:rsidR="00F20EC8" w:rsidRPr="00FE494F" w:rsidRDefault="00F20EC8" w:rsidP="00FE494F">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FE494F">
        <w:rPr>
          <w:rFonts w:ascii="VIC-Bold" w:eastAsia="Times New Roman" w:hAnsi="VIC-Bold" w:cs="Times New Roman"/>
          <w:b/>
          <w:bCs/>
          <w:color w:val="011A3C"/>
          <w:sz w:val="27"/>
          <w:szCs w:val="27"/>
          <w:lang w:val="en" w:eastAsia="en-AU"/>
        </w:rPr>
        <w:t xml:space="preserve">Calculation </w:t>
      </w:r>
    </w:p>
    <w:p w14:paraId="64A39514" w14:textId="77777777" w:rsidR="00F20EC8" w:rsidRDefault="00F20EC8" w:rsidP="00F20EC8">
      <w:pPr>
        <w:spacing w:after="0"/>
        <w:rPr>
          <w:sz w:val="21"/>
          <w:szCs w:val="21"/>
        </w:rPr>
      </w:pPr>
    </w:p>
    <w:p w14:paraId="729B0CC2" w14:textId="7B96B392" w:rsidR="00F20EC8" w:rsidRDefault="00F20EC8" w:rsidP="00F20EC8">
      <w:pPr>
        <w:spacing w:after="0"/>
        <w:rPr>
          <w:rFonts w:ascii="VIC-Regular" w:eastAsia="Times New Roman" w:hAnsi="VIC-Regular" w:cs="Times New Roman"/>
          <w:color w:val="011A3C"/>
          <w:sz w:val="24"/>
          <w:szCs w:val="24"/>
          <w:lang w:val="en" w:eastAsia="en-AU"/>
        </w:rPr>
      </w:pPr>
      <w:r w:rsidRPr="00FE494F">
        <w:rPr>
          <w:rFonts w:ascii="VIC-Regular" w:eastAsia="Times New Roman" w:hAnsi="VIC-Regular" w:cs="Times New Roman"/>
          <w:color w:val="011A3C"/>
          <w:sz w:val="24"/>
          <w:szCs w:val="24"/>
          <w:lang w:val="en" w:eastAsia="en-AU"/>
        </w:rPr>
        <w:t xml:space="preserve">The FTE </w:t>
      </w:r>
      <w:r w:rsidR="00E87536">
        <w:rPr>
          <w:rFonts w:ascii="VIC-Regular" w:eastAsia="Times New Roman" w:hAnsi="VIC-Regular" w:cs="Times New Roman"/>
          <w:color w:val="011A3C"/>
          <w:sz w:val="24"/>
          <w:szCs w:val="24"/>
          <w:lang w:val="en" w:eastAsia="en-AU"/>
        </w:rPr>
        <w:t xml:space="preserve">allocation </w:t>
      </w:r>
      <w:r w:rsidRPr="00FE494F">
        <w:rPr>
          <w:rFonts w:ascii="VIC-Regular" w:eastAsia="Times New Roman" w:hAnsi="VIC-Regular" w:cs="Times New Roman"/>
          <w:color w:val="011A3C"/>
          <w:sz w:val="24"/>
          <w:szCs w:val="24"/>
          <w:lang w:val="en" w:eastAsia="en-AU"/>
        </w:rPr>
        <w:t xml:space="preserve">will vary from 0.4 – 1.0 FTE according to enrolments plus a 10 </w:t>
      </w:r>
      <w:r w:rsidR="00501661">
        <w:rPr>
          <w:rFonts w:ascii="VIC-Regular" w:eastAsia="Times New Roman" w:hAnsi="VIC-Regular" w:cs="Times New Roman"/>
          <w:color w:val="011A3C"/>
          <w:sz w:val="24"/>
          <w:szCs w:val="24"/>
          <w:lang w:val="en" w:eastAsia="en-AU"/>
        </w:rPr>
        <w:t xml:space="preserve">% </w:t>
      </w:r>
      <w:r w:rsidRPr="00FE494F">
        <w:rPr>
          <w:rFonts w:ascii="VIC-Regular" w:eastAsia="Times New Roman" w:hAnsi="VIC-Regular" w:cs="Times New Roman"/>
          <w:color w:val="011A3C"/>
          <w:sz w:val="24"/>
          <w:szCs w:val="24"/>
          <w:lang w:val="en" w:eastAsia="en-AU"/>
        </w:rPr>
        <w:t xml:space="preserve">rurality loading for schools with a location index of 0.2 and above. </w:t>
      </w:r>
    </w:p>
    <w:p w14:paraId="127D4E01" w14:textId="6C263648" w:rsidR="00E87536" w:rsidRDefault="00E87536" w:rsidP="00F20EC8">
      <w:pPr>
        <w:spacing w:after="0"/>
        <w:rPr>
          <w:rFonts w:ascii="VIC-Regular" w:eastAsia="Times New Roman" w:hAnsi="VIC-Regular" w:cs="Times New Roman"/>
          <w:color w:val="011A3C"/>
          <w:sz w:val="24"/>
          <w:szCs w:val="24"/>
          <w:lang w:val="en" w:eastAsia="en-AU"/>
        </w:rPr>
      </w:pPr>
    </w:p>
    <w:p w14:paraId="3D54FDEA" w14:textId="2B5FD4E7" w:rsidR="00E87536" w:rsidRDefault="00E87536" w:rsidP="00F20EC8">
      <w:pPr>
        <w:spacing w:after="0"/>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FTE Allocations:</w:t>
      </w:r>
    </w:p>
    <w:p w14:paraId="16775D1D" w14:textId="764ABEFA" w:rsidR="00E87536" w:rsidRDefault="00E87536" w:rsidP="00F20EC8">
      <w:pPr>
        <w:spacing w:after="0"/>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lastRenderedPageBreak/>
        <w:t>0-150 enrolments = 0.4 FTE</w:t>
      </w:r>
    </w:p>
    <w:p w14:paraId="4B546B30" w14:textId="4046C050" w:rsidR="00E87536" w:rsidRDefault="00E87536" w:rsidP="00F20EC8">
      <w:pPr>
        <w:spacing w:after="0"/>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150-300 enrolments = 0.6 FTE</w:t>
      </w:r>
    </w:p>
    <w:p w14:paraId="6BA0A8C8" w14:textId="6DBA3A9B" w:rsidR="00E87536" w:rsidRDefault="00E87536" w:rsidP="00F20EC8">
      <w:pPr>
        <w:spacing w:after="0"/>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300-450 enrolments = 0.8 FTE</w:t>
      </w:r>
    </w:p>
    <w:p w14:paraId="2B2C2781" w14:textId="364AF3F1" w:rsidR="00E87536" w:rsidRPr="00FE494F" w:rsidRDefault="00E87536" w:rsidP="00F20EC8">
      <w:pPr>
        <w:spacing w:after="0"/>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&gt;450 enrolments in 1.0 FTE</w:t>
      </w:r>
    </w:p>
    <w:p w14:paraId="264ECDCE" w14:textId="77777777" w:rsidR="00F20EC8" w:rsidRDefault="00F20EC8" w:rsidP="00F20EC8">
      <w:pPr>
        <w:spacing w:after="0"/>
        <w:rPr>
          <w:sz w:val="21"/>
          <w:szCs w:val="21"/>
          <w:lang w:val="en-GB"/>
        </w:rPr>
      </w:pPr>
    </w:p>
    <w:p w14:paraId="2674A65D" w14:textId="302C826F" w:rsidR="00F20EC8" w:rsidRPr="00FE494F" w:rsidRDefault="00F20EC8" w:rsidP="00FE494F">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FE494F">
        <w:rPr>
          <w:rFonts w:ascii="VIC-Bold" w:eastAsia="Times New Roman" w:hAnsi="VIC-Bold" w:cs="Times New Roman"/>
          <w:b/>
          <w:bCs/>
          <w:color w:val="011A3C"/>
          <w:sz w:val="27"/>
          <w:szCs w:val="27"/>
          <w:lang w:val="en" w:eastAsia="en-AU"/>
        </w:rPr>
        <w:t>Rates</w:t>
      </w:r>
    </w:p>
    <w:p w14:paraId="641F1274" w14:textId="77777777" w:rsidR="00F20EC8" w:rsidRPr="00FE494F" w:rsidRDefault="00F20EC8" w:rsidP="00F20EC8">
      <w:pPr>
        <w:spacing w:after="0"/>
        <w:rPr>
          <w:rFonts w:ascii="VIC-Regular" w:eastAsia="Times New Roman" w:hAnsi="VIC-Regular" w:cs="Times New Roman"/>
          <w:color w:val="011A3C"/>
          <w:sz w:val="24"/>
          <w:szCs w:val="24"/>
          <w:lang w:val="en" w:eastAsia="en-AU"/>
        </w:rPr>
      </w:pPr>
      <w:r w:rsidRPr="00FE494F">
        <w:rPr>
          <w:rFonts w:ascii="VIC-Regular" w:eastAsia="Times New Roman" w:hAnsi="VIC-Regular" w:cs="Times New Roman"/>
          <w:color w:val="011A3C"/>
          <w:sz w:val="24"/>
          <w:szCs w:val="24"/>
          <w:lang w:val="en" w:eastAsia="en-AU"/>
        </w:rPr>
        <w:t xml:space="preserve">Each school will receive funding to recruit a teacher to the MHWC position for the period January – December 2021. </w:t>
      </w:r>
    </w:p>
    <w:p w14:paraId="1713CFB9" w14:textId="77777777" w:rsidR="00F20EC8" w:rsidRPr="00FE494F" w:rsidRDefault="00F20EC8" w:rsidP="00F20EC8">
      <w:pPr>
        <w:spacing w:after="0"/>
        <w:rPr>
          <w:rFonts w:ascii="VIC-Regular" w:eastAsia="Times New Roman" w:hAnsi="VIC-Regular" w:cs="Times New Roman"/>
          <w:color w:val="011A3C"/>
          <w:sz w:val="24"/>
          <w:szCs w:val="24"/>
          <w:lang w:val="en" w:eastAsia="en-AU"/>
        </w:rPr>
      </w:pPr>
    </w:p>
    <w:p w14:paraId="6E14AF0A" w14:textId="77777777" w:rsidR="00F20EC8" w:rsidRPr="00FE494F" w:rsidRDefault="00F20EC8" w:rsidP="00F20EC8">
      <w:pPr>
        <w:spacing w:after="0"/>
        <w:rPr>
          <w:rFonts w:ascii="VIC-Regular" w:eastAsia="Times New Roman" w:hAnsi="VIC-Regular" w:cs="Times New Roman"/>
          <w:color w:val="011A3C"/>
          <w:sz w:val="24"/>
          <w:szCs w:val="24"/>
          <w:lang w:val="en" w:eastAsia="en-AU"/>
        </w:rPr>
      </w:pPr>
      <w:r w:rsidRPr="00FE494F">
        <w:rPr>
          <w:rFonts w:ascii="VIC-Regular" w:eastAsia="Times New Roman" w:hAnsi="VIC-Regular" w:cs="Times New Roman"/>
          <w:color w:val="011A3C"/>
          <w:sz w:val="24"/>
          <w:szCs w:val="24"/>
          <w:lang w:val="en" w:eastAsia="en-AU"/>
        </w:rPr>
        <w:t>The FTE will vary from 0.4 – 1.0 FTE for the period at a Classroom Teacher Classification 2-mid range salary ($96,289) according to enrolments plus a rurality loading for eligible schools.</w:t>
      </w:r>
    </w:p>
    <w:p w14:paraId="2A8C13BC" w14:textId="77777777" w:rsidR="00F20EC8" w:rsidRDefault="00F20EC8" w:rsidP="00F20EC8">
      <w:pPr>
        <w:spacing w:after="0"/>
        <w:rPr>
          <w:sz w:val="21"/>
          <w:szCs w:val="21"/>
        </w:rPr>
      </w:pPr>
    </w:p>
    <w:p w14:paraId="6C16CD0C" w14:textId="77777777" w:rsidR="006F7D3A" w:rsidRDefault="006F7D3A">
      <w:p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br w:type="page"/>
      </w:r>
    </w:p>
    <w:p w14:paraId="3B6D9411" w14:textId="0839513B" w:rsidR="004A5C17" w:rsidRDefault="006F7D3A" w:rsidP="00182B9B">
      <w:pPr>
        <w:pStyle w:val="Heading2"/>
      </w:pPr>
      <w:bookmarkStart w:id="112" w:name="_Toc78895126"/>
      <w:r w:rsidRPr="000B35A2">
        <w:lastRenderedPageBreak/>
        <w:t>Mental Health P</w:t>
      </w:r>
      <w:r>
        <w:t xml:space="preserve">ractitioners in Specialist Schools </w:t>
      </w:r>
      <w:r w:rsidRPr="000B35A2">
        <w:t>(</w:t>
      </w:r>
      <w:r w:rsidRPr="006F7D3A">
        <w:t>Ref</w:t>
      </w:r>
      <w:r w:rsidR="0013300F">
        <w:t>erence 131</w:t>
      </w:r>
      <w:r w:rsidRPr="006F7D3A">
        <w:t>)</w:t>
      </w:r>
      <w:bookmarkEnd w:id="112"/>
    </w:p>
    <w:p w14:paraId="19EE09D2" w14:textId="77777777" w:rsidR="00FF32A4" w:rsidRPr="000B35A2" w:rsidRDefault="00FF32A4" w:rsidP="00182B9B">
      <w:pPr>
        <w:rPr>
          <w:lang w:val="en" w:eastAsia="en-AU"/>
        </w:rPr>
      </w:pPr>
    </w:p>
    <w:p w14:paraId="54C34E10" w14:textId="77777777" w:rsidR="006F7D3A" w:rsidRPr="006F7D3A" w:rsidRDefault="006F7D3A" w:rsidP="006F7D3A">
      <w:pPr>
        <w:spacing w:after="0"/>
        <w:contextualSpacing/>
        <w:jc w:val="both"/>
        <w:rPr>
          <w:rFonts w:ascii="VIC-Regular" w:eastAsia="Times New Roman" w:hAnsi="VIC-Regular" w:cs="Times New Roman"/>
          <w:color w:val="011A3C"/>
          <w:sz w:val="24"/>
          <w:szCs w:val="24"/>
          <w:lang w:val="en" w:eastAsia="en-AU"/>
        </w:rPr>
      </w:pPr>
      <w:r w:rsidRPr="006F7D3A">
        <w:rPr>
          <w:rFonts w:ascii="VIC-Regular" w:eastAsia="Times New Roman" w:hAnsi="VIC-Regular" w:cs="Times New Roman"/>
          <w:color w:val="011A3C"/>
          <w:sz w:val="24"/>
          <w:szCs w:val="24"/>
          <w:lang w:val="en" w:eastAsia="en-AU"/>
        </w:rPr>
        <w:t>The Mental Health Practitioners in Specialist Schools (SSMHP) initiative provides funding to government specialist school campuses with secondary-aged enrolments (12 years+) to employ a suitably qualified Mental Health Practitioner (i.e. a fully registered Mental Health Nurse, Occupational Therapist, Psychologist or Social Worker) for between one and four days a week.</w:t>
      </w:r>
    </w:p>
    <w:p w14:paraId="63968CF5" w14:textId="77777777" w:rsidR="006F7D3A" w:rsidRPr="006F7D3A" w:rsidRDefault="006F7D3A" w:rsidP="006F7D3A">
      <w:pPr>
        <w:spacing w:after="0"/>
        <w:contextualSpacing/>
        <w:jc w:val="both"/>
        <w:rPr>
          <w:rFonts w:ascii="VIC-Regular" w:eastAsia="Times New Roman" w:hAnsi="VIC-Regular" w:cs="Times New Roman"/>
          <w:color w:val="011A3C"/>
          <w:sz w:val="24"/>
          <w:szCs w:val="24"/>
          <w:lang w:val="en" w:eastAsia="en-AU"/>
        </w:rPr>
      </w:pPr>
    </w:p>
    <w:p w14:paraId="21AA8858" w14:textId="72AF5224" w:rsidR="006F7D3A" w:rsidRDefault="006F7D3A" w:rsidP="006F7D3A">
      <w:pPr>
        <w:spacing w:after="0"/>
        <w:contextualSpacing/>
        <w:jc w:val="both"/>
        <w:rPr>
          <w:rFonts w:ascii="VIC-Regular" w:eastAsia="Times New Roman" w:hAnsi="VIC-Regular" w:cs="Times New Roman"/>
          <w:color w:val="011A3C"/>
          <w:sz w:val="24"/>
          <w:szCs w:val="24"/>
          <w:lang w:val="en" w:eastAsia="en-AU"/>
        </w:rPr>
      </w:pPr>
      <w:r w:rsidRPr="006F7D3A">
        <w:rPr>
          <w:rFonts w:ascii="VIC-Regular" w:eastAsia="Times New Roman" w:hAnsi="VIC-Regular" w:cs="Times New Roman"/>
          <w:color w:val="011A3C"/>
          <w:sz w:val="24"/>
          <w:szCs w:val="24"/>
          <w:lang w:val="en" w:eastAsia="en-AU"/>
        </w:rPr>
        <w:t>Mental Health Practitioners provide direct counselling support to students, early intervention services and whole-school mental health and wellbeing promotion and prevention activities. They also coordinate supports for students with complex needs.</w:t>
      </w:r>
    </w:p>
    <w:p w14:paraId="4AEF33DA" w14:textId="55A5127A" w:rsidR="00E96E5D" w:rsidRDefault="00E96E5D" w:rsidP="006F7D3A">
      <w:pPr>
        <w:spacing w:after="0"/>
        <w:contextualSpacing/>
        <w:jc w:val="both"/>
        <w:rPr>
          <w:rFonts w:ascii="VIC-Regular" w:eastAsia="Times New Roman" w:hAnsi="VIC-Regular" w:cs="Times New Roman"/>
          <w:color w:val="011A3C"/>
          <w:sz w:val="24"/>
          <w:szCs w:val="24"/>
          <w:lang w:val="en" w:eastAsia="en-AU"/>
        </w:rPr>
      </w:pPr>
    </w:p>
    <w:p w14:paraId="38C2BBD2" w14:textId="7D5A1FF6" w:rsidR="00E96E5D" w:rsidRPr="006F7D3A" w:rsidRDefault="00E96E5D" w:rsidP="006F7D3A">
      <w:pPr>
        <w:spacing w:after="0"/>
        <w:contextualSpacing/>
        <w:jc w:val="both"/>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 xml:space="preserve">For further information on the SSMHP, refer to the Department’s Mental Health Toolkit. </w:t>
      </w:r>
    </w:p>
    <w:p w14:paraId="263D5CAE" w14:textId="77777777" w:rsidR="006F7D3A" w:rsidRPr="006F7D3A" w:rsidRDefault="006F7D3A" w:rsidP="006F7D3A">
      <w:pPr>
        <w:spacing w:after="0"/>
        <w:contextualSpacing/>
        <w:jc w:val="both"/>
        <w:rPr>
          <w:rFonts w:ascii="VIC-Regular" w:eastAsia="Times New Roman" w:hAnsi="VIC-Regular" w:cs="Times New Roman"/>
          <w:color w:val="011A3C"/>
          <w:sz w:val="24"/>
          <w:szCs w:val="24"/>
          <w:lang w:val="en" w:eastAsia="en-AU"/>
        </w:rPr>
      </w:pPr>
    </w:p>
    <w:p w14:paraId="1B194858" w14:textId="1CD5A79F" w:rsidR="006F7D3A" w:rsidRPr="006F7D3A" w:rsidRDefault="000623AA" w:rsidP="006F7D3A">
      <w:pPr>
        <w:spacing w:after="0"/>
        <w:contextualSpacing/>
        <w:jc w:val="both"/>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Student Resource Package (</w:t>
      </w:r>
      <w:r w:rsidR="006F7D3A" w:rsidRPr="006F7D3A">
        <w:rPr>
          <w:rFonts w:ascii="VIC-Regular" w:eastAsia="Times New Roman" w:hAnsi="VIC-Regular" w:cs="Times New Roman"/>
          <w:color w:val="011A3C"/>
          <w:sz w:val="24"/>
          <w:szCs w:val="24"/>
          <w:lang w:val="en" w:eastAsia="en-AU"/>
        </w:rPr>
        <w:t>SRP</w:t>
      </w:r>
      <w:r>
        <w:rPr>
          <w:rFonts w:ascii="VIC-Regular" w:eastAsia="Times New Roman" w:hAnsi="VIC-Regular" w:cs="Times New Roman"/>
          <w:color w:val="011A3C"/>
          <w:sz w:val="24"/>
          <w:szCs w:val="24"/>
          <w:lang w:val="en" w:eastAsia="en-AU"/>
        </w:rPr>
        <w:t>)</w:t>
      </w:r>
      <w:r w:rsidR="006F7D3A" w:rsidRPr="006F7D3A">
        <w:rPr>
          <w:rFonts w:ascii="VIC-Regular" w:eastAsia="Times New Roman" w:hAnsi="VIC-Regular" w:cs="Times New Roman"/>
          <w:color w:val="011A3C"/>
          <w:sz w:val="24"/>
          <w:szCs w:val="24"/>
          <w:lang w:val="en" w:eastAsia="en-AU"/>
        </w:rPr>
        <w:t xml:space="preserve"> funding is provided to cover the salary of an ongoing school-based Mental Health Practitioner. Participating specialist schools receive between a minimum of 0.2 FTE and a maximum of 0.8 FTE, depending on their secondary-aged student enrolments. </w:t>
      </w:r>
    </w:p>
    <w:p w14:paraId="33F9163C" w14:textId="77777777" w:rsidR="006F7D3A" w:rsidRPr="006F7D3A" w:rsidRDefault="006F7D3A" w:rsidP="006F7D3A">
      <w:pPr>
        <w:spacing w:before="100" w:beforeAutospacing="1" w:after="100" w:afterAutospacing="1" w:line="360" w:lineRule="atLeast"/>
        <w:rPr>
          <w:rFonts w:ascii="VIC-Bold" w:eastAsia="Times New Roman" w:hAnsi="VIC-Bold" w:cs="Times New Roman"/>
          <w:b/>
          <w:bCs/>
          <w:color w:val="011A3C"/>
          <w:sz w:val="27"/>
          <w:szCs w:val="27"/>
          <w:lang w:val="en" w:eastAsia="en-AU"/>
        </w:rPr>
      </w:pPr>
      <w:r w:rsidRPr="006F7D3A">
        <w:rPr>
          <w:rFonts w:ascii="VIC-Bold" w:eastAsia="Times New Roman" w:hAnsi="VIC-Bold" w:cs="Times New Roman"/>
          <w:b/>
          <w:bCs/>
          <w:color w:val="011A3C"/>
          <w:sz w:val="27"/>
          <w:szCs w:val="27"/>
          <w:lang w:val="en" w:eastAsia="en-AU"/>
        </w:rPr>
        <w:t xml:space="preserve">SSMHP initiative funding eligibility for schools with combined Primary /Secondary-aged enrollments </w:t>
      </w:r>
    </w:p>
    <w:p w14:paraId="75D6D376" w14:textId="77777777" w:rsidR="006F7D3A" w:rsidRPr="006F7D3A" w:rsidRDefault="006F7D3A" w:rsidP="006F7D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F7D3A">
        <w:rPr>
          <w:rFonts w:ascii="VIC-Regular" w:eastAsia="Times New Roman" w:hAnsi="VIC-Regular" w:cs="Times New Roman"/>
          <w:color w:val="011A3C"/>
          <w:sz w:val="24"/>
          <w:szCs w:val="24"/>
          <w:lang w:val="en" w:eastAsia="en-AU"/>
        </w:rPr>
        <w:t xml:space="preserve">All participating specialist schools will receive funding from the beginning of Term 1, 2021 so funding allocations will not be adjusted or differentiated across schools. For specialist schools with both primary and secondary-aged student enrolments, funding allocations will be determined based on secondary-aged enrollments only. </w:t>
      </w:r>
    </w:p>
    <w:p w14:paraId="4D7B43A3" w14:textId="77777777" w:rsidR="006F7D3A" w:rsidRPr="006F7D3A" w:rsidRDefault="006F7D3A" w:rsidP="006F7D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F7D3A">
        <w:rPr>
          <w:rFonts w:ascii="VIC-Regular" w:eastAsia="Times New Roman" w:hAnsi="VIC-Regular" w:cs="Times New Roman"/>
          <w:color w:val="011A3C"/>
          <w:sz w:val="24"/>
          <w:szCs w:val="24"/>
          <w:lang w:val="en" w:eastAsia="en-AU"/>
        </w:rPr>
        <w:t>SSMHP funding will be allocated in the 2021 confirmed budget cycle and allocated as credit and cash.</w:t>
      </w:r>
    </w:p>
    <w:p w14:paraId="0CDEA21A" w14:textId="77777777" w:rsidR="006F7D3A" w:rsidRPr="006F7D3A" w:rsidRDefault="006F7D3A" w:rsidP="006F7D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6F7D3A">
        <w:rPr>
          <w:rFonts w:ascii="VIC-Bold" w:eastAsia="Times New Roman" w:hAnsi="VIC-Bold" w:cs="Times New Roman"/>
          <w:b/>
          <w:bCs/>
          <w:color w:val="011A3C"/>
          <w:sz w:val="27"/>
          <w:szCs w:val="27"/>
          <w:lang w:val="en" w:eastAsia="en-AU"/>
        </w:rPr>
        <w:t>Calculation</w:t>
      </w:r>
    </w:p>
    <w:p w14:paraId="53FD89C6" w14:textId="77777777" w:rsidR="006F7D3A" w:rsidRPr="006F7D3A" w:rsidRDefault="006F7D3A" w:rsidP="006F7D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F7D3A">
        <w:rPr>
          <w:rFonts w:ascii="VIC-Bold" w:eastAsia="Times New Roman" w:hAnsi="VIC-Bold" w:cs="Times New Roman"/>
          <w:b/>
          <w:bCs/>
          <w:color w:val="011A3C"/>
          <w:sz w:val="27"/>
          <w:szCs w:val="27"/>
          <w:lang w:val="en" w:eastAsia="en-AU"/>
        </w:rPr>
        <w:t>School FTE Allocation (Part 1)</w:t>
      </w:r>
      <w:r w:rsidRPr="00586204">
        <w:rPr>
          <w:rFonts w:ascii="VIC-Regular" w:eastAsia="Times New Roman" w:hAnsi="VIC-Regular" w:cs="Times New Roman"/>
          <w:color w:val="44546A" w:themeColor="text2"/>
          <w:sz w:val="24"/>
          <w:lang w:val="en" w:eastAsia="en-AU"/>
        </w:rPr>
        <w:t xml:space="preserve"> </w:t>
      </w:r>
      <w:r w:rsidRPr="00586204">
        <w:rPr>
          <w:rFonts w:ascii="Calibri" w:hAnsi="Calibri"/>
          <w:color w:val="44546A" w:themeColor="text2"/>
          <w:lang w:val="en-US"/>
        </w:rPr>
        <w:t xml:space="preserve">= </w:t>
      </w:r>
      <w:r w:rsidRPr="006F7D3A">
        <w:rPr>
          <w:rFonts w:ascii="VIC-Regular" w:eastAsia="Times New Roman" w:hAnsi="VIC-Regular" w:cs="Times New Roman"/>
          <w:color w:val="011A3C"/>
          <w:sz w:val="24"/>
          <w:szCs w:val="24"/>
          <w:lang w:val="en" w:eastAsia="en-AU"/>
        </w:rPr>
        <w:t>FTE allocated as per below ranges:</w:t>
      </w:r>
    </w:p>
    <w:p w14:paraId="409B51F6" w14:textId="77777777" w:rsidR="006F7D3A" w:rsidRPr="006F7D3A" w:rsidRDefault="006F7D3A" w:rsidP="006F7D3A">
      <w:pPr>
        <w:pStyle w:val="NoSpacing"/>
        <w:rPr>
          <w:rFonts w:ascii="VIC-Regular" w:eastAsia="Times New Roman" w:hAnsi="VIC-Regular" w:cs="Times New Roman"/>
          <w:color w:val="011A3C"/>
          <w:sz w:val="24"/>
          <w:szCs w:val="24"/>
          <w:lang w:val="en" w:eastAsia="en-AU"/>
        </w:rPr>
      </w:pPr>
      <w:r w:rsidRPr="006F7D3A">
        <w:rPr>
          <w:rFonts w:ascii="VIC-Regular" w:eastAsia="Times New Roman" w:hAnsi="VIC-Regular" w:cs="Times New Roman"/>
          <w:color w:val="011A3C"/>
          <w:sz w:val="24"/>
          <w:szCs w:val="24"/>
          <w:lang w:val="en" w:eastAsia="en-AU"/>
        </w:rPr>
        <w:lastRenderedPageBreak/>
        <w:t>&lt; 50 students = 0.2 FTE</w:t>
      </w:r>
    </w:p>
    <w:p w14:paraId="21A42CD3" w14:textId="3759B9EA" w:rsidR="006F7D3A" w:rsidRPr="006F7D3A" w:rsidRDefault="006F7D3A" w:rsidP="006F7D3A">
      <w:pPr>
        <w:pStyle w:val="NoSpacing"/>
        <w:rPr>
          <w:rFonts w:ascii="VIC-Regular" w:eastAsia="Times New Roman" w:hAnsi="VIC-Regular" w:cs="Times New Roman"/>
          <w:color w:val="011A3C"/>
          <w:sz w:val="24"/>
          <w:szCs w:val="24"/>
          <w:lang w:val="en" w:eastAsia="en-AU"/>
        </w:rPr>
      </w:pPr>
      <w:r w:rsidRPr="006F7D3A">
        <w:rPr>
          <w:rFonts w:ascii="VIC-Regular" w:eastAsia="Times New Roman" w:hAnsi="VIC-Regular" w:cs="Times New Roman"/>
          <w:color w:val="011A3C"/>
          <w:sz w:val="24"/>
          <w:szCs w:val="24"/>
          <w:lang w:val="en" w:eastAsia="en-AU"/>
        </w:rPr>
        <w:t xml:space="preserve"> </w:t>
      </w:r>
      <w:r w:rsidR="00E11795">
        <w:rPr>
          <w:rFonts w:ascii="VIC-Regular" w:eastAsia="Times New Roman" w:hAnsi="VIC-Regular" w:cs="Times New Roman"/>
          <w:color w:val="011A3C"/>
          <w:sz w:val="24"/>
          <w:szCs w:val="24"/>
          <w:lang w:val="en" w:eastAsia="en-AU"/>
        </w:rPr>
        <w:t>&gt;</w:t>
      </w:r>
      <w:r w:rsidRPr="006F7D3A">
        <w:rPr>
          <w:rFonts w:ascii="VIC-Regular" w:eastAsia="Times New Roman" w:hAnsi="VIC-Regular" w:cs="Times New Roman"/>
          <w:color w:val="011A3C"/>
          <w:sz w:val="24"/>
          <w:szCs w:val="24"/>
          <w:lang w:val="en" w:eastAsia="en-AU"/>
        </w:rPr>
        <w:t>50-100 students = 0.4 FTE</w:t>
      </w:r>
    </w:p>
    <w:p w14:paraId="3258680E" w14:textId="083E2026" w:rsidR="006F7D3A" w:rsidRPr="006F7D3A" w:rsidRDefault="00E11795" w:rsidP="006F7D3A">
      <w:pPr>
        <w:pStyle w:val="NoSpacing"/>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&gt;</w:t>
      </w:r>
      <w:r w:rsidR="006F7D3A" w:rsidRPr="006F7D3A">
        <w:rPr>
          <w:rFonts w:ascii="VIC-Regular" w:eastAsia="Times New Roman" w:hAnsi="VIC-Regular" w:cs="Times New Roman"/>
          <w:color w:val="011A3C"/>
          <w:sz w:val="24"/>
          <w:szCs w:val="24"/>
          <w:lang w:val="en" w:eastAsia="en-AU"/>
        </w:rPr>
        <w:t>100-250 students = 0.6 FTE</w:t>
      </w:r>
    </w:p>
    <w:p w14:paraId="049CACEB" w14:textId="77777777" w:rsidR="006F7D3A" w:rsidRPr="006F7D3A" w:rsidRDefault="006F7D3A" w:rsidP="006F7D3A">
      <w:pPr>
        <w:pStyle w:val="NoSpacing"/>
        <w:rPr>
          <w:rFonts w:ascii="VIC-Regular" w:eastAsia="Times New Roman" w:hAnsi="VIC-Regular" w:cs="Times New Roman"/>
          <w:color w:val="011A3C"/>
          <w:sz w:val="24"/>
          <w:szCs w:val="24"/>
          <w:lang w:val="en" w:eastAsia="en-AU"/>
        </w:rPr>
      </w:pPr>
      <w:r w:rsidRPr="006F7D3A">
        <w:rPr>
          <w:rFonts w:ascii="VIC-Regular" w:eastAsia="Times New Roman" w:hAnsi="VIC-Regular" w:cs="Times New Roman"/>
          <w:color w:val="011A3C"/>
          <w:sz w:val="24"/>
          <w:szCs w:val="24"/>
          <w:lang w:val="en" w:eastAsia="en-AU"/>
        </w:rPr>
        <w:t xml:space="preserve"> 250+ students = 0.8 FTE</w:t>
      </w:r>
    </w:p>
    <w:p w14:paraId="09A25FF5" w14:textId="478BE3DD" w:rsidR="006F7D3A" w:rsidRDefault="006F7D3A" w:rsidP="006F7D3A">
      <w:pPr>
        <w:spacing w:before="100" w:beforeAutospacing="1" w:after="100" w:afterAutospacing="1" w:line="360" w:lineRule="atLeast"/>
        <w:rPr>
          <w:rFonts w:ascii="Calibri" w:hAnsi="Calibri"/>
          <w:color w:val="44546A" w:themeColor="text2"/>
          <w:lang w:val="en-US"/>
        </w:rPr>
      </w:pPr>
      <w:r w:rsidRPr="006F7D3A">
        <w:rPr>
          <w:rFonts w:ascii="VIC-Bold" w:eastAsia="Times New Roman" w:hAnsi="VIC-Bold" w:cs="Times New Roman"/>
          <w:b/>
          <w:bCs/>
          <w:color w:val="011A3C"/>
          <w:sz w:val="27"/>
          <w:szCs w:val="27"/>
          <w:lang w:val="en" w:eastAsia="en-AU"/>
        </w:rPr>
        <w:t>Funding Calculation (Part 2)</w:t>
      </w:r>
      <w:r w:rsidRPr="00586204">
        <w:rPr>
          <w:rFonts w:ascii="VIC-Regular" w:eastAsia="Times New Roman" w:hAnsi="VIC-Regular" w:cs="Times New Roman"/>
          <w:color w:val="44546A" w:themeColor="text2"/>
          <w:sz w:val="24"/>
          <w:lang w:val="en" w:eastAsia="en-AU"/>
        </w:rPr>
        <w:t xml:space="preserve"> = </w:t>
      </w:r>
      <w:r w:rsidRPr="00586204">
        <w:rPr>
          <w:rFonts w:ascii="Calibri" w:hAnsi="Calibri"/>
          <w:color w:val="44546A" w:themeColor="text2"/>
          <w:lang w:val="en-US"/>
        </w:rPr>
        <w:t>School FTE Allocation (rounded to 1 decimal) * Rate</w:t>
      </w:r>
    </w:p>
    <w:p w14:paraId="5CB16CE0" w14:textId="77777777" w:rsidR="004A5C17" w:rsidRPr="00586204" w:rsidRDefault="004A5C17" w:rsidP="006F7D3A">
      <w:pPr>
        <w:spacing w:before="100" w:beforeAutospacing="1" w:after="100" w:afterAutospacing="1" w:line="360" w:lineRule="atLeast"/>
        <w:rPr>
          <w:rFonts w:ascii="VIC-Regular" w:eastAsia="Times New Roman" w:hAnsi="VIC-Regular" w:cs="Times New Roman"/>
          <w:color w:val="44546A" w:themeColor="text2"/>
          <w:sz w:val="24"/>
          <w:lang w:val="en" w:eastAsia="en-AU"/>
        </w:rPr>
      </w:pPr>
    </w:p>
    <w:p w14:paraId="3547F067" w14:textId="77777777" w:rsidR="006F7D3A" w:rsidRPr="00C614D8" w:rsidRDefault="006F7D3A" w:rsidP="00604C60">
      <w:pPr>
        <w:rPr>
          <w:rFonts w:ascii="VIC-Bold" w:eastAsia="Times New Roman" w:hAnsi="VIC-Bold" w:cs="Times New Roman"/>
          <w:b/>
          <w:bCs/>
          <w:color w:val="011A3C"/>
          <w:sz w:val="27"/>
          <w:szCs w:val="27"/>
          <w:lang w:val="en" w:eastAsia="en-AU"/>
        </w:rPr>
      </w:pPr>
      <w:r w:rsidRPr="00C614D8">
        <w:rPr>
          <w:rFonts w:ascii="VIC-Bold" w:eastAsia="Times New Roman" w:hAnsi="VIC-Bold" w:cs="Times New Roman"/>
          <w:b/>
          <w:bCs/>
          <w:color w:val="011A3C"/>
          <w:sz w:val="27"/>
          <w:szCs w:val="27"/>
          <w:lang w:val="en" w:eastAsia="en-AU"/>
        </w:rPr>
        <w:t>Rate</w:t>
      </w:r>
    </w:p>
    <w:p w14:paraId="662E6B63" w14:textId="77777777" w:rsidR="005058ED" w:rsidRDefault="006F7D3A" w:rsidP="005058ED">
      <w:r w:rsidRPr="00944A9C">
        <w:t>Rate = $107,687.56  (Midpoint of an Education Support, Level 1 Range 4, position including school SRP on costs)</w:t>
      </w:r>
    </w:p>
    <w:p w14:paraId="691A732A" w14:textId="77777777" w:rsidR="005058ED" w:rsidRDefault="005058ED">
      <w:r>
        <w:br w:type="page"/>
      </w:r>
    </w:p>
    <w:p w14:paraId="500D3274" w14:textId="77777777" w:rsidR="00C95C6E" w:rsidRDefault="00C95C6E" w:rsidP="00C95C6E">
      <w:pPr>
        <w:pStyle w:val="Heading2"/>
      </w:pPr>
      <w:bookmarkStart w:id="113" w:name="_Toc78895127"/>
      <w:bookmarkStart w:id="114" w:name="_Hlk65761303"/>
      <w:r w:rsidRPr="00FD7AF4">
        <w:lastRenderedPageBreak/>
        <w:t>Transforming the First Years of the Teaching Career (Reference 132)</w:t>
      </w:r>
      <w:bookmarkEnd w:id="113"/>
      <w:r w:rsidRPr="00FD7AF4">
        <w:rPr>
          <w:rStyle w:val="Heading2Char"/>
          <w:rFonts w:eastAsiaTheme="majorEastAsia"/>
        </w:rPr>
        <w:t xml:space="preserve"> </w:t>
      </w:r>
    </w:p>
    <w:p w14:paraId="255571E5" w14:textId="77777777" w:rsidR="00C95C6E" w:rsidRPr="00FF32A4" w:rsidRDefault="00C95C6E" w:rsidP="00C95C6E">
      <w:pPr>
        <w:rPr>
          <w:lang w:val="en" w:eastAsia="en-AU"/>
        </w:rPr>
      </w:pPr>
    </w:p>
    <w:p w14:paraId="59FF2B4B" w14:textId="77777777" w:rsidR="00C95C6E" w:rsidRPr="00BE5A23" w:rsidRDefault="00C95C6E" w:rsidP="00C95C6E">
      <w:pPr>
        <w:spacing w:before="120"/>
        <w:jc w:val="both"/>
      </w:pPr>
      <w:r w:rsidRPr="0FF8DFBB">
        <w:t xml:space="preserve">Funding of $73.4 million has been committed by the State Government for the establishment of a Pilot to transform the first two years of a graduate teacher’s career through a new, nation-leading induction program. </w:t>
      </w:r>
    </w:p>
    <w:p w14:paraId="2D2CB291" w14:textId="77777777" w:rsidR="00C95C6E" w:rsidRPr="008F5FFA" w:rsidRDefault="00C95C6E" w:rsidP="00C95C6E">
      <w:pPr>
        <w:spacing w:before="120"/>
        <w:jc w:val="both"/>
      </w:pPr>
      <w:r>
        <w:t>The Transforming the First Years of the Teaching Career (</w:t>
      </w:r>
      <w:r w:rsidRPr="69C932DC">
        <w:t>TFYTC</w:t>
      </w:r>
      <w:r>
        <w:t xml:space="preserve">) </w:t>
      </w:r>
      <w:r w:rsidRPr="69C932DC">
        <w:t xml:space="preserve">is a structured two-year pilot program for </w:t>
      </w:r>
      <w:r>
        <w:t>graduate</w:t>
      </w:r>
      <w:r w:rsidRPr="69C932DC">
        <w:t xml:space="preserve"> teachers which aims to improve the experience of graduate teachers as they are inducted in</w:t>
      </w:r>
      <w:r w:rsidRPr="00411287">
        <w:rPr>
          <w:rFonts w:cstheme="minorHAnsi"/>
        </w:rPr>
        <w:t>to the profession. I</w:t>
      </w:r>
      <w:r w:rsidRPr="69C932DC">
        <w:t>t provides new graduate teachers with additional time and support to focus on preparation, learning from others including mentors, targeted professional learning</w:t>
      </w:r>
      <w:r w:rsidRPr="00C25FE6">
        <w:t xml:space="preserve">, </w:t>
      </w:r>
      <w:r w:rsidRPr="0083652B">
        <w:rPr>
          <w:rFonts w:ascii="Arial" w:eastAsia="Arial" w:hAnsi="Arial" w:cs="Arial"/>
          <w:sz w:val="20"/>
          <w:szCs w:val="20"/>
        </w:rPr>
        <w:t>networking opportunities with other graduate teachers through</w:t>
      </w:r>
      <w:r w:rsidRPr="00C25FE6">
        <w:t xml:space="preserve"> </w:t>
      </w:r>
      <w:r w:rsidRPr="69C932DC">
        <w:t xml:space="preserve">area-based alliances.  </w:t>
      </w:r>
    </w:p>
    <w:p w14:paraId="26CB21BF" w14:textId="77777777" w:rsidR="00C95C6E" w:rsidRPr="001E483B" w:rsidRDefault="00C95C6E" w:rsidP="00C95C6E">
      <w:pPr>
        <w:spacing w:before="120"/>
      </w:pPr>
      <w:r w:rsidRPr="67DB9CE5">
        <w:t>The Pilot is being delivered in primary schools and P-9/P-12 schools in the areas of North Eastern Melbourne, Western Melbourne and Inner Gippsland.</w:t>
      </w:r>
    </w:p>
    <w:p w14:paraId="59DA5149" w14:textId="77777777" w:rsidR="00C95C6E" w:rsidRPr="008F5FFA" w:rsidRDefault="00C95C6E" w:rsidP="00C95C6E">
      <w:pPr>
        <w:spacing w:before="120"/>
        <w:jc w:val="both"/>
      </w:pPr>
      <w:r w:rsidRPr="0FF8DFBB">
        <w:t xml:space="preserve">A key component of the Pilot is a reduction in face-to-face </w:t>
      </w:r>
      <w:r>
        <w:t>teaching time</w:t>
      </w:r>
      <w:r w:rsidRPr="0FF8DFBB">
        <w:t xml:space="preserve"> for graduate teachers and their mentors. Schools will be funded to </w:t>
      </w:r>
      <w:r w:rsidRPr="0083652B">
        <w:rPr>
          <w:rFonts w:eastAsia="Arial"/>
          <w:lang w:val="en-US"/>
        </w:rPr>
        <w:t xml:space="preserve">employ additional classroom teachers to counteract this </w:t>
      </w:r>
      <w:r>
        <w:rPr>
          <w:rFonts w:eastAsia="Arial"/>
          <w:lang w:val="en-US"/>
        </w:rPr>
        <w:t>reduction</w:t>
      </w:r>
      <w:r w:rsidRPr="0083652B">
        <w:rPr>
          <w:rFonts w:eastAsia="Arial"/>
          <w:lang w:val="en-US"/>
        </w:rPr>
        <w:t xml:space="preserve"> and ensure continuity of teaching and learning.</w:t>
      </w:r>
    </w:p>
    <w:p w14:paraId="276D4080" w14:textId="77777777" w:rsidR="00C95C6E" w:rsidRPr="00E14C13" w:rsidRDefault="00C95C6E" w:rsidP="00C95C6E">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E14C13">
        <w:rPr>
          <w:rFonts w:ascii="VIC-Bold" w:eastAsia="Times New Roman" w:hAnsi="VIC-Bold" w:cs="Times New Roman"/>
          <w:b/>
          <w:bCs/>
          <w:color w:val="011A3C"/>
          <w:sz w:val="27"/>
          <w:szCs w:val="27"/>
          <w:lang w:val="en" w:eastAsia="en-AU"/>
        </w:rPr>
        <w:t>Teacher Time Release</w:t>
      </w:r>
    </w:p>
    <w:p w14:paraId="25504651" w14:textId="77777777" w:rsidR="00C95C6E" w:rsidRPr="00B31837" w:rsidRDefault="00C95C6E" w:rsidP="00C95C6E">
      <w:pPr>
        <w:rPr>
          <w:b/>
          <w:bCs/>
        </w:rPr>
      </w:pPr>
      <w:r w:rsidRPr="00B31837">
        <w:rPr>
          <w:b/>
          <w:bCs/>
        </w:rPr>
        <w:t>Graduate teachers</w:t>
      </w:r>
    </w:p>
    <w:p w14:paraId="13A666C6" w14:textId="77777777" w:rsidR="00C95C6E" w:rsidRPr="00ED7BA8" w:rsidRDefault="00C95C6E" w:rsidP="00C95C6E">
      <w:r w:rsidRPr="00ED7BA8">
        <w:t>The work allocated to classroom teachers in the first</w:t>
      </w:r>
      <w:r>
        <w:t xml:space="preserve"> two years </w:t>
      </w:r>
      <w:r w:rsidRPr="00ED7BA8">
        <w:t>of their teaching should recognise the need</w:t>
      </w:r>
      <w:r>
        <w:t xml:space="preserve"> </w:t>
      </w:r>
      <w:r w:rsidRPr="00ED7BA8">
        <w:t>for the teacher to perform all their required duties in</w:t>
      </w:r>
      <w:r>
        <w:t xml:space="preserve"> </w:t>
      </w:r>
      <w:r w:rsidRPr="00ED7BA8">
        <w:t xml:space="preserve">a reasonable time frame and to participate </w:t>
      </w:r>
      <w:r>
        <w:t>in</w:t>
      </w:r>
      <w:r w:rsidRPr="00ED7BA8">
        <w:t xml:space="preserve"> induction and development activities.</w:t>
      </w:r>
      <w:r>
        <w:t xml:space="preserve"> </w:t>
      </w:r>
    </w:p>
    <w:p w14:paraId="71C16922" w14:textId="77777777" w:rsidR="00C95C6E" w:rsidRPr="00462234" w:rsidRDefault="00C95C6E" w:rsidP="00C95C6E">
      <w:pPr>
        <w:spacing w:before="120"/>
        <w:jc w:val="both"/>
        <w:rPr>
          <w:rFonts w:cstheme="minorHAnsi"/>
        </w:rPr>
      </w:pPr>
      <w:r w:rsidRPr="00462234">
        <w:rPr>
          <w:rFonts w:cstheme="minorHAnsi"/>
        </w:rPr>
        <w:t>The Victorian Government Schools Agreement (VGSA) 2017 provides first year graduates with a 5 per cent reduction on the teaching and learning focus. The Pilot supports an additional 15 per cent reduction in face-to-face teaching time for graduate teachers in their first year of the Pilot and a 10 per cent reduction in their second year.</w:t>
      </w:r>
    </w:p>
    <w:p w14:paraId="23EB27D4" w14:textId="77777777" w:rsidR="00C95C6E" w:rsidRPr="00462234" w:rsidRDefault="00C95C6E" w:rsidP="00C95C6E">
      <w:pPr>
        <w:spacing w:before="120"/>
        <w:jc w:val="both"/>
        <w:rPr>
          <w:rFonts w:cstheme="minorHAnsi"/>
        </w:rPr>
      </w:pPr>
      <w:r w:rsidRPr="00462234">
        <w:rPr>
          <w:rFonts w:cstheme="minorHAnsi"/>
        </w:rPr>
        <w:t>For graduate teachers participating in the first year of the Pilot (2021), the 20 per cent reduction in face-to-face teaching time is based on:</w:t>
      </w:r>
    </w:p>
    <w:p w14:paraId="0F63A7D7" w14:textId="77777777" w:rsidR="00C95C6E" w:rsidRPr="00462234" w:rsidRDefault="00C95C6E" w:rsidP="00F66851">
      <w:pPr>
        <w:pStyle w:val="ListParagraph"/>
        <w:numPr>
          <w:ilvl w:val="0"/>
          <w:numId w:val="163"/>
        </w:numPr>
        <w:spacing w:before="120" w:line="256" w:lineRule="auto"/>
        <w:jc w:val="both"/>
        <w:rPr>
          <w:rFonts w:cstheme="minorHAnsi"/>
        </w:rPr>
      </w:pPr>
      <w:r w:rsidRPr="00462234">
        <w:rPr>
          <w:rFonts w:cstheme="minorHAnsi"/>
        </w:rPr>
        <w:t xml:space="preserve">Pilot funding for 15 per cent of a full-time (38-hour week) </w:t>
      </w:r>
      <w:r w:rsidRPr="00AF7FDF">
        <w:rPr>
          <w:rFonts w:cstheme="minorHAnsi"/>
        </w:rPr>
        <w:t xml:space="preserve">Classroom Level 2, Range 4 </w:t>
      </w:r>
      <w:r w:rsidRPr="00462234">
        <w:rPr>
          <w:rFonts w:cstheme="minorHAnsi"/>
        </w:rPr>
        <w:t>salary for each first-year graduate teacher, plus</w:t>
      </w:r>
    </w:p>
    <w:p w14:paraId="7D2AA2F1" w14:textId="77777777" w:rsidR="00C95C6E" w:rsidRPr="00462234" w:rsidRDefault="00C95C6E" w:rsidP="00F66851">
      <w:pPr>
        <w:pStyle w:val="ListParagraph"/>
        <w:numPr>
          <w:ilvl w:val="0"/>
          <w:numId w:val="163"/>
        </w:numPr>
        <w:spacing w:before="120" w:line="256" w:lineRule="auto"/>
        <w:jc w:val="both"/>
        <w:rPr>
          <w:rFonts w:cstheme="minorHAnsi"/>
        </w:rPr>
      </w:pPr>
      <w:r w:rsidRPr="00462234">
        <w:rPr>
          <w:rFonts w:cstheme="minorHAnsi"/>
        </w:rPr>
        <w:t xml:space="preserve">an additional 5 per cent reduction as per the current arrangements of </w:t>
      </w:r>
      <w:bookmarkStart w:id="115" w:name="_Hlk67572323"/>
      <w:r w:rsidRPr="00462234">
        <w:rPr>
          <w:rFonts w:cstheme="minorHAnsi"/>
        </w:rPr>
        <w:t>the Victorian Government Schools Agreement (VGSA) 2017</w:t>
      </w:r>
      <w:bookmarkEnd w:id="115"/>
      <w:r w:rsidRPr="00462234">
        <w:rPr>
          <w:rFonts w:cstheme="minorHAnsi"/>
        </w:rPr>
        <w:t xml:space="preserve">. </w:t>
      </w:r>
    </w:p>
    <w:p w14:paraId="67B9EE76" w14:textId="77777777" w:rsidR="00C95C6E" w:rsidRPr="00462234" w:rsidRDefault="00C95C6E" w:rsidP="00C95C6E">
      <w:pPr>
        <w:spacing w:before="120"/>
        <w:jc w:val="both"/>
        <w:rPr>
          <w:rFonts w:cstheme="minorHAnsi"/>
        </w:rPr>
      </w:pPr>
      <w:r w:rsidRPr="00462234">
        <w:rPr>
          <w:rFonts w:cstheme="minorHAnsi"/>
        </w:rPr>
        <w:t xml:space="preserve">In the second year of the pilot, participating graduate teachers from the 2021 cohort will be funded for a 10 per cent reduction in face-to-face teaching time also at a full-time </w:t>
      </w:r>
      <w:r w:rsidRPr="00AF7FDF">
        <w:rPr>
          <w:rFonts w:cstheme="minorHAnsi"/>
        </w:rPr>
        <w:t xml:space="preserve">Classroom Level 2, Range 4 </w:t>
      </w:r>
      <w:r w:rsidRPr="00462234">
        <w:rPr>
          <w:rFonts w:cstheme="minorHAnsi"/>
        </w:rPr>
        <w:t xml:space="preserve">salary. </w:t>
      </w:r>
    </w:p>
    <w:p w14:paraId="62FE08E5" w14:textId="77777777" w:rsidR="00C95C6E" w:rsidRPr="005225C1" w:rsidRDefault="00C95C6E" w:rsidP="00C95C6E">
      <w:r w:rsidRPr="005225C1">
        <w:t>This time allocation will be used across multiple graduate teacher activities:</w:t>
      </w:r>
    </w:p>
    <w:p w14:paraId="46A825D6" w14:textId="77777777" w:rsidR="00C95C6E" w:rsidRPr="005225C1" w:rsidRDefault="00C95C6E" w:rsidP="00F66851">
      <w:pPr>
        <w:pStyle w:val="ListParagraph"/>
        <w:numPr>
          <w:ilvl w:val="0"/>
          <w:numId w:val="150"/>
        </w:numPr>
        <w:tabs>
          <w:tab w:val="left" w:pos="591"/>
          <w:tab w:val="left" w:pos="851"/>
          <w:tab w:val="left" w:pos="1418"/>
          <w:tab w:val="left" w:pos="2126"/>
          <w:tab w:val="right" w:pos="9356"/>
        </w:tabs>
        <w:overflowPunct w:val="0"/>
        <w:autoSpaceDE w:val="0"/>
        <w:autoSpaceDN w:val="0"/>
        <w:adjustRightInd w:val="0"/>
        <w:spacing w:after="120" w:line="240" w:lineRule="auto"/>
        <w:ind w:left="567" w:hanging="283"/>
        <w:contextualSpacing w:val="0"/>
        <w:textAlignment w:val="baseline"/>
      </w:pPr>
      <w:r>
        <w:t>f</w:t>
      </w:r>
      <w:r w:rsidRPr="005225C1">
        <w:t>or participation in</w:t>
      </w:r>
      <w:r>
        <w:t xml:space="preserve"> TFYTC</w:t>
      </w:r>
      <w:r w:rsidRPr="005225C1">
        <w:t xml:space="preserve"> professional learning </w:t>
      </w:r>
      <w:r>
        <w:t>activities</w:t>
      </w:r>
    </w:p>
    <w:p w14:paraId="3BC06B1E" w14:textId="77777777" w:rsidR="00C95C6E" w:rsidRPr="005225C1" w:rsidRDefault="00C95C6E" w:rsidP="00F66851">
      <w:pPr>
        <w:pStyle w:val="ListParagraph"/>
        <w:numPr>
          <w:ilvl w:val="0"/>
          <w:numId w:val="150"/>
        </w:numPr>
        <w:tabs>
          <w:tab w:val="left" w:pos="591"/>
          <w:tab w:val="left" w:pos="851"/>
          <w:tab w:val="left" w:pos="1418"/>
          <w:tab w:val="left" w:pos="2126"/>
          <w:tab w:val="right" w:pos="9356"/>
        </w:tabs>
        <w:overflowPunct w:val="0"/>
        <w:autoSpaceDE w:val="0"/>
        <w:autoSpaceDN w:val="0"/>
        <w:adjustRightInd w:val="0"/>
        <w:spacing w:after="120" w:line="240" w:lineRule="auto"/>
        <w:ind w:left="567" w:hanging="283"/>
        <w:contextualSpacing w:val="0"/>
        <w:textAlignment w:val="baseline"/>
      </w:pPr>
      <w:r>
        <w:t>f</w:t>
      </w:r>
      <w:r w:rsidRPr="005225C1">
        <w:t>or formal and informal mentoring via mentors or school leaders</w:t>
      </w:r>
    </w:p>
    <w:p w14:paraId="5FDA38B6" w14:textId="77777777" w:rsidR="00C95C6E" w:rsidRPr="005225C1" w:rsidRDefault="00C95C6E" w:rsidP="00F66851">
      <w:pPr>
        <w:pStyle w:val="ListParagraph"/>
        <w:numPr>
          <w:ilvl w:val="0"/>
          <w:numId w:val="150"/>
        </w:numPr>
        <w:tabs>
          <w:tab w:val="left" w:pos="591"/>
          <w:tab w:val="left" w:pos="851"/>
          <w:tab w:val="left" w:pos="1418"/>
          <w:tab w:val="left" w:pos="2126"/>
          <w:tab w:val="right" w:pos="9356"/>
        </w:tabs>
        <w:overflowPunct w:val="0"/>
        <w:autoSpaceDE w:val="0"/>
        <w:autoSpaceDN w:val="0"/>
        <w:adjustRightInd w:val="0"/>
        <w:spacing w:after="120" w:line="240" w:lineRule="auto"/>
        <w:ind w:left="567" w:hanging="283"/>
        <w:contextualSpacing w:val="0"/>
        <w:textAlignment w:val="baseline"/>
      </w:pPr>
      <w:r>
        <w:lastRenderedPageBreak/>
        <w:t>f</w:t>
      </w:r>
      <w:r w:rsidRPr="005225C1">
        <w:t>or observing lessons</w:t>
      </w:r>
    </w:p>
    <w:p w14:paraId="51BE7DA6" w14:textId="77777777" w:rsidR="00C95C6E" w:rsidRPr="005225C1" w:rsidRDefault="00C95C6E" w:rsidP="00F66851">
      <w:pPr>
        <w:pStyle w:val="ListParagraph"/>
        <w:numPr>
          <w:ilvl w:val="0"/>
          <w:numId w:val="150"/>
        </w:numPr>
        <w:tabs>
          <w:tab w:val="left" w:pos="591"/>
          <w:tab w:val="left" w:pos="851"/>
          <w:tab w:val="left" w:pos="1418"/>
          <w:tab w:val="left" w:pos="2126"/>
          <w:tab w:val="right" w:pos="9356"/>
        </w:tabs>
        <w:overflowPunct w:val="0"/>
        <w:autoSpaceDE w:val="0"/>
        <w:autoSpaceDN w:val="0"/>
        <w:adjustRightInd w:val="0"/>
        <w:spacing w:after="120" w:line="240" w:lineRule="auto"/>
        <w:ind w:left="567" w:hanging="283"/>
        <w:contextualSpacing w:val="0"/>
        <w:textAlignment w:val="baseline"/>
      </w:pPr>
      <w:r>
        <w:t>f</w:t>
      </w:r>
      <w:r w:rsidRPr="005225C1">
        <w:t>or participating in activities arranged by their area</w:t>
      </w:r>
      <w:r>
        <w:t>-based</w:t>
      </w:r>
      <w:r w:rsidRPr="005225C1">
        <w:t xml:space="preserve"> alliance.</w:t>
      </w:r>
    </w:p>
    <w:p w14:paraId="13E739DA" w14:textId="77777777" w:rsidR="00C95C6E" w:rsidRDefault="00C95C6E" w:rsidP="00C95C6E">
      <w:pPr>
        <w:jc w:val="both"/>
        <w:rPr>
          <w:rFonts w:cstheme="minorHAnsi"/>
        </w:rPr>
      </w:pPr>
      <w:r w:rsidRPr="00AF7FDF">
        <w:rPr>
          <w:rFonts w:cstheme="minorHAnsi"/>
        </w:rPr>
        <w:t>School leaders, mentors and graduate teachers will work collaboratively in planning and allocating the time release to enable full participation in the Pilot.</w:t>
      </w:r>
      <w:r w:rsidRPr="00462234">
        <w:rPr>
          <w:rFonts w:cstheme="minorHAnsi"/>
        </w:rPr>
        <w:t xml:space="preserve"> </w:t>
      </w:r>
    </w:p>
    <w:p w14:paraId="28A30CEE" w14:textId="77777777" w:rsidR="00C95C6E" w:rsidRPr="00AF7FDF" w:rsidRDefault="00C95C6E" w:rsidP="00C95C6E">
      <w:pPr>
        <w:jc w:val="both"/>
        <w:rPr>
          <w:rFonts w:cstheme="minorHAnsi"/>
        </w:rPr>
      </w:pPr>
      <w:r w:rsidRPr="00AF7FDF">
        <w:rPr>
          <w:rFonts w:cstheme="minorHAnsi"/>
        </w:rPr>
        <w:t>A pro-rata time allowance will apply to graduate teachers employed on a part-time basis.</w:t>
      </w:r>
    </w:p>
    <w:p w14:paraId="1233CACC" w14:textId="77777777" w:rsidR="00C95C6E" w:rsidRPr="005225C1" w:rsidRDefault="00C95C6E" w:rsidP="00C95C6E">
      <w:pPr>
        <w:tabs>
          <w:tab w:val="left" w:pos="591"/>
          <w:tab w:val="left" w:pos="709"/>
          <w:tab w:val="left" w:pos="1418"/>
          <w:tab w:val="left" w:pos="2126"/>
          <w:tab w:val="right" w:pos="9356"/>
        </w:tabs>
        <w:overflowPunct w:val="0"/>
        <w:autoSpaceDE w:val="0"/>
        <w:autoSpaceDN w:val="0"/>
        <w:adjustRightInd w:val="0"/>
        <w:spacing w:before="120" w:line="276" w:lineRule="auto"/>
        <w:textAlignment w:val="baseline"/>
        <w:rPr>
          <w:b/>
          <w:bCs/>
        </w:rPr>
      </w:pPr>
      <w:r w:rsidRPr="005225C1">
        <w:rPr>
          <w:b/>
          <w:bCs/>
        </w:rPr>
        <w:t>Mentor teachers</w:t>
      </w:r>
    </w:p>
    <w:p w14:paraId="67F7C0C2" w14:textId="77777777" w:rsidR="00C95C6E" w:rsidRPr="00462234" w:rsidRDefault="00C95C6E" w:rsidP="00C95C6E">
      <w:pPr>
        <w:spacing w:after="120" w:line="240" w:lineRule="auto"/>
        <w:jc w:val="both"/>
        <w:rPr>
          <w:rFonts w:eastAsia="Arial" w:cstheme="minorHAnsi"/>
          <w:szCs w:val="24"/>
          <w:lang w:val="en-GB"/>
        </w:rPr>
      </w:pPr>
      <w:r w:rsidRPr="00462234">
        <w:rPr>
          <w:rFonts w:eastAsia="Arial" w:cstheme="minorHAnsi"/>
          <w:szCs w:val="24"/>
          <w:lang w:val="en-GB"/>
        </w:rPr>
        <w:t xml:space="preserve">To enable mentor teachers to fully support graduate teachers with their learning and development, schools will receive funding equivalent to 5 per cent of a Classroom Level 2, Range 6 salary for each graduate teacher they mentor.  </w:t>
      </w:r>
    </w:p>
    <w:p w14:paraId="26AACBB6" w14:textId="77777777" w:rsidR="00C95C6E" w:rsidRPr="00462234" w:rsidRDefault="00C95C6E" w:rsidP="00C95C6E">
      <w:pPr>
        <w:spacing w:after="120" w:line="240" w:lineRule="auto"/>
        <w:jc w:val="both"/>
        <w:rPr>
          <w:rFonts w:eastAsia="Arial" w:cstheme="minorHAnsi"/>
          <w:szCs w:val="24"/>
          <w:lang w:val="en-GB"/>
        </w:rPr>
      </w:pPr>
      <w:r w:rsidRPr="00462234">
        <w:rPr>
          <w:rFonts w:eastAsia="Arial" w:cstheme="minorHAnsi"/>
          <w:szCs w:val="24"/>
          <w:lang w:val="en-GB"/>
        </w:rPr>
        <w:t>The purpose of this funding is to support schools in reducing a mentor’s face-to-face teaching time so they can support the graduate to undertake observational rounds or team teaching activities, attend workshops and alliance meetings, without feeling overburdened by the role. The reduction is funded for a period of two years, or for as long as the graduate teacher is employed, whichever is shorter.</w:t>
      </w:r>
    </w:p>
    <w:p w14:paraId="0155DAEA" w14:textId="77777777" w:rsidR="00C95C6E" w:rsidRPr="00E14C13" w:rsidRDefault="00C95C6E" w:rsidP="00C95C6E">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E14C13">
        <w:rPr>
          <w:rFonts w:ascii="VIC-Bold" w:eastAsia="Times New Roman" w:hAnsi="VIC-Bold" w:cs="Times New Roman"/>
          <w:b/>
          <w:bCs/>
          <w:color w:val="011A3C"/>
          <w:sz w:val="27"/>
          <w:szCs w:val="27"/>
          <w:lang w:val="en" w:eastAsia="en-AU"/>
        </w:rPr>
        <w:t xml:space="preserve">Eligibility </w:t>
      </w:r>
    </w:p>
    <w:p w14:paraId="55BBF5A9" w14:textId="77777777" w:rsidR="00C95C6E" w:rsidRDefault="00C95C6E" w:rsidP="00C95C6E">
      <w:pPr>
        <w:spacing w:before="120"/>
        <w:jc w:val="both"/>
        <w:rPr>
          <w:rFonts w:cstheme="minorHAnsi"/>
        </w:rPr>
      </w:pPr>
      <w:r>
        <w:rPr>
          <w:rFonts w:cstheme="minorHAnsi"/>
        </w:rPr>
        <w:t xml:space="preserve">Schools are eligible to receive funding if they employ: </w:t>
      </w:r>
    </w:p>
    <w:p w14:paraId="26CC2625" w14:textId="77777777" w:rsidR="00C95C6E" w:rsidRDefault="00C95C6E" w:rsidP="00C95C6E">
      <w:pPr>
        <w:spacing w:before="120"/>
        <w:jc w:val="both"/>
        <w:rPr>
          <w:rFonts w:cstheme="minorHAnsi"/>
          <w:b/>
          <w:bCs/>
          <w:u w:val="single"/>
        </w:rPr>
      </w:pPr>
      <w:r>
        <w:rPr>
          <w:rFonts w:cstheme="minorHAnsi"/>
          <w:b/>
          <w:bCs/>
          <w:u w:val="single"/>
        </w:rPr>
        <w:t>Graduate Teachers</w:t>
      </w:r>
    </w:p>
    <w:p w14:paraId="00E01EE7" w14:textId="77777777" w:rsidR="00C95C6E" w:rsidRPr="00462234" w:rsidRDefault="00C95C6E" w:rsidP="00C95C6E">
      <w:pPr>
        <w:spacing w:before="120"/>
        <w:rPr>
          <w:rFonts w:cstheme="minorHAnsi"/>
        </w:rPr>
      </w:pPr>
      <w:r w:rsidRPr="00462234">
        <w:rPr>
          <w:rFonts w:cstheme="minorHAnsi"/>
        </w:rPr>
        <w:t>The core focus of the Pilot is to provide enhanced induction experiences for new graduates commencing their first substantive teaching position in an eligible school in the Pilot areas. A graduate teacher is eligible* to participate if they:</w:t>
      </w:r>
    </w:p>
    <w:p w14:paraId="310E4602" w14:textId="77777777" w:rsidR="00C95C6E" w:rsidRPr="00462234" w:rsidRDefault="00C95C6E" w:rsidP="00F66851">
      <w:pPr>
        <w:pStyle w:val="ListParagraph"/>
        <w:numPr>
          <w:ilvl w:val="0"/>
          <w:numId w:val="158"/>
        </w:numPr>
        <w:spacing w:before="120" w:after="120" w:line="252" w:lineRule="auto"/>
        <w:rPr>
          <w:rFonts w:eastAsia="Times New Roman" w:cstheme="minorHAnsi"/>
        </w:rPr>
      </w:pPr>
      <w:r w:rsidRPr="00462234">
        <w:rPr>
          <w:rFonts w:eastAsia="Times New Roman" w:cstheme="minorHAnsi"/>
        </w:rPr>
        <w:t>have graduated with a bachelor or master teaching qualification within the last four years</w:t>
      </w:r>
    </w:p>
    <w:p w14:paraId="0BA07626" w14:textId="77777777" w:rsidR="00C95C6E" w:rsidRPr="00462234" w:rsidRDefault="00C95C6E" w:rsidP="00F66851">
      <w:pPr>
        <w:pStyle w:val="ListParagraph"/>
        <w:numPr>
          <w:ilvl w:val="0"/>
          <w:numId w:val="158"/>
        </w:numPr>
        <w:spacing w:before="120" w:after="120" w:line="252" w:lineRule="auto"/>
        <w:rPr>
          <w:rFonts w:eastAsia="Times New Roman" w:cstheme="minorHAnsi"/>
        </w:rPr>
      </w:pPr>
      <w:r w:rsidRPr="00462234">
        <w:rPr>
          <w:rFonts w:eastAsia="Times New Roman" w:cstheme="minorHAnsi"/>
        </w:rPr>
        <w:t>are provisionally registered with Victorian Institute of Teaching</w:t>
      </w:r>
    </w:p>
    <w:p w14:paraId="25E1505B" w14:textId="77777777" w:rsidR="00C95C6E" w:rsidRPr="00462234" w:rsidRDefault="00C95C6E" w:rsidP="00F66851">
      <w:pPr>
        <w:pStyle w:val="ListParagraph"/>
        <w:numPr>
          <w:ilvl w:val="0"/>
          <w:numId w:val="158"/>
        </w:numPr>
        <w:spacing w:before="120" w:after="120" w:line="252" w:lineRule="auto"/>
        <w:rPr>
          <w:rFonts w:eastAsia="Times New Roman" w:cstheme="minorHAnsi"/>
        </w:rPr>
      </w:pPr>
      <w:r w:rsidRPr="00462234">
        <w:rPr>
          <w:rFonts w:eastAsia="Times New Roman" w:cstheme="minorHAnsi"/>
        </w:rPr>
        <w:t>are not employed and have not been employed in a Victorian government school prior to their commencement in an eligible school (i.e. are commencing their first full time teaching position since gaining provisional registration)</w:t>
      </w:r>
    </w:p>
    <w:p w14:paraId="4FD48C43" w14:textId="77777777" w:rsidR="00C95C6E" w:rsidRPr="00462234" w:rsidRDefault="00C95C6E" w:rsidP="00F66851">
      <w:pPr>
        <w:pStyle w:val="ListParagraph"/>
        <w:numPr>
          <w:ilvl w:val="0"/>
          <w:numId w:val="158"/>
        </w:numPr>
        <w:spacing w:before="120" w:after="120" w:line="252" w:lineRule="auto"/>
        <w:rPr>
          <w:rFonts w:eastAsia="Times New Roman" w:cstheme="minorHAnsi"/>
        </w:rPr>
      </w:pPr>
      <w:r w:rsidRPr="00462234">
        <w:rPr>
          <w:rFonts w:eastAsia="Times New Roman" w:cstheme="minorHAnsi"/>
        </w:rPr>
        <w:t xml:space="preserve">are employed at a Classroom Level 1, Range 1 classification. </w:t>
      </w:r>
    </w:p>
    <w:p w14:paraId="2815B654" w14:textId="77777777" w:rsidR="00C95C6E" w:rsidRPr="00462234" w:rsidRDefault="00C95C6E" w:rsidP="00C95C6E">
      <w:pPr>
        <w:spacing w:before="120"/>
        <w:rPr>
          <w:rFonts w:cstheme="minorHAnsi"/>
        </w:rPr>
      </w:pPr>
      <w:r w:rsidRPr="00462234">
        <w:rPr>
          <w:rFonts w:cstheme="minorHAnsi"/>
        </w:rPr>
        <w:t xml:space="preserve">*A graduate teacher who does not quite satisfy all these eligibility criteria may still be considered for inclusion in the Pilot. Schools should contact </w:t>
      </w:r>
      <w:hyperlink r:id="rId164" w:history="1">
        <w:r w:rsidRPr="00462234">
          <w:rPr>
            <w:rStyle w:val="Hyperlink"/>
            <w:rFonts w:cstheme="minorHAnsi"/>
          </w:rPr>
          <w:t>graduate.induction@education.vic.gov.au</w:t>
        </w:r>
      </w:hyperlink>
      <w:r w:rsidRPr="00462234">
        <w:rPr>
          <w:rFonts w:cstheme="minorHAnsi"/>
        </w:rPr>
        <w:t xml:space="preserve"> for further information.</w:t>
      </w:r>
    </w:p>
    <w:p w14:paraId="6400775A" w14:textId="77777777" w:rsidR="00C95C6E" w:rsidRDefault="00C95C6E" w:rsidP="00C95C6E">
      <w:pPr>
        <w:spacing w:before="120"/>
      </w:pPr>
      <w:r>
        <w:rPr>
          <w:lang w:val="en-US"/>
        </w:rPr>
        <w:t>Eligible schools can inform the Department of the intake of an eligible graduate teacher throughout the two intake years of the Pilot (2021 and 2022). Funds will be released to schools on a pro-rata basis.</w:t>
      </w:r>
    </w:p>
    <w:p w14:paraId="00EF9270" w14:textId="77777777" w:rsidR="00C95C6E" w:rsidRPr="00E14C13" w:rsidRDefault="00C95C6E" w:rsidP="00C95C6E">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E14C13">
        <w:rPr>
          <w:rFonts w:ascii="VIC-Bold" w:eastAsia="Times New Roman" w:hAnsi="VIC-Bold" w:cs="Times New Roman"/>
          <w:b/>
          <w:bCs/>
          <w:color w:val="011A3C"/>
          <w:sz w:val="27"/>
          <w:szCs w:val="27"/>
          <w:lang w:val="en" w:eastAsia="en-AU"/>
        </w:rPr>
        <w:t xml:space="preserve">Rates </w:t>
      </w:r>
    </w:p>
    <w:p w14:paraId="01D184E5" w14:textId="77777777" w:rsidR="00C95C6E" w:rsidRPr="00970477" w:rsidRDefault="00C95C6E" w:rsidP="00C95C6E">
      <w:pPr>
        <w:spacing w:before="120"/>
        <w:jc w:val="both"/>
        <w:rPr>
          <w:rFonts w:cstheme="minorHAnsi"/>
        </w:rPr>
      </w:pPr>
      <w:r w:rsidRPr="00970477">
        <w:rPr>
          <w:rFonts w:cstheme="minorHAnsi"/>
        </w:rPr>
        <w:t>The Pilot is funded to allow schools to employ additional classroom teachers to counteract the reduction in teaching time provided to graduate teachers and their mentors. These teachers will be responsible for the teaching duties that graduate teachers and mentors will no longer be able to undertake.</w:t>
      </w:r>
      <w:r w:rsidRPr="007F074B">
        <w:rPr>
          <w:rFonts w:cstheme="minorHAnsi"/>
        </w:rPr>
        <w:t xml:space="preserve"> </w:t>
      </w:r>
    </w:p>
    <w:p w14:paraId="5DE3ED21" w14:textId="77777777" w:rsidR="00C95C6E" w:rsidRDefault="00C95C6E" w:rsidP="00C95C6E">
      <w:pPr>
        <w:spacing w:before="120"/>
        <w:jc w:val="both"/>
        <w:rPr>
          <w:rFonts w:cstheme="minorHAnsi"/>
        </w:rPr>
      </w:pPr>
      <w:r>
        <w:rPr>
          <w:rFonts w:cstheme="minorHAnsi"/>
        </w:rPr>
        <w:t xml:space="preserve">Schools are provided funding to support the reduction in face-to-face teacher duties: </w:t>
      </w:r>
    </w:p>
    <w:p w14:paraId="0C0CE936" w14:textId="77777777" w:rsidR="00C95C6E" w:rsidRDefault="00C95C6E" w:rsidP="00C95C6E">
      <w:pPr>
        <w:spacing w:before="120"/>
        <w:jc w:val="both"/>
        <w:rPr>
          <w:rFonts w:cstheme="minorHAnsi"/>
          <w:b/>
          <w:bCs/>
        </w:rPr>
      </w:pPr>
      <w:r w:rsidRPr="007E038B">
        <w:rPr>
          <w:rFonts w:cstheme="minorHAnsi"/>
          <w:b/>
          <w:bCs/>
        </w:rPr>
        <w:lastRenderedPageBreak/>
        <w:t>Graduate Teacher</w:t>
      </w:r>
    </w:p>
    <w:p w14:paraId="665B7C28" w14:textId="77777777" w:rsidR="00C95C6E" w:rsidRDefault="00C95C6E" w:rsidP="00C95C6E">
      <w:pPr>
        <w:spacing w:before="120"/>
        <w:jc w:val="both"/>
        <w:rPr>
          <w:rFonts w:cstheme="minorHAnsi"/>
        </w:rPr>
      </w:pPr>
      <w:r>
        <w:rPr>
          <w:rFonts w:cstheme="minorHAnsi"/>
        </w:rPr>
        <w:t>F</w:t>
      </w:r>
      <w:r w:rsidRPr="007F074B">
        <w:rPr>
          <w:rFonts w:cstheme="minorHAnsi"/>
        </w:rPr>
        <w:t>unding provided at the</w:t>
      </w:r>
      <w:r>
        <w:rPr>
          <w:rFonts w:cstheme="minorHAnsi"/>
          <w:b/>
          <w:bCs/>
        </w:rPr>
        <w:t xml:space="preserve"> </w:t>
      </w:r>
      <w:r>
        <w:rPr>
          <w:rFonts w:cstheme="minorHAnsi"/>
        </w:rPr>
        <w:t>Classroom Level 2, Range 4 classification</w:t>
      </w:r>
    </w:p>
    <w:p w14:paraId="5EB6E591" w14:textId="77777777" w:rsidR="00C95C6E" w:rsidRPr="007E038B" w:rsidRDefault="00C95C6E" w:rsidP="00C95C6E">
      <w:pPr>
        <w:spacing w:before="120"/>
        <w:jc w:val="both"/>
        <w:rPr>
          <w:rFonts w:cstheme="minorHAnsi"/>
          <w:b/>
          <w:bCs/>
        </w:rPr>
      </w:pPr>
      <w:r w:rsidRPr="007E038B">
        <w:rPr>
          <w:rFonts w:cstheme="minorHAnsi"/>
          <w:b/>
          <w:bCs/>
        </w:rPr>
        <w:t>Mentor Teacher</w:t>
      </w:r>
      <w:r>
        <w:rPr>
          <w:rFonts w:cstheme="minorHAnsi"/>
          <w:b/>
          <w:bCs/>
        </w:rPr>
        <w:t xml:space="preserve"> </w:t>
      </w:r>
    </w:p>
    <w:p w14:paraId="2991E01E" w14:textId="77777777" w:rsidR="00C95C6E" w:rsidRDefault="00C95C6E" w:rsidP="00C95C6E">
      <w:pPr>
        <w:spacing w:before="120"/>
        <w:jc w:val="both"/>
        <w:rPr>
          <w:rFonts w:cstheme="minorHAnsi"/>
        </w:rPr>
      </w:pPr>
      <w:r>
        <w:rPr>
          <w:rFonts w:cstheme="minorHAnsi"/>
        </w:rPr>
        <w:t>Funding provided at the Classroom Level 2, Range 6 classification</w:t>
      </w:r>
    </w:p>
    <w:p w14:paraId="5C4F9CB6" w14:textId="77777777" w:rsidR="00C95C6E" w:rsidRDefault="00C95C6E" w:rsidP="00C95C6E">
      <w:pPr>
        <w:rPr>
          <w:lang w:val="en-US"/>
        </w:rPr>
      </w:pPr>
      <w:r>
        <w:rPr>
          <w:lang w:val="en-US"/>
        </w:rPr>
        <w:t xml:space="preserve">Funds will be transferred to schools through the Student Resource Package (SRP) as a targeted initiative. </w:t>
      </w:r>
    </w:p>
    <w:p w14:paraId="753BECB2" w14:textId="77777777" w:rsidR="00C95C6E" w:rsidRPr="00E14C13" w:rsidRDefault="00C95C6E" w:rsidP="00C95C6E">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E14C13">
        <w:rPr>
          <w:rFonts w:ascii="VIC-Bold" w:eastAsia="Times New Roman" w:hAnsi="VIC-Bold" w:cs="Times New Roman"/>
          <w:b/>
          <w:bCs/>
          <w:color w:val="011A3C"/>
          <w:sz w:val="27"/>
          <w:szCs w:val="27"/>
          <w:lang w:val="en" w:eastAsia="en-AU"/>
        </w:rPr>
        <w:t>Calculation</w:t>
      </w:r>
    </w:p>
    <w:p w14:paraId="16F46F2A" w14:textId="77777777" w:rsidR="00C95C6E" w:rsidRDefault="00C95C6E" w:rsidP="00C95C6E">
      <w:pPr>
        <w:pStyle w:val="Heading3"/>
      </w:pPr>
      <w:r>
        <w:t>Year One</w:t>
      </w:r>
    </w:p>
    <w:p w14:paraId="3A595388" w14:textId="77777777" w:rsidR="00C95C6E" w:rsidRDefault="00C95C6E" w:rsidP="00C95C6E">
      <w:pPr>
        <w:spacing w:before="120"/>
        <w:jc w:val="both"/>
        <w:rPr>
          <w:rFonts w:cstheme="minorHAnsi"/>
          <w:b/>
          <w:bCs/>
        </w:rPr>
      </w:pPr>
      <w:r>
        <w:rPr>
          <w:rFonts w:cstheme="minorHAnsi"/>
          <w:b/>
          <w:bCs/>
        </w:rPr>
        <w:t>Graduate Teacher</w:t>
      </w:r>
    </w:p>
    <w:p w14:paraId="0FE667DE" w14:textId="77777777" w:rsidR="00C95C6E" w:rsidRDefault="00C95C6E" w:rsidP="00C95C6E">
      <w:pPr>
        <w:spacing w:before="120"/>
        <w:jc w:val="both"/>
        <w:rPr>
          <w:rFonts w:cstheme="minorHAnsi"/>
        </w:rPr>
      </w:pPr>
      <w:r>
        <w:rPr>
          <w:rFonts w:cstheme="minorHAnsi"/>
        </w:rPr>
        <w:t xml:space="preserve">(0.15 [% of additional time release] x ([Classroom Level 2, Range 4 classification salary]+[Oncosts]) x [FTE]) </w:t>
      </w:r>
    </w:p>
    <w:p w14:paraId="152B72DD" w14:textId="77777777" w:rsidR="00C95C6E" w:rsidRPr="00B8199B" w:rsidRDefault="00C95C6E" w:rsidP="00C95C6E">
      <w:pPr>
        <w:spacing w:before="120"/>
        <w:jc w:val="both"/>
        <w:rPr>
          <w:rFonts w:cstheme="minorHAnsi"/>
          <w:b/>
          <w:bCs/>
        </w:rPr>
      </w:pPr>
      <w:r w:rsidRPr="00B8199B">
        <w:rPr>
          <w:rFonts w:cstheme="minorHAnsi"/>
          <w:b/>
          <w:bCs/>
        </w:rPr>
        <w:t xml:space="preserve">Mentor Teacher </w:t>
      </w:r>
    </w:p>
    <w:p w14:paraId="3EE23924" w14:textId="77777777" w:rsidR="00C95C6E" w:rsidRDefault="00C95C6E" w:rsidP="00C95C6E">
      <w:pPr>
        <w:spacing w:before="120"/>
        <w:jc w:val="both"/>
        <w:rPr>
          <w:rFonts w:cstheme="minorHAnsi"/>
        </w:rPr>
      </w:pPr>
      <w:r>
        <w:rPr>
          <w:rFonts w:cstheme="minorHAnsi"/>
        </w:rPr>
        <w:t>(0.05 [% of time release, per graduate] x ([Classroom Level 2, Range 6 classification salary]+[Oncosts]) x [FTE])</w:t>
      </w:r>
    </w:p>
    <w:p w14:paraId="07B6DE0B" w14:textId="77777777" w:rsidR="00C95C6E" w:rsidRDefault="00C95C6E" w:rsidP="00C95C6E">
      <w:pPr>
        <w:pStyle w:val="Heading3"/>
      </w:pPr>
      <w:r>
        <w:t>Year Two</w:t>
      </w:r>
    </w:p>
    <w:p w14:paraId="0D70F5CF" w14:textId="77777777" w:rsidR="00C95C6E" w:rsidRPr="005C0A81" w:rsidRDefault="00C95C6E" w:rsidP="00C95C6E">
      <w:pPr>
        <w:spacing w:before="120"/>
        <w:jc w:val="both"/>
        <w:rPr>
          <w:rFonts w:cstheme="minorHAnsi"/>
          <w:b/>
          <w:bCs/>
        </w:rPr>
      </w:pPr>
      <w:r>
        <w:rPr>
          <w:rFonts w:cstheme="minorHAnsi"/>
          <w:b/>
          <w:bCs/>
        </w:rPr>
        <w:t>Graduate Teacher</w:t>
      </w:r>
    </w:p>
    <w:p w14:paraId="4192C750" w14:textId="77777777" w:rsidR="00C95C6E" w:rsidRDefault="00C95C6E" w:rsidP="00C95C6E">
      <w:pPr>
        <w:spacing w:before="120"/>
        <w:jc w:val="both"/>
        <w:rPr>
          <w:rFonts w:cstheme="minorHAnsi"/>
        </w:rPr>
      </w:pPr>
      <w:r>
        <w:rPr>
          <w:rFonts w:cstheme="minorHAnsi"/>
        </w:rPr>
        <w:t>(0.10 [% of additional time release] x ([Classroom Level 2, Range 4 classification salary]+[Oncosts]) x [FTE])</w:t>
      </w:r>
    </w:p>
    <w:p w14:paraId="36F51BFC" w14:textId="77777777" w:rsidR="00C95C6E" w:rsidRPr="00504A00" w:rsidRDefault="00C95C6E" w:rsidP="00C95C6E">
      <w:pPr>
        <w:spacing w:before="120"/>
        <w:jc w:val="both"/>
        <w:rPr>
          <w:rFonts w:cstheme="minorHAnsi"/>
          <w:b/>
          <w:bCs/>
        </w:rPr>
      </w:pPr>
      <w:r w:rsidRPr="00504A00">
        <w:rPr>
          <w:rFonts w:cstheme="minorHAnsi"/>
          <w:b/>
          <w:bCs/>
        </w:rPr>
        <w:t>Mentor Teacher</w:t>
      </w:r>
    </w:p>
    <w:p w14:paraId="743F56CE" w14:textId="77777777" w:rsidR="00C95C6E" w:rsidRDefault="00C95C6E" w:rsidP="00C95C6E">
      <w:pPr>
        <w:spacing w:before="120"/>
        <w:jc w:val="both"/>
        <w:rPr>
          <w:rFonts w:cstheme="minorHAnsi"/>
        </w:rPr>
      </w:pPr>
      <w:r>
        <w:rPr>
          <w:rFonts w:cstheme="minorHAnsi"/>
        </w:rPr>
        <w:t>(0.05 [% of additional time release] x ([Range 2 Level 6 classroom teacher salary]+[Oncosts]) x [FTE])</w:t>
      </w:r>
    </w:p>
    <w:p w14:paraId="3CF208E2" w14:textId="77777777" w:rsidR="00C95C6E" w:rsidRDefault="00C95C6E" w:rsidP="00C95C6E">
      <w:pPr>
        <w:spacing w:after="0"/>
        <w:rPr>
          <w:rFonts w:ascii="VIC-Bold" w:eastAsia="Times New Roman" w:hAnsi="VIC-Bold" w:cs="Times New Roman"/>
          <w:b/>
          <w:bCs/>
          <w:color w:val="011A3C"/>
          <w:sz w:val="27"/>
          <w:szCs w:val="27"/>
          <w:lang w:val="en" w:eastAsia="en-AU"/>
        </w:rPr>
      </w:pPr>
      <w:r>
        <w:rPr>
          <w:rFonts w:ascii="VIC-Bold" w:eastAsia="Times New Roman" w:hAnsi="VIC-Bold" w:cs="Times New Roman"/>
          <w:b/>
          <w:bCs/>
          <w:color w:val="011A3C"/>
          <w:sz w:val="27"/>
          <w:szCs w:val="27"/>
          <w:lang w:val="en" w:eastAsia="en-AU"/>
        </w:rPr>
        <w:t xml:space="preserve">TFYTC Hub Schools </w:t>
      </w:r>
    </w:p>
    <w:p w14:paraId="2C4B9D3F" w14:textId="77777777" w:rsidR="00C95C6E" w:rsidRPr="008A6CE0" w:rsidRDefault="00C95C6E" w:rsidP="00C95C6E">
      <w:pPr>
        <w:spacing w:after="0"/>
        <w:rPr>
          <w:rFonts w:cstheme="minorHAnsi"/>
        </w:rPr>
      </w:pPr>
      <w:r w:rsidRPr="008A6CE0">
        <w:rPr>
          <w:rFonts w:cstheme="minorHAnsi"/>
        </w:rPr>
        <w:t>TFYTC Hub Schools are funded to provide a base for participants and host professional learning and alliance networking meetings. Funds will be used for the provision of resource and technical support, catering, and a bursary for professional learning available to all school staff.</w:t>
      </w:r>
    </w:p>
    <w:p w14:paraId="6BDC36E0" w14:textId="77777777" w:rsidR="00C95C6E" w:rsidRPr="008A6CE0" w:rsidRDefault="00C95C6E" w:rsidP="00C95C6E">
      <w:pPr>
        <w:spacing w:after="0"/>
        <w:contextualSpacing/>
        <w:jc w:val="both"/>
        <w:rPr>
          <w:rFonts w:cstheme="minorHAnsi"/>
        </w:rPr>
      </w:pPr>
    </w:p>
    <w:p w14:paraId="7A322A08" w14:textId="77777777" w:rsidR="00C95C6E" w:rsidRPr="008A6CE0" w:rsidRDefault="00C95C6E" w:rsidP="00C95C6E">
      <w:pPr>
        <w:spacing w:after="0"/>
        <w:rPr>
          <w:rFonts w:cstheme="minorHAnsi"/>
        </w:rPr>
      </w:pPr>
      <w:r w:rsidRPr="008A6CE0">
        <w:rPr>
          <w:rFonts w:cstheme="minorHAnsi"/>
        </w:rPr>
        <w:t xml:space="preserve">12 schools, distributed across the three Pilot areas of Inner Gippsland, North Eastern Melbourne and Western Melbourne, have been selected through an Expression of Interest (EOI) process for the duration of the Pilot (2021 – 2023). </w:t>
      </w:r>
    </w:p>
    <w:p w14:paraId="71835C14" w14:textId="77777777" w:rsidR="00C95C6E" w:rsidRPr="008A6CE0" w:rsidRDefault="00C95C6E" w:rsidP="00C95C6E">
      <w:pPr>
        <w:spacing w:after="0"/>
        <w:rPr>
          <w:rFonts w:cstheme="minorHAnsi"/>
        </w:rPr>
      </w:pPr>
    </w:p>
    <w:p w14:paraId="5770701D" w14:textId="77777777" w:rsidR="00C95C6E" w:rsidRPr="008A6CE0" w:rsidRDefault="00C95C6E" w:rsidP="00C95C6E">
      <w:pPr>
        <w:spacing w:after="0"/>
        <w:rPr>
          <w:rFonts w:cstheme="minorHAnsi"/>
        </w:rPr>
      </w:pPr>
      <w:r w:rsidRPr="008A6CE0">
        <w:rPr>
          <w:rFonts w:cstheme="minorHAnsi"/>
        </w:rPr>
        <w:t>This is a cash allocation for all participating Hub Schools at $23,000 for the 2021 school year, $34,500 for the 2022 school year and $11,500 for the 2023 school year which will be paid through the Curriculum Support Line.</w:t>
      </w:r>
    </w:p>
    <w:p w14:paraId="0F89E453" w14:textId="77777777" w:rsidR="00C95C6E" w:rsidRPr="00E14C13" w:rsidRDefault="00C95C6E" w:rsidP="00C95C6E">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Pr>
          <w:rFonts w:ascii="VIC-Bold" w:eastAsia="Times New Roman" w:hAnsi="VIC-Bold" w:cs="Times New Roman"/>
          <w:b/>
          <w:bCs/>
          <w:color w:val="011A3C"/>
          <w:sz w:val="27"/>
          <w:szCs w:val="27"/>
          <w:lang w:val="en" w:eastAsia="en-AU"/>
        </w:rPr>
        <w:t>F</w:t>
      </w:r>
      <w:r w:rsidRPr="00E14C13">
        <w:rPr>
          <w:rFonts w:ascii="VIC-Bold" w:eastAsia="Times New Roman" w:hAnsi="VIC-Bold" w:cs="Times New Roman"/>
          <w:b/>
          <w:bCs/>
          <w:color w:val="011A3C"/>
          <w:sz w:val="27"/>
          <w:szCs w:val="27"/>
          <w:lang w:val="en" w:eastAsia="en-AU"/>
        </w:rPr>
        <w:t xml:space="preserve">urther information </w:t>
      </w:r>
    </w:p>
    <w:p w14:paraId="38090B2F" w14:textId="77777777" w:rsidR="00C95C6E" w:rsidRDefault="00C95C6E" w:rsidP="00C95C6E">
      <w:r>
        <w:rPr>
          <w:rFonts w:cstheme="minorHAnsi"/>
        </w:rPr>
        <w:t xml:space="preserve">For  further information contact </w:t>
      </w:r>
      <w:hyperlink r:id="rId165" w:history="1">
        <w:r w:rsidRPr="00355902">
          <w:rPr>
            <w:rStyle w:val="Hyperlink"/>
            <w:rFonts w:ascii="Calibri" w:hAnsi="Calibri" w:cs="Calibri"/>
            <w:sz w:val="21"/>
            <w:szCs w:val="21"/>
          </w:rPr>
          <w:t>graduate.induction@education.vic.gov.au</w:t>
        </w:r>
      </w:hyperlink>
      <w:r>
        <w:rPr>
          <w:rStyle w:val="Hyperlink"/>
          <w:rFonts w:ascii="Calibri" w:hAnsi="Calibri" w:cs="Calibri"/>
          <w:sz w:val="21"/>
          <w:szCs w:val="21"/>
        </w:rPr>
        <w:t xml:space="preserve"> or visit </w:t>
      </w:r>
      <w:hyperlink r:id="rId166" w:anchor=":~:text=%20Transforming%20the%20first%20years%20of%20the%20teaching,Pilot,%20graduate...%204%20Upcoming%20resources.%20%20More" w:history="1">
        <w:r>
          <w:rPr>
            <w:rStyle w:val="Hyperlink"/>
          </w:rPr>
          <w:t>Transforming the first years of the teaching career (education.vic.gov.au)</w:t>
        </w:r>
      </w:hyperlink>
    </w:p>
    <w:p w14:paraId="7A6D9D55" w14:textId="4FF869D4" w:rsidR="00580823" w:rsidRDefault="00580823" w:rsidP="004363C4">
      <w:pPr>
        <w:pStyle w:val="Heading2"/>
      </w:pPr>
    </w:p>
    <w:p w14:paraId="3C0937D1" w14:textId="7043F728" w:rsidR="00654965" w:rsidRDefault="00EE757E" w:rsidP="004363C4">
      <w:pPr>
        <w:pStyle w:val="Heading2"/>
      </w:pPr>
      <w:bookmarkStart w:id="116" w:name="_Toc78895128"/>
      <w:r>
        <w:t xml:space="preserve">Secondary </w:t>
      </w:r>
      <w:r w:rsidRPr="00EE757E">
        <w:t>Mathematics</w:t>
      </w:r>
      <w:r>
        <w:t xml:space="preserve"> and Science Initiative (Ref</w:t>
      </w:r>
      <w:r w:rsidR="00B13202">
        <w:t>erence</w:t>
      </w:r>
      <w:r>
        <w:t xml:space="preserve"> </w:t>
      </w:r>
      <w:r w:rsidR="00466977">
        <w:t>133</w:t>
      </w:r>
      <w:r>
        <w:t>)</w:t>
      </w:r>
      <w:bookmarkEnd w:id="116"/>
    </w:p>
    <w:p w14:paraId="5F76451C" w14:textId="77777777" w:rsidR="00654965" w:rsidRPr="00654965" w:rsidRDefault="00654965" w:rsidP="00654965">
      <w:pPr>
        <w:rPr>
          <w:lang w:val="en" w:eastAsia="en-AU"/>
        </w:rPr>
      </w:pPr>
    </w:p>
    <w:p w14:paraId="67B177CD" w14:textId="0659D4C1" w:rsidR="00654965" w:rsidRPr="00214BFC" w:rsidRDefault="00654965" w:rsidP="00654965">
      <w:pPr>
        <w:autoSpaceDE w:val="0"/>
        <w:autoSpaceDN w:val="0"/>
        <w:rPr>
          <w:rFonts w:ascii="VIC-Regular" w:eastAsia="Times New Roman" w:hAnsi="VIC-Regular" w:cs="Times New Roman"/>
          <w:color w:val="011A3C"/>
          <w:sz w:val="24"/>
          <w:szCs w:val="24"/>
          <w:lang w:val="en" w:eastAsia="en-AU"/>
        </w:rPr>
      </w:pPr>
      <w:r w:rsidRPr="00214BFC">
        <w:rPr>
          <w:rFonts w:ascii="VIC-Regular" w:eastAsia="Times New Roman" w:hAnsi="VIC-Regular" w:cs="Times New Roman"/>
          <w:color w:val="011A3C"/>
          <w:sz w:val="24"/>
          <w:szCs w:val="24"/>
          <w:lang w:val="en" w:eastAsia="en-AU"/>
        </w:rPr>
        <w:t xml:space="preserve">The Secondary Mathematics and Science Initiative is for out‐of‐field teachers. It has been developed to help address current workforce challenges in the teaching of mathematics and science in secondary schools.  </w:t>
      </w:r>
    </w:p>
    <w:p w14:paraId="5EBDE8EC" w14:textId="1AF74D6F" w:rsidR="00654965" w:rsidRPr="00214BFC" w:rsidRDefault="00654965" w:rsidP="00654965">
      <w:pPr>
        <w:autoSpaceDE w:val="0"/>
        <w:autoSpaceDN w:val="0"/>
        <w:rPr>
          <w:rFonts w:ascii="VIC-Regular" w:eastAsia="Times New Roman" w:hAnsi="VIC-Regular" w:cs="Times New Roman"/>
          <w:color w:val="011A3C"/>
          <w:sz w:val="24"/>
          <w:szCs w:val="24"/>
          <w:lang w:val="en" w:eastAsia="en-AU"/>
        </w:rPr>
      </w:pPr>
      <w:r w:rsidRPr="00214BFC">
        <w:rPr>
          <w:rFonts w:ascii="VIC-Regular" w:eastAsia="Times New Roman" w:hAnsi="VIC-Regular" w:cs="Times New Roman"/>
          <w:color w:val="011A3C"/>
          <w:sz w:val="24"/>
          <w:szCs w:val="24"/>
          <w:lang w:val="en" w:eastAsia="en-AU"/>
        </w:rPr>
        <w:t>Teachers who are currently teaching out‐of‐field will be supported to become in field in 2022. Over 2021, teachers will undertake a graduate certificate in mathematics or science education.</w:t>
      </w:r>
    </w:p>
    <w:p w14:paraId="72B8085D" w14:textId="77777777" w:rsidR="00654965" w:rsidRPr="008C477F" w:rsidRDefault="00654965" w:rsidP="00654965">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8C477F">
        <w:rPr>
          <w:rFonts w:ascii="VIC-Bold" w:eastAsia="Times New Roman" w:hAnsi="VIC-Bold" w:cs="Times New Roman"/>
          <w:b/>
          <w:bCs/>
          <w:color w:val="011A3C"/>
          <w:sz w:val="27"/>
          <w:szCs w:val="27"/>
          <w:lang w:val="en" w:eastAsia="en-AU"/>
        </w:rPr>
        <w:t>Eligibility</w:t>
      </w:r>
    </w:p>
    <w:p w14:paraId="1925DE36" w14:textId="342466C6" w:rsidR="00654965" w:rsidRPr="001167A8" w:rsidRDefault="00654965" w:rsidP="0065496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 xml:space="preserve">Schools with the following </w:t>
      </w:r>
      <w:r>
        <w:rPr>
          <w:rFonts w:ascii="VIC-Regular" w:eastAsia="Times New Roman" w:hAnsi="VIC-Regular" w:cs="Times New Roman"/>
          <w:color w:val="011A3C"/>
          <w:sz w:val="24"/>
          <w:szCs w:val="24"/>
          <w:lang w:val="en" w:eastAsia="en-AU"/>
        </w:rPr>
        <w:t>school type</w:t>
      </w:r>
      <w:r w:rsidRPr="001167A8">
        <w:rPr>
          <w:rFonts w:ascii="VIC-Regular" w:eastAsia="Times New Roman" w:hAnsi="VIC-Regular" w:cs="Times New Roman"/>
          <w:color w:val="011A3C"/>
          <w:sz w:val="24"/>
          <w:szCs w:val="24"/>
          <w:lang w:val="en" w:eastAsia="en-AU"/>
        </w:rPr>
        <w:t xml:space="preserve"> are eligible for the </w:t>
      </w:r>
      <w:r>
        <w:rPr>
          <w:rFonts w:ascii="VIC-Regular" w:eastAsia="Times New Roman" w:hAnsi="VIC-Regular" w:cs="Times New Roman"/>
          <w:color w:val="011A3C"/>
          <w:sz w:val="24"/>
          <w:szCs w:val="24"/>
          <w:lang w:val="en" w:eastAsia="en-AU"/>
        </w:rPr>
        <w:t>Secondary Mathematics and Science Specialists Initiative</w:t>
      </w:r>
      <w:r w:rsidRPr="001167A8">
        <w:rPr>
          <w:rFonts w:ascii="VIC-Regular" w:eastAsia="Times New Roman" w:hAnsi="VIC-Regular" w:cs="Times New Roman"/>
          <w:color w:val="011A3C"/>
          <w:sz w:val="24"/>
          <w:szCs w:val="24"/>
          <w:lang w:val="en" w:eastAsia="en-AU"/>
        </w:rPr>
        <w:t xml:space="preserve"> at </w:t>
      </w:r>
      <w:r>
        <w:rPr>
          <w:rFonts w:ascii="VIC-Regular" w:eastAsia="Times New Roman" w:hAnsi="VIC-Regular" w:cs="Times New Roman"/>
          <w:color w:val="011A3C"/>
          <w:sz w:val="24"/>
          <w:szCs w:val="24"/>
          <w:lang w:val="en" w:eastAsia="en-AU"/>
        </w:rPr>
        <w:t>school</w:t>
      </w:r>
      <w:r w:rsidRPr="001167A8">
        <w:rPr>
          <w:rFonts w:ascii="VIC-Regular" w:eastAsia="Times New Roman" w:hAnsi="VIC-Regular" w:cs="Times New Roman"/>
          <w:color w:val="011A3C"/>
          <w:sz w:val="24"/>
          <w:szCs w:val="24"/>
          <w:lang w:val="en" w:eastAsia="en-AU"/>
        </w:rPr>
        <w:t xml:space="preserve"> level.</w:t>
      </w:r>
    </w:p>
    <w:p w14:paraId="5C9E002F" w14:textId="77777777" w:rsidR="00654965" w:rsidRPr="001167A8" w:rsidRDefault="00654965" w:rsidP="00654965">
      <w:pPr>
        <w:numPr>
          <w:ilvl w:val="0"/>
          <w:numId w:val="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Secondary</w:t>
      </w:r>
    </w:p>
    <w:p w14:paraId="3479F027" w14:textId="77777777" w:rsidR="00654965" w:rsidRPr="001167A8" w:rsidRDefault="00654965" w:rsidP="00654965">
      <w:pPr>
        <w:numPr>
          <w:ilvl w:val="0"/>
          <w:numId w:val="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Primary/Secondary Combined</w:t>
      </w:r>
    </w:p>
    <w:p w14:paraId="44FEE348" w14:textId="21FC9925" w:rsidR="00654965" w:rsidRPr="00A65133" w:rsidRDefault="00654965" w:rsidP="00654965">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 xml:space="preserve">Funding is calculated at the Confirmed and Revised budget cycles and </w:t>
      </w:r>
      <w:r w:rsidRPr="00714822">
        <w:rPr>
          <w:rFonts w:ascii="VIC-Regular" w:eastAsia="Times New Roman" w:hAnsi="VIC-Regular" w:cs="Times New Roman"/>
          <w:color w:val="011A3C"/>
          <w:sz w:val="24"/>
          <w:szCs w:val="24"/>
          <w:lang w:val="en" w:eastAsia="en-AU"/>
        </w:rPr>
        <w:t xml:space="preserve">provided through </w:t>
      </w:r>
      <w:r>
        <w:rPr>
          <w:rFonts w:ascii="VIC-Regular" w:eastAsia="Times New Roman" w:hAnsi="VIC-Regular" w:cs="Times New Roman"/>
          <w:color w:val="011A3C"/>
          <w:sz w:val="24"/>
          <w:szCs w:val="24"/>
          <w:lang w:val="en" w:eastAsia="en-AU"/>
        </w:rPr>
        <w:t>credit</w:t>
      </w:r>
      <w:r w:rsidRPr="00714822">
        <w:rPr>
          <w:rFonts w:ascii="VIC-Regular" w:eastAsia="Times New Roman" w:hAnsi="VIC-Regular" w:cs="Times New Roman"/>
          <w:color w:val="011A3C"/>
          <w:sz w:val="24"/>
          <w:szCs w:val="24"/>
          <w:lang w:val="en" w:eastAsia="en-AU"/>
        </w:rPr>
        <w:t xml:space="preserve"> funding</w:t>
      </w:r>
      <w:r>
        <w:rPr>
          <w:rFonts w:ascii="VIC-Regular" w:eastAsia="Times New Roman" w:hAnsi="VIC-Regular" w:cs="Times New Roman"/>
          <w:color w:val="011A3C"/>
          <w:sz w:val="24"/>
          <w:szCs w:val="24"/>
          <w:lang w:val="en" w:eastAsia="en-AU"/>
        </w:rPr>
        <w:t>.</w:t>
      </w:r>
    </w:p>
    <w:p w14:paraId="4616AC40" w14:textId="77777777" w:rsidR="00654965" w:rsidRDefault="00654965" w:rsidP="00654965">
      <w:pPr>
        <w:autoSpaceDE w:val="0"/>
        <w:autoSpaceDN w:val="0"/>
        <w:rPr>
          <w:sz w:val="21"/>
          <w:szCs w:val="21"/>
        </w:rPr>
      </w:pPr>
    </w:p>
    <w:p w14:paraId="0E75F152" w14:textId="07938D50" w:rsidR="00654965" w:rsidRPr="00654965" w:rsidRDefault="00654965" w:rsidP="00654965">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654965">
        <w:rPr>
          <w:rFonts w:ascii="VIC-Bold" w:eastAsia="Times New Roman" w:hAnsi="VIC-Bold" w:cs="Times New Roman"/>
          <w:b/>
          <w:bCs/>
          <w:color w:val="011A3C"/>
          <w:sz w:val="27"/>
          <w:szCs w:val="27"/>
          <w:lang w:val="en" w:eastAsia="en-AU"/>
        </w:rPr>
        <w:t xml:space="preserve">Calculation </w:t>
      </w:r>
    </w:p>
    <w:p w14:paraId="11FBC3BA" w14:textId="08F694C0" w:rsidR="00654965" w:rsidRPr="00214BFC" w:rsidRDefault="00654965" w:rsidP="00654965">
      <w:pPr>
        <w:autoSpaceDE w:val="0"/>
        <w:autoSpaceDN w:val="0"/>
        <w:rPr>
          <w:rFonts w:ascii="VIC-Regular" w:eastAsia="Times New Roman" w:hAnsi="VIC-Regular" w:cs="Times New Roman"/>
          <w:color w:val="011A3C"/>
          <w:sz w:val="24"/>
          <w:szCs w:val="24"/>
          <w:lang w:val="en" w:eastAsia="en-AU"/>
        </w:rPr>
      </w:pPr>
      <w:r w:rsidRPr="00214BFC">
        <w:rPr>
          <w:rFonts w:ascii="VIC-Regular" w:eastAsia="Times New Roman" w:hAnsi="VIC-Regular" w:cs="Times New Roman"/>
          <w:color w:val="011A3C"/>
          <w:sz w:val="24"/>
          <w:szCs w:val="24"/>
          <w:lang w:val="en" w:eastAsia="en-AU"/>
        </w:rPr>
        <w:t>Funding Allocation = Number of participating teachers x $24,862.29 (0.2 x level 2‐6 salary + on‐costs)</w:t>
      </w:r>
    </w:p>
    <w:p w14:paraId="098B8764" w14:textId="77777777" w:rsidR="00870E1E" w:rsidRDefault="00870E1E">
      <w:r>
        <w:br w:type="page"/>
      </w:r>
    </w:p>
    <w:p w14:paraId="6159A48A" w14:textId="7F30D002" w:rsidR="00117415" w:rsidRDefault="00870E1E" w:rsidP="004363C4">
      <w:pPr>
        <w:pStyle w:val="Heading2"/>
      </w:pPr>
      <w:bookmarkStart w:id="117" w:name="_Toc78895129"/>
      <w:r>
        <w:lastRenderedPageBreak/>
        <w:t>Equipment Boost for Schools (Ref</w:t>
      </w:r>
      <w:r w:rsidR="00B13202">
        <w:t>erence</w:t>
      </w:r>
      <w:r>
        <w:t xml:space="preserve"> 8</w:t>
      </w:r>
      <w:r w:rsidR="005278A5">
        <w:t>9</w:t>
      </w:r>
      <w:r>
        <w:t>)</w:t>
      </w:r>
      <w:bookmarkEnd w:id="117"/>
    </w:p>
    <w:p w14:paraId="2C1AE506" w14:textId="77777777" w:rsidR="00117415" w:rsidRPr="00117415" w:rsidRDefault="00117415" w:rsidP="00117415">
      <w:pPr>
        <w:rPr>
          <w:lang w:val="en" w:eastAsia="en-AU"/>
        </w:rPr>
      </w:pPr>
    </w:p>
    <w:p w14:paraId="7685F698" w14:textId="0C096131" w:rsidR="00117415" w:rsidRDefault="00117415" w:rsidP="00117415">
      <w:pPr>
        <w:jc w:val="both"/>
        <w:rPr>
          <w:rFonts w:ascii="VIC-Regular" w:hAnsi="VIC-Regular"/>
          <w:color w:val="011A3C"/>
          <w:sz w:val="24"/>
          <w:szCs w:val="24"/>
          <w:lang w:val="en" w:eastAsia="en-AU"/>
        </w:rPr>
      </w:pPr>
      <w:r>
        <w:rPr>
          <w:rFonts w:ascii="VIC-Regular" w:hAnsi="VIC-Regular"/>
          <w:color w:val="011A3C"/>
          <w:sz w:val="24"/>
          <w:szCs w:val="24"/>
          <w:lang w:val="en" w:eastAsia="en-AU"/>
        </w:rPr>
        <w:t>The Equipment Boost for Schools (EBS) initiative is a component of the Government’s Disability Inclusion reform, aiming to strengthen inclusive education practice through funding the purchase of new equipment and assistive technology for schools. It is focused on supporting schools that are yet to transition to the new Disability Inclusion school funding and support model between 2021-2024.</w:t>
      </w:r>
    </w:p>
    <w:p w14:paraId="0C521910" w14:textId="77777777" w:rsidR="00117415" w:rsidRDefault="00117415" w:rsidP="00117415">
      <w:pPr>
        <w:rPr>
          <w:rFonts w:ascii="Calibri" w:hAnsi="Calibri"/>
          <w:lang w:val="en-GB"/>
        </w:rPr>
      </w:pPr>
    </w:p>
    <w:p w14:paraId="44982765" w14:textId="77777777" w:rsidR="00117415" w:rsidRDefault="00117415" w:rsidP="00117415">
      <w:pPr>
        <w:spacing w:before="100" w:beforeAutospacing="1" w:after="100" w:afterAutospacing="1" w:line="288" w:lineRule="atLeast"/>
        <w:rPr>
          <w:rFonts w:ascii="VIC-Bold" w:hAnsi="VIC-Bold"/>
          <w:b/>
          <w:bCs/>
          <w:color w:val="011A3C"/>
          <w:sz w:val="27"/>
          <w:szCs w:val="27"/>
          <w:lang w:val="en" w:eastAsia="en-AU"/>
        </w:rPr>
      </w:pPr>
      <w:r>
        <w:rPr>
          <w:rFonts w:ascii="VIC-Bold" w:hAnsi="VIC-Bold"/>
          <w:b/>
          <w:bCs/>
          <w:color w:val="011A3C"/>
          <w:sz w:val="27"/>
          <w:szCs w:val="27"/>
          <w:lang w:val="en" w:eastAsia="en-AU"/>
        </w:rPr>
        <w:t>Eligibility</w:t>
      </w:r>
    </w:p>
    <w:p w14:paraId="1C2C2A75" w14:textId="77777777" w:rsidR="00117415" w:rsidRDefault="00117415" w:rsidP="00117415">
      <w:pPr>
        <w:spacing w:before="100" w:beforeAutospacing="1" w:after="100" w:afterAutospacing="1" w:line="360" w:lineRule="atLeast"/>
        <w:rPr>
          <w:rFonts w:ascii="VIC-Regular" w:hAnsi="VIC-Regular"/>
          <w:color w:val="011A3C"/>
          <w:sz w:val="24"/>
          <w:szCs w:val="24"/>
          <w:lang w:val="en" w:eastAsia="en-AU"/>
        </w:rPr>
      </w:pPr>
      <w:r>
        <w:rPr>
          <w:rFonts w:ascii="VIC-Regular" w:hAnsi="VIC-Regular"/>
          <w:color w:val="011A3C"/>
          <w:sz w:val="24"/>
          <w:szCs w:val="24"/>
          <w:lang w:val="en" w:eastAsia="en-AU"/>
        </w:rPr>
        <w:t>All Schools that are not transitioning to the Disability Inclusion school funding model in 2021, only schools outside of the Bayside Peninsula, Barwon and Loddon Campaspe Areas are eligible</w:t>
      </w:r>
    </w:p>
    <w:p w14:paraId="65657908" w14:textId="77777777" w:rsidR="00117415" w:rsidRDefault="00117415" w:rsidP="00117415">
      <w:pPr>
        <w:spacing w:before="100" w:beforeAutospacing="1" w:after="100" w:afterAutospacing="1" w:line="360" w:lineRule="atLeast"/>
        <w:rPr>
          <w:rFonts w:ascii="VIC-Regular" w:hAnsi="VIC-Regular"/>
          <w:color w:val="011A3C"/>
          <w:sz w:val="24"/>
          <w:szCs w:val="24"/>
          <w:lang w:val="en" w:eastAsia="en-AU"/>
        </w:rPr>
      </w:pPr>
      <w:r>
        <w:rPr>
          <w:rFonts w:ascii="VIC-Regular" w:hAnsi="VIC-Regular"/>
          <w:color w:val="011A3C"/>
          <w:sz w:val="24"/>
          <w:szCs w:val="24"/>
          <w:lang w:val="en" w:eastAsia="en-AU"/>
        </w:rPr>
        <w:t>Funding is calculated at the Confirmed budget cycles, funding is provided through cash funding. It is allocated at school level not campus level.</w:t>
      </w:r>
    </w:p>
    <w:p w14:paraId="00E12065" w14:textId="77777777" w:rsidR="00117415" w:rsidRDefault="00117415" w:rsidP="00117415">
      <w:pPr>
        <w:spacing w:before="100" w:beforeAutospacing="1" w:after="100" w:afterAutospacing="1" w:line="288" w:lineRule="atLeast"/>
        <w:rPr>
          <w:rFonts w:ascii="VIC-Bold" w:hAnsi="VIC-Bold"/>
          <w:b/>
          <w:bCs/>
          <w:color w:val="011A3C"/>
          <w:sz w:val="27"/>
          <w:szCs w:val="27"/>
          <w:lang w:val="en" w:eastAsia="en-AU"/>
        </w:rPr>
      </w:pPr>
      <w:r>
        <w:rPr>
          <w:rFonts w:ascii="VIC-Bold" w:hAnsi="VIC-Bold"/>
          <w:b/>
          <w:bCs/>
          <w:color w:val="011A3C"/>
          <w:sz w:val="27"/>
          <w:szCs w:val="27"/>
          <w:lang w:val="en" w:eastAsia="en-AU"/>
        </w:rPr>
        <w:t>Calculation</w:t>
      </w:r>
    </w:p>
    <w:p w14:paraId="57A4792A" w14:textId="77777777" w:rsidR="00117415" w:rsidRDefault="00117415" w:rsidP="00117415">
      <w:pPr>
        <w:spacing w:before="100" w:beforeAutospacing="1" w:after="100" w:afterAutospacing="1" w:line="360" w:lineRule="atLeast"/>
        <w:rPr>
          <w:rFonts w:ascii="VIC-Regular" w:hAnsi="VIC-Regular"/>
          <w:color w:val="011A3C"/>
          <w:sz w:val="24"/>
          <w:szCs w:val="24"/>
          <w:lang w:val="en" w:eastAsia="en-AU"/>
        </w:rPr>
      </w:pPr>
      <w:r>
        <w:rPr>
          <w:rFonts w:ascii="VIC-Regular" w:hAnsi="VIC-Regular"/>
          <w:color w:val="011A3C"/>
          <w:sz w:val="24"/>
          <w:szCs w:val="24"/>
          <w:lang w:val="en" w:eastAsia="en-AU"/>
        </w:rPr>
        <w:t xml:space="preserve">$2,500 per school. </w:t>
      </w:r>
    </w:p>
    <w:p w14:paraId="5BC91C1F" w14:textId="77777777" w:rsidR="00117415" w:rsidRDefault="00117415" w:rsidP="00117415">
      <w:pPr>
        <w:spacing w:before="100" w:beforeAutospacing="1" w:after="100" w:afterAutospacing="1" w:line="360" w:lineRule="atLeast"/>
        <w:rPr>
          <w:rFonts w:ascii="VIC-Regular" w:hAnsi="VIC-Regular"/>
          <w:color w:val="011A3C"/>
          <w:sz w:val="24"/>
          <w:szCs w:val="24"/>
          <w:lang w:val="en" w:eastAsia="en-AU"/>
        </w:rPr>
      </w:pPr>
      <w:r>
        <w:rPr>
          <w:rFonts w:ascii="VIC-Regular" w:hAnsi="VIC-Regular"/>
          <w:color w:val="011A3C"/>
          <w:sz w:val="24"/>
          <w:szCs w:val="24"/>
          <w:lang w:val="en" w:eastAsia="en-AU"/>
        </w:rPr>
        <w:t>Example: A school regardless of size receive $2,500.</w:t>
      </w:r>
    </w:p>
    <w:p w14:paraId="4D48AABA" w14:textId="3F439A13" w:rsidR="00117415" w:rsidRDefault="00117415" w:rsidP="00117415">
      <w:pPr>
        <w:spacing w:before="100" w:beforeAutospacing="1" w:after="100" w:afterAutospacing="1" w:line="288" w:lineRule="atLeast"/>
        <w:rPr>
          <w:rFonts w:ascii="VIC-Bold" w:hAnsi="VIC-Bold"/>
          <w:b/>
          <w:bCs/>
          <w:color w:val="011A3C"/>
          <w:sz w:val="27"/>
          <w:szCs w:val="27"/>
          <w:lang w:val="en" w:eastAsia="en-AU"/>
        </w:rPr>
      </w:pPr>
      <w:r>
        <w:rPr>
          <w:rFonts w:ascii="VIC-Bold" w:hAnsi="VIC-Bold"/>
          <w:b/>
          <w:bCs/>
          <w:color w:val="011A3C"/>
          <w:sz w:val="27"/>
          <w:szCs w:val="27"/>
          <w:lang w:val="en" w:eastAsia="en-AU"/>
        </w:rPr>
        <w:t>Rates</w:t>
      </w:r>
    </w:p>
    <w:p w14:paraId="77CA76C3" w14:textId="1ED0E4F5" w:rsidR="00117415" w:rsidRDefault="00117415" w:rsidP="00117415">
      <w:pPr>
        <w:rPr>
          <w:rFonts w:ascii="Calibri Light" w:hAnsi="Calibri Light" w:cs="Calibri Light"/>
          <w:sz w:val="24"/>
          <w:szCs w:val="24"/>
        </w:rPr>
      </w:pPr>
      <w:r>
        <w:rPr>
          <w:rFonts w:ascii="Calibri Light" w:hAnsi="Calibri Light" w:cs="Calibri Light"/>
          <w:sz w:val="24"/>
          <w:szCs w:val="24"/>
        </w:rPr>
        <w:t>$2,500</w:t>
      </w:r>
    </w:p>
    <w:p w14:paraId="4EEC534F" w14:textId="5B44E267" w:rsidR="00117415" w:rsidRDefault="00117415" w:rsidP="00117415">
      <w:pPr>
        <w:rPr>
          <w:rFonts w:ascii="Calibri Light" w:hAnsi="Calibri Light" w:cs="Calibri Light"/>
          <w:sz w:val="24"/>
          <w:szCs w:val="24"/>
        </w:rPr>
      </w:pPr>
    </w:p>
    <w:p w14:paraId="7CAE680D" w14:textId="52802565" w:rsidR="00117415" w:rsidRPr="00117415" w:rsidRDefault="00117415" w:rsidP="00117415">
      <w:pPr>
        <w:rPr>
          <w:rFonts w:ascii="VIC-Bold" w:hAnsi="VIC-Bold"/>
          <w:b/>
          <w:bCs/>
          <w:color w:val="011A3C"/>
          <w:sz w:val="27"/>
          <w:szCs w:val="27"/>
          <w:lang w:val="en" w:eastAsia="en-AU"/>
        </w:rPr>
      </w:pPr>
      <w:r w:rsidRPr="00117415">
        <w:rPr>
          <w:rFonts w:ascii="VIC-Bold" w:hAnsi="VIC-Bold"/>
          <w:b/>
          <w:bCs/>
          <w:color w:val="011A3C"/>
          <w:sz w:val="27"/>
          <w:szCs w:val="27"/>
          <w:lang w:val="en" w:eastAsia="en-AU"/>
        </w:rPr>
        <w:t xml:space="preserve">Further Information </w:t>
      </w:r>
    </w:p>
    <w:p w14:paraId="6D039FBC" w14:textId="7A4E7789" w:rsidR="00117415" w:rsidRPr="00117415" w:rsidRDefault="00117415" w:rsidP="00117415">
      <w:pPr>
        <w:rPr>
          <w:rFonts w:ascii="VIC-Regular" w:hAnsi="VIC-Regular"/>
          <w:color w:val="011A3C"/>
          <w:sz w:val="24"/>
          <w:szCs w:val="24"/>
          <w:lang w:val="en" w:eastAsia="en-AU"/>
        </w:rPr>
      </w:pPr>
      <w:r w:rsidRPr="00117415">
        <w:rPr>
          <w:rFonts w:ascii="VIC-Regular" w:hAnsi="VIC-Regular"/>
          <w:color w:val="011A3C"/>
          <w:sz w:val="24"/>
          <w:szCs w:val="24"/>
          <w:lang w:val="en" w:eastAsia="en-AU"/>
        </w:rPr>
        <w:t>For detailed guidance on the Equipment Boost for Schools</w:t>
      </w:r>
      <w:r>
        <w:rPr>
          <w:rFonts w:ascii="VIC-Regular" w:hAnsi="VIC-Regular"/>
          <w:color w:val="011A3C"/>
          <w:sz w:val="24"/>
          <w:szCs w:val="24"/>
          <w:lang w:val="en" w:eastAsia="en-AU"/>
        </w:rPr>
        <w:t xml:space="preserve"> see:</w:t>
      </w:r>
    </w:p>
    <w:p w14:paraId="3F13F1D3" w14:textId="6675F728" w:rsidR="00117415" w:rsidRPr="00117415" w:rsidRDefault="00CD1E45" w:rsidP="00117415">
      <w:pPr>
        <w:spacing w:after="0" w:line="240" w:lineRule="exact"/>
        <w:rPr>
          <w:rFonts w:ascii="VIC-Regular" w:hAnsi="VIC-Regular"/>
          <w:color w:val="011A3C"/>
          <w:sz w:val="24"/>
          <w:szCs w:val="24"/>
          <w:lang w:val="en" w:eastAsia="en-AU"/>
        </w:rPr>
      </w:pPr>
      <w:hyperlink r:id="rId167" w:history="1">
        <w:r w:rsidR="00117415" w:rsidRPr="00117415">
          <w:rPr>
            <w:rFonts w:ascii="VIC-Regular" w:hAnsi="VIC-Regular"/>
            <w:color w:val="011A3C"/>
            <w:sz w:val="24"/>
            <w:szCs w:val="24"/>
            <w:lang w:val="en" w:eastAsia="en-AU"/>
          </w:rPr>
          <w:t>Inclusive Education for Students with Disabilities</w:t>
        </w:r>
      </w:hyperlink>
    </w:p>
    <w:p w14:paraId="7B30EF4F" w14:textId="1F7A99F4" w:rsidR="00117415" w:rsidRPr="00117415" w:rsidRDefault="00117415" w:rsidP="00117415">
      <w:pPr>
        <w:spacing w:before="120"/>
        <w:rPr>
          <w:rFonts w:ascii="VIC-Regular" w:hAnsi="VIC-Regular"/>
          <w:color w:val="011A3C"/>
          <w:sz w:val="24"/>
          <w:szCs w:val="24"/>
          <w:lang w:val="en" w:eastAsia="en-AU"/>
        </w:rPr>
      </w:pPr>
      <w:r w:rsidRPr="00117415">
        <w:rPr>
          <w:rFonts w:ascii="VIC-Regular" w:hAnsi="VIC-Regular"/>
          <w:color w:val="011A3C"/>
          <w:sz w:val="24"/>
          <w:szCs w:val="24"/>
          <w:lang w:val="en" w:eastAsia="en-AU"/>
        </w:rPr>
        <w:t xml:space="preserve">contact: </w:t>
      </w:r>
      <w:hyperlink r:id="rId168" w:history="1">
        <w:r w:rsidR="00CE4DD7" w:rsidRPr="00413DC0">
          <w:rPr>
            <w:rStyle w:val="Hyperlink"/>
            <w:rFonts w:ascii="VIC-Regular" w:hAnsi="VIC-Regular"/>
            <w:sz w:val="24"/>
            <w:szCs w:val="24"/>
            <w:lang w:val="en" w:eastAsia="en-AU"/>
          </w:rPr>
          <w:t>inclusive.ed.grants@education.vic.gov.au</w:t>
        </w:r>
      </w:hyperlink>
      <w:r w:rsidRPr="00117415">
        <w:rPr>
          <w:rFonts w:ascii="VIC-Regular" w:hAnsi="VIC-Regular"/>
          <w:color w:val="011A3C"/>
          <w:sz w:val="24"/>
          <w:szCs w:val="24"/>
          <w:lang w:val="en" w:eastAsia="en-AU"/>
        </w:rPr>
        <w:t xml:space="preserve">  </w:t>
      </w:r>
    </w:p>
    <w:p w14:paraId="537BB6DB" w14:textId="77777777" w:rsidR="0038594F" w:rsidRDefault="0038594F">
      <w:pPr>
        <w:rPr>
          <w:rFonts w:cs="Times New Roman"/>
          <w:color w:val="323E4F" w:themeColor="text2" w:themeShade="BF"/>
          <w:kern w:val="36"/>
          <w:sz w:val="48"/>
          <w:szCs w:val="48"/>
        </w:rPr>
      </w:pPr>
      <w:r>
        <w:rPr>
          <w:rFonts w:cs="Times New Roman"/>
          <w:color w:val="323E4F" w:themeColor="text2" w:themeShade="BF"/>
          <w:kern w:val="36"/>
          <w:sz w:val="48"/>
          <w:szCs w:val="48"/>
        </w:rPr>
        <w:br w:type="page"/>
      </w:r>
    </w:p>
    <w:p w14:paraId="4166784C" w14:textId="55B6B26B" w:rsidR="00C638D8" w:rsidRDefault="0038594F" w:rsidP="004363C4">
      <w:pPr>
        <w:pStyle w:val="Heading2"/>
      </w:pPr>
      <w:bookmarkStart w:id="118" w:name="_Toc78895130"/>
      <w:r w:rsidRPr="0038594F">
        <w:lastRenderedPageBreak/>
        <w:t xml:space="preserve">Outside School Hours Care (OSHC) Establishment Grant </w:t>
      </w:r>
      <w:r w:rsidR="00B13202">
        <w:t>I</w:t>
      </w:r>
      <w:r w:rsidR="00B13202" w:rsidRPr="0038594F">
        <w:t>nitiative (</w:t>
      </w:r>
      <w:r w:rsidRPr="0038594F">
        <w:t>Ref</w:t>
      </w:r>
      <w:r w:rsidR="00B13202">
        <w:t>erence</w:t>
      </w:r>
      <w:r>
        <w:t xml:space="preserve"> </w:t>
      </w:r>
      <w:r w:rsidR="00C638D8">
        <w:t>134</w:t>
      </w:r>
      <w:r w:rsidRPr="0038594F">
        <w:t>)</w:t>
      </w:r>
      <w:bookmarkEnd w:id="118"/>
    </w:p>
    <w:p w14:paraId="1BF5CA71" w14:textId="77777777" w:rsidR="00C638D8" w:rsidRDefault="00C638D8" w:rsidP="00C638D8">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 xml:space="preserve">The </w:t>
      </w:r>
      <w:r w:rsidRPr="00373A84">
        <w:rPr>
          <w:rFonts w:ascii="VIC-Regular" w:eastAsia="Times New Roman" w:hAnsi="VIC-Regular" w:cs="Times New Roman"/>
          <w:color w:val="011A3C"/>
          <w:sz w:val="24"/>
          <w:szCs w:val="24"/>
          <w:lang w:eastAsia="en-AU"/>
        </w:rPr>
        <w:t xml:space="preserve">Outside School Hours Care Establishment Grant Initiative </w:t>
      </w:r>
      <w:r>
        <w:rPr>
          <w:rFonts w:ascii="VIC-Regular" w:eastAsia="Times New Roman" w:hAnsi="VIC-Regular" w:cs="Times New Roman"/>
          <w:color w:val="011A3C"/>
          <w:sz w:val="24"/>
          <w:szCs w:val="24"/>
          <w:lang w:eastAsia="en-AU"/>
        </w:rPr>
        <w:t xml:space="preserve">(the Initiative) </w:t>
      </w:r>
      <w:r w:rsidRPr="00373A84">
        <w:rPr>
          <w:rFonts w:ascii="VIC-Regular" w:eastAsia="Times New Roman" w:hAnsi="VIC-Regular" w:cs="Times New Roman"/>
          <w:color w:val="011A3C"/>
          <w:sz w:val="24"/>
          <w:szCs w:val="24"/>
          <w:lang w:eastAsia="en-AU"/>
        </w:rPr>
        <w:t xml:space="preserve">will support schools </w:t>
      </w:r>
      <w:r>
        <w:rPr>
          <w:rFonts w:ascii="VIC-Regular" w:eastAsia="Times New Roman" w:hAnsi="VIC-Regular" w:cs="Times New Roman"/>
          <w:color w:val="011A3C"/>
          <w:sz w:val="24"/>
          <w:szCs w:val="24"/>
          <w:lang w:eastAsia="en-AU"/>
        </w:rPr>
        <w:t>that have not previously had outside school hours care (OSHC) to establish new OSHC services.</w:t>
      </w:r>
    </w:p>
    <w:p w14:paraId="3F64061A" w14:textId="77777777" w:rsidR="00C638D8" w:rsidRDefault="00C638D8" w:rsidP="00C638D8">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The Initiative prioritises schools which meet the following three priority categories:</w:t>
      </w:r>
    </w:p>
    <w:p w14:paraId="7B4ADDFF" w14:textId="77777777" w:rsidR="00C638D8" w:rsidRDefault="00C638D8" w:rsidP="00F66851">
      <w:pPr>
        <w:pStyle w:val="ListParagraph"/>
        <w:numPr>
          <w:ilvl w:val="0"/>
          <w:numId w:val="159"/>
        </w:numPr>
        <w:spacing w:before="100" w:beforeAutospacing="1" w:after="100" w:afterAutospacing="1" w:line="240" w:lineRule="auto"/>
        <w:rPr>
          <w:rFonts w:ascii="VIC-Regular" w:eastAsia="Times New Roman" w:hAnsi="VIC-Regular" w:cs="Times New Roman"/>
          <w:color w:val="011A3C"/>
          <w:sz w:val="24"/>
          <w:szCs w:val="24"/>
          <w:lang w:eastAsia="en-AU"/>
        </w:rPr>
      </w:pPr>
      <w:r w:rsidRPr="00120A75">
        <w:rPr>
          <w:rFonts w:ascii="VIC-Regular" w:eastAsia="Times New Roman" w:hAnsi="VIC-Regular" w:cs="Times New Roman"/>
          <w:color w:val="011A3C"/>
          <w:sz w:val="24"/>
          <w:szCs w:val="24"/>
          <w:lang w:eastAsia="en-AU"/>
        </w:rPr>
        <w:t xml:space="preserve">Priority 1: </w:t>
      </w:r>
      <w:r w:rsidRPr="004F4269">
        <w:rPr>
          <w:rFonts w:ascii="VIC-Regular" w:eastAsia="Times New Roman" w:hAnsi="VIC-Regular" w:cs="Times New Roman"/>
          <w:color w:val="011A3C"/>
          <w:sz w:val="24"/>
          <w:szCs w:val="24"/>
          <w:lang w:eastAsia="en-AU"/>
        </w:rPr>
        <w:t>Schools in areas with limited or no OSHC services.</w:t>
      </w:r>
    </w:p>
    <w:p w14:paraId="02337594" w14:textId="77777777" w:rsidR="00C638D8" w:rsidRPr="001F0E78" w:rsidRDefault="00C638D8" w:rsidP="00F66851">
      <w:pPr>
        <w:pStyle w:val="ListParagraph"/>
        <w:numPr>
          <w:ilvl w:val="0"/>
          <w:numId w:val="159"/>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Priority 2:</w:t>
      </w:r>
      <w:r w:rsidRPr="001F0E78">
        <w:t xml:space="preserve"> </w:t>
      </w:r>
      <w:r w:rsidRPr="001F0E78">
        <w:rPr>
          <w:rFonts w:ascii="VIC-Regular" w:eastAsia="Times New Roman" w:hAnsi="VIC-Regular" w:cs="Times New Roman"/>
          <w:color w:val="011A3C"/>
          <w:sz w:val="24"/>
          <w:szCs w:val="24"/>
          <w:lang w:eastAsia="en-AU"/>
        </w:rPr>
        <w:t>Schools where services are unlikely to be viable</w:t>
      </w:r>
      <w:r>
        <w:rPr>
          <w:rFonts w:ascii="VIC-Regular" w:eastAsia="Times New Roman" w:hAnsi="VIC-Regular" w:cs="Times New Roman"/>
          <w:color w:val="011A3C"/>
          <w:sz w:val="24"/>
          <w:szCs w:val="24"/>
          <w:lang w:eastAsia="en-AU"/>
        </w:rPr>
        <w:t xml:space="preserve"> </w:t>
      </w:r>
      <w:r w:rsidRPr="001F0E78">
        <w:rPr>
          <w:rFonts w:ascii="VIC-Regular" w:eastAsia="Times New Roman" w:hAnsi="VIC-Regular" w:cs="Times New Roman"/>
          <w:color w:val="011A3C"/>
          <w:sz w:val="24"/>
          <w:szCs w:val="24"/>
          <w:lang w:eastAsia="en-AU"/>
        </w:rPr>
        <w:t>without grant funding.</w:t>
      </w:r>
    </w:p>
    <w:p w14:paraId="0B325EA6" w14:textId="77777777" w:rsidR="00C638D8" w:rsidRPr="001F0E78" w:rsidRDefault="00C638D8" w:rsidP="00F66851">
      <w:pPr>
        <w:pStyle w:val="ListParagraph"/>
        <w:numPr>
          <w:ilvl w:val="0"/>
          <w:numId w:val="159"/>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Priority 3:</w:t>
      </w:r>
      <w:r w:rsidRPr="001F0E78">
        <w:t xml:space="preserve"> </w:t>
      </w:r>
      <w:r w:rsidRPr="001F0E78">
        <w:rPr>
          <w:rFonts w:ascii="VIC-Regular" w:eastAsia="Times New Roman" w:hAnsi="VIC-Regular" w:cs="Times New Roman"/>
          <w:color w:val="011A3C"/>
          <w:sz w:val="24"/>
          <w:szCs w:val="24"/>
          <w:lang w:eastAsia="en-AU"/>
        </w:rPr>
        <w:t>Schools with disadvantaged student cohorts AND</w:t>
      </w:r>
      <w:r>
        <w:rPr>
          <w:rFonts w:ascii="VIC-Regular" w:eastAsia="Times New Roman" w:hAnsi="VIC-Regular" w:cs="Times New Roman"/>
          <w:color w:val="011A3C"/>
          <w:sz w:val="24"/>
          <w:szCs w:val="24"/>
          <w:lang w:eastAsia="en-AU"/>
        </w:rPr>
        <w:t xml:space="preserve"> s</w:t>
      </w:r>
      <w:r w:rsidRPr="001F0E78">
        <w:rPr>
          <w:rFonts w:ascii="VIC-Regular" w:eastAsia="Times New Roman" w:hAnsi="VIC-Regular" w:cs="Times New Roman"/>
          <w:color w:val="011A3C"/>
          <w:sz w:val="24"/>
          <w:szCs w:val="24"/>
          <w:lang w:eastAsia="en-AU"/>
        </w:rPr>
        <w:t>chools wit</w:t>
      </w:r>
      <w:r>
        <w:rPr>
          <w:rFonts w:ascii="VIC-Regular" w:eastAsia="Times New Roman" w:hAnsi="VIC-Regular" w:cs="Times New Roman"/>
          <w:color w:val="011A3C"/>
          <w:sz w:val="24"/>
          <w:szCs w:val="24"/>
          <w:lang w:eastAsia="en-AU"/>
        </w:rPr>
        <w:t xml:space="preserve">h </w:t>
      </w:r>
      <w:r w:rsidRPr="001F0E78">
        <w:rPr>
          <w:rFonts w:ascii="VIC-Regular" w:eastAsia="Times New Roman" w:hAnsi="VIC-Regular" w:cs="Times New Roman"/>
          <w:color w:val="011A3C"/>
          <w:sz w:val="24"/>
          <w:szCs w:val="24"/>
          <w:lang w:eastAsia="en-AU"/>
        </w:rPr>
        <w:t>demonstrated readiness to commence</w:t>
      </w:r>
      <w:r>
        <w:rPr>
          <w:rFonts w:ascii="VIC-Regular" w:eastAsia="Times New Roman" w:hAnsi="VIC-Regular" w:cs="Times New Roman"/>
          <w:color w:val="011A3C"/>
          <w:sz w:val="24"/>
          <w:szCs w:val="24"/>
          <w:lang w:eastAsia="en-AU"/>
        </w:rPr>
        <w:t xml:space="preserve"> </w:t>
      </w:r>
      <w:r w:rsidRPr="001F0E78">
        <w:rPr>
          <w:rFonts w:ascii="VIC-Regular" w:eastAsia="Times New Roman" w:hAnsi="VIC-Regular" w:cs="Times New Roman"/>
          <w:color w:val="011A3C"/>
          <w:sz w:val="24"/>
          <w:szCs w:val="24"/>
          <w:lang w:eastAsia="en-AU"/>
        </w:rPr>
        <w:t>services</w:t>
      </w:r>
      <w:r>
        <w:rPr>
          <w:rFonts w:ascii="VIC-Regular" w:eastAsia="Times New Roman" w:hAnsi="VIC-Regular" w:cs="Times New Roman"/>
          <w:color w:val="011A3C"/>
          <w:sz w:val="24"/>
          <w:szCs w:val="24"/>
          <w:lang w:eastAsia="en-AU"/>
        </w:rPr>
        <w:t xml:space="preserve"> </w:t>
      </w:r>
    </w:p>
    <w:p w14:paraId="2665BC68" w14:textId="77777777" w:rsidR="00C638D8" w:rsidRDefault="00C638D8" w:rsidP="00C638D8">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Schools may use the funds to cover costs associated with initially providing access to OSHC services for students, and operational expenses for up to four years. The funding will allow services that may not initially be financially viable to expand and work towards ongoing viability over the grant period.</w:t>
      </w:r>
    </w:p>
    <w:p w14:paraId="27F9B1CC" w14:textId="77777777" w:rsidR="00C638D8" w:rsidRDefault="00C638D8" w:rsidP="00C638D8">
      <w:r>
        <w:rPr>
          <w:rFonts w:ascii="VIC-Regular" w:eastAsia="Times New Roman" w:hAnsi="VIC-Regular" w:cs="Times New Roman"/>
          <w:color w:val="011A3C"/>
          <w:sz w:val="24"/>
          <w:szCs w:val="24"/>
          <w:lang w:eastAsia="en-AU"/>
        </w:rPr>
        <w:t>The program is broken into four rounds over four financial years. Four years of funding is available for schools that successfully apply in Round 1, three years for those applying in Round 2, two years for those in Round 3 and one year for those in Round 4.</w:t>
      </w:r>
    </w:p>
    <w:p w14:paraId="3126A967" w14:textId="77777777" w:rsidR="00C638D8" w:rsidRPr="00373A84" w:rsidRDefault="00C638D8" w:rsidP="00C638D8">
      <w:pPr>
        <w:spacing w:before="100" w:beforeAutospacing="1" w:after="100" w:afterAutospacing="1" w:line="288" w:lineRule="atLeast"/>
        <w:outlineLvl w:val="2"/>
        <w:rPr>
          <w:rFonts w:ascii="VIC-Bold" w:eastAsia="Times New Roman" w:hAnsi="VIC-Bold" w:cs="Times New Roman"/>
          <w:color w:val="011A3C"/>
          <w:sz w:val="27"/>
          <w:szCs w:val="27"/>
          <w:lang w:eastAsia="en-AU"/>
        </w:rPr>
      </w:pPr>
      <w:r w:rsidRPr="00C638D8">
        <w:rPr>
          <w:rFonts w:ascii="VIC-Bold" w:hAnsi="VIC-Bold"/>
          <w:b/>
          <w:bCs/>
          <w:color w:val="011A3C"/>
          <w:sz w:val="27"/>
          <w:szCs w:val="27"/>
          <w:lang w:val="en" w:eastAsia="en-AU"/>
        </w:rPr>
        <w:t>Accountability</w:t>
      </w:r>
    </w:p>
    <w:p w14:paraId="333D9EC9" w14:textId="77777777" w:rsidR="00C638D8" w:rsidRPr="00373A84" w:rsidRDefault="00C638D8" w:rsidP="00C638D8">
      <w:pPr>
        <w:spacing w:before="100" w:beforeAutospacing="1" w:after="100" w:afterAutospacing="1" w:line="240" w:lineRule="auto"/>
        <w:rPr>
          <w:rFonts w:ascii="VIC-Regular" w:eastAsia="Times New Roman" w:hAnsi="VIC-Regular" w:cs="Times New Roman"/>
          <w:color w:val="011A3C"/>
          <w:sz w:val="24"/>
          <w:szCs w:val="24"/>
          <w:lang w:eastAsia="en-AU"/>
        </w:rPr>
      </w:pPr>
      <w:r w:rsidRPr="00373A84">
        <w:rPr>
          <w:rFonts w:ascii="VIC-Regular" w:eastAsia="Times New Roman" w:hAnsi="VIC-Regular" w:cs="Times New Roman"/>
          <w:color w:val="011A3C"/>
          <w:sz w:val="24"/>
          <w:szCs w:val="24"/>
          <w:lang w:eastAsia="en-AU"/>
        </w:rPr>
        <w:t>Schools are responsible for using the funds within the guidelines provided by the Department</w:t>
      </w:r>
      <w:r>
        <w:rPr>
          <w:rFonts w:ascii="VIC-Regular" w:eastAsia="Times New Roman" w:hAnsi="VIC-Regular" w:cs="Times New Roman"/>
          <w:color w:val="011A3C"/>
          <w:sz w:val="24"/>
          <w:szCs w:val="24"/>
          <w:lang w:eastAsia="en-AU"/>
        </w:rPr>
        <w:t>. School principals will be required to complete an acquittal process once per year for each year of funding received, demonstrating that the funds were used for expenditure within the Initiative’s guidelines.</w:t>
      </w:r>
    </w:p>
    <w:p w14:paraId="5E01565A" w14:textId="77777777" w:rsidR="00C638D8" w:rsidRPr="00C638D8" w:rsidRDefault="00C638D8" w:rsidP="00C638D8">
      <w:pPr>
        <w:spacing w:before="100" w:beforeAutospacing="1" w:after="100" w:afterAutospacing="1" w:line="288" w:lineRule="atLeast"/>
        <w:outlineLvl w:val="2"/>
        <w:rPr>
          <w:rFonts w:ascii="VIC-Bold" w:hAnsi="VIC-Bold"/>
          <w:b/>
          <w:bCs/>
          <w:color w:val="011A3C"/>
          <w:sz w:val="27"/>
          <w:szCs w:val="27"/>
          <w:lang w:val="en" w:eastAsia="en-AU"/>
        </w:rPr>
      </w:pPr>
      <w:r w:rsidRPr="00C638D8">
        <w:rPr>
          <w:rFonts w:ascii="VIC-Bold" w:hAnsi="VIC-Bold"/>
          <w:b/>
          <w:bCs/>
          <w:color w:val="011A3C"/>
          <w:sz w:val="27"/>
          <w:szCs w:val="27"/>
          <w:lang w:val="en" w:eastAsia="en-AU"/>
        </w:rPr>
        <w:t>Eligibility</w:t>
      </w:r>
    </w:p>
    <w:p w14:paraId="745AAE45" w14:textId="3D70F152" w:rsidR="00C638D8" w:rsidRDefault="00630AFB" w:rsidP="00C638D8">
      <w:pPr>
        <w:spacing w:before="100" w:beforeAutospacing="1" w:after="100" w:afterAutospacing="1" w:line="240" w:lineRule="auto"/>
        <w:rPr>
          <w:rFonts w:ascii="VIC-Regular" w:eastAsia="Times New Roman" w:hAnsi="VIC-Regular" w:cs="Times New Roman"/>
          <w:color w:val="011A3C"/>
          <w:sz w:val="24"/>
          <w:szCs w:val="24"/>
          <w:lang w:eastAsia="en-AU"/>
        </w:rPr>
      </w:pPr>
      <w:r w:rsidRPr="00630AFB">
        <w:rPr>
          <w:rFonts w:ascii="VIC-Regular" w:eastAsia="Times New Roman" w:hAnsi="VIC-Regular" w:cs="Times New Roman"/>
          <w:color w:val="011A3C"/>
          <w:sz w:val="24"/>
          <w:szCs w:val="24"/>
          <w:lang w:eastAsia="en-AU"/>
        </w:rPr>
        <w:t>Interested schools will apply for the funding using the SmartyGrants online portal, which will be available when round 2 is launched I the middle of the year, further advice will be provided closer to the launch.</w:t>
      </w:r>
      <w:r w:rsidR="00C638D8">
        <w:rPr>
          <w:rFonts w:ascii="VIC-Regular" w:eastAsia="Times New Roman" w:hAnsi="VIC-Regular" w:cs="Times New Roman"/>
          <w:color w:val="011A3C"/>
          <w:sz w:val="24"/>
          <w:szCs w:val="24"/>
          <w:lang w:eastAsia="en-AU"/>
        </w:rPr>
        <w:t>. All Victorian Government schools which provide primary aged education to children, and who have not had an OSHC service in the preceding two terms are eligible to apply. This includes primary schools, combined primary/secondary schools, and specialist schools.</w:t>
      </w:r>
    </w:p>
    <w:p w14:paraId="55DC810E" w14:textId="77777777" w:rsidR="00C638D8" w:rsidRPr="00C638D8" w:rsidRDefault="00C638D8" w:rsidP="00C638D8">
      <w:pPr>
        <w:spacing w:before="100" w:beforeAutospacing="1" w:after="100" w:afterAutospacing="1" w:line="288" w:lineRule="atLeast"/>
        <w:outlineLvl w:val="2"/>
        <w:rPr>
          <w:rFonts w:ascii="VIC-Bold" w:hAnsi="VIC-Bold"/>
          <w:b/>
          <w:bCs/>
          <w:color w:val="011A3C"/>
          <w:sz w:val="27"/>
          <w:szCs w:val="27"/>
          <w:lang w:val="en" w:eastAsia="en-AU"/>
        </w:rPr>
      </w:pPr>
      <w:r w:rsidRPr="00C638D8">
        <w:rPr>
          <w:rFonts w:ascii="VIC-Bold" w:hAnsi="VIC-Bold"/>
          <w:b/>
          <w:bCs/>
          <w:color w:val="011A3C"/>
          <w:sz w:val="27"/>
          <w:szCs w:val="27"/>
          <w:lang w:val="en" w:eastAsia="en-AU"/>
        </w:rPr>
        <w:lastRenderedPageBreak/>
        <w:t>Funding</w:t>
      </w:r>
    </w:p>
    <w:p w14:paraId="074FD6D2" w14:textId="63F8ADF5" w:rsidR="00C638D8" w:rsidRDefault="00C638D8" w:rsidP="00C638D8">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 xml:space="preserve">The maximum amount of funding offered is $75,000 per year per applicant school, except where the school is applying on behalf of a cluster of schools, in which case the maximum is $150,000. In a cluster arrangement, one school establishes the service, with nearby schools able to access it on an equal footing. Schools or clusters may apply up to the maximum amount if they have proposed expenditure to that amount which meets the Initiative guidelines. In order to be eligible for the increased funding cap, all cluster schools must meet the grant eligibility requirements. </w:t>
      </w:r>
    </w:p>
    <w:p w14:paraId="56366CB0" w14:textId="1794690B" w:rsidR="00B13202" w:rsidRDefault="00B13202" w:rsidP="00C638D8">
      <w:pPr>
        <w:spacing w:before="100" w:beforeAutospacing="1" w:after="100" w:afterAutospacing="1" w:line="240" w:lineRule="auto"/>
        <w:rPr>
          <w:rFonts w:ascii="VIC-Regular" w:eastAsia="Times New Roman" w:hAnsi="VIC-Regular" w:cs="Times New Roman"/>
          <w:color w:val="011A3C"/>
          <w:sz w:val="24"/>
          <w:szCs w:val="24"/>
          <w:lang w:eastAsia="en-AU"/>
        </w:rPr>
      </w:pPr>
      <w:r w:rsidRPr="00B13202">
        <w:rPr>
          <w:rFonts w:ascii="VIC-Regular" w:eastAsia="Times New Roman" w:hAnsi="VIC-Regular" w:cs="Times New Roman"/>
          <w:color w:val="011A3C"/>
          <w:sz w:val="24"/>
          <w:szCs w:val="24"/>
          <w:lang w:eastAsia="en-AU"/>
        </w:rPr>
        <w:t>Funding allocations are 100% Cash funding.</w:t>
      </w:r>
    </w:p>
    <w:p w14:paraId="1CF0FCE0" w14:textId="77777777" w:rsidR="00C638D8" w:rsidRPr="00C638D8" w:rsidRDefault="00C638D8" w:rsidP="00C638D8">
      <w:pPr>
        <w:spacing w:before="100" w:beforeAutospacing="1" w:after="100" w:afterAutospacing="1" w:line="288" w:lineRule="atLeast"/>
        <w:outlineLvl w:val="2"/>
        <w:rPr>
          <w:rFonts w:ascii="VIC-Bold" w:hAnsi="VIC-Bold"/>
          <w:b/>
          <w:bCs/>
          <w:color w:val="011A3C"/>
          <w:sz w:val="27"/>
          <w:szCs w:val="27"/>
          <w:lang w:val="en" w:eastAsia="en-AU"/>
        </w:rPr>
      </w:pPr>
      <w:r w:rsidRPr="00C638D8">
        <w:rPr>
          <w:rFonts w:ascii="VIC-Bold" w:hAnsi="VIC-Bold"/>
          <w:b/>
          <w:bCs/>
          <w:color w:val="011A3C"/>
          <w:sz w:val="27"/>
          <w:szCs w:val="27"/>
          <w:lang w:val="en" w:eastAsia="en-AU"/>
        </w:rPr>
        <w:t>Use of Initiative funding</w:t>
      </w:r>
    </w:p>
    <w:p w14:paraId="6421D4E5" w14:textId="77777777" w:rsidR="00C638D8" w:rsidRPr="00BD71F3" w:rsidRDefault="00C638D8" w:rsidP="00C638D8">
      <w:pPr>
        <w:spacing w:before="100" w:beforeAutospacing="1" w:after="100" w:afterAutospacing="1" w:line="240" w:lineRule="auto"/>
        <w:rPr>
          <w:rFonts w:ascii="VIC-Regular" w:eastAsia="Times New Roman" w:hAnsi="VIC-Regular" w:cs="Times New Roman"/>
          <w:color w:val="011A3C"/>
          <w:sz w:val="24"/>
          <w:szCs w:val="24"/>
          <w:lang w:eastAsia="en-AU"/>
        </w:rPr>
      </w:pPr>
      <w:r w:rsidRPr="00BD71F3">
        <w:rPr>
          <w:rFonts w:ascii="VIC-Regular" w:eastAsia="Times New Roman" w:hAnsi="VIC-Regular" w:cs="Times New Roman"/>
          <w:color w:val="011A3C"/>
          <w:sz w:val="24"/>
          <w:szCs w:val="24"/>
          <w:lang w:eastAsia="en-AU"/>
        </w:rPr>
        <w:t xml:space="preserve">School principals will </w:t>
      </w:r>
      <w:r>
        <w:rPr>
          <w:rFonts w:ascii="VIC-Regular" w:eastAsia="Times New Roman" w:hAnsi="VIC-Regular" w:cs="Times New Roman"/>
          <w:color w:val="011A3C"/>
          <w:sz w:val="24"/>
          <w:szCs w:val="24"/>
          <w:lang w:eastAsia="en-AU"/>
        </w:rPr>
        <w:t>consider the</w:t>
      </w:r>
      <w:r w:rsidRPr="00BD71F3">
        <w:rPr>
          <w:rFonts w:ascii="VIC-Regular" w:eastAsia="Times New Roman" w:hAnsi="VIC-Regular" w:cs="Times New Roman"/>
          <w:color w:val="011A3C"/>
          <w:sz w:val="24"/>
          <w:szCs w:val="24"/>
          <w:lang w:eastAsia="en-AU"/>
        </w:rPr>
        <w:t xml:space="preserve"> context of their school and </w:t>
      </w:r>
      <w:r>
        <w:rPr>
          <w:rFonts w:ascii="VIC-Regular" w:eastAsia="Times New Roman" w:hAnsi="VIC-Regular" w:cs="Times New Roman"/>
          <w:color w:val="011A3C"/>
          <w:sz w:val="24"/>
          <w:szCs w:val="24"/>
          <w:lang w:eastAsia="en-AU"/>
        </w:rPr>
        <w:t xml:space="preserve">the needs of the school community </w:t>
      </w:r>
      <w:r w:rsidRPr="00BD71F3">
        <w:rPr>
          <w:rFonts w:ascii="VIC-Regular" w:eastAsia="Times New Roman" w:hAnsi="VIC-Regular" w:cs="Times New Roman"/>
          <w:color w:val="011A3C"/>
          <w:sz w:val="24"/>
          <w:szCs w:val="24"/>
          <w:lang w:eastAsia="en-AU"/>
        </w:rPr>
        <w:t xml:space="preserve">to determine the </w:t>
      </w:r>
      <w:r>
        <w:rPr>
          <w:rFonts w:ascii="VIC-Regular" w:eastAsia="Times New Roman" w:hAnsi="VIC-Regular" w:cs="Times New Roman"/>
          <w:color w:val="011A3C"/>
          <w:sz w:val="24"/>
          <w:szCs w:val="24"/>
          <w:lang w:eastAsia="en-AU"/>
        </w:rPr>
        <w:t xml:space="preserve">best </w:t>
      </w:r>
      <w:r w:rsidRPr="00BD71F3">
        <w:rPr>
          <w:rFonts w:ascii="VIC-Regular" w:eastAsia="Times New Roman" w:hAnsi="VIC-Regular" w:cs="Times New Roman"/>
          <w:color w:val="011A3C"/>
          <w:sz w:val="24"/>
          <w:szCs w:val="24"/>
          <w:lang w:eastAsia="en-AU"/>
        </w:rPr>
        <w:t>use of the funding. A school may decide to use the funding to establish an OSHC service run by the school council</w:t>
      </w:r>
      <w:r>
        <w:rPr>
          <w:rFonts w:ascii="VIC-Regular" w:eastAsia="Times New Roman" w:hAnsi="VIC-Regular" w:cs="Times New Roman"/>
          <w:color w:val="011A3C"/>
          <w:sz w:val="24"/>
          <w:szCs w:val="24"/>
          <w:lang w:eastAsia="en-AU"/>
        </w:rPr>
        <w:t xml:space="preserve">, </w:t>
      </w:r>
      <w:r w:rsidRPr="00BD71F3">
        <w:rPr>
          <w:rFonts w:ascii="VIC-Regular" w:eastAsia="Times New Roman" w:hAnsi="VIC-Regular" w:cs="Times New Roman"/>
          <w:color w:val="011A3C"/>
          <w:sz w:val="24"/>
          <w:szCs w:val="24"/>
          <w:lang w:eastAsia="en-AU"/>
        </w:rPr>
        <w:t xml:space="preserve">engage a third party provider to operate </w:t>
      </w:r>
      <w:r>
        <w:rPr>
          <w:rFonts w:ascii="VIC-Regular" w:eastAsia="Times New Roman" w:hAnsi="VIC-Regular" w:cs="Times New Roman"/>
          <w:color w:val="011A3C"/>
          <w:sz w:val="24"/>
          <w:szCs w:val="24"/>
          <w:lang w:eastAsia="en-AU"/>
        </w:rPr>
        <w:t>a new</w:t>
      </w:r>
      <w:r w:rsidRPr="00BD71F3">
        <w:rPr>
          <w:rFonts w:ascii="VIC-Regular" w:eastAsia="Times New Roman" w:hAnsi="VIC-Regular" w:cs="Times New Roman"/>
          <w:color w:val="011A3C"/>
          <w:sz w:val="24"/>
          <w:szCs w:val="24"/>
          <w:lang w:eastAsia="en-AU"/>
        </w:rPr>
        <w:t xml:space="preserve"> service, </w:t>
      </w:r>
      <w:r>
        <w:rPr>
          <w:rFonts w:ascii="VIC-Regular" w:eastAsia="Times New Roman" w:hAnsi="VIC-Regular" w:cs="Times New Roman"/>
          <w:color w:val="011A3C"/>
          <w:sz w:val="24"/>
          <w:szCs w:val="24"/>
          <w:lang w:eastAsia="en-AU"/>
        </w:rPr>
        <w:t xml:space="preserve">or provide transport to enable children to access OSHC at an already operating service. New services may be established at the school or at external premises. </w:t>
      </w:r>
    </w:p>
    <w:p w14:paraId="00F145E3" w14:textId="77777777" w:rsidR="00C638D8" w:rsidRPr="00E14FF2" w:rsidRDefault="00C638D8" w:rsidP="00C638D8">
      <w:pPr>
        <w:spacing w:before="100" w:beforeAutospacing="1" w:after="100" w:afterAutospacing="1" w:line="240" w:lineRule="auto"/>
        <w:rPr>
          <w:rFonts w:ascii="VIC-Regular" w:eastAsia="Times New Roman" w:hAnsi="VIC-Regular" w:cs="Times New Roman"/>
          <w:color w:val="011A3C"/>
          <w:sz w:val="24"/>
          <w:szCs w:val="24"/>
          <w:lang w:eastAsia="en-AU"/>
        </w:rPr>
      </w:pPr>
      <w:r w:rsidRPr="00E14FF2">
        <w:rPr>
          <w:rFonts w:ascii="VIC-Regular" w:eastAsia="Times New Roman" w:hAnsi="VIC-Regular" w:cs="Times New Roman"/>
          <w:color w:val="011A3C"/>
          <w:sz w:val="24"/>
          <w:szCs w:val="24"/>
          <w:lang w:eastAsia="en-AU"/>
        </w:rPr>
        <w:t>Examples of eligible expenditure include:</w:t>
      </w:r>
    </w:p>
    <w:p w14:paraId="4312D022" w14:textId="77777777" w:rsidR="00C638D8" w:rsidRPr="00E14FF2" w:rsidRDefault="00C638D8" w:rsidP="00F66851">
      <w:pPr>
        <w:pStyle w:val="ListParagraph"/>
        <w:numPr>
          <w:ilvl w:val="0"/>
          <w:numId w:val="160"/>
        </w:numPr>
        <w:spacing w:before="100" w:beforeAutospacing="1" w:after="100" w:afterAutospacing="1" w:line="240" w:lineRule="auto"/>
        <w:rPr>
          <w:rFonts w:ascii="VIC-Regular" w:eastAsia="Times New Roman" w:hAnsi="VIC-Regular" w:cs="Times New Roman"/>
          <w:color w:val="011A3C"/>
          <w:sz w:val="24"/>
          <w:szCs w:val="24"/>
          <w:lang w:eastAsia="en-AU"/>
        </w:rPr>
      </w:pPr>
      <w:r w:rsidRPr="00E14FF2">
        <w:rPr>
          <w:rFonts w:ascii="VIC-Regular" w:eastAsia="Times New Roman" w:hAnsi="VIC-Regular" w:cs="Times New Roman"/>
          <w:color w:val="011A3C"/>
          <w:sz w:val="24"/>
          <w:szCs w:val="24"/>
          <w:lang w:eastAsia="en-AU"/>
        </w:rPr>
        <w:t>Staffing</w:t>
      </w:r>
    </w:p>
    <w:p w14:paraId="43C78ACF" w14:textId="77777777" w:rsidR="00C638D8" w:rsidRPr="00E14FF2" w:rsidRDefault="00C638D8" w:rsidP="00F66851">
      <w:pPr>
        <w:pStyle w:val="ListParagraph"/>
        <w:numPr>
          <w:ilvl w:val="0"/>
          <w:numId w:val="160"/>
        </w:numPr>
        <w:spacing w:before="100" w:beforeAutospacing="1" w:after="100" w:afterAutospacing="1" w:line="240" w:lineRule="auto"/>
        <w:rPr>
          <w:rFonts w:ascii="VIC-Regular" w:eastAsia="Times New Roman" w:hAnsi="VIC-Regular" w:cs="Times New Roman"/>
          <w:color w:val="011A3C"/>
          <w:sz w:val="24"/>
          <w:szCs w:val="24"/>
          <w:lang w:eastAsia="en-AU"/>
        </w:rPr>
      </w:pPr>
      <w:r w:rsidRPr="00E14FF2">
        <w:rPr>
          <w:rFonts w:ascii="VIC-Regular" w:eastAsia="Times New Roman" w:hAnsi="VIC-Regular" w:cs="Times New Roman"/>
          <w:color w:val="011A3C"/>
          <w:sz w:val="24"/>
          <w:szCs w:val="24"/>
          <w:lang w:eastAsia="en-AU"/>
        </w:rPr>
        <w:t>Training and professional development</w:t>
      </w:r>
    </w:p>
    <w:p w14:paraId="59250010" w14:textId="77777777" w:rsidR="00C638D8" w:rsidRPr="00E14FF2" w:rsidRDefault="00C638D8" w:rsidP="00F66851">
      <w:pPr>
        <w:pStyle w:val="ListParagraph"/>
        <w:numPr>
          <w:ilvl w:val="0"/>
          <w:numId w:val="160"/>
        </w:numPr>
        <w:spacing w:before="100" w:beforeAutospacing="1" w:after="100" w:afterAutospacing="1" w:line="240" w:lineRule="auto"/>
        <w:rPr>
          <w:rFonts w:ascii="VIC-Regular" w:eastAsia="Times New Roman" w:hAnsi="VIC-Regular" w:cs="Times New Roman"/>
          <w:color w:val="011A3C"/>
          <w:sz w:val="24"/>
          <w:szCs w:val="24"/>
          <w:lang w:eastAsia="en-AU"/>
        </w:rPr>
      </w:pPr>
      <w:r w:rsidRPr="00E14FF2">
        <w:rPr>
          <w:rFonts w:ascii="VIC-Regular" w:eastAsia="Times New Roman" w:hAnsi="VIC-Regular" w:cs="Times New Roman"/>
          <w:color w:val="011A3C"/>
          <w:sz w:val="24"/>
          <w:szCs w:val="24"/>
          <w:lang w:eastAsia="en-AU"/>
        </w:rPr>
        <w:t>Program management and administration</w:t>
      </w:r>
    </w:p>
    <w:p w14:paraId="7B804FFC" w14:textId="77777777" w:rsidR="00C638D8" w:rsidRPr="00E14FF2" w:rsidRDefault="00C638D8" w:rsidP="00F66851">
      <w:pPr>
        <w:pStyle w:val="ListParagraph"/>
        <w:numPr>
          <w:ilvl w:val="0"/>
          <w:numId w:val="160"/>
        </w:numPr>
        <w:spacing w:before="100" w:beforeAutospacing="1" w:after="100" w:afterAutospacing="1" w:line="240" w:lineRule="auto"/>
        <w:rPr>
          <w:rFonts w:ascii="VIC-Regular" w:eastAsia="Times New Roman" w:hAnsi="VIC-Regular" w:cs="Times New Roman"/>
          <w:color w:val="011A3C"/>
          <w:sz w:val="24"/>
          <w:szCs w:val="24"/>
          <w:lang w:eastAsia="en-AU"/>
        </w:rPr>
      </w:pPr>
      <w:r w:rsidRPr="00E14FF2">
        <w:rPr>
          <w:rFonts w:ascii="VIC-Regular" w:eastAsia="Times New Roman" w:hAnsi="VIC-Regular" w:cs="Times New Roman"/>
          <w:color w:val="011A3C"/>
          <w:sz w:val="24"/>
          <w:szCs w:val="24"/>
          <w:lang w:eastAsia="en-AU"/>
        </w:rPr>
        <w:t>Resources and/or equipment</w:t>
      </w:r>
    </w:p>
    <w:p w14:paraId="04895F27" w14:textId="77777777" w:rsidR="00C638D8" w:rsidRPr="00E14FF2" w:rsidRDefault="00C638D8" w:rsidP="00F66851">
      <w:pPr>
        <w:pStyle w:val="ListParagraph"/>
        <w:numPr>
          <w:ilvl w:val="0"/>
          <w:numId w:val="160"/>
        </w:numPr>
        <w:spacing w:before="100" w:beforeAutospacing="1" w:after="100" w:afterAutospacing="1" w:line="240" w:lineRule="auto"/>
        <w:rPr>
          <w:rFonts w:ascii="VIC-Regular" w:eastAsia="Times New Roman" w:hAnsi="VIC-Regular" w:cs="Times New Roman"/>
          <w:color w:val="011A3C"/>
          <w:sz w:val="24"/>
          <w:szCs w:val="24"/>
          <w:lang w:eastAsia="en-AU"/>
        </w:rPr>
      </w:pPr>
      <w:r w:rsidRPr="00E14FF2">
        <w:rPr>
          <w:rFonts w:ascii="VIC-Regular" w:eastAsia="Times New Roman" w:hAnsi="VIC-Regular" w:cs="Times New Roman"/>
          <w:color w:val="011A3C"/>
          <w:sz w:val="24"/>
          <w:szCs w:val="24"/>
          <w:lang w:eastAsia="en-AU"/>
        </w:rPr>
        <w:t>Facility upgrades</w:t>
      </w:r>
    </w:p>
    <w:p w14:paraId="2513FE29" w14:textId="77777777" w:rsidR="00C638D8" w:rsidRPr="00E14FF2" w:rsidRDefault="00C638D8" w:rsidP="00F66851">
      <w:pPr>
        <w:pStyle w:val="ListParagraph"/>
        <w:numPr>
          <w:ilvl w:val="0"/>
          <w:numId w:val="160"/>
        </w:numPr>
        <w:spacing w:before="100" w:beforeAutospacing="1" w:after="100" w:afterAutospacing="1" w:line="240" w:lineRule="auto"/>
        <w:rPr>
          <w:rFonts w:ascii="VIC-Regular" w:eastAsia="Times New Roman" w:hAnsi="VIC-Regular" w:cs="Times New Roman"/>
          <w:color w:val="011A3C"/>
          <w:sz w:val="24"/>
          <w:szCs w:val="24"/>
          <w:lang w:eastAsia="en-AU"/>
        </w:rPr>
      </w:pPr>
      <w:r w:rsidRPr="00E14FF2">
        <w:rPr>
          <w:rFonts w:ascii="VIC-Regular" w:eastAsia="Times New Roman" w:hAnsi="VIC-Regular" w:cs="Times New Roman"/>
          <w:color w:val="011A3C"/>
          <w:sz w:val="24"/>
          <w:szCs w:val="24"/>
          <w:lang w:eastAsia="en-AU"/>
        </w:rPr>
        <w:t>Transport</w:t>
      </w:r>
    </w:p>
    <w:p w14:paraId="0B0A3E12" w14:textId="77777777" w:rsidR="00C638D8" w:rsidRPr="00E14FF2" w:rsidRDefault="00C638D8" w:rsidP="00F66851">
      <w:pPr>
        <w:pStyle w:val="ListParagraph"/>
        <w:numPr>
          <w:ilvl w:val="0"/>
          <w:numId w:val="160"/>
        </w:numPr>
        <w:spacing w:before="100" w:beforeAutospacing="1" w:after="100" w:afterAutospacing="1" w:line="240" w:lineRule="auto"/>
        <w:rPr>
          <w:rFonts w:ascii="VIC-Regular" w:eastAsia="Times New Roman" w:hAnsi="VIC-Regular" w:cs="Times New Roman"/>
          <w:color w:val="011A3C"/>
          <w:sz w:val="24"/>
          <w:szCs w:val="24"/>
          <w:lang w:eastAsia="en-AU"/>
        </w:rPr>
      </w:pPr>
      <w:r w:rsidRPr="00E14FF2">
        <w:rPr>
          <w:rFonts w:ascii="VIC-Regular" w:eastAsia="Times New Roman" w:hAnsi="VIC-Regular" w:cs="Times New Roman"/>
          <w:color w:val="011A3C"/>
          <w:sz w:val="24"/>
          <w:szCs w:val="24"/>
          <w:lang w:eastAsia="en-AU"/>
        </w:rPr>
        <w:t>Food</w:t>
      </w:r>
    </w:p>
    <w:p w14:paraId="22FBDD7B" w14:textId="77777777" w:rsidR="00C638D8" w:rsidRPr="00E14FF2" w:rsidRDefault="00C638D8" w:rsidP="00F66851">
      <w:pPr>
        <w:pStyle w:val="ListParagraph"/>
        <w:numPr>
          <w:ilvl w:val="0"/>
          <w:numId w:val="160"/>
        </w:numPr>
        <w:spacing w:before="100" w:beforeAutospacing="1" w:after="100" w:afterAutospacing="1" w:line="240" w:lineRule="auto"/>
        <w:rPr>
          <w:rFonts w:ascii="VIC-Regular" w:eastAsia="Times New Roman" w:hAnsi="VIC-Regular" w:cs="Times New Roman"/>
          <w:color w:val="011A3C"/>
          <w:sz w:val="24"/>
          <w:szCs w:val="24"/>
          <w:lang w:eastAsia="en-AU"/>
        </w:rPr>
      </w:pPr>
      <w:r w:rsidRPr="00E14FF2">
        <w:rPr>
          <w:rFonts w:ascii="VIC-Regular" w:eastAsia="Times New Roman" w:hAnsi="VIC-Regular" w:cs="Times New Roman"/>
          <w:color w:val="011A3C"/>
          <w:sz w:val="24"/>
          <w:szCs w:val="24"/>
          <w:lang w:eastAsia="en-AU"/>
        </w:rPr>
        <w:t>Programs/activities to attract or retain enrolments</w:t>
      </w:r>
    </w:p>
    <w:p w14:paraId="5E7629C1" w14:textId="77777777" w:rsidR="00D7249E" w:rsidRDefault="00D7249E" w:rsidP="004363C4">
      <w:pPr>
        <w:pStyle w:val="Heading2"/>
      </w:pPr>
    </w:p>
    <w:p w14:paraId="2F5E6DFF" w14:textId="77777777" w:rsidR="00D7249E" w:rsidRDefault="00D7249E">
      <w:pPr>
        <w:rPr>
          <w:rFonts w:asciiTheme="majorHAnsi" w:eastAsia="Times New Roman" w:hAnsiTheme="majorHAnsi" w:cstheme="majorBidi"/>
          <w:b/>
          <w:color w:val="2F5496" w:themeColor="accent1" w:themeShade="BF"/>
          <w:sz w:val="36"/>
          <w:szCs w:val="26"/>
          <w:lang w:val="en" w:eastAsia="en-AU"/>
        </w:rPr>
      </w:pPr>
      <w:r>
        <w:br w:type="page"/>
      </w:r>
    </w:p>
    <w:p w14:paraId="1069C3F2" w14:textId="3FBF4A02" w:rsidR="00D7249E" w:rsidRPr="00D7249E" w:rsidRDefault="00D7249E" w:rsidP="00D7249E">
      <w:pPr>
        <w:pStyle w:val="Heading2"/>
      </w:pPr>
      <w:bookmarkStart w:id="119" w:name="_Toc78895131"/>
      <w:r w:rsidRPr="00D7249E">
        <w:lastRenderedPageBreak/>
        <w:t>I</w:t>
      </w:r>
      <w:r w:rsidR="0074199F">
        <w:t>nnovative Initial Teacher Education (ITE) Programs (Reference 135)</w:t>
      </w:r>
      <w:bookmarkEnd w:id="119"/>
      <w:r w:rsidR="0074199F">
        <w:t xml:space="preserve"> </w:t>
      </w:r>
    </w:p>
    <w:p w14:paraId="448EC759" w14:textId="77777777" w:rsidR="00D7249E" w:rsidRPr="00D7249E" w:rsidRDefault="00D7249E" w:rsidP="00D7249E">
      <w:pPr>
        <w:spacing w:after="0" w:line="240" w:lineRule="auto"/>
        <w:contextualSpacing/>
        <w:jc w:val="both"/>
        <w:rPr>
          <w:rFonts w:asciiTheme="majorHAnsi" w:eastAsia="Times New Roman" w:hAnsiTheme="majorHAnsi" w:cstheme="majorHAnsi"/>
          <w:b/>
          <w:bCs/>
          <w:color w:val="0563C1" w:themeColor="hyperlink"/>
          <w:sz w:val="20"/>
          <w:szCs w:val="20"/>
          <w:u w:val="single"/>
          <w:lang w:val="en-US"/>
        </w:rPr>
      </w:pPr>
    </w:p>
    <w:p w14:paraId="34827028" w14:textId="77777777" w:rsidR="00D7249E" w:rsidRPr="00595AD4" w:rsidRDefault="00D7249E" w:rsidP="00D7249E">
      <w:pPr>
        <w:spacing w:after="0" w:line="240" w:lineRule="auto"/>
        <w:contextualSpacing/>
        <w:jc w:val="both"/>
        <w:rPr>
          <w:rFonts w:ascii="VIC-Regular" w:eastAsia="Times New Roman" w:hAnsi="VIC-Regular" w:cs="Times New Roman"/>
          <w:color w:val="011A3C"/>
          <w:sz w:val="24"/>
          <w:szCs w:val="24"/>
          <w:lang w:eastAsia="en-AU"/>
        </w:rPr>
      </w:pPr>
      <w:r w:rsidRPr="00595AD4">
        <w:rPr>
          <w:rFonts w:ascii="VIC-Regular" w:eastAsia="Times New Roman" w:hAnsi="VIC-Regular" w:cs="Times New Roman"/>
          <w:color w:val="011A3C"/>
          <w:sz w:val="24"/>
          <w:szCs w:val="24"/>
          <w:lang w:eastAsia="en-AU"/>
        </w:rPr>
        <w:t xml:space="preserve">Innovative ITE programs seek to boost the supply of teachers in Victorian government secondary schools, particularly in outer-metropolitan, rural and remote locations and in priority subject areas. The Department is working in partnership with five universities to attract and train local teachers for eligible secondary schools: Australian Catholic University (ACU), Deakin University, Federation University, Monash University and the University of Melbourne. </w:t>
      </w:r>
    </w:p>
    <w:p w14:paraId="0B158BAC" w14:textId="77777777" w:rsidR="00D7249E" w:rsidRPr="00595AD4" w:rsidRDefault="00D7249E" w:rsidP="00D7249E">
      <w:pPr>
        <w:spacing w:after="0" w:line="240" w:lineRule="auto"/>
        <w:contextualSpacing/>
        <w:jc w:val="both"/>
        <w:rPr>
          <w:rFonts w:ascii="VIC-Regular" w:eastAsia="Times New Roman" w:hAnsi="VIC-Regular" w:cs="Times New Roman"/>
          <w:color w:val="011A3C"/>
          <w:sz w:val="24"/>
          <w:szCs w:val="24"/>
          <w:lang w:eastAsia="en-AU"/>
        </w:rPr>
      </w:pPr>
    </w:p>
    <w:p w14:paraId="549BF07E" w14:textId="77777777" w:rsidR="00D7249E" w:rsidRPr="00595AD4" w:rsidRDefault="00D7249E" w:rsidP="00D7249E">
      <w:pPr>
        <w:spacing w:after="0" w:line="240" w:lineRule="auto"/>
        <w:contextualSpacing/>
        <w:jc w:val="both"/>
        <w:rPr>
          <w:rFonts w:ascii="VIC-Regular" w:eastAsia="Times New Roman" w:hAnsi="VIC-Regular" w:cs="Times New Roman"/>
          <w:color w:val="011A3C"/>
          <w:sz w:val="24"/>
          <w:szCs w:val="24"/>
          <w:lang w:eastAsia="en-AU"/>
        </w:rPr>
      </w:pPr>
      <w:r w:rsidRPr="00595AD4">
        <w:rPr>
          <w:rFonts w:ascii="VIC-Regular" w:eastAsia="Times New Roman" w:hAnsi="VIC-Regular" w:cs="Times New Roman"/>
          <w:color w:val="011A3C"/>
          <w:sz w:val="24"/>
          <w:szCs w:val="24"/>
          <w:lang w:eastAsia="en-AU"/>
        </w:rPr>
        <w:t>Department-funded scholarships are payable to students in the ACU, Federation University and Monash University (2021 program only) programs to provide them with financial support during the period of intensive study and address barriers to participation in ITE. Scholarships will be paid to students by host schools as an element of the host school’s support for them.</w:t>
      </w:r>
    </w:p>
    <w:p w14:paraId="7D65F5A6" w14:textId="77777777" w:rsidR="00D7249E" w:rsidRPr="00D7249E" w:rsidRDefault="00D7249E" w:rsidP="00D7249E">
      <w:pPr>
        <w:spacing w:after="0" w:line="240" w:lineRule="auto"/>
        <w:contextualSpacing/>
        <w:jc w:val="both"/>
        <w:rPr>
          <w:rFonts w:asciiTheme="majorHAnsi" w:eastAsia="Times New Roman" w:hAnsiTheme="majorHAnsi" w:cstheme="majorHAnsi"/>
          <w:color w:val="0563C1" w:themeColor="hyperlink"/>
          <w:sz w:val="20"/>
          <w:szCs w:val="20"/>
          <w:u w:val="single"/>
          <w:lang w:val="en-US"/>
        </w:rPr>
      </w:pPr>
    </w:p>
    <w:p w14:paraId="1DCBE17F" w14:textId="28870EC9" w:rsidR="00D7249E" w:rsidRPr="0074199F" w:rsidRDefault="00D7249E" w:rsidP="0074199F">
      <w:pPr>
        <w:spacing w:before="100" w:beforeAutospacing="1" w:after="100" w:afterAutospacing="1" w:line="288" w:lineRule="atLeast"/>
        <w:outlineLvl w:val="2"/>
        <w:rPr>
          <w:rFonts w:ascii="VIC-Bold" w:hAnsi="VIC-Bold"/>
          <w:b/>
          <w:bCs/>
          <w:color w:val="011A3C"/>
          <w:sz w:val="27"/>
          <w:szCs w:val="27"/>
          <w:lang w:val="en" w:eastAsia="en-AU"/>
        </w:rPr>
      </w:pPr>
      <w:r w:rsidRPr="0074199F">
        <w:rPr>
          <w:rFonts w:ascii="VIC-Bold" w:hAnsi="VIC-Bold"/>
          <w:b/>
          <w:bCs/>
          <w:color w:val="011A3C"/>
          <w:sz w:val="27"/>
          <w:szCs w:val="27"/>
          <w:lang w:val="en" w:eastAsia="en-AU"/>
        </w:rPr>
        <w:t>Eligibility</w:t>
      </w:r>
    </w:p>
    <w:p w14:paraId="319678D7" w14:textId="77777777" w:rsidR="00D7249E" w:rsidRPr="00595AD4" w:rsidRDefault="00D7249E" w:rsidP="00595AD4">
      <w:pPr>
        <w:spacing w:after="0" w:line="240" w:lineRule="auto"/>
        <w:contextualSpacing/>
        <w:jc w:val="both"/>
        <w:rPr>
          <w:rFonts w:ascii="VIC-Regular" w:eastAsia="Times New Roman" w:hAnsi="VIC-Regular" w:cs="Times New Roman"/>
          <w:color w:val="011A3C"/>
          <w:sz w:val="24"/>
          <w:szCs w:val="24"/>
          <w:lang w:eastAsia="en-AU"/>
        </w:rPr>
      </w:pPr>
      <w:r w:rsidRPr="00595AD4">
        <w:rPr>
          <w:rFonts w:ascii="VIC-Regular" w:eastAsia="Times New Roman" w:hAnsi="VIC-Regular" w:cs="Times New Roman"/>
          <w:color w:val="011A3C"/>
          <w:sz w:val="24"/>
          <w:szCs w:val="24"/>
          <w:lang w:eastAsia="en-AU"/>
        </w:rPr>
        <w:t>Secondary Schools</w:t>
      </w:r>
    </w:p>
    <w:p w14:paraId="74A69051" w14:textId="77777777" w:rsidR="00D7249E" w:rsidRPr="00595AD4" w:rsidRDefault="00D7249E" w:rsidP="00595AD4">
      <w:pPr>
        <w:spacing w:after="0" w:line="240" w:lineRule="auto"/>
        <w:contextualSpacing/>
        <w:jc w:val="both"/>
        <w:rPr>
          <w:rFonts w:ascii="VIC-Regular" w:eastAsia="Times New Roman" w:hAnsi="VIC-Regular" w:cs="Times New Roman"/>
          <w:color w:val="011A3C"/>
          <w:sz w:val="24"/>
          <w:szCs w:val="24"/>
          <w:lang w:eastAsia="en-AU"/>
        </w:rPr>
      </w:pPr>
      <w:r w:rsidRPr="00595AD4">
        <w:rPr>
          <w:rFonts w:ascii="VIC-Regular" w:eastAsia="Times New Roman" w:hAnsi="VIC-Regular" w:cs="Times New Roman"/>
          <w:color w:val="011A3C"/>
          <w:sz w:val="24"/>
          <w:szCs w:val="24"/>
          <w:lang w:eastAsia="en-AU"/>
        </w:rPr>
        <w:t>P-12 Schools (only the secondary component of the school)</w:t>
      </w:r>
    </w:p>
    <w:p w14:paraId="34FB66D1" w14:textId="77777777" w:rsidR="00D7249E" w:rsidRPr="00595AD4" w:rsidRDefault="00D7249E" w:rsidP="00595AD4">
      <w:pPr>
        <w:spacing w:after="0" w:line="240" w:lineRule="auto"/>
        <w:contextualSpacing/>
        <w:jc w:val="both"/>
        <w:rPr>
          <w:rFonts w:ascii="VIC-Regular" w:eastAsia="Times New Roman" w:hAnsi="VIC-Regular" w:cs="Times New Roman"/>
          <w:color w:val="011A3C"/>
          <w:sz w:val="24"/>
          <w:szCs w:val="24"/>
          <w:lang w:eastAsia="en-AU"/>
        </w:rPr>
      </w:pPr>
      <w:r w:rsidRPr="00595AD4">
        <w:rPr>
          <w:rFonts w:ascii="VIC-Regular" w:eastAsia="Times New Roman" w:hAnsi="VIC-Regular" w:cs="Times New Roman"/>
          <w:color w:val="011A3C"/>
          <w:sz w:val="24"/>
          <w:szCs w:val="24"/>
          <w:lang w:eastAsia="en-AU"/>
        </w:rPr>
        <w:t>Specialist Schools may be eligible in 2022 (programs are currently being developed in line with VIT PTT Pathway registrations)</w:t>
      </w:r>
    </w:p>
    <w:p w14:paraId="2BA42F47" w14:textId="77777777" w:rsidR="00D7249E" w:rsidRPr="00595AD4" w:rsidRDefault="00D7249E" w:rsidP="00D7249E">
      <w:pPr>
        <w:spacing w:after="0" w:line="240" w:lineRule="auto"/>
        <w:contextualSpacing/>
        <w:jc w:val="both"/>
        <w:rPr>
          <w:rFonts w:ascii="VIC-Regular" w:eastAsia="Times New Roman" w:hAnsi="VIC-Regular" w:cs="Times New Roman"/>
          <w:color w:val="011A3C"/>
          <w:sz w:val="24"/>
          <w:szCs w:val="24"/>
          <w:lang w:eastAsia="en-AU"/>
        </w:rPr>
      </w:pPr>
    </w:p>
    <w:p w14:paraId="54B677FB" w14:textId="77777777" w:rsidR="00D7249E" w:rsidRPr="00595AD4" w:rsidRDefault="00D7249E" w:rsidP="00D7249E">
      <w:pPr>
        <w:spacing w:after="0" w:line="240" w:lineRule="auto"/>
        <w:contextualSpacing/>
        <w:jc w:val="both"/>
        <w:rPr>
          <w:rFonts w:ascii="VIC-Regular" w:eastAsia="Times New Roman" w:hAnsi="VIC-Regular" w:cs="Times New Roman"/>
          <w:color w:val="011A3C"/>
          <w:sz w:val="24"/>
          <w:szCs w:val="24"/>
          <w:lang w:eastAsia="en-AU"/>
        </w:rPr>
      </w:pPr>
      <w:r w:rsidRPr="00595AD4">
        <w:rPr>
          <w:rFonts w:ascii="VIC-Regular" w:eastAsia="Times New Roman" w:hAnsi="VIC-Regular" w:cs="Times New Roman"/>
          <w:color w:val="011A3C"/>
          <w:sz w:val="24"/>
          <w:szCs w:val="24"/>
          <w:lang w:eastAsia="en-AU"/>
        </w:rPr>
        <w:t>Specifically, schools must be hosting students as part of this program to be eligible for this allocation.</w:t>
      </w:r>
    </w:p>
    <w:p w14:paraId="7725B312" w14:textId="77777777" w:rsidR="00D7249E" w:rsidRPr="00595AD4" w:rsidRDefault="00D7249E" w:rsidP="00D7249E">
      <w:pPr>
        <w:spacing w:after="0" w:line="240" w:lineRule="auto"/>
        <w:contextualSpacing/>
        <w:jc w:val="both"/>
        <w:rPr>
          <w:rFonts w:ascii="VIC-Regular" w:eastAsia="Times New Roman" w:hAnsi="VIC-Regular" w:cs="Times New Roman"/>
          <w:color w:val="011A3C"/>
          <w:sz w:val="24"/>
          <w:szCs w:val="24"/>
          <w:lang w:eastAsia="en-AU"/>
        </w:rPr>
      </w:pPr>
      <w:r w:rsidRPr="00595AD4">
        <w:rPr>
          <w:rFonts w:ascii="VIC-Regular" w:eastAsia="Times New Roman" w:hAnsi="VIC-Regular" w:cs="Times New Roman"/>
          <w:color w:val="011A3C"/>
          <w:sz w:val="24"/>
          <w:szCs w:val="24"/>
          <w:lang w:eastAsia="en-AU"/>
        </w:rPr>
        <w:t xml:space="preserve">Secondary (including primary/secondary) and specialist schools that are hosting students participating in the ACU, Federation University and Monash University (2021 program only) innovative ITE programs. </w:t>
      </w:r>
    </w:p>
    <w:p w14:paraId="7C53A00A" w14:textId="77777777" w:rsidR="00D7249E" w:rsidRPr="00595AD4" w:rsidRDefault="00D7249E" w:rsidP="00D7249E">
      <w:pPr>
        <w:spacing w:after="0" w:line="240" w:lineRule="auto"/>
        <w:contextualSpacing/>
        <w:jc w:val="both"/>
        <w:rPr>
          <w:rFonts w:ascii="VIC-Regular" w:eastAsia="Times New Roman" w:hAnsi="VIC-Regular" w:cs="Times New Roman"/>
          <w:color w:val="011A3C"/>
          <w:sz w:val="24"/>
          <w:szCs w:val="24"/>
          <w:lang w:eastAsia="en-AU"/>
        </w:rPr>
      </w:pPr>
    </w:p>
    <w:p w14:paraId="2F2F8C0E" w14:textId="07A2F98F" w:rsidR="00D7249E" w:rsidRPr="00595AD4" w:rsidRDefault="00D7249E" w:rsidP="00D7249E">
      <w:pPr>
        <w:spacing w:after="0" w:line="240" w:lineRule="auto"/>
        <w:contextualSpacing/>
        <w:jc w:val="both"/>
        <w:rPr>
          <w:rFonts w:ascii="VIC-Regular" w:eastAsia="Times New Roman" w:hAnsi="VIC-Regular" w:cs="Times New Roman"/>
          <w:color w:val="011A3C"/>
          <w:sz w:val="24"/>
          <w:szCs w:val="24"/>
          <w:lang w:eastAsia="en-AU"/>
        </w:rPr>
      </w:pPr>
      <w:r w:rsidRPr="00595AD4">
        <w:rPr>
          <w:rFonts w:ascii="VIC-Regular" w:eastAsia="Times New Roman" w:hAnsi="VIC-Regular" w:cs="Times New Roman"/>
          <w:color w:val="011A3C"/>
          <w:sz w:val="24"/>
          <w:szCs w:val="24"/>
          <w:lang w:eastAsia="en-AU"/>
        </w:rPr>
        <w:t xml:space="preserve">Funding will be allocated in </w:t>
      </w:r>
      <w:r w:rsidR="00595AD4" w:rsidRPr="00595AD4">
        <w:rPr>
          <w:rFonts w:ascii="VIC-Regular" w:eastAsia="Times New Roman" w:hAnsi="VIC-Regular" w:cs="Times New Roman"/>
          <w:color w:val="011A3C"/>
          <w:sz w:val="24"/>
          <w:szCs w:val="24"/>
          <w:lang w:eastAsia="en-AU"/>
        </w:rPr>
        <w:t>instalments</w:t>
      </w:r>
      <w:r w:rsidRPr="00595AD4">
        <w:rPr>
          <w:rFonts w:ascii="VIC-Regular" w:eastAsia="Times New Roman" w:hAnsi="VIC-Regular" w:cs="Times New Roman"/>
          <w:color w:val="011A3C"/>
          <w:sz w:val="24"/>
          <w:szCs w:val="24"/>
          <w:lang w:eastAsia="en-AU"/>
        </w:rPr>
        <w:t xml:space="preserve"> in April (out-of-cycle) and August (indicative cycle) through credit funding and is calculated at the school level.</w:t>
      </w:r>
    </w:p>
    <w:p w14:paraId="4E1CC8A1" w14:textId="77777777" w:rsidR="00D7249E" w:rsidRPr="00D7249E" w:rsidRDefault="00D7249E" w:rsidP="00D7249E">
      <w:pPr>
        <w:spacing w:after="0" w:line="240" w:lineRule="auto"/>
        <w:contextualSpacing/>
        <w:jc w:val="both"/>
        <w:rPr>
          <w:rFonts w:ascii="Calibri" w:hAnsi="Calibri"/>
          <w:sz w:val="21"/>
          <w:szCs w:val="21"/>
          <w:lang w:val="en-GB"/>
        </w:rPr>
      </w:pPr>
    </w:p>
    <w:p w14:paraId="43F03F24" w14:textId="604F099D" w:rsidR="00D7249E" w:rsidRPr="0074199F" w:rsidRDefault="00D7249E" w:rsidP="0074199F">
      <w:pPr>
        <w:spacing w:before="100" w:beforeAutospacing="1" w:after="100" w:afterAutospacing="1" w:line="288" w:lineRule="atLeast"/>
        <w:outlineLvl w:val="2"/>
        <w:rPr>
          <w:rFonts w:ascii="VIC-Bold" w:hAnsi="VIC-Bold"/>
          <w:b/>
          <w:bCs/>
          <w:color w:val="011A3C"/>
          <w:sz w:val="27"/>
          <w:szCs w:val="27"/>
          <w:lang w:val="en" w:eastAsia="en-AU"/>
        </w:rPr>
      </w:pPr>
      <w:r w:rsidRPr="0074199F">
        <w:rPr>
          <w:rFonts w:ascii="VIC-Bold" w:hAnsi="VIC-Bold"/>
          <w:b/>
          <w:bCs/>
          <w:color w:val="011A3C"/>
          <w:sz w:val="27"/>
          <w:szCs w:val="27"/>
          <w:lang w:val="en" w:eastAsia="en-AU"/>
        </w:rPr>
        <w:t>Calculation</w:t>
      </w:r>
    </w:p>
    <w:p w14:paraId="72B31D32" w14:textId="77777777" w:rsidR="00D7249E" w:rsidRPr="00595AD4" w:rsidRDefault="00D7249E" w:rsidP="00D7249E">
      <w:pPr>
        <w:spacing w:after="0" w:line="240" w:lineRule="auto"/>
        <w:contextualSpacing/>
        <w:jc w:val="both"/>
        <w:rPr>
          <w:rFonts w:ascii="VIC-Regular" w:eastAsia="Times New Roman" w:hAnsi="VIC-Regular" w:cs="Times New Roman"/>
          <w:color w:val="011A3C"/>
          <w:sz w:val="24"/>
          <w:szCs w:val="24"/>
          <w:lang w:eastAsia="en-AU"/>
        </w:rPr>
      </w:pPr>
      <w:r w:rsidRPr="00595AD4">
        <w:rPr>
          <w:rFonts w:ascii="VIC-Regular" w:eastAsia="Times New Roman" w:hAnsi="VIC-Regular" w:cs="Times New Roman"/>
          <w:color w:val="011A3C"/>
          <w:sz w:val="24"/>
          <w:szCs w:val="24"/>
          <w:lang w:eastAsia="en-AU"/>
        </w:rPr>
        <w:t>Only schools hosting students participating in the ACU and Federation University innovative ITE programs will receive $15,000 per student hosted.</w:t>
      </w:r>
    </w:p>
    <w:p w14:paraId="5C73EE30" w14:textId="77777777" w:rsidR="00D7249E" w:rsidRPr="00595AD4" w:rsidRDefault="00D7249E" w:rsidP="00D7249E">
      <w:pPr>
        <w:spacing w:after="0" w:line="240" w:lineRule="auto"/>
        <w:contextualSpacing/>
        <w:jc w:val="both"/>
        <w:rPr>
          <w:rFonts w:ascii="VIC-Regular" w:eastAsia="Times New Roman" w:hAnsi="VIC-Regular" w:cs="Times New Roman"/>
          <w:color w:val="011A3C"/>
          <w:sz w:val="24"/>
          <w:szCs w:val="24"/>
          <w:lang w:eastAsia="en-AU"/>
        </w:rPr>
      </w:pPr>
    </w:p>
    <w:p w14:paraId="66859E59" w14:textId="77777777" w:rsidR="00D7249E" w:rsidRPr="00595AD4" w:rsidRDefault="00D7249E" w:rsidP="00D7249E">
      <w:pPr>
        <w:spacing w:after="0" w:line="240" w:lineRule="auto"/>
        <w:contextualSpacing/>
        <w:jc w:val="both"/>
        <w:rPr>
          <w:rFonts w:ascii="VIC-Regular" w:eastAsia="Times New Roman" w:hAnsi="VIC-Regular" w:cs="Times New Roman"/>
          <w:color w:val="011A3C"/>
          <w:sz w:val="24"/>
          <w:szCs w:val="24"/>
          <w:lang w:eastAsia="en-AU"/>
        </w:rPr>
      </w:pPr>
      <w:r w:rsidRPr="00595AD4">
        <w:rPr>
          <w:rFonts w:ascii="VIC-Regular" w:eastAsia="Times New Roman" w:hAnsi="VIC-Regular" w:cs="Times New Roman"/>
          <w:color w:val="011A3C"/>
          <w:sz w:val="24"/>
          <w:szCs w:val="24"/>
          <w:lang w:eastAsia="en-AU"/>
        </w:rPr>
        <w:t>Only schools hosting students participating in the Monash University (2021 program only) will receive $22,000 per student hosted.</w:t>
      </w:r>
    </w:p>
    <w:p w14:paraId="2F18A04A" w14:textId="77777777" w:rsidR="00D7249E" w:rsidRPr="00595AD4" w:rsidRDefault="00D7249E" w:rsidP="00D7249E">
      <w:pPr>
        <w:spacing w:after="0" w:line="240" w:lineRule="auto"/>
        <w:contextualSpacing/>
        <w:jc w:val="both"/>
        <w:rPr>
          <w:rFonts w:ascii="VIC-Regular" w:eastAsia="Times New Roman" w:hAnsi="VIC-Regular" w:cs="Times New Roman"/>
          <w:color w:val="011A3C"/>
          <w:sz w:val="24"/>
          <w:szCs w:val="24"/>
          <w:lang w:eastAsia="en-AU"/>
        </w:rPr>
      </w:pPr>
    </w:p>
    <w:p w14:paraId="5EC9F632" w14:textId="77777777" w:rsidR="00D7249E" w:rsidRPr="00595AD4" w:rsidRDefault="00D7249E" w:rsidP="00D7249E">
      <w:pPr>
        <w:spacing w:after="0" w:line="240" w:lineRule="auto"/>
        <w:contextualSpacing/>
        <w:jc w:val="both"/>
        <w:rPr>
          <w:rFonts w:ascii="VIC-Regular" w:eastAsia="Times New Roman" w:hAnsi="VIC-Regular" w:cs="Times New Roman"/>
          <w:color w:val="011A3C"/>
          <w:sz w:val="24"/>
          <w:szCs w:val="24"/>
          <w:lang w:eastAsia="en-AU"/>
        </w:rPr>
      </w:pPr>
      <w:r w:rsidRPr="00595AD4">
        <w:rPr>
          <w:rFonts w:ascii="VIC-Regular" w:eastAsia="Times New Roman" w:hAnsi="VIC-Regular" w:cs="Times New Roman"/>
          <w:color w:val="011A3C"/>
          <w:sz w:val="24"/>
          <w:szCs w:val="24"/>
          <w:lang w:eastAsia="en-AU"/>
        </w:rPr>
        <w:lastRenderedPageBreak/>
        <w:t>Example: An eligible school hosts a Federation University student and a Monash University student in 2021. This school will receive a total of $37,000 ($15,000 for the Federation University student and $22,000 for the Monash University student).</w:t>
      </w:r>
    </w:p>
    <w:p w14:paraId="04F6C8AA" w14:textId="77777777" w:rsidR="00D7249E" w:rsidRPr="00595AD4" w:rsidRDefault="00D7249E" w:rsidP="00D7249E">
      <w:pPr>
        <w:spacing w:after="0" w:line="240" w:lineRule="auto"/>
        <w:contextualSpacing/>
        <w:jc w:val="both"/>
        <w:rPr>
          <w:rFonts w:ascii="VIC-Regular" w:eastAsia="Times New Roman" w:hAnsi="VIC-Regular" w:cs="Times New Roman"/>
          <w:color w:val="011A3C"/>
          <w:sz w:val="24"/>
          <w:szCs w:val="24"/>
          <w:lang w:eastAsia="en-AU"/>
        </w:rPr>
      </w:pPr>
    </w:p>
    <w:p w14:paraId="72242F6E" w14:textId="5330A8A5" w:rsidR="00D7249E" w:rsidRPr="0074199F" w:rsidRDefault="00D7249E" w:rsidP="0074199F">
      <w:pPr>
        <w:spacing w:before="100" w:beforeAutospacing="1" w:after="100" w:afterAutospacing="1" w:line="288" w:lineRule="atLeast"/>
        <w:outlineLvl w:val="2"/>
        <w:rPr>
          <w:rFonts w:ascii="VIC-Bold" w:hAnsi="VIC-Bold"/>
          <w:b/>
          <w:bCs/>
          <w:color w:val="011A3C"/>
          <w:sz w:val="27"/>
          <w:szCs w:val="27"/>
          <w:lang w:val="en" w:eastAsia="en-AU"/>
        </w:rPr>
      </w:pPr>
      <w:r w:rsidRPr="0074199F">
        <w:rPr>
          <w:rFonts w:ascii="VIC-Bold" w:hAnsi="VIC-Bold"/>
          <w:b/>
          <w:bCs/>
          <w:color w:val="011A3C"/>
          <w:sz w:val="27"/>
          <w:szCs w:val="27"/>
          <w:lang w:val="en" w:eastAsia="en-AU"/>
        </w:rPr>
        <w:t>Rates</w:t>
      </w:r>
    </w:p>
    <w:p w14:paraId="713C941B" w14:textId="77777777" w:rsidR="00D7249E" w:rsidRPr="00595AD4" w:rsidRDefault="00D7249E" w:rsidP="00D7249E">
      <w:pPr>
        <w:spacing w:after="0" w:line="240" w:lineRule="auto"/>
        <w:contextualSpacing/>
        <w:jc w:val="both"/>
        <w:rPr>
          <w:rFonts w:ascii="VIC-Regular" w:eastAsia="Times New Roman" w:hAnsi="VIC-Regular" w:cs="Times New Roman"/>
          <w:color w:val="011A3C"/>
          <w:sz w:val="24"/>
          <w:szCs w:val="24"/>
          <w:lang w:eastAsia="en-AU"/>
        </w:rPr>
      </w:pPr>
      <w:r w:rsidRPr="00595AD4">
        <w:rPr>
          <w:rFonts w:ascii="VIC-Regular" w:eastAsia="Times New Roman" w:hAnsi="VIC-Regular" w:cs="Times New Roman"/>
          <w:color w:val="011A3C"/>
          <w:sz w:val="24"/>
          <w:szCs w:val="24"/>
          <w:lang w:eastAsia="en-AU"/>
        </w:rPr>
        <w:t>$15,000 per ACU and Federation University student hosted.</w:t>
      </w:r>
    </w:p>
    <w:p w14:paraId="3C0AC778" w14:textId="77777777" w:rsidR="00D7249E" w:rsidRPr="00595AD4" w:rsidRDefault="00D7249E" w:rsidP="00D7249E">
      <w:pPr>
        <w:spacing w:after="0" w:line="240" w:lineRule="auto"/>
        <w:contextualSpacing/>
        <w:jc w:val="both"/>
        <w:rPr>
          <w:rFonts w:ascii="VIC-Regular" w:eastAsia="Times New Roman" w:hAnsi="VIC-Regular" w:cs="Times New Roman"/>
          <w:color w:val="011A3C"/>
          <w:sz w:val="24"/>
          <w:szCs w:val="24"/>
          <w:lang w:eastAsia="en-AU"/>
        </w:rPr>
      </w:pPr>
    </w:p>
    <w:p w14:paraId="04932395" w14:textId="77777777" w:rsidR="00D7249E" w:rsidRPr="00595AD4" w:rsidRDefault="00D7249E" w:rsidP="00D7249E">
      <w:pPr>
        <w:spacing w:after="0" w:line="240" w:lineRule="auto"/>
        <w:contextualSpacing/>
        <w:jc w:val="both"/>
        <w:rPr>
          <w:rFonts w:ascii="VIC-Regular" w:eastAsia="Times New Roman" w:hAnsi="VIC-Regular" w:cs="Times New Roman"/>
          <w:color w:val="011A3C"/>
          <w:sz w:val="24"/>
          <w:szCs w:val="24"/>
          <w:lang w:eastAsia="en-AU"/>
        </w:rPr>
      </w:pPr>
      <w:r w:rsidRPr="00595AD4">
        <w:rPr>
          <w:rFonts w:ascii="VIC-Regular" w:eastAsia="Times New Roman" w:hAnsi="VIC-Regular" w:cs="Times New Roman"/>
          <w:color w:val="011A3C"/>
          <w:sz w:val="24"/>
          <w:szCs w:val="24"/>
          <w:lang w:eastAsia="en-AU"/>
        </w:rPr>
        <w:t>$22,000 per Monash University student (2021 program only) hosted.</w:t>
      </w:r>
    </w:p>
    <w:p w14:paraId="1BC8CE91" w14:textId="77777777" w:rsidR="00D7249E" w:rsidRPr="00595AD4" w:rsidRDefault="00D7249E" w:rsidP="00D7249E">
      <w:pPr>
        <w:spacing w:after="0" w:line="240" w:lineRule="auto"/>
        <w:contextualSpacing/>
        <w:jc w:val="both"/>
        <w:rPr>
          <w:rFonts w:ascii="VIC-Regular" w:eastAsia="Times New Roman" w:hAnsi="VIC-Regular" w:cs="Times New Roman"/>
          <w:color w:val="011A3C"/>
          <w:sz w:val="24"/>
          <w:szCs w:val="24"/>
          <w:lang w:eastAsia="en-AU"/>
        </w:rPr>
      </w:pPr>
    </w:p>
    <w:p w14:paraId="6860075D" w14:textId="32258B84" w:rsidR="00595AD4" w:rsidRDefault="00D7249E" w:rsidP="0074199F">
      <w:pPr>
        <w:spacing w:after="0" w:line="240" w:lineRule="auto"/>
        <w:contextualSpacing/>
        <w:jc w:val="both"/>
        <w:rPr>
          <w:rFonts w:ascii="VIC-Regular" w:eastAsia="Times New Roman" w:hAnsi="VIC-Regular" w:cs="Times New Roman"/>
          <w:color w:val="011A3C"/>
          <w:sz w:val="24"/>
          <w:szCs w:val="24"/>
          <w:lang w:eastAsia="en-AU"/>
        </w:rPr>
      </w:pPr>
      <w:r w:rsidRPr="00595AD4">
        <w:rPr>
          <w:rFonts w:ascii="VIC-Regular" w:eastAsia="Times New Roman" w:hAnsi="VIC-Regular" w:cs="Times New Roman"/>
          <w:color w:val="011A3C"/>
          <w:sz w:val="24"/>
          <w:szCs w:val="24"/>
          <w:lang w:eastAsia="en-AU"/>
        </w:rPr>
        <w:t>Please note the allocations do not include payroll tax and superannuation and will not attract these charges in the SRP Budget Management report.</w:t>
      </w:r>
    </w:p>
    <w:p w14:paraId="65661194" w14:textId="77777777" w:rsidR="00595AD4" w:rsidRDefault="00595AD4">
      <w:pPr>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br w:type="page"/>
      </w:r>
    </w:p>
    <w:p w14:paraId="1608BFE6" w14:textId="77777777" w:rsidR="00517905" w:rsidRPr="00085B08" w:rsidRDefault="00517905" w:rsidP="008A6CE0">
      <w:pPr>
        <w:pStyle w:val="Heading2"/>
      </w:pPr>
      <w:bookmarkStart w:id="120" w:name="_Toc78895132"/>
      <w:bookmarkEnd w:id="114"/>
      <w:r w:rsidRPr="00085B08">
        <w:lastRenderedPageBreak/>
        <w:t>Inclusion Outreach Coaching (IOC) initiative</w:t>
      </w:r>
      <w:r>
        <w:t xml:space="preserve"> (Reference 136)</w:t>
      </w:r>
      <w:bookmarkEnd w:id="120"/>
    </w:p>
    <w:p w14:paraId="7B354C44" w14:textId="77777777" w:rsidR="008A6CE0" w:rsidRDefault="008A6CE0" w:rsidP="00517905">
      <w:pPr>
        <w:rPr>
          <w:b/>
        </w:rPr>
      </w:pPr>
    </w:p>
    <w:p w14:paraId="68B69752" w14:textId="45DAEFFB" w:rsidR="00517905" w:rsidRPr="008A6CE0" w:rsidRDefault="00517905" w:rsidP="008A6CE0">
      <w:pPr>
        <w:rPr>
          <w:b/>
          <w:bCs/>
        </w:rPr>
      </w:pPr>
      <w:r w:rsidRPr="008A6CE0">
        <w:rPr>
          <w:b/>
          <w:bCs/>
        </w:rPr>
        <w:t>Program Description</w:t>
      </w:r>
    </w:p>
    <w:p w14:paraId="3FD80A8B" w14:textId="0A863604" w:rsidR="00517905" w:rsidRDefault="00517905" w:rsidP="00517905">
      <w:pPr>
        <w:jc w:val="both"/>
      </w:pPr>
      <w:r>
        <w:t xml:space="preserve">The Inclusion </w:t>
      </w:r>
      <w:bookmarkStart w:id="121" w:name="_Hlk72146554"/>
      <w:r>
        <w:t xml:space="preserve">Outreach Coaching (IOC) initiative </w:t>
      </w:r>
      <w:bookmarkEnd w:id="121"/>
      <w:r>
        <w:t xml:space="preserve">will provide funding to all government specialist schools to employ a full time Inclusion Outreach Coach, </w:t>
      </w:r>
      <w:r w:rsidR="00C8414A">
        <w:t>(</w:t>
      </w:r>
      <w:r>
        <w:t>for five days a week</w:t>
      </w:r>
      <w:r w:rsidR="00C8414A">
        <w:t>)</w:t>
      </w:r>
    </w:p>
    <w:p w14:paraId="5E194399" w14:textId="77777777" w:rsidR="00517905" w:rsidRDefault="00517905" w:rsidP="00517905">
      <w:pPr>
        <w:jc w:val="both"/>
      </w:pPr>
      <w:r>
        <w:t>SRP funding will be provided to specialist schools to cover the salary of the Inclusion Outreach Coach. All schools will receive funding to employ an Inclusion Outreach Coach at 1.0 FTE.</w:t>
      </w:r>
    </w:p>
    <w:p w14:paraId="0A431AE7" w14:textId="23E85F7B" w:rsidR="00517905" w:rsidRDefault="00517905" w:rsidP="00517905">
      <w:pPr>
        <w:jc w:val="both"/>
      </w:pPr>
      <w:r w:rsidRPr="00FE4C45">
        <w:t xml:space="preserve">Inclusion Outreach Coaches are employed through specialist schools </w:t>
      </w:r>
      <w:r>
        <w:t xml:space="preserve">and </w:t>
      </w:r>
      <w:r w:rsidRPr="00FE4C45">
        <w:t>provide strategically coordinated capability building opportunities to mainstream schools including whole-of-school training, in-class coaching and individual teacher support through school-to-school partnerships and collaborative learning. In this way, specialist and mainstream schools are encouraged to share resources, knowledge and skills in a two-way exchange of expertise that extends current practice</w:t>
      </w:r>
      <w:r w:rsidR="00C8414A">
        <w:t>.</w:t>
      </w:r>
    </w:p>
    <w:p w14:paraId="4B6BCCFC" w14:textId="77777777" w:rsidR="00517905" w:rsidRDefault="00517905" w:rsidP="00517905">
      <w:pPr>
        <w:rPr>
          <w:b/>
        </w:rPr>
      </w:pPr>
      <w:r>
        <w:rPr>
          <w:b/>
        </w:rPr>
        <w:t>Eligibility</w:t>
      </w:r>
    </w:p>
    <w:p w14:paraId="01A3BAD0" w14:textId="77777777" w:rsidR="00517905" w:rsidRPr="009F6F04" w:rsidRDefault="00517905" w:rsidP="00517905">
      <w:pPr>
        <w:rPr>
          <w:u w:val="single"/>
        </w:rPr>
      </w:pPr>
      <w:r w:rsidRPr="009F6F04">
        <w:rPr>
          <w:u w:val="single"/>
        </w:rPr>
        <w:t>20</w:t>
      </w:r>
      <w:r>
        <w:rPr>
          <w:u w:val="single"/>
        </w:rPr>
        <w:t>21</w:t>
      </w:r>
    </w:p>
    <w:p w14:paraId="01427A2F" w14:textId="77777777" w:rsidR="00517905" w:rsidRDefault="00517905" w:rsidP="00517905">
      <w:r>
        <w:t xml:space="preserve">Funding in 2021 will be provided to all government specialist schools in the Bayside-Peninsula, Barwon and Loddon-Campaspe Areas. Schools do not have to apply for funding. </w:t>
      </w:r>
    </w:p>
    <w:p w14:paraId="6E560E87" w14:textId="77777777" w:rsidR="00517905" w:rsidRPr="009F6F04" w:rsidRDefault="00517905" w:rsidP="00517905">
      <w:pPr>
        <w:rPr>
          <w:u w:val="single"/>
        </w:rPr>
      </w:pPr>
      <w:r w:rsidRPr="009F6F04">
        <w:rPr>
          <w:u w:val="single"/>
        </w:rPr>
        <w:t>20</w:t>
      </w:r>
      <w:r>
        <w:rPr>
          <w:u w:val="single"/>
        </w:rPr>
        <w:t>22</w:t>
      </w:r>
      <w:r w:rsidRPr="009F6F04">
        <w:rPr>
          <w:u w:val="single"/>
        </w:rPr>
        <w:t xml:space="preserve"> and beyond</w:t>
      </w:r>
    </w:p>
    <w:p w14:paraId="767831E2" w14:textId="59D2EFCC" w:rsidR="00517905" w:rsidRDefault="00517905" w:rsidP="00517905">
      <w:pPr>
        <w:rPr>
          <w:b/>
        </w:rPr>
      </w:pPr>
      <w:r>
        <w:t xml:space="preserve">All government specialist schools will be funded through this initiative. </w:t>
      </w:r>
      <w:r w:rsidRPr="0070549E">
        <w:t xml:space="preserve">Funding will </w:t>
      </w:r>
      <w:r>
        <w:t xml:space="preserve">be </w:t>
      </w:r>
      <w:r w:rsidRPr="0070549E">
        <w:t>progressively rolled out to</w:t>
      </w:r>
      <w:r>
        <w:t xml:space="preserve"> all</w:t>
      </w:r>
      <w:r w:rsidRPr="0070549E">
        <w:t xml:space="preserve"> </w:t>
      </w:r>
      <w:r>
        <w:t>D</w:t>
      </w:r>
      <w:r w:rsidR="00C8414A">
        <w:t>epartment</w:t>
      </w:r>
      <w:r>
        <w:t xml:space="preserve"> </w:t>
      </w:r>
      <w:r w:rsidRPr="0070549E">
        <w:t xml:space="preserve">Areas </w:t>
      </w:r>
      <w:r>
        <w:t>by</w:t>
      </w:r>
      <w:r w:rsidRPr="0070549E">
        <w:t xml:space="preserve"> 202</w:t>
      </w:r>
      <w:r>
        <w:t>5</w:t>
      </w:r>
      <w:r w:rsidRPr="0070549E">
        <w:t>.</w:t>
      </w:r>
    </w:p>
    <w:p w14:paraId="7C1E9EB6" w14:textId="77777777" w:rsidR="00517905" w:rsidRDefault="00517905" w:rsidP="00517905">
      <w:pPr>
        <w:rPr>
          <w:b/>
        </w:rPr>
      </w:pPr>
      <w:r>
        <w:rPr>
          <w:b/>
        </w:rPr>
        <w:t>Funding allocation</w:t>
      </w:r>
    </w:p>
    <w:p w14:paraId="3DBBB6CF" w14:textId="77777777" w:rsidR="00517905" w:rsidRDefault="00517905" w:rsidP="00517905">
      <w:pPr>
        <w:jc w:val="both"/>
      </w:pPr>
      <w:r>
        <w:t>SRP funding will be provided to cover the salary of the Inclusion Outreach Coach.</w:t>
      </w:r>
    </w:p>
    <w:p w14:paraId="6561056E" w14:textId="06B32D8E" w:rsidR="00517905" w:rsidRDefault="00517905" w:rsidP="00517905">
      <w:pPr>
        <w:jc w:val="both"/>
      </w:pPr>
      <w:r>
        <w:t>All specialist schools will receive a credit</w:t>
      </w:r>
      <w:r w:rsidR="008254A8">
        <w:t xml:space="preserve"> </w:t>
      </w:r>
      <w:r>
        <w:t>allocation of 1.0 FTE for the Inclusion Outreach Coach. Allocations will be adjusted dependant on the school term that they enter into the initiative.</w:t>
      </w:r>
    </w:p>
    <w:p w14:paraId="561A2BD2" w14:textId="77777777" w:rsidR="00517905" w:rsidRPr="009654D6" w:rsidRDefault="00517905" w:rsidP="00517905">
      <w:pPr>
        <w:rPr>
          <w:b/>
        </w:rPr>
      </w:pPr>
      <w:r w:rsidRPr="00705596">
        <w:rPr>
          <w:b/>
        </w:rPr>
        <w:t>Calculation</w:t>
      </w:r>
    </w:p>
    <w:p w14:paraId="450FEF7B" w14:textId="77777777" w:rsidR="00517905" w:rsidRPr="007E276A" w:rsidRDefault="00517905" w:rsidP="00517905">
      <w:pPr>
        <w:spacing w:after="0" w:line="240" w:lineRule="auto"/>
        <w:rPr>
          <w:u w:val="single"/>
          <w:lang w:eastAsia="en-AU"/>
        </w:rPr>
      </w:pPr>
      <w:r>
        <w:rPr>
          <w:u w:val="single"/>
          <w:lang w:eastAsia="en-AU"/>
        </w:rPr>
        <w:t>Funding C</w:t>
      </w:r>
      <w:r w:rsidRPr="007E276A">
        <w:rPr>
          <w:u w:val="single"/>
          <w:lang w:eastAsia="en-AU"/>
        </w:rPr>
        <w:t>alculation</w:t>
      </w:r>
    </w:p>
    <w:p w14:paraId="0F631382" w14:textId="77777777" w:rsidR="00517905" w:rsidRDefault="00517905" w:rsidP="00517905">
      <w:pPr>
        <w:spacing w:after="0" w:line="240" w:lineRule="auto"/>
        <w:rPr>
          <w:lang w:eastAsia="en-AU"/>
        </w:rPr>
      </w:pPr>
    </w:p>
    <w:p w14:paraId="66F02330" w14:textId="77777777" w:rsidR="00517905" w:rsidRDefault="00517905" w:rsidP="00517905">
      <w:pPr>
        <w:spacing w:after="0" w:line="240" w:lineRule="auto"/>
        <w:rPr>
          <w:lang w:eastAsia="en-AU"/>
        </w:rPr>
      </w:pPr>
    </w:p>
    <w:p w14:paraId="2582D4C9" w14:textId="77777777" w:rsidR="00517905" w:rsidRDefault="00517905" w:rsidP="00F66851">
      <w:pPr>
        <w:pStyle w:val="ListParagraph"/>
        <w:numPr>
          <w:ilvl w:val="0"/>
          <w:numId w:val="162"/>
        </w:numPr>
        <w:spacing w:after="0" w:line="240" w:lineRule="auto"/>
        <w:rPr>
          <w:lang w:eastAsia="en-AU"/>
        </w:rPr>
      </w:pPr>
      <w:r>
        <w:rPr>
          <w:lang w:eastAsia="en-AU"/>
        </w:rPr>
        <w:t>Rate = $</w:t>
      </w:r>
      <w:r w:rsidRPr="00D3741D">
        <w:rPr>
          <w:lang w:eastAsia="en-AU"/>
        </w:rPr>
        <w:t xml:space="preserve"> $136,010</w:t>
      </w:r>
    </w:p>
    <w:p w14:paraId="2729EF86" w14:textId="77777777" w:rsidR="00517905" w:rsidRPr="00F85B01" w:rsidRDefault="00517905" w:rsidP="00F66851">
      <w:pPr>
        <w:pStyle w:val="ListParagraph"/>
        <w:numPr>
          <w:ilvl w:val="0"/>
          <w:numId w:val="162"/>
        </w:numPr>
        <w:spacing w:after="0" w:line="240" w:lineRule="auto"/>
        <w:rPr>
          <w:rFonts w:ascii="Calibri" w:eastAsia="Times New Roman" w:hAnsi="Calibri" w:cs="Calibri"/>
          <w:color w:val="000000"/>
          <w:lang w:eastAsia="en-AU"/>
        </w:rPr>
      </w:pPr>
      <w:r w:rsidRPr="00F85B01">
        <w:rPr>
          <w:rFonts w:ascii="Calibri" w:eastAsia="Times New Roman" w:hAnsi="Calibri" w:cs="Calibri"/>
          <w:color w:val="000000"/>
          <w:lang w:eastAsia="en-AU"/>
        </w:rPr>
        <w:t>The funding rate is based on the annualised Midpoint of a</w:t>
      </w:r>
      <w:r>
        <w:rPr>
          <w:rFonts w:ascii="Calibri" w:eastAsia="Times New Roman" w:hAnsi="Calibri" w:cs="Calibri"/>
          <w:color w:val="000000"/>
          <w:lang w:eastAsia="en-AU"/>
        </w:rPr>
        <w:t xml:space="preserve"> leading teacher </w:t>
      </w:r>
      <w:r w:rsidRPr="00F85B01">
        <w:rPr>
          <w:rFonts w:ascii="Calibri" w:eastAsia="Times New Roman" w:hAnsi="Calibri" w:cs="Calibri"/>
          <w:color w:val="000000"/>
          <w:lang w:eastAsia="en-AU"/>
        </w:rPr>
        <w:t xml:space="preserve">position, Level </w:t>
      </w:r>
      <w:r>
        <w:rPr>
          <w:rFonts w:ascii="Calibri" w:eastAsia="Times New Roman" w:hAnsi="Calibri" w:cs="Calibri"/>
          <w:color w:val="000000"/>
          <w:lang w:eastAsia="en-AU"/>
        </w:rPr>
        <w:t>3</w:t>
      </w:r>
      <w:r w:rsidRPr="00F85B01">
        <w:rPr>
          <w:rFonts w:ascii="Calibri" w:eastAsia="Times New Roman" w:hAnsi="Calibri" w:cs="Calibri"/>
          <w:color w:val="000000"/>
          <w:lang w:eastAsia="en-AU"/>
        </w:rPr>
        <w:t xml:space="preserve"> </w:t>
      </w:r>
      <w:r w:rsidRPr="006754EE">
        <w:rPr>
          <w:rFonts w:ascii="Calibri" w:eastAsia="Times New Roman" w:hAnsi="Calibri" w:cs="Calibri"/>
          <w:color w:val="000000"/>
          <w:lang w:eastAsia="en-AU"/>
        </w:rPr>
        <w:t xml:space="preserve">as per the VGSA 2017 Agreement </w:t>
      </w:r>
      <w:r w:rsidRPr="00F85B01">
        <w:rPr>
          <w:rFonts w:ascii="Calibri" w:eastAsia="Times New Roman" w:hAnsi="Calibri" w:cs="Calibri"/>
          <w:color w:val="000000"/>
          <w:lang w:eastAsia="en-AU"/>
        </w:rPr>
        <w:t>(including school SRP on costs).</w:t>
      </w:r>
      <w:r>
        <w:rPr>
          <w:rFonts w:ascii="Calibri" w:eastAsia="Times New Roman" w:hAnsi="Calibri" w:cs="Calibri"/>
          <w:color w:val="000000"/>
          <w:lang w:eastAsia="en-AU"/>
        </w:rPr>
        <w:t xml:space="preserve"> </w:t>
      </w:r>
    </w:p>
    <w:p w14:paraId="0ED6AC9E" w14:textId="77777777" w:rsidR="00517905" w:rsidRDefault="00517905" w:rsidP="00517905">
      <w:pPr>
        <w:spacing w:after="0" w:line="240" w:lineRule="auto"/>
        <w:rPr>
          <w:rFonts w:ascii="Calibri" w:eastAsia="Times New Roman" w:hAnsi="Calibri" w:cs="Calibri"/>
          <w:color w:val="000000"/>
          <w:lang w:eastAsia="en-AU"/>
        </w:rPr>
      </w:pPr>
    </w:p>
    <w:p w14:paraId="5CA8E112" w14:textId="77777777" w:rsidR="00517905" w:rsidRDefault="00517905" w:rsidP="00517905">
      <w:pPr>
        <w:spacing w:after="0" w:line="240" w:lineRule="auto"/>
        <w:rPr>
          <w:rFonts w:ascii="Calibri" w:eastAsia="Times New Roman" w:hAnsi="Calibri" w:cs="Calibri"/>
          <w:color w:val="000000"/>
          <w:u w:val="single"/>
          <w:lang w:eastAsia="en-AU"/>
        </w:rPr>
      </w:pPr>
      <w:r>
        <w:rPr>
          <w:rFonts w:ascii="Calibri" w:eastAsia="Times New Roman" w:hAnsi="Calibri" w:cs="Calibri"/>
          <w:color w:val="000000"/>
          <w:u w:val="single"/>
          <w:lang w:eastAsia="en-AU"/>
        </w:rPr>
        <w:t>Term Allocation Adjustment</w:t>
      </w:r>
    </w:p>
    <w:p w14:paraId="55CF47CE" w14:textId="77777777" w:rsidR="00517905" w:rsidRPr="0053374E" w:rsidRDefault="00517905" w:rsidP="00517905">
      <w:pPr>
        <w:spacing w:after="0" w:line="240" w:lineRule="auto"/>
        <w:rPr>
          <w:rFonts w:ascii="Calibri" w:eastAsia="Times New Roman" w:hAnsi="Calibri" w:cs="Calibri"/>
          <w:color w:val="000000"/>
          <w:lang w:eastAsia="en-AU"/>
        </w:rPr>
      </w:pPr>
      <w:r w:rsidRPr="0053374E">
        <w:rPr>
          <w:rFonts w:ascii="Calibri" w:eastAsia="Times New Roman" w:hAnsi="Calibri" w:cs="Calibri"/>
          <w:color w:val="000000"/>
          <w:lang w:eastAsia="en-AU"/>
        </w:rPr>
        <w:t>Depending on when your rollout period is, your annual allocation will also be adjusted.</w:t>
      </w:r>
    </w:p>
    <w:p w14:paraId="0C0282A1" w14:textId="0C4655BB" w:rsidR="00517905" w:rsidRPr="0053374E" w:rsidRDefault="008254A8" w:rsidP="0051790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Refer to the </w:t>
      </w:r>
      <w:r w:rsidR="00517905" w:rsidRPr="0053374E">
        <w:rPr>
          <w:rFonts w:ascii="Calibri" w:eastAsia="Times New Roman" w:hAnsi="Calibri" w:cs="Calibri"/>
          <w:color w:val="000000"/>
          <w:lang w:eastAsia="en-AU"/>
        </w:rPr>
        <w:t xml:space="preserve"> below table</w:t>
      </w:r>
      <w:r>
        <w:rPr>
          <w:rFonts w:ascii="Calibri" w:eastAsia="Times New Roman" w:hAnsi="Calibri" w:cs="Calibri"/>
          <w:color w:val="000000"/>
          <w:lang w:eastAsia="en-AU"/>
        </w:rPr>
        <w:t xml:space="preserve"> for further information.</w:t>
      </w:r>
      <w:r w:rsidR="00517905" w:rsidRPr="0053374E">
        <w:rPr>
          <w:rFonts w:ascii="Calibri" w:eastAsia="Times New Roman" w:hAnsi="Calibri" w:cs="Calibri"/>
          <w:color w:val="000000"/>
          <w:lang w:eastAsia="en-AU"/>
        </w:rPr>
        <w:tab/>
      </w:r>
      <w:r w:rsidR="00517905" w:rsidRPr="0053374E">
        <w:rPr>
          <w:rFonts w:ascii="Calibri" w:eastAsia="Times New Roman" w:hAnsi="Calibri" w:cs="Calibri"/>
          <w:color w:val="000000"/>
          <w:lang w:eastAsia="en-AU"/>
        </w:rPr>
        <w:tab/>
      </w:r>
      <w:r w:rsidR="00517905" w:rsidRPr="0053374E">
        <w:rPr>
          <w:rFonts w:ascii="Calibri" w:eastAsia="Times New Roman" w:hAnsi="Calibri" w:cs="Calibri"/>
          <w:color w:val="000000"/>
          <w:lang w:eastAsia="en-AU"/>
        </w:rPr>
        <w:tab/>
      </w:r>
      <w:r w:rsidR="00517905" w:rsidRPr="0053374E">
        <w:rPr>
          <w:rFonts w:ascii="Calibri" w:eastAsia="Times New Roman" w:hAnsi="Calibri" w:cs="Calibri"/>
          <w:color w:val="000000"/>
          <w:lang w:eastAsia="en-AU"/>
        </w:rPr>
        <w:tab/>
      </w:r>
      <w:r w:rsidR="00517905" w:rsidRPr="0053374E">
        <w:rPr>
          <w:rFonts w:ascii="Calibri" w:eastAsia="Times New Roman" w:hAnsi="Calibri" w:cs="Calibri"/>
          <w:color w:val="000000"/>
          <w:lang w:eastAsia="en-AU"/>
        </w:rPr>
        <w:tab/>
      </w:r>
      <w:r w:rsidR="00517905" w:rsidRPr="0053374E">
        <w:rPr>
          <w:rFonts w:ascii="Calibri" w:eastAsia="Times New Roman" w:hAnsi="Calibri" w:cs="Calibri"/>
          <w:color w:val="000000"/>
          <w:lang w:eastAsia="en-AU"/>
        </w:rPr>
        <w:tab/>
      </w:r>
    </w:p>
    <w:tbl>
      <w:tblPr>
        <w:tblW w:w="11653" w:type="dxa"/>
        <w:tblInd w:w="-5" w:type="dxa"/>
        <w:tblLook w:val="04A0" w:firstRow="1" w:lastRow="0" w:firstColumn="1" w:lastColumn="0" w:noHBand="0" w:noVBand="1"/>
      </w:tblPr>
      <w:tblGrid>
        <w:gridCol w:w="1835"/>
        <w:gridCol w:w="2418"/>
        <w:gridCol w:w="2542"/>
        <w:gridCol w:w="2050"/>
        <w:gridCol w:w="222"/>
        <w:gridCol w:w="222"/>
        <w:gridCol w:w="222"/>
        <w:gridCol w:w="236"/>
        <w:gridCol w:w="946"/>
        <w:gridCol w:w="960"/>
      </w:tblGrid>
      <w:tr w:rsidR="00517905" w:rsidRPr="00AF006A" w14:paraId="18368128" w14:textId="77777777" w:rsidTr="00DF01DE">
        <w:trPr>
          <w:trHeight w:val="300"/>
        </w:trPr>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A1754" w14:textId="77777777" w:rsidR="00517905" w:rsidRPr="00AF006A" w:rsidRDefault="00517905" w:rsidP="00DF01DE">
            <w:pPr>
              <w:spacing w:after="0" w:line="240" w:lineRule="auto"/>
              <w:jc w:val="center"/>
              <w:rPr>
                <w:rFonts w:ascii="Calibri" w:eastAsia="Times New Roman" w:hAnsi="Calibri" w:cs="Calibri"/>
                <w:color w:val="000000"/>
                <w:lang w:eastAsia="en-AU"/>
              </w:rPr>
            </w:pPr>
            <w:r w:rsidRPr="00AF006A">
              <w:rPr>
                <w:rFonts w:ascii="Calibri" w:eastAsia="Times New Roman" w:hAnsi="Calibri" w:cs="Calibri"/>
                <w:color w:val="000000"/>
                <w:lang w:eastAsia="en-AU"/>
              </w:rPr>
              <w:t>Term 1</w:t>
            </w:r>
          </w:p>
        </w:tc>
        <w:tc>
          <w:tcPr>
            <w:tcW w:w="2418" w:type="dxa"/>
            <w:tcBorders>
              <w:top w:val="single" w:sz="4" w:space="0" w:color="auto"/>
              <w:left w:val="nil"/>
              <w:bottom w:val="single" w:sz="4" w:space="0" w:color="auto"/>
              <w:right w:val="single" w:sz="4" w:space="0" w:color="auto"/>
            </w:tcBorders>
            <w:shd w:val="clear" w:color="auto" w:fill="auto"/>
            <w:noWrap/>
            <w:vAlign w:val="bottom"/>
            <w:hideMark/>
          </w:tcPr>
          <w:p w14:paraId="363DDE3D" w14:textId="77777777" w:rsidR="00517905" w:rsidRPr="00AF006A" w:rsidRDefault="00517905" w:rsidP="00DF01DE">
            <w:pPr>
              <w:spacing w:after="0" w:line="240" w:lineRule="auto"/>
              <w:jc w:val="center"/>
              <w:rPr>
                <w:rFonts w:ascii="Calibri" w:eastAsia="Times New Roman" w:hAnsi="Calibri" w:cs="Calibri"/>
                <w:color w:val="000000"/>
                <w:lang w:eastAsia="en-AU"/>
              </w:rPr>
            </w:pPr>
            <w:r w:rsidRPr="00AF006A">
              <w:rPr>
                <w:rFonts w:ascii="Calibri" w:eastAsia="Times New Roman" w:hAnsi="Calibri" w:cs="Calibri"/>
                <w:color w:val="000000"/>
                <w:lang w:eastAsia="en-AU"/>
              </w:rPr>
              <w:t>Term 2</w:t>
            </w:r>
          </w:p>
        </w:tc>
        <w:tc>
          <w:tcPr>
            <w:tcW w:w="2542" w:type="dxa"/>
            <w:tcBorders>
              <w:top w:val="single" w:sz="4" w:space="0" w:color="auto"/>
              <w:left w:val="nil"/>
              <w:bottom w:val="single" w:sz="4" w:space="0" w:color="auto"/>
              <w:right w:val="single" w:sz="4" w:space="0" w:color="auto"/>
            </w:tcBorders>
            <w:shd w:val="clear" w:color="auto" w:fill="auto"/>
            <w:noWrap/>
            <w:vAlign w:val="bottom"/>
            <w:hideMark/>
          </w:tcPr>
          <w:p w14:paraId="7E839323" w14:textId="77777777" w:rsidR="00517905" w:rsidRPr="00AF006A" w:rsidRDefault="00517905" w:rsidP="00DF01DE">
            <w:pPr>
              <w:spacing w:after="0" w:line="240" w:lineRule="auto"/>
              <w:jc w:val="center"/>
              <w:rPr>
                <w:rFonts w:ascii="Calibri" w:eastAsia="Times New Roman" w:hAnsi="Calibri" w:cs="Calibri"/>
                <w:color w:val="000000"/>
                <w:lang w:eastAsia="en-AU"/>
              </w:rPr>
            </w:pPr>
            <w:r w:rsidRPr="00AF006A">
              <w:rPr>
                <w:rFonts w:ascii="Calibri" w:eastAsia="Times New Roman" w:hAnsi="Calibri" w:cs="Calibri"/>
                <w:color w:val="000000"/>
                <w:lang w:eastAsia="en-AU"/>
              </w:rPr>
              <w:t>Term 3</w:t>
            </w:r>
          </w:p>
        </w:tc>
        <w:tc>
          <w:tcPr>
            <w:tcW w:w="2050" w:type="dxa"/>
            <w:tcBorders>
              <w:top w:val="single" w:sz="4" w:space="0" w:color="auto"/>
              <w:left w:val="nil"/>
              <w:bottom w:val="single" w:sz="4" w:space="0" w:color="auto"/>
              <w:right w:val="single" w:sz="4" w:space="0" w:color="auto"/>
            </w:tcBorders>
            <w:shd w:val="clear" w:color="auto" w:fill="auto"/>
            <w:noWrap/>
            <w:vAlign w:val="bottom"/>
            <w:hideMark/>
          </w:tcPr>
          <w:p w14:paraId="18B0A2C6" w14:textId="77777777" w:rsidR="00517905" w:rsidRPr="00AF006A" w:rsidRDefault="00517905" w:rsidP="00DF01DE">
            <w:pPr>
              <w:spacing w:after="0" w:line="240" w:lineRule="auto"/>
              <w:jc w:val="center"/>
              <w:rPr>
                <w:rFonts w:ascii="Calibri" w:eastAsia="Times New Roman" w:hAnsi="Calibri" w:cs="Calibri"/>
                <w:color w:val="000000"/>
                <w:lang w:eastAsia="en-AU"/>
              </w:rPr>
            </w:pPr>
            <w:r w:rsidRPr="00AF006A">
              <w:rPr>
                <w:rFonts w:ascii="Calibri" w:eastAsia="Times New Roman" w:hAnsi="Calibri" w:cs="Calibri"/>
                <w:color w:val="000000"/>
                <w:lang w:eastAsia="en-AU"/>
              </w:rPr>
              <w:t>Term 4</w:t>
            </w:r>
          </w:p>
        </w:tc>
        <w:tc>
          <w:tcPr>
            <w:tcW w:w="222" w:type="dxa"/>
            <w:tcBorders>
              <w:top w:val="nil"/>
              <w:left w:val="nil"/>
              <w:bottom w:val="nil"/>
              <w:right w:val="nil"/>
            </w:tcBorders>
            <w:shd w:val="clear" w:color="auto" w:fill="auto"/>
            <w:noWrap/>
            <w:vAlign w:val="bottom"/>
            <w:hideMark/>
          </w:tcPr>
          <w:p w14:paraId="4B613F8D" w14:textId="77777777" w:rsidR="00517905" w:rsidRPr="00AF006A" w:rsidRDefault="00517905" w:rsidP="00DF01DE">
            <w:pPr>
              <w:spacing w:after="0" w:line="240" w:lineRule="auto"/>
              <w:jc w:val="center"/>
              <w:rPr>
                <w:rFonts w:ascii="Calibri" w:eastAsia="Times New Roman" w:hAnsi="Calibri" w:cs="Calibri"/>
                <w:color w:val="000000"/>
                <w:lang w:eastAsia="en-AU"/>
              </w:rPr>
            </w:pPr>
          </w:p>
        </w:tc>
        <w:tc>
          <w:tcPr>
            <w:tcW w:w="222" w:type="dxa"/>
            <w:tcBorders>
              <w:top w:val="nil"/>
              <w:left w:val="nil"/>
              <w:bottom w:val="nil"/>
              <w:right w:val="nil"/>
            </w:tcBorders>
            <w:shd w:val="clear" w:color="auto" w:fill="auto"/>
            <w:noWrap/>
            <w:vAlign w:val="bottom"/>
            <w:hideMark/>
          </w:tcPr>
          <w:p w14:paraId="6CCFD1D9" w14:textId="77777777" w:rsidR="00517905" w:rsidRPr="00AF006A" w:rsidRDefault="00517905" w:rsidP="00DF01DE">
            <w:pPr>
              <w:spacing w:after="0" w:line="240" w:lineRule="auto"/>
              <w:rPr>
                <w:rFonts w:ascii="Times New Roman" w:eastAsia="Times New Roman" w:hAnsi="Times New Roman" w:cs="Times New Roman"/>
                <w:sz w:val="20"/>
                <w:szCs w:val="20"/>
                <w:lang w:eastAsia="en-AU"/>
              </w:rPr>
            </w:pPr>
          </w:p>
        </w:tc>
        <w:tc>
          <w:tcPr>
            <w:tcW w:w="222" w:type="dxa"/>
            <w:tcBorders>
              <w:top w:val="nil"/>
              <w:left w:val="nil"/>
              <w:bottom w:val="nil"/>
              <w:right w:val="nil"/>
            </w:tcBorders>
            <w:shd w:val="clear" w:color="auto" w:fill="auto"/>
            <w:noWrap/>
            <w:vAlign w:val="bottom"/>
            <w:hideMark/>
          </w:tcPr>
          <w:p w14:paraId="7BB25290" w14:textId="77777777" w:rsidR="00517905" w:rsidRPr="00AF006A" w:rsidRDefault="00517905" w:rsidP="00DF01DE">
            <w:pPr>
              <w:spacing w:after="0" w:line="240" w:lineRule="auto"/>
              <w:rPr>
                <w:rFonts w:ascii="Times New Roman" w:eastAsia="Times New Roman" w:hAnsi="Times New Roman" w:cs="Times New Roman"/>
                <w:sz w:val="20"/>
                <w:szCs w:val="20"/>
                <w:lang w:eastAsia="en-AU"/>
              </w:rPr>
            </w:pPr>
          </w:p>
        </w:tc>
        <w:tc>
          <w:tcPr>
            <w:tcW w:w="236" w:type="dxa"/>
            <w:tcBorders>
              <w:top w:val="nil"/>
              <w:left w:val="nil"/>
              <w:bottom w:val="nil"/>
              <w:right w:val="nil"/>
            </w:tcBorders>
            <w:shd w:val="clear" w:color="auto" w:fill="auto"/>
            <w:noWrap/>
            <w:vAlign w:val="bottom"/>
            <w:hideMark/>
          </w:tcPr>
          <w:p w14:paraId="03164B56" w14:textId="77777777" w:rsidR="00517905" w:rsidRPr="00AF006A" w:rsidRDefault="00517905" w:rsidP="00DF01DE">
            <w:pPr>
              <w:spacing w:after="0" w:line="240" w:lineRule="auto"/>
              <w:rPr>
                <w:rFonts w:ascii="Times New Roman" w:eastAsia="Times New Roman" w:hAnsi="Times New Roman" w:cs="Times New Roman"/>
                <w:sz w:val="20"/>
                <w:szCs w:val="20"/>
                <w:lang w:eastAsia="en-AU"/>
              </w:rPr>
            </w:pPr>
          </w:p>
        </w:tc>
        <w:tc>
          <w:tcPr>
            <w:tcW w:w="946" w:type="dxa"/>
            <w:tcBorders>
              <w:top w:val="nil"/>
              <w:left w:val="nil"/>
              <w:bottom w:val="nil"/>
              <w:right w:val="nil"/>
            </w:tcBorders>
            <w:shd w:val="clear" w:color="auto" w:fill="auto"/>
            <w:noWrap/>
            <w:vAlign w:val="bottom"/>
            <w:hideMark/>
          </w:tcPr>
          <w:p w14:paraId="0954E0D0" w14:textId="77777777" w:rsidR="00517905" w:rsidRPr="00AF006A" w:rsidRDefault="00517905" w:rsidP="00DF01DE">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18413261" w14:textId="77777777" w:rsidR="00517905" w:rsidRPr="00AF006A" w:rsidRDefault="00517905" w:rsidP="00DF01DE">
            <w:pPr>
              <w:spacing w:after="0" w:line="240" w:lineRule="auto"/>
              <w:rPr>
                <w:rFonts w:ascii="Times New Roman" w:eastAsia="Times New Roman" w:hAnsi="Times New Roman" w:cs="Times New Roman"/>
                <w:sz w:val="20"/>
                <w:szCs w:val="20"/>
                <w:lang w:eastAsia="en-AU"/>
              </w:rPr>
            </w:pPr>
          </w:p>
        </w:tc>
      </w:tr>
      <w:tr w:rsidR="00517905" w:rsidRPr="00AF006A" w14:paraId="33254374" w14:textId="77777777" w:rsidTr="00DF01DE">
        <w:trPr>
          <w:trHeight w:val="300"/>
        </w:trPr>
        <w:tc>
          <w:tcPr>
            <w:tcW w:w="1835" w:type="dxa"/>
            <w:tcBorders>
              <w:top w:val="nil"/>
              <w:left w:val="single" w:sz="4" w:space="0" w:color="auto"/>
              <w:bottom w:val="single" w:sz="4" w:space="0" w:color="auto"/>
              <w:right w:val="single" w:sz="4" w:space="0" w:color="auto"/>
            </w:tcBorders>
            <w:shd w:val="clear" w:color="auto" w:fill="auto"/>
            <w:noWrap/>
            <w:vAlign w:val="bottom"/>
            <w:hideMark/>
          </w:tcPr>
          <w:p w14:paraId="7E05A286" w14:textId="77777777" w:rsidR="00517905" w:rsidRPr="00AF006A" w:rsidRDefault="00517905" w:rsidP="00DF01DE">
            <w:pPr>
              <w:spacing w:after="0" w:line="240" w:lineRule="auto"/>
              <w:jc w:val="center"/>
              <w:rPr>
                <w:rFonts w:ascii="Calibri" w:eastAsia="Times New Roman" w:hAnsi="Calibri" w:cs="Calibri"/>
                <w:color w:val="000000"/>
                <w:lang w:eastAsia="en-AU"/>
              </w:rPr>
            </w:pPr>
            <w:r w:rsidRPr="00AF006A">
              <w:rPr>
                <w:rFonts w:ascii="Calibri" w:eastAsia="Times New Roman" w:hAnsi="Calibri" w:cs="Calibri"/>
                <w:color w:val="000000"/>
                <w:lang w:eastAsia="en-AU"/>
              </w:rPr>
              <w:t>100%</w:t>
            </w:r>
          </w:p>
        </w:tc>
        <w:tc>
          <w:tcPr>
            <w:tcW w:w="2418" w:type="dxa"/>
            <w:tcBorders>
              <w:top w:val="nil"/>
              <w:left w:val="nil"/>
              <w:bottom w:val="single" w:sz="4" w:space="0" w:color="auto"/>
              <w:right w:val="single" w:sz="4" w:space="0" w:color="auto"/>
            </w:tcBorders>
            <w:shd w:val="clear" w:color="auto" w:fill="auto"/>
            <w:noWrap/>
            <w:vAlign w:val="bottom"/>
            <w:hideMark/>
          </w:tcPr>
          <w:p w14:paraId="3938DFB6" w14:textId="77777777" w:rsidR="00517905" w:rsidRPr="00AF006A" w:rsidRDefault="00517905" w:rsidP="00DF01DE">
            <w:pPr>
              <w:spacing w:after="0" w:line="240" w:lineRule="auto"/>
              <w:jc w:val="center"/>
              <w:rPr>
                <w:rFonts w:ascii="Calibri" w:eastAsia="Times New Roman" w:hAnsi="Calibri" w:cs="Calibri"/>
                <w:color w:val="000000"/>
                <w:lang w:eastAsia="en-AU"/>
              </w:rPr>
            </w:pPr>
            <w:r w:rsidRPr="00AF006A">
              <w:rPr>
                <w:rFonts w:ascii="Calibri" w:eastAsia="Times New Roman" w:hAnsi="Calibri" w:cs="Calibri"/>
                <w:color w:val="000000"/>
                <w:lang w:eastAsia="en-AU"/>
              </w:rPr>
              <w:t>75%</w:t>
            </w:r>
          </w:p>
        </w:tc>
        <w:tc>
          <w:tcPr>
            <w:tcW w:w="2542" w:type="dxa"/>
            <w:tcBorders>
              <w:top w:val="nil"/>
              <w:left w:val="nil"/>
              <w:bottom w:val="single" w:sz="4" w:space="0" w:color="auto"/>
              <w:right w:val="single" w:sz="4" w:space="0" w:color="auto"/>
            </w:tcBorders>
            <w:shd w:val="clear" w:color="auto" w:fill="auto"/>
            <w:noWrap/>
            <w:vAlign w:val="bottom"/>
            <w:hideMark/>
          </w:tcPr>
          <w:p w14:paraId="55EB1013" w14:textId="77777777" w:rsidR="00517905" w:rsidRPr="00AF006A" w:rsidRDefault="00517905" w:rsidP="00DF01DE">
            <w:pPr>
              <w:spacing w:after="0" w:line="240" w:lineRule="auto"/>
              <w:jc w:val="center"/>
              <w:rPr>
                <w:rFonts w:ascii="Calibri" w:eastAsia="Times New Roman" w:hAnsi="Calibri" w:cs="Calibri"/>
                <w:color w:val="000000"/>
                <w:lang w:eastAsia="en-AU"/>
              </w:rPr>
            </w:pPr>
            <w:r w:rsidRPr="00AF006A">
              <w:rPr>
                <w:rFonts w:ascii="Calibri" w:eastAsia="Times New Roman" w:hAnsi="Calibri" w:cs="Calibri"/>
                <w:color w:val="000000"/>
                <w:lang w:eastAsia="en-AU"/>
              </w:rPr>
              <w:t>50%</w:t>
            </w:r>
          </w:p>
        </w:tc>
        <w:tc>
          <w:tcPr>
            <w:tcW w:w="2050" w:type="dxa"/>
            <w:tcBorders>
              <w:top w:val="nil"/>
              <w:left w:val="nil"/>
              <w:bottom w:val="single" w:sz="4" w:space="0" w:color="auto"/>
              <w:right w:val="single" w:sz="4" w:space="0" w:color="auto"/>
            </w:tcBorders>
            <w:shd w:val="clear" w:color="auto" w:fill="auto"/>
            <w:noWrap/>
            <w:vAlign w:val="bottom"/>
            <w:hideMark/>
          </w:tcPr>
          <w:p w14:paraId="35D48344" w14:textId="77777777" w:rsidR="00517905" w:rsidRPr="00AF006A" w:rsidRDefault="00517905" w:rsidP="00DF01DE">
            <w:pPr>
              <w:spacing w:after="0" w:line="240" w:lineRule="auto"/>
              <w:jc w:val="center"/>
              <w:rPr>
                <w:rFonts w:ascii="Calibri" w:eastAsia="Times New Roman" w:hAnsi="Calibri" w:cs="Calibri"/>
                <w:color w:val="000000"/>
                <w:lang w:eastAsia="en-AU"/>
              </w:rPr>
            </w:pPr>
            <w:r w:rsidRPr="00AF006A">
              <w:rPr>
                <w:rFonts w:ascii="Calibri" w:eastAsia="Times New Roman" w:hAnsi="Calibri" w:cs="Calibri"/>
                <w:color w:val="000000"/>
                <w:lang w:eastAsia="en-AU"/>
              </w:rPr>
              <w:t>25%</w:t>
            </w:r>
          </w:p>
        </w:tc>
        <w:tc>
          <w:tcPr>
            <w:tcW w:w="222" w:type="dxa"/>
            <w:tcBorders>
              <w:top w:val="nil"/>
              <w:left w:val="nil"/>
              <w:bottom w:val="nil"/>
              <w:right w:val="nil"/>
            </w:tcBorders>
            <w:shd w:val="clear" w:color="auto" w:fill="auto"/>
            <w:noWrap/>
            <w:vAlign w:val="bottom"/>
            <w:hideMark/>
          </w:tcPr>
          <w:p w14:paraId="34BCA3CA" w14:textId="77777777" w:rsidR="00517905" w:rsidRPr="00AF006A" w:rsidRDefault="00517905" w:rsidP="00DF01DE">
            <w:pPr>
              <w:spacing w:after="0" w:line="240" w:lineRule="auto"/>
              <w:jc w:val="center"/>
              <w:rPr>
                <w:rFonts w:ascii="Calibri" w:eastAsia="Times New Roman" w:hAnsi="Calibri" w:cs="Calibri"/>
                <w:color w:val="000000"/>
                <w:lang w:eastAsia="en-AU"/>
              </w:rPr>
            </w:pPr>
          </w:p>
        </w:tc>
        <w:tc>
          <w:tcPr>
            <w:tcW w:w="222" w:type="dxa"/>
            <w:tcBorders>
              <w:top w:val="nil"/>
              <w:left w:val="nil"/>
              <w:bottom w:val="nil"/>
              <w:right w:val="nil"/>
            </w:tcBorders>
            <w:shd w:val="clear" w:color="auto" w:fill="auto"/>
            <w:noWrap/>
            <w:vAlign w:val="bottom"/>
            <w:hideMark/>
          </w:tcPr>
          <w:p w14:paraId="43E45F4A" w14:textId="77777777" w:rsidR="00517905" w:rsidRPr="00AF006A" w:rsidRDefault="00517905" w:rsidP="00DF01DE">
            <w:pPr>
              <w:spacing w:after="0" w:line="240" w:lineRule="auto"/>
              <w:rPr>
                <w:rFonts w:ascii="Times New Roman" w:eastAsia="Times New Roman" w:hAnsi="Times New Roman" w:cs="Times New Roman"/>
                <w:sz w:val="20"/>
                <w:szCs w:val="20"/>
                <w:lang w:eastAsia="en-AU"/>
              </w:rPr>
            </w:pPr>
          </w:p>
        </w:tc>
        <w:tc>
          <w:tcPr>
            <w:tcW w:w="222" w:type="dxa"/>
            <w:tcBorders>
              <w:top w:val="nil"/>
              <w:left w:val="nil"/>
              <w:bottom w:val="nil"/>
              <w:right w:val="nil"/>
            </w:tcBorders>
            <w:shd w:val="clear" w:color="auto" w:fill="auto"/>
            <w:noWrap/>
            <w:vAlign w:val="bottom"/>
            <w:hideMark/>
          </w:tcPr>
          <w:p w14:paraId="2B286ABB" w14:textId="77777777" w:rsidR="00517905" w:rsidRPr="00AF006A" w:rsidRDefault="00517905" w:rsidP="00DF01DE">
            <w:pPr>
              <w:spacing w:after="0" w:line="240" w:lineRule="auto"/>
              <w:rPr>
                <w:rFonts w:ascii="Times New Roman" w:eastAsia="Times New Roman" w:hAnsi="Times New Roman" w:cs="Times New Roman"/>
                <w:sz w:val="20"/>
                <w:szCs w:val="20"/>
                <w:lang w:eastAsia="en-AU"/>
              </w:rPr>
            </w:pPr>
          </w:p>
        </w:tc>
        <w:tc>
          <w:tcPr>
            <w:tcW w:w="236" w:type="dxa"/>
            <w:tcBorders>
              <w:top w:val="nil"/>
              <w:left w:val="nil"/>
              <w:bottom w:val="nil"/>
              <w:right w:val="nil"/>
            </w:tcBorders>
            <w:shd w:val="clear" w:color="auto" w:fill="auto"/>
            <w:noWrap/>
            <w:vAlign w:val="bottom"/>
            <w:hideMark/>
          </w:tcPr>
          <w:p w14:paraId="48936166" w14:textId="77777777" w:rsidR="00517905" w:rsidRPr="00AF006A" w:rsidRDefault="00517905" w:rsidP="00DF01DE">
            <w:pPr>
              <w:spacing w:after="0" w:line="240" w:lineRule="auto"/>
              <w:rPr>
                <w:rFonts w:ascii="Times New Roman" w:eastAsia="Times New Roman" w:hAnsi="Times New Roman" w:cs="Times New Roman"/>
                <w:sz w:val="20"/>
                <w:szCs w:val="20"/>
                <w:lang w:eastAsia="en-AU"/>
              </w:rPr>
            </w:pPr>
          </w:p>
        </w:tc>
        <w:tc>
          <w:tcPr>
            <w:tcW w:w="946" w:type="dxa"/>
            <w:tcBorders>
              <w:top w:val="nil"/>
              <w:left w:val="nil"/>
              <w:bottom w:val="nil"/>
              <w:right w:val="nil"/>
            </w:tcBorders>
            <w:shd w:val="clear" w:color="auto" w:fill="auto"/>
            <w:noWrap/>
            <w:vAlign w:val="bottom"/>
            <w:hideMark/>
          </w:tcPr>
          <w:p w14:paraId="590C5B3F" w14:textId="77777777" w:rsidR="00517905" w:rsidRPr="00AF006A" w:rsidRDefault="00517905" w:rsidP="00DF01DE">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4A156DE2" w14:textId="77777777" w:rsidR="00517905" w:rsidRPr="00AF006A" w:rsidRDefault="00517905" w:rsidP="00DF01DE">
            <w:pPr>
              <w:spacing w:after="0" w:line="240" w:lineRule="auto"/>
              <w:rPr>
                <w:rFonts w:ascii="Times New Roman" w:eastAsia="Times New Roman" w:hAnsi="Times New Roman" w:cs="Times New Roman"/>
                <w:sz w:val="20"/>
                <w:szCs w:val="20"/>
                <w:lang w:eastAsia="en-AU"/>
              </w:rPr>
            </w:pPr>
          </w:p>
        </w:tc>
      </w:tr>
    </w:tbl>
    <w:p w14:paraId="37999681" w14:textId="77777777" w:rsidR="00517905" w:rsidRDefault="00517905" w:rsidP="00517905">
      <w:pPr>
        <w:rPr>
          <w:b/>
        </w:rPr>
      </w:pPr>
    </w:p>
    <w:p w14:paraId="1A2F92C8" w14:textId="01539AA3" w:rsidR="00517905" w:rsidRPr="0053374E" w:rsidRDefault="00517905" w:rsidP="00517905">
      <w:pPr>
        <w:rPr>
          <w:b/>
        </w:rPr>
      </w:pPr>
      <w:r>
        <w:rPr>
          <w:b/>
        </w:rPr>
        <w:t>Incl</w:t>
      </w:r>
      <w:r w:rsidR="008254A8">
        <w:rPr>
          <w:b/>
        </w:rPr>
        <w:t>us</w:t>
      </w:r>
      <w:r>
        <w:rPr>
          <w:b/>
        </w:rPr>
        <w:t>ion Outreach Coaching initiative</w:t>
      </w:r>
      <w:r w:rsidRPr="0053374E">
        <w:rPr>
          <w:b/>
        </w:rPr>
        <w:t xml:space="preserve"> Funding</w:t>
      </w:r>
      <w:r w:rsidRPr="0053374E">
        <w:rPr>
          <w:b/>
        </w:rPr>
        <w:tab/>
      </w:r>
      <w:r w:rsidRPr="0053374E">
        <w:rPr>
          <w:b/>
        </w:rPr>
        <w:tab/>
      </w:r>
      <w:r w:rsidRPr="0053374E">
        <w:rPr>
          <w:b/>
        </w:rPr>
        <w:tab/>
      </w:r>
      <w:r w:rsidRPr="0053374E">
        <w:rPr>
          <w:b/>
        </w:rPr>
        <w:tab/>
      </w:r>
      <w:r w:rsidRPr="0053374E">
        <w:rPr>
          <w:b/>
        </w:rPr>
        <w:tab/>
      </w:r>
    </w:p>
    <w:p w14:paraId="2E1EB3D0" w14:textId="7F601F6D" w:rsidR="00517905" w:rsidRPr="009318B5" w:rsidRDefault="00517905" w:rsidP="00517905">
      <w:r w:rsidRPr="001C4ACD">
        <w:t>Incl</w:t>
      </w:r>
      <w:r w:rsidR="008254A8">
        <w:t>us</w:t>
      </w:r>
      <w:r w:rsidRPr="001C4ACD">
        <w:t xml:space="preserve">ion Outreach Coaching initiative </w:t>
      </w:r>
      <w:r>
        <w:t>= Funding Calculation * Term Allocation Adjustment %</w:t>
      </w:r>
    </w:p>
    <w:p w14:paraId="4A54732A" w14:textId="1DB5E539" w:rsidR="00C53D64" w:rsidRPr="009144B7" w:rsidRDefault="00C53D64" w:rsidP="00B449D7">
      <w:pPr>
        <w:pStyle w:val="Heading1"/>
      </w:pPr>
      <w:bookmarkStart w:id="122" w:name="_Toc78895133"/>
      <w:r w:rsidRPr="009144B7">
        <w:lastRenderedPageBreak/>
        <w:t xml:space="preserve">Student Resource Package </w:t>
      </w:r>
      <w:r w:rsidRPr="009144B7">
        <w:rPr>
          <w:rFonts w:hint="eastAsia"/>
        </w:rPr>
        <w:t>—</w:t>
      </w:r>
      <w:r w:rsidRPr="009144B7">
        <w:t xml:space="preserve"> Managing the Budget</w:t>
      </w:r>
      <w:bookmarkEnd w:id="122"/>
    </w:p>
    <w:p w14:paraId="5399E2D7" w14:textId="77777777" w:rsidR="00C53D64" w:rsidRPr="004216E8" w:rsidRDefault="00C53D64" w:rsidP="004216E8">
      <w:pPr>
        <w:spacing w:before="100" w:beforeAutospacing="1" w:after="100" w:afterAutospacing="1" w:line="312" w:lineRule="atLeast"/>
        <w:outlineLvl w:val="1"/>
        <w:rPr>
          <w:rFonts w:ascii="VIC-Bold" w:eastAsia="Times New Roman" w:hAnsi="VIC-Bold" w:cs="Times New Roman"/>
          <w:color w:val="323E4F" w:themeColor="text2" w:themeShade="BF"/>
          <w:sz w:val="36"/>
          <w:szCs w:val="36"/>
          <w:lang w:val="en" w:eastAsia="en-AU"/>
        </w:rPr>
      </w:pPr>
      <w:r w:rsidRPr="004216E8">
        <w:rPr>
          <w:rFonts w:ascii="VIC-Bold" w:eastAsia="Times New Roman" w:hAnsi="VIC-Bold" w:cs="Times New Roman"/>
          <w:color w:val="323E4F" w:themeColor="text2" w:themeShade="BF"/>
          <w:sz w:val="36"/>
          <w:szCs w:val="36"/>
          <w:lang w:val="en" w:eastAsia="en-AU"/>
        </w:rPr>
        <w:t>Policy</w:t>
      </w:r>
    </w:p>
    <w:p w14:paraId="51A03BAE" w14:textId="77777777" w:rsidR="00C53D64" w:rsidRDefault="00C53D64" w:rsidP="00C53D64">
      <w:pPr>
        <w:pStyle w:val="NormalWeb"/>
        <w:spacing w:line="360" w:lineRule="atLeast"/>
        <w:rPr>
          <w:rFonts w:ascii="VIC-Regular" w:hAnsi="VIC-Regular"/>
          <w:color w:val="011A3C"/>
          <w:lang w:val="en"/>
        </w:rPr>
      </w:pPr>
      <w:r>
        <w:rPr>
          <w:rFonts w:ascii="VIC-Regular" w:hAnsi="VIC-Regular"/>
          <w:color w:val="011A3C"/>
          <w:lang w:val="en"/>
        </w:rPr>
        <w:t>This policy provides schools with information about managing their budgets.</w:t>
      </w:r>
    </w:p>
    <w:p w14:paraId="758812F8" w14:textId="77777777" w:rsidR="004216E8" w:rsidRDefault="00C53D64" w:rsidP="004216E8">
      <w:pPr>
        <w:spacing w:before="100" w:beforeAutospacing="1" w:after="100" w:afterAutospacing="1" w:line="312" w:lineRule="atLeast"/>
        <w:outlineLvl w:val="1"/>
        <w:rPr>
          <w:rFonts w:ascii="VIC-Bold" w:eastAsia="Times New Roman" w:hAnsi="VIC-Bold" w:cs="Times New Roman"/>
          <w:color w:val="323E4F" w:themeColor="text2" w:themeShade="BF"/>
          <w:sz w:val="36"/>
          <w:szCs w:val="36"/>
          <w:lang w:val="en" w:eastAsia="en-AU"/>
        </w:rPr>
      </w:pPr>
      <w:r w:rsidRPr="004216E8">
        <w:rPr>
          <w:rFonts w:ascii="VIC-Bold" w:eastAsia="Times New Roman" w:hAnsi="VIC-Bold" w:cs="Times New Roman"/>
          <w:color w:val="323E4F" w:themeColor="text2" w:themeShade="BF"/>
          <w:sz w:val="36"/>
          <w:szCs w:val="36"/>
          <w:lang w:val="en" w:eastAsia="en-AU"/>
        </w:rPr>
        <w:t>Details</w:t>
      </w:r>
    </w:p>
    <w:p w14:paraId="265994EC" w14:textId="5DFFC4BC" w:rsidR="00C53D64" w:rsidRPr="004216E8" w:rsidRDefault="00C53D64" w:rsidP="004216E8">
      <w:pPr>
        <w:spacing w:before="100" w:beforeAutospacing="1" w:after="100" w:afterAutospacing="1" w:line="312" w:lineRule="atLeast"/>
        <w:outlineLvl w:val="1"/>
        <w:rPr>
          <w:rFonts w:ascii="VIC-Bold" w:eastAsia="Times New Roman" w:hAnsi="VIC-Bold" w:cs="Times New Roman"/>
          <w:color w:val="323E4F" w:themeColor="text2" w:themeShade="BF"/>
          <w:sz w:val="36"/>
          <w:szCs w:val="36"/>
          <w:lang w:val="en" w:eastAsia="en-AU"/>
        </w:rPr>
      </w:pPr>
      <w:r>
        <w:rPr>
          <w:rFonts w:ascii="VIC-Regular" w:hAnsi="VIC-Regular"/>
          <w:color w:val="011A3C"/>
          <w:lang w:val="en"/>
        </w:rPr>
        <w:t xml:space="preserve">This Managing the Budget information outlines some further requirements for schools in managing their budget and provides advice and further detail regarding specific aspects of the </w:t>
      </w:r>
      <w:r w:rsidR="000623AA">
        <w:rPr>
          <w:rFonts w:ascii="VIC-Regular" w:hAnsi="VIC-Regular"/>
          <w:color w:val="011A3C"/>
          <w:lang w:val="en"/>
        </w:rPr>
        <w:t>Student Resource Package (</w:t>
      </w:r>
      <w:r>
        <w:rPr>
          <w:rFonts w:ascii="VIC-Regular" w:hAnsi="VIC-Regular"/>
          <w:color w:val="011A3C"/>
          <w:lang w:val="en"/>
        </w:rPr>
        <w:t>SRP</w:t>
      </w:r>
      <w:r w:rsidR="000623AA">
        <w:rPr>
          <w:rFonts w:ascii="VIC-Regular" w:hAnsi="VIC-Regular"/>
          <w:color w:val="011A3C"/>
          <w:lang w:val="en"/>
        </w:rPr>
        <w:t>)</w:t>
      </w:r>
      <w:r>
        <w:rPr>
          <w:rFonts w:ascii="VIC-Regular" w:hAnsi="VIC-Regular"/>
          <w:color w:val="011A3C"/>
          <w:lang w:val="en"/>
        </w:rPr>
        <w:t xml:space="preserve"> and staffing costs.</w:t>
      </w:r>
    </w:p>
    <w:p w14:paraId="55B2F1E8" w14:textId="644E02E7" w:rsidR="00C53D64" w:rsidRDefault="00C53D64" w:rsidP="00C53D64">
      <w:pPr>
        <w:pStyle w:val="NormalWeb"/>
        <w:spacing w:line="360" w:lineRule="atLeast"/>
        <w:rPr>
          <w:rFonts w:ascii="VIC-Regular" w:hAnsi="VIC-Regular"/>
          <w:color w:val="011A3C"/>
          <w:lang w:val="en"/>
        </w:rPr>
      </w:pPr>
      <w:r>
        <w:rPr>
          <w:rFonts w:ascii="VIC-Regular" w:hAnsi="VIC-Regular"/>
          <w:color w:val="011A3C"/>
          <w:lang w:val="en"/>
        </w:rPr>
        <w:t xml:space="preserve">The </w:t>
      </w:r>
      <w:r w:rsidR="00CA0A0C" w:rsidRPr="00B81AAF">
        <w:rPr>
          <w:rFonts w:ascii="VIC-Regular" w:hAnsi="VIC-Regular"/>
          <w:b/>
          <w:bCs/>
          <w:color w:val="011A3C"/>
          <w:lang w:val="en"/>
        </w:rPr>
        <w:t>Managing the budget</w:t>
      </w:r>
      <w:r w:rsidR="00CA0A0C">
        <w:rPr>
          <w:rFonts w:ascii="VIC-Regular" w:hAnsi="VIC-Regular"/>
          <w:color w:val="011A3C"/>
          <w:lang w:val="en"/>
        </w:rPr>
        <w:t xml:space="preserve"> section</w:t>
      </w:r>
      <w:r>
        <w:rPr>
          <w:rFonts w:ascii="VIC-Regular" w:hAnsi="VIC-Regular"/>
          <w:color w:val="011A3C"/>
          <w:lang w:val="en"/>
        </w:rPr>
        <w:t xml:space="preserve"> provides information on the following categories:</w:t>
      </w:r>
    </w:p>
    <w:p w14:paraId="4CF738C2" w14:textId="77777777" w:rsidR="00C53D64" w:rsidRDefault="00CD1E45" w:rsidP="00F66851">
      <w:pPr>
        <w:numPr>
          <w:ilvl w:val="0"/>
          <w:numId w:val="135"/>
        </w:numPr>
        <w:spacing w:before="100" w:beforeAutospacing="1" w:after="100" w:afterAutospacing="1" w:line="360" w:lineRule="atLeast"/>
        <w:rPr>
          <w:rFonts w:ascii="VIC-Regular" w:hAnsi="VIC-Regular"/>
          <w:color w:val="011A3C"/>
          <w:lang w:val="en"/>
        </w:rPr>
      </w:pPr>
      <w:hyperlink r:id="rId169" w:history="1">
        <w:r w:rsidR="00C53D64">
          <w:rPr>
            <w:rStyle w:val="rpl-text-label2"/>
            <w:rFonts w:ascii="VIC-Regular" w:hAnsi="VIC-Regular"/>
            <w:lang w:val="en"/>
          </w:rPr>
          <w:t>Salary and Related Expenditure</w:t>
        </w:r>
      </w:hyperlink>
      <w:r w:rsidR="00C53D64">
        <w:rPr>
          <w:rFonts w:ascii="VIC-Regular" w:hAnsi="VIC-Regular"/>
          <w:color w:val="011A3C"/>
          <w:lang w:val="en"/>
        </w:rPr>
        <w:t xml:space="preserve"> — Reports and processes to assist schools with the SRP Budget Management</w:t>
      </w:r>
    </w:p>
    <w:p w14:paraId="43493E65" w14:textId="77777777" w:rsidR="00C53D64" w:rsidRDefault="00CD1E45" w:rsidP="00F66851">
      <w:pPr>
        <w:numPr>
          <w:ilvl w:val="0"/>
          <w:numId w:val="135"/>
        </w:numPr>
        <w:spacing w:before="100" w:beforeAutospacing="1" w:after="100" w:afterAutospacing="1" w:line="360" w:lineRule="atLeast"/>
        <w:rPr>
          <w:rFonts w:ascii="VIC-Regular" w:hAnsi="VIC-Regular"/>
          <w:color w:val="011A3C"/>
          <w:lang w:val="en"/>
        </w:rPr>
      </w:pPr>
      <w:hyperlink r:id="rId170" w:history="1">
        <w:r w:rsidR="00C53D64">
          <w:rPr>
            <w:rStyle w:val="rpl-text-label2"/>
            <w:rFonts w:ascii="VIC-Regular" w:hAnsi="VIC-Regular"/>
            <w:lang w:val="en"/>
          </w:rPr>
          <w:t>Relief Staffing</w:t>
        </w:r>
      </w:hyperlink>
      <w:r w:rsidR="00C53D64">
        <w:rPr>
          <w:rFonts w:ascii="VIC-Regular" w:hAnsi="VIC-Regular"/>
          <w:color w:val="011A3C"/>
          <w:lang w:val="en"/>
        </w:rPr>
        <w:t xml:space="preserve"> — Issues relating to teacher and other staff leave management</w:t>
      </w:r>
    </w:p>
    <w:p w14:paraId="6BEB9350" w14:textId="77777777" w:rsidR="00C53D64" w:rsidRDefault="00CD1E45" w:rsidP="00F66851">
      <w:pPr>
        <w:numPr>
          <w:ilvl w:val="0"/>
          <w:numId w:val="135"/>
        </w:numPr>
        <w:spacing w:before="100" w:beforeAutospacing="1" w:after="100" w:afterAutospacing="1" w:line="360" w:lineRule="atLeast"/>
        <w:rPr>
          <w:rFonts w:ascii="VIC-Regular" w:hAnsi="VIC-Regular"/>
          <w:color w:val="011A3C"/>
          <w:lang w:val="en"/>
        </w:rPr>
      </w:pPr>
      <w:hyperlink r:id="rId171" w:history="1">
        <w:r w:rsidR="00C53D64">
          <w:rPr>
            <w:rStyle w:val="rpl-text-label2"/>
            <w:rFonts w:ascii="VIC-Regular" w:hAnsi="VIC-Regular"/>
            <w:lang w:val="en"/>
          </w:rPr>
          <w:t>Surplus/Deficit</w:t>
        </w:r>
      </w:hyperlink>
      <w:r w:rsidR="00C53D64">
        <w:rPr>
          <w:rFonts w:ascii="VIC-Regular" w:hAnsi="VIC-Regular"/>
          <w:color w:val="011A3C"/>
          <w:lang w:val="en"/>
        </w:rPr>
        <w:t xml:space="preserve"> — Credit financial position of a school</w:t>
      </w:r>
    </w:p>
    <w:p w14:paraId="477F501C" w14:textId="77777777" w:rsidR="00C53D64" w:rsidRDefault="00CD1E45" w:rsidP="00F66851">
      <w:pPr>
        <w:numPr>
          <w:ilvl w:val="0"/>
          <w:numId w:val="135"/>
        </w:numPr>
        <w:spacing w:before="100" w:beforeAutospacing="1" w:after="100" w:afterAutospacing="1" w:line="360" w:lineRule="atLeast"/>
        <w:rPr>
          <w:rFonts w:ascii="VIC-Regular" w:hAnsi="VIC-Regular"/>
          <w:color w:val="011A3C"/>
          <w:lang w:val="en"/>
        </w:rPr>
      </w:pPr>
      <w:hyperlink r:id="rId172" w:history="1">
        <w:r w:rsidR="00C53D64">
          <w:rPr>
            <w:rStyle w:val="rpl-text-label2"/>
            <w:rFonts w:ascii="VIC-Regular" w:hAnsi="VIC-Regular"/>
            <w:lang w:val="en"/>
          </w:rPr>
          <w:t>Reports</w:t>
        </w:r>
      </w:hyperlink>
      <w:r w:rsidR="00C53D64">
        <w:rPr>
          <w:rFonts w:ascii="VIC-Regular" w:hAnsi="VIC-Regular"/>
          <w:color w:val="011A3C"/>
          <w:lang w:val="en"/>
        </w:rPr>
        <w:t xml:space="preserve"> — Some of the key SRP reports</w:t>
      </w:r>
    </w:p>
    <w:p w14:paraId="7A31194F" w14:textId="77777777" w:rsidR="00C53D64" w:rsidRDefault="00CD1E45" w:rsidP="00F66851">
      <w:pPr>
        <w:numPr>
          <w:ilvl w:val="0"/>
          <w:numId w:val="135"/>
        </w:numPr>
        <w:spacing w:before="100" w:beforeAutospacing="1" w:after="100" w:afterAutospacing="1" w:line="360" w:lineRule="atLeast"/>
        <w:rPr>
          <w:rFonts w:ascii="VIC-Regular" w:hAnsi="VIC-Regular"/>
          <w:color w:val="011A3C"/>
          <w:lang w:val="en"/>
        </w:rPr>
      </w:pPr>
      <w:hyperlink r:id="rId173" w:history="1">
        <w:r w:rsidR="00C53D64">
          <w:rPr>
            <w:rStyle w:val="rpl-text-label2"/>
            <w:rFonts w:ascii="VIC-Regular" w:hAnsi="VIC-Regular"/>
            <w:lang w:val="en"/>
          </w:rPr>
          <w:t>Planning</w:t>
        </w:r>
      </w:hyperlink>
      <w:r w:rsidR="00C53D64">
        <w:rPr>
          <w:rFonts w:ascii="VIC-Regular" w:hAnsi="VIC-Regular"/>
          <w:color w:val="011A3C"/>
          <w:lang w:val="en"/>
        </w:rPr>
        <w:t xml:space="preserve"> — SRP Modelling tool for school</w:t>
      </w:r>
    </w:p>
    <w:p w14:paraId="48A4F56B" w14:textId="77777777" w:rsidR="00C53D64" w:rsidRDefault="00CD1E45" w:rsidP="00F66851">
      <w:pPr>
        <w:numPr>
          <w:ilvl w:val="0"/>
          <w:numId w:val="135"/>
        </w:numPr>
        <w:spacing w:before="100" w:beforeAutospacing="1" w:after="100" w:afterAutospacing="1" w:line="360" w:lineRule="atLeast"/>
        <w:rPr>
          <w:rFonts w:ascii="VIC-Regular" w:hAnsi="VIC-Regular"/>
          <w:color w:val="011A3C"/>
          <w:lang w:val="en"/>
        </w:rPr>
      </w:pPr>
      <w:hyperlink r:id="rId174" w:history="1">
        <w:r w:rsidR="00C53D64">
          <w:rPr>
            <w:rStyle w:val="rpl-text-label2"/>
            <w:rFonts w:ascii="VIC-Regular" w:hAnsi="VIC-Regular"/>
            <w:lang w:val="en"/>
          </w:rPr>
          <w:t>Reconciliation</w:t>
        </w:r>
      </w:hyperlink>
      <w:r w:rsidR="00C53D64">
        <w:rPr>
          <w:rFonts w:ascii="VIC-Regular" w:hAnsi="VIC-Regular"/>
          <w:color w:val="011A3C"/>
          <w:lang w:val="en"/>
        </w:rPr>
        <w:t xml:space="preserve"> — The annual reconciliation cycle used to finalise the position of a school at the end of a budget year.</w:t>
      </w:r>
    </w:p>
    <w:p w14:paraId="7B67DE50" w14:textId="77777777" w:rsidR="00C53D64" w:rsidRDefault="00CD1E45" w:rsidP="00F66851">
      <w:pPr>
        <w:numPr>
          <w:ilvl w:val="0"/>
          <w:numId w:val="135"/>
        </w:numPr>
        <w:spacing w:before="100" w:beforeAutospacing="1" w:after="100" w:afterAutospacing="1" w:line="360" w:lineRule="atLeast"/>
        <w:rPr>
          <w:rFonts w:ascii="VIC-Regular" w:hAnsi="VIC-Regular"/>
          <w:color w:val="011A3C"/>
          <w:lang w:val="en"/>
        </w:rPr>
      </w:pPr>
      <w:hyperlink r:id="rId175" w:history="1">
        <w:r w:rsidR="00C53D64">
          <w:rPr>
            <w:rStyle w:val="rpl-text-label2"/>
            <w:rFonts w:ascii="VIC-Regular" w:hAnsi="VIC-Regular"/>
            <w:lang w:val="en"/>
          </w:rPr>
          <w:t>Cash</w:t>
        </w:r>
      </w:hyperlink>
      <w:r w:rsidR="00C53D64">
        <w:rPr>
          <w:rFonts w:ascii="VIC-Regular" w:hAnsi="VIC-Regular"/>
          <w:color w:val="011A3C"/>
          <w:lang w:val="en"/>
        </w:rPr>
        <w:t> — Quarterly Cash Grants, Offline Payments and other information about Cash Payments</w:t>
      </w:r>
    </w:p>
    <w:p w14:paraId="5AC89819" w14:textId="77777777" w:rsidR="00C53D64" w:rsidRDefault="00CD1E45" w:rsidP="00F66851">
      <w:pPr>
        <w:numPr>
          <w:ilvl w:val="0"/>
          <w:numId w:val="135"/>
        </w:numPr>
        <w:spacing w:before="100" w:beforeAutospacing="1" w:after="100" w:afterAutospacing="1" w:line="360" w:lineRule="atLeast"/>
        <w:rPr>
          <w:rFonts w:ascii="VIC-Regular" w:hAnsi="VIC-Regular"/>
          <w:color w:val="011A3C"/>
          <w:lang w:val="en"/>
        </w:rPr>
      </w:pPr>
      <w:hyperlink r:id="rId176" w:history="1">
        <w:r w:rsidR="00C53D64">
          <w:rPr>
            <w:rStyle w:val="rpl-text-label2"/>
            <w:rFonts w:ascii="VIC-Regular" w:hAnsi="VIC-Regular"/>
            <w:lang w:val="en"/>
          </w:rPr>
          <w:t>Deficit Management and Workforce Bridging</w:t>
        </w:r>
      </w:hyperlink>
      <w:r w:rsidR="00C53D64">
        <w:rPr>
          <w:rFonts w:ascii="VIC-Regular" w:hAnsi="VIC-Regular"/>
          <w:color w:val="011A3C"/>
          <w:lang w:val="en"/>
        </w:rPr>
        <w:t xml:space="preserve"> — Assistance provisions for schools with Deficit or Workforce Management Issues</w:t>
      </w:r>
    </w:p>
    <w:p w14:paraId="5C7FECCB" w14:textId="1FD250A1" w:rsidR="00C53D64" w:rsidRDefault="00CD1E45" w:rsidP="00F66851">
      <w:pPr>
        <w:numPr>
          <w:ilvl w:val="0"/>
          <w:numId w:val="135"/>
        </w:numPr>
        <w:spacing w:before="100" w:beforeAutospacing="1" w:after="100" w:afterAutospacing="1" w:line="360" w:lineRule="atLeast"/>
        <w:rPr>
          <w:rFonts w:ascii="VIC-Regular" w:hAnsi="VIC-Regular"/>
          <w:color w:val="011A3C"/>
          <w:lang w:val="en"/>
        </w:rPr>
      </w:pPr>
      <w:hyperlink r:id="rId177" w:history="1">
        <w:r w:rsidR="00C53D64">
          <w:rPr>
            <w:rStyle w:val="rpl-text-label2"/>
            <w:rFonts w:ascii="VIC-Regular" w:hAnsi="VIC-Regular"/>
            <w:lang w:val="en"/>
          </w:rPr>
          <w:t>Principal Classification Budget</w:t>
        </w:r>
      </w:hyperlink>
      <w:r w:rsidR="00C53D64">
        <w:rPr>
          <w:rFonts w:ascii="VIC-Regular" w:hAnsi="VIC-Regular"/>
          <w:color w:val="011A3C"/>
          <w:lang w:val="en"/>
        </w:rPr>
        <w:t xml:space="preserve"> — Remuneration range for each principal position</w:t>
      </w:r>
    </w:p>
    <w:p w14:paraId="626BFBDD" w14:textId="07D49DCE" w:rsidR="00CA0A0C" w:rsidRDefault="00CA0A0C" w:rsidP="00F66851">
      <w:pPr>
        <w:numPr>
          <w:ilvl w:val="0"/>
          <w:numId w:val="135"/>
        </w:numPr>
        <w:spacing w:before="100" w:beforeAutospacing="1" w:after="100" w:afterAutospacing="1" w:line="360" w:lineRule="atLeast"/>
        <w:rPr>
          <w:rFonts w:ascii="VIC-Regular" w:hAnsi="VIC-Regular"/>
          <w:color w:val="011A3C"/>
          <w:lang w:val="en"/>
        </w:rPr>
      </w:pPr>
      <w:r>
        <w:rPr>
          <w:rFonts w:ascii="VIC-Regular" w:hAnsi="VIC-Regular"/>
          <w:color w:val="011A3C"/>
          <w:lang w:val="en"/>
        </w:rPr>
        <w:t>Enrolment Variation Funding</w:t>
      </w:r>
    </w:p>
    <w:p w14:paraId="32AC0F4C" w14:textId="77777777" w:rsidR="00C53D64" w:rsidRDefault="00C53D64" w:rsidP="00C53D64">
      <w:pPr>
        <w:pStyle w:val="NormalWeb"/>
        <w:spacing w:line="360" w:lineRule="atLeast"/>
        <w:rPr>
          <w:rFonts w:ascii="VIC-Regular" w:hAnsi="VIC-Regular"/>
          <w:color w:val="011A3C"/>
          <w:lang w:val="en"/>
        </w:rPr>
      </w:pPr>
      <w:r>
        <w:rPr>
          <w:rFonts w:ascii="VIC-Regular" w:hAnsi="VIC-Regular"/>
          <w:color w:val="011A3C"/>
          <w:lang w:val="en"/>
        </w:rPr>
        <w:t>In particular, the information in the guidance on how to manage the budget sets out the following requirements for schools.</w:t>
      </w:r>
    </w:p>
    <w:p w14:paraId="0DD3B180" w14:textId="77777777" w:rsidR="00C53D64" w:rsidRPr="009144B7" w:rsidRDefault="00C53D64" w:rsidP="00C53D64">
      <w:pPr>
        <w:pStyle w:val="Heading3"/>
        <w:rPr>
          <w:rStyle w:val="Strong"/>
        </w:rPr>
      </w:pPr>
      <w:r w:rsidRPr="009144B7">
        <w:rPr>
          <w:rStyle w:val="Strong"/>
        </w:rPr>
        <w:lastRenderedPageBreak/>
        <w:t>Workforce planning</w:t>
      </w:r>
    </w:p>
    <w:p w14:paraId="0D4D3BA4" w14:textId="77777777" w:rsidR="00C53D64" w:rsidRDefault="00C53D64" w:rsidP="00F66851">
      <w:pPr>
        <w:numPr>
          <w:ilvl w:val="0"/>
          <w:numId w:val="136"/>
        </w:numPr>
        <w:spacing w:before="100" w:beforeAutospacing="1" w:after="100" w:afterAutospacing="1" w:line="360" w:lineRule="atLeast"/>
        <w:rPr>
          <w:rFonts w:ascii="VIC-Regular" w:hAnsi="VIC-Regular"/>
          <w:color w:val="011A3C"/>
          <w:lang w:val="en"/>
        </w:rPr>
      </w:pPr>
      <w:r>
        <w:rPr>
          <w:rFonts w:ascii="VIC-Regular" w:hAnsi="VIC-Regular"/>
          <w:color w:val="011A3C"/>
          <w:lang w:val="en"/>
        </w:rPr>
        <w:t xml:space="preserve">All schools are expected to have planning strategies in place to manage their workforce requirements within available funds, including adequate provision for relief staffing. </w:t>
      </w:r>
    </w:p>
    <w:p w14:paraId="66F5C8A2" w14:textId="77777777" w:rsidR="00C53D64" w:rsidRDefault="00C53D64" w:rsidP="00F66851">
      <w:pPr>
        <w:numPr>
          <w:ilvl w:val="1"/>
          <w:numId w:val="136"/>
        </w:numPr>
        <w:spacing w:before="100" w:beforeAutospacing="1" w:after="100" w:afterAutospacing="1" w:line="360" w:lineRule="atLeast"/>
        <w:rPr>
          <w:rFonts w:ascii="VIC-Regular" w:hAnsi="VIC-Regular"/>
          <w:color w:val="011A3C"/>
          <w:lang w:val="en"/>
        </w:rPr>
      </w:pPr>
      <w:r>
        <w:rPr>
          <w:rFonts w:ascii="VIC-Regular" w:hAnsi="VIC-Regular"/>
          <w:color w:val="011A3C"/>
          <w:lang w:val="en"/>
        </w:rPr>
        <w:t>Casual relief teaching staff are to be provided only when face-to-face teaching is required and where no internal resource is available.</w:t>
      </w:r>
    </w:p>
    <w:p w14:paraId="7E1EE8AE" w14:textId="77777777" w:rsidR="00C53D64" w:rsidRDefault="00C53D64" w:rsidP="00F66851">
      <w:pPr>
        <w:numPr>
          <w:ilvl w:val="1"/>
          <w:numId w:val="136"/>
        </w:numPr>
        <w:spacing w:before="100" w:beforeAutospacing="1" w:after="100" w:afterAutospacing="1" w:line="360" w:lineRule="atLeast"/>
        <w:rPr>
          <w:rFonts w:ascii="VIC-Regular" w:hAnsi="VIC-Regular"/>
          <w:color w:val="011A3C"/>
          <w:lang w:val="en"/>
        </w:rPr>
      </w:pPr>
      <w:r>
        <w:rPr>
          <w:rFonts w:ascii="VIC-Regular" w:hAnsi="VIC-Regular"/>
          <w:color w:val="011A3C"/>
          <w:lang w:val="en"/>
        </w:rPr>
        <w:t>School workforce plans must include contingency planning to deal with changing circumstances, including factors such as enrolment variations and changing workforce commitments.</w:t>
      </w:r>
    </w:p>
    <w:p w14:paraId="02D168C1" w14:textId="77777777" w:rsidR="00C53D64" w:rsidRDefault="00C53D64" w:rsidP="00F66851">
      <w:pPr>
        <w:numPr>
          <w:ilvl w:val="0"/>
          <w:numId w:val="136"/>
        </w:numPr>
        <w:spacing w:before="100" w:beforeAutospacing="1" w:after="100" w:afterAutospacing="1" w:line="360" w:lineRule="atLeast"/>
        <w:rPr>
          <w:rFonts w:ascii="VIC-Regular" w:hAnsi="VIC-Regular"/>
          <w:color w:val="011A3C"/>
          <w:lang w:val="en"/>
        </w:rPr>
      </w:pPr>
      <w:r>
        <w:rPr>
          <w:rFonts w:ascii="VIC-Regular" w:hAnsi="VIC-Regular"/>
          <w:color w:val="011A3C"/>
          <w:lang w:val="en"/>
        </w:rPr>
        <w:t>Schools participating in reorganisations are expected to undertake workforce planning within their overall budget allocation while giving due consideration to clauses contained in the Department's </w:t>
      </w:r>
      <w:hyperlink r:id="rId178" w:history="1">
        <w:r>
          <w:rPr>
            <w:rStyle w:val="rpl-text-label2"/>
            <w:rFonts w:ascii="VIC-Regular" w:hAnsi="VIC-Regular"/>
            <w:lang w:val="en"/>
          </w:rPr>
          <w:t xml:space="preserve">Human Resources School Merger or Closure — </w:t>
        </w:r>
        <w:r>
          <w:rPr>
            <w:rStyle w:val="rpl-text-icongroup1"/>
            <w:rFonts w:ascii="VIC-Regular" w:hAnsi="VIC-Regular"/>
            <w:color w:val="011A3C"/>
            <w:lang w:val="en"/>
          </w:rPr>
          <w:t>Staffing Guide</w:t>
        </w:r>
      </w:hyperlink>
      <w:r>
        <w:rPr>
          <w:rFonts w:ascii="VIC-Regular" w:hAnsi="VIC-Regular"/>
          <w:color w:val="011A3C"/>
          <w:lang w:val="en"/>
        </w:rPr>
        <w:t>.</w:t>
      </w:r>
    </w:p>
    <w:p w14:paraId="36AC6C3C" w14:textId="77777777" w:rsidR="00C53D64" w:rsidRDefault="00C53D64" w:rsidP="00F66851">
      <w:pPr>
        <w:numPr>
          <w:ilvl w:val="0"/>
          <w:numId w:val="136"/>
        </w:numPr>
        <w:spacing w:before="100" w:beforeAutospacing="1" w:after="100" w:afterAutospacing="1" w:line="360" w:lineRule="atLeast"/>
        <w:rPr>
          <w:rFonts w:ascii="VIC-Regular" w:hAnsi="VIC-Regular"/>
          <w:color w:val="011A3C"/>
          <w:lang w:val="en"/>
        </w:rPr>
      </w:pPr>
      <w:r>
        <w:rPr>
          <w:rFonts w:ascii="VIC-Regular" w:hAnsi="VIC-Regular"/>
          <w:color w:val="011A3C"/>
          <w:lang w:val="en"/>
        </w:rPr>
        <w:t>Teacher relief for periods in excess of 30 working days must be through fixed-term arrangements on eduPay. If a casual relief teacher is used initially because the absence is believed to be short-term, the employment must be converted, where the teacher is absent on personal leave, to fixed-term immediately when it is recognised that the absence will extend beyond 30 days. Refer to the Casual Relief policy.</w:t>
      </w:r>
    </w:p>
    <w:p w14:paraId="0FC11584" w14:textId="77777777" w:rsidR="00C53D64" w:rsidRDefault="00C53D64" w:rsidP="00F66851">
      <w:pPr>
        <w:numPr>
          <w:ilvl w:val="0"/>
          <w:numId w:val="136"/>
        </w:numPr>
        <w:spacing w:before="100" w:beforeAutospacing="1" w:after="100" w:afterAutospacing="1" w:line="360" w:lineRule="atLeast"/>
        <w:rPr>
          <w:rFonts w:ascii="VIC-Regular" w:hAnsi="VIC-Regular"/>
          <w:color w:val="011A3C"/>
          <w:lang w:val="en"/>
        </w:rPr>
      </w:pPr>
      <w:r>
        <w:rPr>
          <w:rFonts w:ascii="VIC-Regular" w:hAnsi="VIC-Regular"/>
          <w:color w:val="011A3C"/>
          <w:lang w:val="en"/>
        </w:rPr>
        <w:t>A school is responsible for administering pay and workplace entitlements for the period of employment, as recorded in eduPay, undertaken at that school.</w:t>
      </w:r>
    </w:p>
    <w:p w14:paraId="7D6319A7" w14:textId="77777777" w:rsidR="00C53D64" w:rsidRPr="009144B7" w:rsidRDefault="00C53D64" w:rsidP="00C53D64">
      <w:pPr>
        <w:pStyle w:val="Heading3"/>
        <w:rPr>
          <w:rFonts w:ascii="VIC-Bold" w:hAnsi="VIC-Bold"/>
          <w:b/>
          <w:bCs/>
          <w:color w:val="011A3C"/>
          <w:lang w:val="en"/>
        </w:rPr>
      </w:pPr>
      <w:r w:rsidRPr="009144B7">
        <w:rPr>
          <w:b/>
          <w:bCs/>
          <w:color w:val="011A3C"/>
          <w:lang w:val="en"/>
        </w:rPr>
        <w:t>Budgeting requirements</w:t>
      </w:r>
    </w:p>
    <w:p w14:paraId="5DDC1E6B" w14:textId="77777777" w:rsidR="00C53D64" w:rsidRDefault="00C53D64" w:rsidP="00F66851">
      <w:pPr>
        <w:numPr>
          <w:ilvl w:val="0"/>
          <w:numId w:val="137"/>
        </w:numPr>
        <w:spacing w:before="100" w:beforeAutospacing="1" w:after="100" w:afterAutospacing="1" w:line="360" w:lineRule="atLeast"/>
        <w:rPr>
          <w:rFonts w:ascii="VIC-Regular" w:hAnsi="VIC-Regular"/>
          <w:color w:val="011A3C"/>
          <w:lang w:val="en"/>
        </w:rPr>
      </w:pPr>
      <w:r>
        <w:rPr>
          <w:rFonts w:ascii="VIC-Regular" w:hAnsi="VIC-Regular"/>
          <w:color w:val="011A3C"/>
          <w:lang w:val="en"/>
        </w:rPr>
        <w:t>Actual salary costs on eduPay are charged to schools each year according to the actual number of working days in the year. Schools must take into account the minor variations in working days as part of their normal budget planning.</w:t>
      </w:r>
    </w:p>
    <w:p w14:paraId="6087C75C" w14:textId="77777777" w:rsidR="00C53D64" w:rsidRDefault="00CD1E45" w:rsidP="00F66851">
      <w:pPr>
        <w:numPr>
          <w:ilvl w:val="0"/>
          <w:numId w:val="137"/>
        </w:numPr>
        <w:spacing w:before="100" w:beforeAutospacing="1" w:after="100" w:afterAutospacing="1" w:line="360" w:lineRule="atLeast"/>
        <w:rPr>
          <w:rFonts w:ascii="VIC-Regular" w:hAnsi="VIC-Regular"/>
          <w:color w:val="011A3C"/>
          <w:lang w:val="en"/>
        </w:rPr>
      </w:pPr>
      <w:hyperlink r:id="rId179" w:history="1">
        <w:r w:rsidR="00C53D64">
          <w:rPr>
            <w:rStyle w:val="rpl-text-label2"/>
            <w:rFonts w:ascii="VIC-Regular" w:hAnsi="VIC-Regular"/>
            <w:lang w:val="en"/>
          </w:rPr>
          <w:t>Credit/Cash Transfer</w:t>
        </w:r>
      </w:hyperlink>
      <w:r w:rsidR="00C53D64">
        <w:rPr>
          <w:rFonts w:ascii="VIC-Regular" w:hAnsi="VIC-Regular"/>
          <w:color w:val="011A3C"/>
          <w:lang w:val="en"/>
        </w:rPr>
        <w:t xml:space="preserve"> (CCT) requests must be based on the annual amount of the transfer (not monthly or quarterly) except where the transfer relates to a surplus brought forward from the previous year.</w:t>
      </w:r>
    </w:p>
    <w:p w14:paraId="53F8021E" w14:textId="77777777" w:rsidR="00C53D64" w:rsidRDefault="00C53D64" w:rsidP="00F66851">
      <w:pPr>
        <w:numPr>
          <w:ilvl w:val="0"/>
          <w:numId w:val="137"/>
        </w:numPr>
        <w:spacing w:before="100" w:beforeAutospacing="1" w:after="100" w:afterAutospacing="1" w:line="360" w:lineRule="atLeast"/>
        <w:rPr>
          <w:rFonts w:ascii="VIC-Regular" w:hAnsi="VIC-Regular"/>
          <w:color w:val="011A3C"/>
          <w:lang w:val="en"/>
        </w:rPr>
      </w:pPr>
      <w:r>
        <w:rPr>
          <w:rFonts w:ascii="VIC-Regular" w:hAnsi="VIC-Regular"/>
          <w:color w:val="011A3C"/>
          <w:lang w:val="en"/>
        </w:rPr>
        <w:t>All cash payments must be recorded appropriately in CASES21 Finance using the general ledger and sub-program codes provided in the EFT remittance advice descriptions.</w:t>
      </w:r>
    </w:p>
    <w:p w14:paraId="1BE577EE" w14:textId="210C7ADD" w:rsidR="002B7177" w:rsidRDefault="00C53D64" w:rsidP="00F66851">
      <w:pPr>
        <w:numPr>
          <w:ilvl w:val="0"/>
          <w:numId w:val="137"/>
        </w:numPr>
        <w:spacing w:before="100" w:beforeAutospacing="1" w:after="100" w:afterAutospacing="1" w:line="360" w:lineRule="atLeast"/>
      </w:pPr>
      <w:r w:rsidRPr="004D1CF3">
        <w:rPr>
          <w:rFonts w:ascii="VIC-Regular" w:hAnsi="VIC-Regular"/>
          <w:color w:val="011A3C"/>
          <w:lang w:val="en"/>
        </w:rPr>
        <w:t>Where there is insufficient overall credit surplus in the SRP to employ relief, schools must have a deficit management strategy in place to reduce the deficit and to meet relief contingencies, having a view to using both the credit and cash components of the SRP.</w:t>
      </w:r>
      <w:r w:rsidR="002B7177">
        <w:br w:type="page"/>
      </w:r>
    </w:p>
    <w:p w14:paraId="17B84AD2" w14:textId="77777777" w:rsidR="0096466B" w:rsidRPr="00DE5882" w:rsidRDefault="0096466B" w:rsidP="004363C4">
      <w:pPr>
        <w:pStyle w:val="Heading2"/>
      </w:pPr>
      <w:bookmarkStart w:id="123" w:name="_Toc78895134"/>
      <w:r w:rsidRPr="00DE5882">
        <w:lastRenderedPageBreak/>
        <w:t>Salary and Related Expenditure</w:t>
      </w:r>
      <w:bookmarkEnd w:id="123"/>
    </w:p>
    <w:p w14:paraId="141B07B3"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Salary and related expenditure and the Student Resource Package (SRP). Includes guidance on transfers between schools, resigning and fixed-term teaching staff, higher duties and travel allowances.</w:t>
      </w:r>
    </w:p>
    <w:p w14:paraId="6C032B5A" w14:textId="77777777" w:rsidR="0096466B" w:rsidRPr="00DE5882" w:rsidRDefault="0096466B" w:rsidP="00F66851">
      <w:pPr>
        <w:numPr>
          <w:ilvl w:val="0"/>
          <w:numId w:val="88"/>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Actuals</w:t>
      </w:r>
    </w:p>
    <w:p w14:paraId="50A306EB" w14:textId="77777777" w:rsidR="0096466B" w:rsidRPr="00DE5882" w:rsidRDefault="0096466B" w:rsidP="00F66851">
      <w:pPr>
        <w:numPr>
          <w:ilvl w:val="0"/>
          <w:numId w:val="88"/>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Projections</w:t>
      </w:r>
    </w:p>
    <w:p w14:paraId="194D3C84" w14:textId="77777777" w:rsidR="0096466B" w:rsidRPr="00DE5882" w:rsidRDefault="0096466B" w:rsidP="00F66851">
      <w:pPr>
        <w:numPr>
          <w:ilvl w:val="0"/>
          <w:numId w:val="88"/>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Transfers between schools (including transfers over vacation periods)</w:t>
      </w:r>
    </w:p>
    <w:p w14:paraId="431750F2" w14:textId="77777777" w:rsidR="0096466B" w:rsidRPr="00DE5882" w:rsidRDefault="0096466B" w:rsidP="00F66851">
      <w:pPr>
        <w:numPr>
          <w:ilvl w:val="0"/>
          <w:numId w:val="88"/>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Resigning teaching staff (including vacation periods)</w:t>
      </w:r>
    </w:p>
    <w:p w14:paraId="70892835" w14:textId="77777777" w:rsidR="0096466B" w:rsidRPr="00DE5882" w:rsidRDefault="0096466B" w:rsidP="00F66851">
      <w:pPr>
        <w:numPr>
          <w:ilvl w:val="0"/>
          <w:numId w:val="88"/>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Fixed-term teaching staff (including vacation periods)</w:t>
      </w:r>
    </w:p>
    <w:p w14:paraId="58D8605B" w14:textId="77777777" w:rsidR="0096466B" w:rsidRPr="00DE5882" w:rsidRDefault="0096466B" w:rsidP="00F66851">
      <w:pPr>
        <w:numPr>
          <w:ilvl w:val="0"/>
          <w:numId w:val="88"/>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Higher duties (including vacation periods)</w:t>
      </w:r>
    </w:p>
    <w:p w14:paraId="7FF55A7F" w14:textId="77777777" w:rsidR="0096466B" w:rsidRPr="00DE5882" w:rsidRDefault="0096466B" w:rsidP="00F66851">
      <w:pPr>
        <w:numPr>
          <w:ilvl w:val="0"/>
          <w:numId w:val="88"/>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Salary mischarges</w:t>
      </w:r>
    </w:p>
    <w:p w14:paraId="029DB95E" w14:textId="77777777" w:rsidR="0096466B" w:rsidRPr="00DE5882" w:rsidRDefault="0096466B" w:rsidP="00F66851">
      <w:pPr>
        <w:numPr>
          <w:ilvl w:val="0"/>
          <w:numId w:val="88"/>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On-costs: SRP and student support services</w:t>
      </w:r>
    </w:p>
    <w:p w14:paraId="77DD0F1B" w14:textId="77777777" w:rsidR="0096466B" w:rsidRPr="00DE5882" w:rsidRDefault="0096466B" w:rsidP="00F66851">
      <w:pPr>
        <w:numPr>
          <w:ilvl w:val="0"/>
          <w:numId w:val="88"/>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Travel allowance</w:t>
      </w:r>
    </w:p>
    <w:p w14:paraId="76997558" w14:textId="77777777" w:rsidR="0096466B" w:rsidRPr="00DE5882" w:rsidRDefault="0096466B" w:rsidP="00F66851">
      <w:pPr>
        <w:numPr>
          <w:ilvl w:val="0"/>
          <w:numId w:val="88"/>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Principal salary charge</w:t>
      </w:r>
    </w:p>
    <w:p w14:paraId="7837AF85" w14:textId="77777777" w:rsidR="0096466B" w:rsidRPr="009144B7" w:rsidRDefault="0096466B" w:rsidP="0096466B">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9144B7">
        <w:rPr>
          <w:rFonts w:ascii="VIC-Bold" w:eastAsia="Times New Roman" w:hAnsi="VIC-Bold" w:cs="Arial"/>
          <w:b/>
          <w:bCs/>
          <w:color w:val="011A3C"/>
          <w:sz w:val="27"/>
          <w:szCs w:val="27"/>
          <w:lang w:val="en" w:eastAsia="en-AU"/>
        </w:rPr>
        <w:t>Actuals</w:t>
      </w:r>
    </w:p>
    <w:p w14:paraId="0B557994"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Salary charges to schools are based on actual payroll debits for individual staff as reflected on eduPay. This includes the actual cost of annual leave loading and all allowances, such as higher duties and special payments.</w:t>
      </w:r>
    </w:p>
    <w:p w14:paraId="6925EAC5"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Staff may choose to package part of their salary in the form of non-cash benefits. Therefore, the charge to the school for an individual teacher may be a regular salary, or a combination of salary and non-cash benefits.</w:t>
      </w:r>
    </w:p>
    <w:p w14:paraId="6EAC76C2"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Schools are liable for the entire employment period of a staff member at that school, as defined in eduPay.</w:t>
      </w:r>
    </w:p>
    <w:p w14:paraId="6954DF98" w14:textId="77777777" w:rsidR="0096466B" w:rsidRPr="009144B7" w:rsidRDefault="0096466B" w:rsidP="0096466B">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9144B7">
        <w:rPr>
          <w:rFonts w:ascii="VIC-Bold" w:eastAsia="Times New Roman" w:hAnsi="VIC-Bold" w:cs="Arial"/>
          <w:b/>
          <w:bCs/>
          <w:color w:val="011A3C"/>
          <w:sz w:val="27"/>
          <w:szCs w:val="27"/>
          <w:lang w:val="en" w:eastAsia="en-AU"/>
        </w:rPr>
        <w:t>Projections</w:t>
      </w:r>
    </w:p>
    <w:p w14:paraId="7812B271" w14:textId="47BDC431" w:rsidR="0096466B"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 xml:space="preserve">The SRP </w:t>
      </w:r>
      <w:hyperlink r:id="rId180" w:history="1">
        <w:r w:rsidRPr="00DE5882">
          <w:rPr>
            <w:rFonts w:ascii="VIC-Regular" w:eastAsia="Times New Roman" w:hAnsi="VIC-Regular" w:cs="Arial"/>
            <w:color w:val="011A3C"/>
            <w:sz w:val="24"/>
            <w:szCs w:val="24"/>
            <w:lang w:val="en" w:eastAsia="en-AU"/>
          </w:rPr>
          <w:t>School Budget Management Report</w:t>
        </w:r>
      </w:hyperlink>
      <w:r w:rsidRPr="00DE5882">
        <w:rPr>
          <w:rFonts w:ascii="VIC-Regular" w:eastAsia="Times New Roman" w:hAnsi="VIC-Regular" w:cs="Arial"/>
          <w:color w:val="011A3C"/>
          <w:sz w:val="24"/>
          <w:szCs w:val="24"/>
          <w:lang w:val="en" w:eastAsia="en-AU"/>
        </w:rPr>
        <w:t xml:space="preserve"> includes an estimate of expenditure for the full year, using the total of year-to-date charges plus a projection to 31 December. To facilitate this, salary figures for future pay periods are generated for each employee based on the latest payroll data.</w:t>
      </w:r>
    </w:p>
    <w:p w14:paraId="00548C4B" w14:textId="77777777" w:rsidR="0096466B" w:rsidRPr="009144B7" w:rsidRDefault="0096466B" w:rsidP="004D1CF3">
      <w:pPr>
        <w:keepNext/>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9144B7">
        <w:rPr>
          <w:rFonts w:ascii="VIC-Bold" w:eastAsia="Times New Roman" w:hAnsi="VIC-Bold" w:cs="Arial"/>
          <w:b/>
          <w:bCs/>
          <w:color w:val="011A3C"/>
          <w:sz w:val="27"/>
          <w:szCs w:val="27"/>
          <w:lang w:val="en" w:eastAsia="en-AU"/>
        </w:rPr>
        <w:lastRenderedPageBreak/>
        <w:t>Transfers between schools (including transfers over vacation periods)</w:t>
      </w:r>
    </w:p>
    <w:p w14:paraId="4696DACF"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Schools are liable for the charging of an ongoing staff member from the date of transfer until the return to base-school date in eduPay. The actual transfer date should be entered in accordance with eduPay guidelines and should be consistent with </w:t>
      </w:r>
      <w:hyperlink r:id="rId181" w:history="1">
        <w:r w:rsidRPr="00DE5882">
          <w:rPr>
            <w:rFonts w:ascii="VIC-Regular" w:eastAsia="Times New Roman" w:hAnsi="VIC-Regular" w:cs="Arial"/>
            <w:color w:val="011A3C"/>
            <w:sz w:val="24"/>
            <w:szCs w:val="24"/>
            <w:lang w:val="en" w:eastAsia="en-AU"/>
          </w:rPr>
          <w:t>Recruitment in Schools</w:t>
        </w:r>
      </w:hyperlink>
      <w:r w:rsidRPr="00DE5882">
        <w:rPr>
          <w:rFonts w:ascii="VIC-Regular" w:eastAsia="Times New Roman" w:hAnsi="VIC-Regular" w:cs="Arial"/>
          <w:color w:val="011A3C"/>
          <w:sz w:val="24"/>
          <w:szCs w:val="24"/>
          <w:lang w:val="en" w:eastAsia="en-AU"/>
        </w:rPr>
        <w:t>.</w:t>
      </w:r>
    </w:p>
    <w:p w14:paraId="24550E92"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b/>
          <w:bCs/>
          <w:color w:val="011A3C"/>
          <w:sz w:val="24"/>
          <w:szCs w:val="24"/>
          <w:lang w:val="en" w:eastAsia="en-AU"/>
        </w:rPr>
        <w:t>Note:</w:t>
      </w:r>
      <w:r w:rsidRPr="00DE5882">
        <w:rPr>
          <w:rFonts w:ascii="VIC-Regular" w:eastAsia="Times New Roman" w:hAnsi="VIC-Regular" w:cs="Arial"/>
          <w:color w:val="011A3C"/>
          <w:sz w:val="24"/>
          <w:szCs w:val="24"/>
          <w:lang w:val="en" w:eastAsia="en-AU"/>
        </w:rPr>
        <w:t xml:space="preserve"> Principals of both schools are responsible for confirming the start and end date prior to the commencement of a transfer. In most cases this would be at the start of a term/school year and returning at the start of a term /school year to ensure that charging of vacation periods is against the correct school</w:t>
      </w:r>
    </w:p>
    <w:p w14:paraId="6E1CB0F5" w14:textId="77777777" w:rsidR="0096466B" w:rsidRPr="009144B7" w:rsidRDefault="0096466B" w:rsidP="009144B7">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9144B7">
        <w:rPr>
          <w:rFonts w:ascii="VIC-Bold" w:eastAsia="Times New Roman" w:hAnsi="VIC-Bold" w:cs="Arial"/>
          <w:b/>
          <w:bCs/>
          <w:color w:val="011A3C"/>
          <w:sz w:val="27"/>
          <w:szCs w:val="27"/>
          <w:lang w:val="en" w:eastAsia="en-AU"/>
        </w:rPr>
        <w:t xml:space="preserve">Example 1 </w:t>
      </w:r>
      <w:r w:rsidRPr="009144B7">
        <w:rPr>
          <w:rFonts w:ascii="VIC-Bold" w:eastAsia="Times New Roman" w:hAnsi="VIC-Bold" w:cs="Arial" w:hint="eastAsia"/>
          <w:b/>
          <w:bCs/>
          <w:color w:val="011A3C"/>
          <w:sz w:val="27"/>
          <w:szCs w:val="27"/>
          <w:lang w:val="en" w:eastAsia="en-AU"/>
        </w:rPr>
        <w:t>—</w:t>
      </w:r>
      <w:r w:rsidRPr="009144B7">
        <w:rPr>
          <w:rFonts w:ascii="VIC-Bold" w:eastAsia="Times New Roman" w:hAnsi="VIC-Bold" w:cs="Arial"/>
          <w:b/>
          <w:bCs/>
          <w:color w:val="011A3C"/>
          <w:sz w:val="27"/>
          <w:szCs w:val="27"/>
          <w:lang w:val="en" w:eastAsia="en-AU"/>
        </w:rPr>
        <w:t xml:space="preserve"> End of year vacation</w:t>
      </w:r>
    </w:p>
    <w:p w14:paraId="5DBD9080"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Ongoing staff member John Teacher is transferring from Orange Primary School to Blue Primary School to fill a one year fixed-term contract. Start and end dates have been agreed by both principals and entered into eduPay. Based on the eduPay data, John’s salary is therefore charged as follows:</w:t>
      </w:r>
    </w:p>
    <w:p w14:paraId="4C5D751C" w14:textId="690124A6" w:rsidR="0096466B" w:rsidRPr="00DE5882" w:rsidRDefault="0096466B" w:rsidP="00F66851">
      <w:pPr>
        <w:numPr>
          <w:ilvl w:val="0"/>
          <w:numId w:val="89"/>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Blue Primary School (one</w:t>
      </w:r>
      <w:r w:rsidR="00F80BBD">
        <w:rPr>
          <w:rFonts w:ascii="VIC-Regular" w:eastAsia="Times New Roman" w:hAnsi="VIC-Regular" w:cs="Arial"/>
          <w:color w:val="011A3C"/>
          <w:sz w:val="24"/>
          <w:szCs w:val="24"/>
          <w:lang w:val="en" w:eastAsia="en-AU"/>
        </w:rPr>
        <w:t>-</w:t>
      </w:r>
      <w:r w:rsidRPr="00DE5882">
        <w:rPr>
          <w:rFonts w:ascii="VIC-Regular" w:eastAsia="Times New Roman" w:hAnsi="VIC-Regular" w:cs="Arial"/>
          <w:color w:val="011A3C"/>
          <w:sz w:val="24"/>
          <w:szCs w:val="24"/>
          <w:lang w:val="en" w:eastAsia="en-AU"/>
        </w:rPr>
        <w:t>year fixed term position) will pay John’s salary from the first day of Term 1 to the day before term 1 starts in the next year.</w:t>
      </w:r>
    </w:p>
    <w:p w14:paraId="3862A19E" w14:textId="77777777" w:rsidR="0096466B" w:rsidRPr="00DE5882" w:rsidRDefault="0096466B" w:rsidP="00F66851">
      <w:pPr>
        <w:numPr>
          <w:ilvl w:val="0"/>
          <w:numId w:val="89"/>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Orange Primary School (John’s base school) will pay John’s salary from the first day of Term 1 (of the next year) on an ongoing basis.</w:t>
      </w:r>
    </w:p>
    <w:p w14:paraId="3ADEFA33" w14:textId="77777777" w:rsidR="0096466B" w:rsidRPr="003243F4" w:rsidRDefault="0096466B" w:rsidP="003243F4">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 xml:space="preserve">Example 2 </w:t>
      </w:r>
      <w:r w:rsidRPr="003243F4">
        <w:rPr>
          <w:rFonts w:ascii="VIC-Bold" w:eastAsia="Times New Roman" w:hAnsi="VIC-Bold" w:cs="Arial" w:hint="eastAsia"/>
          <w:b/>
          <w:bCs/>
          <w:color w:val="011A3C"/>
          <w:sz w:val="27"/>
          <w:szCs w:val="27"/>
          <w:lang w:val="en" w:eastAsia="en-AU"/>
        </w:rPr>
        <w:t>—</w:t>
      </w:r>
      <w:r w:rsidRPr="003243F4">
        <w:rPr>
          <w:rFonts w:ascii="VIC-Bold" w:eastAsia="Times New Roman" w:hAnsi="VIC-Bold" w:cs="Arial"/>
          <w:b/>
          <w:bCs/>
          <w:color w:val="011A3C"/>
          <w:sz w:val="27"/>
          <w:szCs w:val="27"/>
          <w:lang w:val="en" w:eastAsia="en-AU"/>
        </w:rPr>
        <w:t xml:space="preserve"> Term 1 vacation</w:t>
      </w:r>
    </w:p>
    <w:p w14:paraId="17313B2A"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Ongoing staff member, Jane Support, is transferring from her base school, Red Secondary College, to Green Secondary College to fill a fixed-term contract for term 1. Start and end dates have been agreed by both principals and entered into eduPay. Based on the eduPay data, Jane’s salary is therefore charged as follows:</w:t>
      </w:r>
    </w:p>
    <w:p w14:paraId="56B77C6B" w14:textId="77777777" w:rsidR="0096466B" w:rsidRPr="00DE5882" w:rsidRDefault="0096466B" w:rsidP="00F66851">
      <w:pPr>
        <w:numPr>
          <w:ilvl w:val="0"/>
          <w:numId w:val="90"/>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Green Secondary College (fixed term for Term 1) will pay Jane’s salary from the first day of Term 1 to the last day of the school Term 1 school holidays.</w:t>
      </w:r>
    </w:p>
    <w:p w14:paraId="582CFD9F" w14:textId="77777777" w:rsidR="0096466B" w:rsidRPr="00DE5882" w:rsidRDefault="0096466B" w:rsidP="00F66851">
      <w:pPr>
        <w:numPr>
          <w:ilvl w:val="0"/>
          <w:numId w:val="90"/>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lastRenderedPageBreak/>
        <w:t>Red Secondary College (Jane’s base school) will pay Jane’s salary from the first day of Term 2 on an ongoing basis.</w:t>
      </w:r>
    </w:p>
    <w:p w14:paraId="510A940D" w14:textId="77777777" w:rsidR="0096466B" w:rsidRPr="003243F4" w:rsidRDefault="0096466B" w:rsidP="003243F4">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 xml:space="preserve">Example 3 </w:t>
      </w:r>
      <w:r w:rsidRPr="003243F4">
        <w:rPr>
          <w:rFonts w:ascii="VIC-Bold" w:eastAsia="Times New Roman" w:hAnsi="VIC-Bold" w:cs="Arial" w:hint="eastAsia"/>
          <w:b/>
          <w:bCs/>
          <w:color w:val="011A3C"/>
          <w:sz w:val="27"/>
          <w:szCs w:val="27"/>
          <w:lang w:val="en" w:eastAsia="en-AU"/>
        </w:rPr>
        <w:t>—</w:t>
      </w:r>
      <w:r w:rsidRPr="003243F4">
        <w:rPr>
          <w:rFonts w:ascii="VIC-Bold" w:eastAsia="Times New Roman" w:hAnsi="VIC-Bold" w:cs="Arial"/>
          <w:b/>
          <w:bCs/>
          <w:color w:val="011A3C"/>
          <w:sz w:val="27"/>
          <w:szCs w:val="27"/>
          <w:lang w:val="en" w:eastAsia="en-AU"/>
        </w:rPr>
        <w:t xml:space="preserve"> Negotiated transfer date</w:t>
      </w:r>
    </w:p>
    <w:p w14:paraId="1DDEA804"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Ongoing staff member, Joseph Teacher, is transferring from Green Secondary College to Red Secondary College to fill a one year fixed-term contract.</w:t>
      </w:r>
    </w:p>
    <w:p w14:paraId="01E06D82"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The principal at Red Secondary College wants Joseph to start work at the school early to assist in preparing for a new program at the school. The start date is the 16 January and end date (return to base) is the 15 January the following year. Both principals have agreed to these dates and they have been entered into eduPay. Based on the dates entered into eduPay, Joseph’s salary is therefore charged as follows:</w:t>
      </w:r>
    </w:p>
    <w:p w14:paraId="19D5D5B7" w14:textId="77777777" w:rsidR="0096466B" w:rsidRPr="00DE5882" w:rsidRDefault="0096466B" w:rsidP="00F66851">
      <w:pPr>
        <w:numPr>
          <w:ilvl w:val="0"/>
          <w:numId w:val="91"/>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Red Secondary College will pay Joseph’s salary from 16 January until 15 January the following year.</w:t>
      </w:r>
    </w:p>
    <w:p w14:paraId="3B749DE2" w14:textId="77777777" w:rsidR="0096466B" w:rsidRPr="00DE5882" w:rsidRDefault="0096466B" w:rsidP="00F66851">
      <w:pPr>
        <w:numPr>
          <w:ilvl w:val="0"/>
          <w:numId w:val="91"/>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Green Secondary College (Joseph’s base school) will pay Joseph’s salary from 16 January in the following year on an ongoing basis.</w:t>
      </w:r>
    </w:p>
    <w:p w14:paraId="03D9ADC3" w14:textId="77777777" w:rsidR="0096466B" w:rsidRPr="003243F4" w:rsidRDefault="0096466B" w:rsidP="0096466B">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Resigning teaching staff (including vacation periods)</w:t>
      </w:r>
    </w:p>
    <w:p w14:paraId="50EBD054" w14:textId="77777777" w:rsidR="0096466B" w:rsidRPr="00DE5882" w:rsidRDefault="0096466B" w:rsidP="0096466B">
      <w:pPr>
        <w:spacing w:before="100" w:beforeAutospacing="1" w:after="100" w:afterAutospacing="1" w:line="288" w:lineRule="atLeast"/>
        <w:outlineLvl w:val="3"/>
        <w:rPr>
          <w:rFonts w:ascii="VIC-Bold" w:eastAsia="Times New Roman" w:hAnsi="VIC-Bold" w:cs="Arial"/>
          <w:color w:val="011A3C"/>
          <w:sz w:val="24"/>
          <w:szCs w:val="24"/>
          <w:lang w:val="en" w:eastAsia="en-AU"/>
        </w:rPr>
      </w:pPr>
      <w:r w:rsidRPr="00DE5882">
        <w:rPr>
          <w:rFonts w:ascii="VIC-Bold" w:eastAsia="Times New Roman" w:hAnsi="VIC-Bold" w:cs="Arial"/>
          <w:color w:val="011A3C"/>
          <w:sz w:val="24"/>
          <w:szCs w:val="24"/>
          <w:lang w:val="en" w:eastAsia="en-AU"/>
        </w:rPr>
        <w:t>Example 1 — Staff member resigns on first day of term 1</w:t>
      </w:r>
    </w:p>
    <w:p w14:paraId="01A41317"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Staff member Lyn Teacher is resigning from Orange Primary School on the first day of Term 1 (further information can be found at </w:t>
      </w:r>
      <w:hyperlink r:id="rId182" w:history="1">
        <w:r w:rsidRPr="00DE5882">
          <w:rPr>
            <w:rFonts w:ascii="VIC-Regular" w:eastAsia="Times New Roman" w:hAnsi="VIC-Regular" w:cs="Arial"/>
            <w:color w:val="011A3C"/>
            <w:sz w:val="24"/>
            <w:szCs w:val="24"/>
            <w:lang w:val="en" w:eastAsia="en-AU"/>
          </w:rPr>
          <w:t>Cessation of Employment — Teaching Service</w:t>
        </w:r>
      </w:hyperlink>
      <w:r w:rsidRPr="00DE5882">
        <w:rPr>
          <w:rFonts w:ascii="VIC-Regular" w:eastAsia="Times New Roman" w:hAnsi="VIC-Regular" w:cs="Arial"/>
          <w:color w:val="011A3C"/>
          <w:sz w:val="24"/>
          <w:szCs w:val="24"/>
          <w:lang w:val="en" w:eastAsia="en-AU"/>
        </w:rPr>
        <w:t>). Lyn is therefore charged as follows:</w:t>
      </w:r>
    </w:p>
    <w:p w14:paraId="0E7D1467" w14:textId="77777777" w:rsidR="0096466B" w:rsidRPr="00DE5882" w:rsidRDefault="0096466B" w:rsidP="00F66851">
      <w:pPr>
        <w:numPr>
          <w:ilvl w:val="0"/>
          <w:numId w:val="92"/>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Orange Primary School will pay Lyn’s salary from the first day of vacation to the last day of vacation.</w:t>
      </w:r>
    </w:p>
    <w:p w14:paraId="6F846BFD" w14:textId="77777777" w:rsidR="0096466B" w:rsidRPr="003243F4" w:rsidRDefault="0096466B" w:rsidP="0096466B">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Fixed-term teaching staff (including vacation periods)</w:t>
      </w:r>
    </w:p>
    <w:p w14:paraId="462FB392" w14:textId="77777777" w:rsidR="0096466B" w:rsidRPr="00DE5882" w:rsidRDefault="00CD1E45" w:rsidP="0096466B">
      <w:pPr>
        <w:spacing w:before="100" w:beforeAutospacing="1" w:after="100" w:afterAutospacing="1" w:line="360" w:lineRule="atLeast"/>
        <w:rPr>
          <w:rFonts w:ascii="VIC-Regular" w:eastAsia="Times New Roman" w:hAnsi="VIC-Regular" w:cs="Arial"/>
          <w:color w:val="011A3C"/>
          <w:sz w:val="24"/>
          <w:szCs w:val="24"/>
          <w:lang w:val="en" w:eastAsia="en-AU"/>
        </w:rPr>
      </w:pPr>
      <w:hyperlink r:id="rId183" w:history="1">
        <w:r w:rsidR="0096466B" w:rsidRPr="00DE5882">
          <w:rPr>
            <w:rFonts w:ascii="VIC-Regular" w:eastAsia="Times New Roman" w:hAnsi="VIC-Regular" w:cs="Arial"/>
            <w:color w:val="011A3C"/>
            <w:sz w:val="24"/>
            <w:szCs w:val="24"/>
            <w:lang w:val="en" w:eastAsia="en-AU"/>
          </w:rPr>
          <w:t>Recruitment in Schools</w:t>
        </w:r>
      </w:hyperlink>
      <w:r w:rsidR="0096466B" w:rsidRPr="00DE5882">
        <w:rPr>
          <w:rFonts w:ascii="VIC-Regular" w:eastAsia="Times New Roman" w:hAnsi="VIC-Regular" w:cs="Arial"/>
          <w:color w:val="011A3C"/>
          <w:sz w:val="24"/>
          <w:szCs w:val="24"/>
          <w:lang w:val="en" w:eastAsia="en-AU"/>
        </w:rPr>
        <w:t xml:space="preserve"> provides schools with clear guidelines on fixed-term teacher vacancies. The duration of the vacancy must include relevant school vacation periods. A Fixed term Teacher Vacancy Ready Reckoner is available at </w:t>
      </w:r>
      <w:hyperlink r:id="rId184" w:history="1">
        <w:r w:rsidR="0096466B" w:rsidRPr="00DE5882">
          <w:rPr>
            <w:rFonts w:ascii="VIC-Regular" w:eastAsia="Times New Roman" w:hAnsi="VIC-Regular" w:cs="Arial"/>
            <w:color w:val="011A3C"/>
            <w:sz w:val="24"/>
            <w:szCs w:val="24"/>
            <w:lang w:val="en" w:eastAsia="en-AU"/>
          </w:rPr>
          <w:t>Recruitment in Schools</w:t>
        </w:r>
      </w:hyperlink>
      <w:r w:rsidR="0096466B" w:rsidRPr="00DE5882">
        <w:rPr>
          <w:rFonts w:ascii="VIC-Regular" w:eastAsia="Times New Roman" w:hAnsi="VIC-Regular" w:cs="Arial"/>
          <w:color w:val="011A3C"/>
          <w:sz w:val="24"/>
          <w:szCs w:val="24"/>
          <w:lang w:val="en" w:eastAsia="en-AU"/>
        </w:rPr>
        <w:t xml:space="preserve"> to assist schools in establishing the appropriate employment end date. Dates are reflected in eduPay and used to determine how schools should be charged.</w:t>
      </w:r>
    </w:p>
    <w:p w14:paraId="2F08C46D" w14:textId="77777777" w:rsidR="0096466B" w:rsidRPr="003243F4" w:rsidRDefault="0096466B" w:rsidP="003243F4">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lastRenderedPageBreak/>
        <w:t xml:space="preserve">Example 1 </w:t>
      </w:r>
      <w:r w:rsidRPr="003243F4">
        <w:rPr>
          <w:rFonts w:ascii="VIC-Bold" w:eastAsia="Times New Roman" w:hAnsi="VIC-Bold" w:cs="Arial" w:hint="eastAsia"/>
          <w:b/>
          <w:bCs/>
          <w:color w:val="011A3C"/>
          <w:sz w:val="27"/>
          <w:szCs w:val="27"/>
          <w:lang w:val="en" w:eastAsia="en-AU"/>
        </w:rPr>
        <w:t>—</w:t>
      </w:r>
      <w:r w:rsidRPr="003243F4">
        <w:rPr>
          <w:rFonts w:ascii="VIC-Bold" w:eastAsia="Times New Roman" w:hAnsi="VIC-Bold" w:cs="Arial"/>
          <w:b/>
          <w:bCs/>
          <w:color w:val="011A3C"/>
          <w:sz w:val="27"/>
          <w:szCs w:val="27"/>
          <w:lang w:val="en" w:eastAsia="en-AU"/>
        </w:rPr>
        <w:t xml:space="preserve"> End of year vacation (fixed-term staff member worked term 3 and term 4)</w:t>
      </w:r>
    </w:p>
    <w:p w14:paraId="7E646202"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Orange Primary School fixed-term staff member, Elizabeth Teacher, has a new fixed-term position at Blue Primary School. She has worked as a fixed-term staff member at Orange starting on the first day of Term 3 and had no other employment before that date. Using the fixed-term ready reckoner, it is determined that, as Elizabeth did not work for the entire year, she is only paid through the holiday period to the end of her leave entitlement. Based on the dates entered into eduPay, Elizabeth is therefore charged as follows:</w:t>
      </w:r>
    </w:p>
    <w:p w14:paraId="6C10F3D0" w14:textId="77777777" w:rsidR="0096466B" w:rsidRPr="00DE5882" w:rsidRDefault="0096466B" w:rsidP="00F66851">
      <w:pPr>
        <w:numPr>
          <w:ilvl w:val="0"/>
          <w:numId w:val="93"/>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Orange Primary School will be charged Elizabeth’s salary from the first day of vacation to the end of leave entitlement.</w:t>
      </w:r>
    </w:p>
    <w:p w14:paraId="616673F6" w14:textId="77777777" w:rsidR="0096466B" w:rsidRPr="00DE5882" w:rsidRDefault="0096466B" w:rsidP="00F66851">
      <w:pPr>
        <w:numPr>
          <w:ilvl w:val="0"/>
          <w:numId w:val="93"/>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Elizabeth will not be paid from the end of leave entitlement to the last day of vacation and therefore there is no cost for any school to incur.</w:t>
      </w:r>
    </w:p>
    <w:p w14:paraId="327B98E2" w14:textId="77777777" w:rsidR="0096466B" w:rsidRPr="00DE5882" w:rsidRDefault="0096466B" w:rsidP="00F66851">
      <w:pPr>
        <w:numPr>
          <w:ilvl w:val="0"/>
          <w:numId w:val="93"/>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Blue Primary school will be charged for Elizabeth’s salary from the first day of Term 1 until the end of her contract.</w:t>
      </w:r>
    </w:p>
    <w:p w14:paraId="4AA4DAE3" w14:textId="77777777" w:rsidR="0096466B" w:rsidRPr="003243F4" w:rsidRDefault="0096466B" w:rsidP="003243F4">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 xml:space="preserve">Example 2 </w:t>
      </w:r>
      <w:r w:rsidRPr="003243F4">
        <w:rPr>
          <w:rFonts w:ascii="VIC-Bold" w:eastAsia="Times New Roman" w:hAnsi="VIC-Bold" w:cs="Arial" w:hint="eastAsia"/>
          <w:b/>
          <w:bCs/>
          <w:color w:val="011A3C"/>
          <w:sz w:val="27"/>
          <w:szCs w:val="27"/>
          <w:lang w:val="en" w:eastAsia="en-AU"/>
        </w:rPr>
        <w:t>—</w:t>
      </w:r>
      <w:r w:rsidRPr="003243F4">
        <w:rPr>
          <w:rFonts w:ascii="VIC-Bold" w:eastAsia="Times New Roman" w:hAnsi="VIC-Bold" w:cs="Arial"/>
          <w:b/>
          <w:bCs/>
          <w:color w:val="011A3C"/>
          <w:sz w:val="27"/>
          <w:szCs w:val="27"/>
          <w:lang w:val="en" w:eastAsia="en-AU"/>
        </w:rPr>
        <w:t xml:space="preserve"> Term 1 vacation</w:t>
      </w:r>
    </w:p>
    <w:p w14:paraId="316E0690"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Fixed-term staff member, Jane Support, has a new contract at Green Secondary College for Term 2. She currently has a contract with Red Secondary College for Term 1. Based on the dates entered into eduPay, Jane is therefore charged as follows:</w:t>
      </w:r>
    </w:p>
    <w:p w14:paraId="64FEA2D1" w14:textId="77777777" w:rsidR="0096466B" w:rsidRPr="00DE5882" w:rsidRDefault="0096466B" w:rsidP="00F66851">
      <w:pPr>
        <w:numPr>
          <w:ilvl w:val="0"/>
          <w:numId w:val="94"/>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Red Secondary College will be charged Jane’s salary from the first day of Term 1 to the last day of vacation.</w:t>
      </w:r>
    </w:p>
    <w:p w14:paraId="17B92A55" w14:textId="77777777" w:rsidR="0096466B" w:rsidRPr="00DE5882" w:rsidRDefault="0096466B" w:rsidP="00F66851">
      <w:pPr>
        <w:numPr>
          <w:ilvl w:val="0"/>
          <w:numId w:val="94"/>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From the first day of Term 2 onwards Green Secondary College will be charged Jane’s salary.</w:t>
      </w:r>
    </w:p>
    <w:p w14:paraId="3599C2C4" w14:textId="77777777" w:rsidR="0096466B" w:rsidRPr="003243F4" w:rsidRDefault="0096466B" w:rsidP="0096466B">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Higher duties (including vacation periods)</w:t>
      </w:r>
    </w:p>
    <w:p w14:paraId="66D1A268"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 xml:space="preserve">An employee in the principal or teacher class, who is assigned higher duties for a period that includes a school vacation period, will continue to be paid the allowance during the school vacation period. Higher duties assignments commence from the date of taking up the duty and cease at the end of the assignment period, or the last day of the school year, whichever is the earlier. Where an employee is in receipt of a higher duties allowance for at least one month immediately prior to the last day of the school year, he/she shall be </w:t>
      </w:r>
      <w:r w:rsidRPr="00DE5882">
        <w:rPr>
          <w:rFonts w:ascii="VIC-Regular" w:eastAsia="Times New Roman" w:hAnsi="VIC-Regular" w:cs="Arial"/>
          <w:color w:val="011A3C"/>
          <w:sz w:val="24"/>
          <w:szCs w:val="24"/>
          <w:lang w:val="en" w:eastAsia="en-AU"/>
        </w:rPr>
        <w:lastRenderedPageBreak/>
        <w:t>paid the allowance to 31 December of that year. For more information refer to </w:t>
      </w:r>
      <w:hyperlink r:id="rId185" w:history="1">
        <w:r w:rsidRPr="00DE5882">
          <w:rPr>
            <w:rFonts w:ascii="VIC-Regular" w:eastAsia="Times New Roman" w:hAnsi="VIC-Regular" w:cs="Arial"/>
            <w:color w:val="011A3C"/>
            <w:sz w:val="24"/>
            <w:szCs w:val="24"/>
            <w:lang w:val="en" w:eastAsia="en-AU"/>
          </w:rPr>
          <w:t>Higher Duties — Teaching Service</w:t>
        </w:r>
      </w:hyperlink>
      <w:r w:rsidRPr="00DE5882">
        <w:rPr>
          <w:rFonts w:ascii="VIC-Regular" w:eastAsia="Times New Roman" w:hAnsi="VIC-Regular" w:cs="Arial"/>
          <w:color w:val="011A3C"/>
          <w:sz w:val="24"/>
          <w:szCs w:val="24"/>
          <w:lang w:val="en" w:eastAsia="en-AU"/>
        </w:rPr>
        <w:t>.</w:t>
      </w:r>
    </w:p>
    <w:p w14:paraId="13505B62" w14:textId="77777777" w:rsidR="0096466B" w:rsidRPr="003243F4" w:rsidRDefault="0096466B" w:rsidP="003243F4">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 xml:space="preserve">Example 1 </w:t>
      </w:r>
      <w:r w:rsidRPr="003243F4">
        <w:rPr>
          <w:rFonts w:ascii="VIC-Bold" w:eastAsia="Times New Roman" w:hAnsi="VIC-Bold" w:cs="Arial" w:hint="eastAsia"/>
          <w:b/>
          <w:bCs/>
          <w:color w:val="011A3C"/>
          <w:sz w:val="27"/>
          <w:szCs w:val="27"/>
          <w:lang w:val="en" w:eastAsia="en-AU"/>
        </w:rPr>
        <w:t>—</w:t>
      </w:r>
      <w:r w:rsidRPr="003243F4">
        <w:rPr>
          <w:rFonts w:ascii="VIC-Bold" w:eastAsia="Times New Roman" w:hAnsi="VIC-Bold" w:cs="Arial"/>
          <w:b/>
          <w:bCs/>
          <w:color w:val="011A3C"/>
          <w:sz w:val="27"/>
          <w:szCs w:val="27"/>
          <w:lang w:val="en" w:eastAsia="en-AU"/>
        </w:rPr>
        <w:t xml:space="preserve"> Term vacation</w:t>
      </w:r>
    </w:p>
    <w:p w14:paraId="0CCE6BC9" w14:textId="5056C77B" w:rsidR="0096466B"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Ongoing staff member, Edward Teacher, has been given higher duties as an Assistant Principal at Green Secondary College for Term 2. He is currently an ongoing teacher at Red Secondary College. For more information refer to: </w:t>
      </w:r>
      <w:hyperlink r:id="rId186" w:history="1">
        <w:r w:rsidRPr="00DE5882">
          <w:rPr>
            <w:rFonts w:ascii="VIC-Regular" w:eastAsia="Times New Roman" w:hAnsi="VIC-Regular" w:cs="Arial"/>
            <w:color w:val="011A3C"/>
            <w:sz w:val="24"/>
            <w:szCs w:val="24"/>
            <w:lang w:val="en" w:eastAsia="en-AU"/>
          </w:rPr>
          <w:t>Transfer and Promotion for Teaching Service</w:t>
        </w:r>
      </w:hyperlink>
      <w:r w:rsidRPr="00DE5882">
        <w:rPr>
          <w:rFonts w:ascii="VIC-Regular" w:eastAsia="Times New Roman" w:hAnsi="VIC-Regular" w:cs="Arial"/>
          <w:color w:val="011A3C"/>
          <w:sz w:val="24"/>
          <w:szCs w:val="24"/>
          <w:lang w:val="en" w:eastAsia="en-AU"/>
        </w:rPr>
        <w:t> (including over vacation periods).</w:t>
      </w:r>
    </w:p>
    <w:p w14:paraId="2C2F9FBD" w14:textId="3A0FD846" w:rsidR="008A6CE0" w:rsidRDefault="008A6CE0" w:rsidP="0096466B">
      <w:pPr>
        <w:spacing w:before="100" w:beforeAutospacing="1" w:after="100" w:afterAutospacing="1" w:line="360" w:lineRule="atLeast"/>
        <w:rPr>
          <w:rFonts w:ascii="VIC-Regular" w:eastAsia="Times New Roman" w:hAnsi="VIC-Regular" w:cs="Arial"/>
          <w:color w:val="011A3C"/>
          <w:sz w:val="24"/>
          <w:szCs w:val="24"/>
          <w:lang w:val="en" w:eastAsia="en-AU"/>
        </w:rPr>
      </w:pPr>
    </w:p>
    <w:p w14:paraId="0CE8BB44" w14:textId="5764DE44" w:rsidR="008A6CE0" w:rsidRDefault="008A6CE0" w:rsidP="0096466B">
      <w:pPr>
        <w:spacing w:before="100" w:beforeAutospacing="1" w:after="100" w:afterAutospacing="1" w:line="360" w:lineRule="atLeast"/>
        <w:rPr>
          <w:rFonts w:ascii="VIC-Regular" w:eastAsia="Times New Roman" w:hAnsi="VIC-Regular" w:cs="Arial"/>
          <w:color w:val="011A3C"/>
          <w:sz w:val="24"/>
          <w:szCs w:val="24"/>
          <w:lang w:val="en" w:eastAsia="en-AU"/>
        </w:rPr>
      </w:pPr>
    </w:p>
    <w:p w14:paraId="53AFCA3E" w14:textId="77777777" w:rsidR="008A6CE0" w:rsidRPr="00DE5882" w:rsidRDefault="008A6CE0" w:rsidP="0096466B">
      <w:pPr>
        <w:spacing w:before="100" w:beforeAutospacing="1" w:after="100" w:afterAutospacing="1" w:line="360" w:lineRule="atLeast"/>
        <w:rPr>
          <w:rFonts w:ascii="VIC-Regular" w:eastAsia="Times New Roman" w:hAnsi="VIC-Regular" w:cs="Arial"/>
          <w:color w:val="011A3C"/>
          <w:sz w:val="24"/>
          <w:szCs w:val="24"/>
          <w:lang w:val="en" w:eastAsia="en-AU"/>
        </w:rPr>
      </w:pPr>
    </w:p>
    <w:p w14:paraId="6609C5CD"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Based on the dates entered into eduPay, Edward is therefore charged as follows:</w:t>
      </w:r>
    </w:p>
    <w:p w14:paraId="1FF623C3" w14:textId="3AECC44C" w:rsidR="0096466B" w:rsidRPr="00DE5882" w:rsidRDefault="0096466B" w:rsidP="00F66851">
      <w:pPr>
        <w:numPr>
          <w:ilvl w:val="0"/>
          <w:numId w:val="95"/>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Green Secondary College will be charged Edward’s salary from the first day of Term 2 until the last day of vacation.</w:t>
      </w:r>
    </w:p>
    <w:p w14:paraId="40C6C4F5" w14:textId="77777777" w:rsidR="0096466B" w:rsidRPr="00DE5882" w:rsidRDefault="0096466B" w:rsidP="00F66851">
      <w:pPr>
        <w:numPr>
          <w:ilvl w:val="0"/>
          <w:numId w:val="95"/>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Red Secondary College will be charged from the first day of Term 3 onwards for Edward’s substantive salary.</w:t>
      </w:r>
    </w:p>
    <w:p w14:paraId="247ED208" w14:textId="77777777" w:rsidR="0096466B" w:rsidRPr="003243F4" w:rsidRDefault="0096466B" w:rsidP="0096466B">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Salary mischarges</w:t>
      </w:r>
    </w:p>
    <w:p w14:paraId="304C4D61"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Salary mischarging amendments can be submitted by schools for situations such as staff charged to the incorrect budget category, for example Teaching Support to Integration Aide or to arrange split ledgers between schools.</w:t>
      </w:r>
    </w:p>
    <w:p w14:paraId="7A415F39"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For amendments related to leave, refer to: </w:t>
      </w:r>
      <w:hyperlink r:id="rId187" w:history="1">
        <w:r w:rsidRPr="00DE5882">
          <w:rPr>
            <w:rFonts w:ascii="VIC-Regular" w:eastAsia="Times New Roman" w:hAnsi="VIC-Regular" w:cs="Arial"/>
            <w:color w:val="011A3C"/>
            <w:sz w:val="24"/>
            <w:szCs w:val="24"/>
            <w:lang w:val="en" w:eastAsia="en-AU"/>
          </w:rPr>
          <w:t>Relief Staffing</w:t>
        </w:r>
      </w:hyperlink>
      <w:r w:rsidRPr="00DE5882">
        <w:rPr>
          <w:rFonts w:ascii="VIC-Regular" w:eastAsia="Times New Roman" w:hAnsi="VIC-Regular" w:cs="Arial"/>
          <w:color w:val="011A3C"/>
          <w:sz w:val="24"/>
          <w:szCs w:val="24"/>
          <w:lang w:val="en" w:eastAsia="en-AU"/>
        </w:rPr>
        <w:t>.</w:t>
      </w:r>
    </w:p>
    <w:p w14:paraId="38EEF782"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 xml:space="preserve">Salary amendments can be submitted by accessing the ‘Salary mischarging amendment form’ (SMAF) tab, available on the </w:t>
      </w:r>
      <w:hyperlink r:id="rId188" w:history="1">
        <w:r w:rsidRPr="00DE5882">
          <w:rPr>
            <w:rFonts w:ascii="VIC-Regular" w:eastAsia="Times New Roman" w:hAnsi="VIC-Regular" w:cs="Arial"/>
            <w:color w:val="011A3C"/>
            <w:sz w:val="24"/>
            <w:szCs w:val="24"/>
            <w:lang w:val="en" w:eastAsia="en-AU"/>
          </w:rPr>
          <w:t>SRP Portal</w:t>
        </w:r>
      </w:hyperlink>
      <w:r w:rsidRPr="00DE5882">
        <w:rPr>
          <w:rFonts w:ascii="VIC-Regular" w:eastAsia="Times New Roman" w:hAnsi="VIC-Regular" w:cs="Arial"/>
          <w:color w:val="011A3C"/>
          <w:sz w:val="24"/>
          <w:szCs w:val="24"/>
          <w:lang w:val="en" w:eastAsia="en-AU"/>
        </w:rPr>
        <w:t>. Instructions are provided as part of the system and it is recommended you print these prior to undertaking an electronic mischarge correction.</w:t>
      </w:r>
    </w:p>
    <w:p w14:paraId="4299FBFC" w14:textId="77777777" w:rsidR="0096466B" w:rsidRPr="003243F4" w:rsidRDefault="0096466B" w:rsidP="0096466B">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On-costs: SRP</w:t>
      </w:r>
    </w:p>
    <w:p w14:paraId="2864D082"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lastRenderedPageBreak/>
        <w:t>Funds are included in the budget to meet salary on-costs associated with the payment of salaries and allowances on eduPay. These on-costs comprise payroll tax and superannuation. This funding is not separately itemised within the budget. When hiring staff, it is important to factor in these on-costs.</w:t>
      </w:r>
    </w:p>
    <w:p w14:paraId="3E9FDC86" w14:textId="77777777" w:rsidR="0096466B" w:rsidRPr="003243F4" w:rsidRDefault="0096466B" w:rsidP="003243F4">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Superannuation</w:t>
      </w:r>
    </w:p>
    <w:p w14:paraId="15DBDD98" w14:textId="19EE89D0" w:rsidR="0096466B"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 xml:space="preserve">Superannuation is cost neutral as it is funded and charged at the same level based on the total credit allocation within the SRP. The rate at which superannuation is funded and charged each year can fluctuate. Superannuation expenditure is shown as a separate line in the </w:t>
      </w:r>
      <w:hyperlink r:id="rId189" w:history="1">
        <w:r w:rsidRPr="00DE5882">
          <w:rPr>
            <w:rFonts w:ascii="VIC-Regular" w:eastAsia="Times New Roman" w:hAnsi="VIC-Regular" w:cs="Arial"/>
            <w:color w:val="011A3C"/>
            <w:sz w:val="24"/>
            <w:szCs w:val="24"/>
            <w:lang w:val="en" w:eastAsia="en-AU"/>
          </w:rPr>
          <w:t>School Budget Management Report</w:t>
        </w:r>
      </w:hyperlink>
      <w:r w:rsidRPr="00DE5882">
        <w:rPr>
          <w:rFonts w:ascii="VIC-Regular" w:eastAsia="Times New Roman" w:hAnsi="VIC-Regular" w:cs="Arial"/>
          <w:color w:val="011A3C"/>
          <w:sz w:val="24"/>
          <w:szCs w:val="24"/>
          <w:lang w:val="en" w:eastAsia="en-AU"/>
        </w:rPr>
        <w:t xml:space="preserve">. If salary expenditure exceeds the credit </w:t>
      </w:r>
      <w:r w:rsidR="00F80BBD" w:rsidRPr="00DE5882">
        <w:rPr>
          <w:rFonts w:ascii="VIC-Regular" w:eastAsia="Times New Roman" w:hAnsi="VIC-Regular" w:cs="Arial"/>
          <w:color w:val="011A3C"/>
          <w:sz w:val="24"/>
          <w:szCs w:val="24"/>
          <w:lang w:val="en" w:eastAsia="en-AU"/>
        </w:rPr>
        <w:t>allocation,</w:t>
      </w:r>
      <w:r w:rsidRPr="00DE5882">
        <w:rPr>
          <w:rFonts w:ascii="VIC-Regular" w:eastAsia="Times New Roman" w:hAnsi="VIC-Regular" w:cs="Arial"/>
          <w:color w:val="011A3C"/>
          <w:sz w:val="24"/>
          <w:szCs w:val="24"/>
          <w:lang w:val="en" w:eastAsia="en-AU"/>
        </w:rPr>
        <w:t xml:space="preserve"> then additional superannuation may be charged (refer to the next section). The superannuation rate for 202</w:t>
      </w:r>
      <w:r w:rsidR="00F80BBD">
        <w:rPr>
          <w:rFonts w:ascii="VIC-Regular" w:eastAsia="Times New Roman" w:hAnsi="VIC-Regular" w:cs="Arial"/>
          <w:color w:val="011A3C"/>
          <w:sz w:val="24"/>
          <w:szCs w:val="24"/>
          <w:lang w:val="en" w:eastAsia="en-AU"/>
        </w:rPr>
        <w:t>1</w:t>
      </w:r>
      <w:r w:rsidRPr="00DE5882">
        <w:rPr>
          <w:rFonts w:ascii="VIC-Regular" w:eastAsia="Times New Roman" w:hAnsi="VIC-Regular" w:cs="Arial"/>
          <w:color w:val="011A3C"/>
          <w:sz w:val="24"/>
          <w:szCs w:val="24"/>
          <w:lang w:val="en" w:eastAsia="en-AU"/>
        </w:rPr>
        <w:t xml:space="preserve"> is 8.5%.</w:t>
      </w:r>
    </w:p>
    <w:p w14:paraId="6F29A981" w14:textId="2C58BBDE" w:rsidR="008A6CE0" w:rsidRDefault="008A6CE0" w:rsidP="0096466B">
      <w:pPr>
        <w:spacing w:before="100" w:beforeAutospacing="1" w:after="100" w:afterAutospacing="1" w:line="360" w:lineRule="atLeast"/>
        <w:rPr>
          <w:rFonts w:ascii="VIC-Regular" w:eastAsia="Times New Roman" w:hAnsi="VIC-Regular" w:cs="Arial"/>
          <w:color w:val="011A3C"/>
          <w:sz w:val="24"/>
          <w:szCs w:val="24"/>
          <w:lang w:val="en" w:eastAsia="en-AU"/>
        </w:rPr>
      </w:pPr>
    </w:p>
    <w:p w14:paraId="632BECD1" w14:textId="2728FE78" w:rsidR="008A6CE0" w:rsidRDefault="008A6CE0" w:rsidP="0096466B">
      <w:pPr>
        <w:spacing w:before="100" w:beforeAutospacing="1" w:after="100" w:afterAutospacing="1" w:line="360" w:lineRule="atLeast"/>
        <w:rPr>
          <w:rFonts w:ascii="VIC-Regular" w:eastAsia="Times New Roman" w:hAnsi="VIC-Regular" w:cs="Arial"/>
          <w:color w:val="011A3C"/>
          <w:sz w:val="24"/>
          <w:szCs w:val="24"/>
          <w:lang w:val="en" w:eastAsia="en-AU"/>
        </w:rPr>
      </w:pPr>
    </w:p>
    <w:p w14:paraId="6AB714B0" w14:textId="77777777" w:rsidR="008A6CE0" w:rsidRPr="00DE5882" w:rsidRDefault="008A6CE0" w:rsidP="0096466B">
      <w:pPr>
        <w:spacing w:before="100" w:beforeAutospacing="1" w:after="100" w:afterAutospacing="1" w:line="360" w:lineRule="atLeast"/>
        <w:rPr>
          <w:rFonts w:ascii="VIC-Regular" w:eastAsia="Times New Roman" w:hAnsi="VIC-Regular" w:cs="Arial"/>
          <w:color w:val="011A3C"/>
          <w:sz w:val="24"/>
          <w:szCs w:val="24"/>
          <w:lang w:val="en" w:eastAsia="en-AU"/>
        </w:rPr>
      </w:pPr>
    </w:p>
    <w:p w14:paraId="2ED0CCB0" w14:textId="77777777" w:rsidR="0096466B" w:rsidRPr="003243F4" w:rsidRDefault="0096466B" w:rsidP="003243F4">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Calculation:</w:t>
      </w:r>
    </w:p>
    <w:p w14:paraId="1B4945D2"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[Superannuation] = ( [Total Credit Budget] – [Workers’ Compensation Budget] ) × [Super Rate]</w:t>
      </w:r>
    </w:p>
    <w:p w14:paraId="65084082" w14:textId="77777777" w:rsidR="0096466B" w:rsidRPr="003243F4" w:rsidRDefault="0096466B" w:rsidP="003243F4">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Additional super</w:t>
      </w:r>
    </w:p>
    <w:p w14:paraId="089FB66A"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If a school’s credit expenditure generates a superannuation charge in excess of the funded superannuation amount, then additional superannuation may be charged. Any carry forward surplus on which superannuation was charged, using previous year(s) prevailing rates, is excluded from the calculation. This adjustment cannot make the additional superannuation figure negative and additional super cannot be zero or less.</w:t>
      </w:r>
    </w:p>
    <w:p w14:paraId="7225A54B" w14:textId="77777777" w:rsidR="0096466B" w:rsidRPr="003243F4" w:rsidRDefault="0096466B" w:rsidP="003243F4">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hint="eastAsia"/>
          <w:b/>
          <w:bCs/>
          <w:color w:val="011A3C"/>
          <w:sz w:val="27"/>
          <w:szCs w:val="27"/>
          <w:lang w:val="en" w:eastAsia="en-AU"/>
        </w:rPr>
        <w:t> </w:t>
      </w:r>
      <w:r w:rsidRPr="003243F4">
        <w:rPr>
          <w:rFonts w:ascii="VIC-Bold" w:eastAsia="Times New Roman" w:hAnsi="VIC-Bold" w:cs="Arial"/>
          <w:b/>
          <w:bCs/>
          <w:color w:val="011A3C"/>
          <w:sz w:val="27"/>
          <w:szCs w:val="27"/>
          <w:lang w:val="en" w:eastAsia="en-AU"/>
        </w:rPr>
        <w:t>Calculation:</w:t>
      </w:r>
    </w:p>
    <w:p w14:paraId="29433591"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Additional Super = (Credit Expenditure × Super Rate) - Superannuation</w:t>
      </w:r>
    </w:p>
    <w:p w14:paraId="126AD751"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lastRenderedPageBreak/>
        <w:t>Additional Super (with a surplus carried forward) = (Credit Expenditure × Super Rate) - Superannuation - (Surplus Carried Forward × Previous Year Super Rate)</w:t>
      </w:r>
    </w:p>
    <w:p w14:paraId="27D2F786" w14:textId="77777777" w:rsidR="0096466B" w:rsidRPr="003243F4" w:rsidRDefault="0096466B" w:rsidP="003243F4">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Where:</w:t>
      </w:r>
    </w:p>
    <w:p w14:paraId="636E92E3" w14:textId="5C050E10" w:rsidR="0096466B" w:rsidRPr="00DE5882" w:rsidRDefault="0096466B" w:rsidP="00F66851">
      <w:pPr>
        <w:numPr>
          <w:ilvl w:val="0"/>
          <w:numId w:val="96"/>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 xml:space="preserve">Credit Expenditure = Total credit expenditure excluding Workers’ Compensation, </w:t>
      </w:r>
      <w:r w:rsidR="00F32009">
        <w:rPr>
          <w:rFonts w:ascii="VIC-Regular" w:eastAsia="Times New Roman" w:hAnsi="VIC-Regular" w:cs="Arial"/>
          <w:color w:val="011A3C"/>
          <w:sz w:val="24"/>
          <w:szCs w:val="24"/>
          <w:lang w:val="en" w:eastAsia="en-AU"/>
        </w:rPr>
        <w:t xml:space="preserve">Teaching Practice Supervision, </w:t>
      </w:r>
      <w:r w:rsidRPr="00DE5882">
        <w:rPr>
          <w:rFonts w:ascii="VIC-Regular" w:eastAsia="Times New Roman" w:hAnsi="VIC-Regular" w:cs="Arial"/>
          <w:color w:val="011A3C"/>
          <w:sz w:val="24"/>
          <w:szCs w:val="24"/>
          <w:lang w:val="en" w:eastAsia="en-AU"/>
        </w:rPr>
        <w:t xml:space="preserve">Additional Super, </w:t>
      </w:r>
      <w:hyperlink r:id="rId190" w:history="1">
        <w:r w:rsidRPr="00DE5882">
          <w:rPr>
            <w:rFonts w:ascii="VIC-Regular" w:eastAsia="Times New Roman" w:hAnsi="VIC-Regular" w:cs="Arial"/>
            <w:color w:val="011A3C"/>
            <w:sz w:val="24"/>
            <w:szCs w:val="24"/>
            <w:lang w:val="en" w:eastAsia="en-AU"/>
          </w:rPr>
          <w:t>Credit</w:t>
        </w:r>
        <w:r w:rsidR="00F32009">
          <w:rPr>
            <w:rFonts w:ascii="VIC-Regular" w:eastAsia="Times New Roman" w:hAnsi="VIC-Regular" w:cs="Arial"/>
            <w:color w:val="011A3C"/>
            <w:sz w:val="24"/>
            <w:szCs w:val="24"/>
            <w:lang w:val="en" w:eastAsia="en-AU"/>
          </w:rPr>
          <w:t>/</w:t>
        </w:r>
        <w:r w:rsidRPr="00DE5882">
          <w:rPr>
            <w:rFonts w:ascii="VIC-Regular" w:eastAsia="Times New Roman" w:hAnsi="VIC-Regular" w:cs="Arial"/>
            <w:color w:val="011A3C"/>
            <w:sz w:val="24"/>
            <w:szCs w:val="24"/>
            <w:lang w:val="en" w:eastAsia="en-AU"/>
          </w:rPr>
          <w:t xml:space="preserve"> Cash Transfers</w:t>
        </w:r>
      </w:hyperlink>
      <w:r w:rsidRPr="00DE5882">
        <w:rPr>
          <w:rFonts w:ascii="VIC-Regular" w:eastAsia="Times New Roman" w:hAnsi="VIC-Regular" w:cs="Arial"/>
          <w:color w:val="011A3C"/>
          <w:sz w:val="24"/>
          <w:szCs w:val="24"/>
          <w:lang w:val="en" w:eastAsia="en-AU"/>
        </w:rPr>
        <w:t xml:space="preserve"> or administrative adjustments.</w:t>
      </w:r>
    </w:p>
    <w:p w14:paraId="24060C0C" w14:textId="77777777" w:rsidR="0096466B" w:rsidRPr="00DE5882" w:rsidRDefault="0096466B" w:rsidP="00F66851">
      <w:pPr>
        <w:numPr>
          <w:ilvl w:val="0"/>
          <w:numId w:val="96"/>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Super Rate = Superannuation rate for the current budget year.</w:t>
      </w:r>
    </w:p>
    <w:p w14:paraId="1708EC52" w14:textId="77777777" w:rsidR="0096466B" w:rsidRPr="00DE5882" w:rsidRDefault="0096466B" w:rsidP="00F66851">
      <w:pPr>
        <w:numPr>
          <w:ilvl w:val="0"/>
          <w:numId w:val="96"/>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Previous Year Super Rate = Superannuation rate for the previous budget year.</w:t>
      </w:r>
    </w:p>
    <w:p w14:paraId="4C5ED5F6" w14:textId="77777777" w:rsidR="0096466B" w:rsidRPr="00DE5882" w:rsidRDefault="0096466B" w:rsidP="00F66851">
      <w:pPr>
        <w:numPr>
          <w:ilvl w:val="0"/>
          <w:numId w:val="96"/>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Superannuation = Superannuation amount charged to the school.</w:t>
      </w:r>
    </w:p>
    <w:p w14:paraId="6D4325D7" w14:textId="77777777" w:rsidR="0096466B" w:rsidRPr="00DE5882" w:rsidRDefault="0096466B" w:rsidP="00F66851">
      <w:pPr>
        <w:numPr>
          <w:ilvl w:val="0"/>
          <w:numId w:val="96"/>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Surplus carried forward = Surplus figure carried forward from previous year.</w:t>
      </w:r>
    </w:p>
    <w:p w14:paraId="440FA363" w14:textId="77777777" w:rsidR="0096466B" w:rsidRPr="003243F4" w:rsidRDefault="0096466B" w:rsidP="003243F4">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Payroll tax</w:t>
      </w:r>
    </w:p>
    <w:p w14:paraId="26FBF797" w14:textId="2B15097C"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Funding for payroll tax is included within the budget and is based on the credit expenditure for a school. The payroll tax rate for 202</w:t>
      </w:r>
      <w:r w:rsidR="00F80BBD">
        <w:rPr>
          <w:rFonts w:ascii="VIC-Regular" w:eastAsia="Times New Roman" w:hAnsi="VIC-Regular" w:cs="Arial"/>
          <w:color w:val="011A3C"/>
          <w:sz w:val="24"/>
          <w:szCs w:val="24"/>
          <w:lang w:val="en" w:eastAsia="en-AU"/>
        </w:rPr>
        <w:t>1</w:t>
      </w:r>
      <w:r w:rsidRPr="00DE5882">
        <w:rPr>
          <w:rFonts w:ascii="VIC-Regular" w:eastAsia="Times New Roman" w:hAnsi="VIC-Regular" w:cs="Arial"/>
          <w:color w:val="011A3C"/>
          <w:sz w:val="24"/>
          <w:szCs w:val="24"/>
          <w:lang w:val="en" w:eastAsia="en-AU"/>
        </w:rPr>
        <w:t xml:space="preserve"> is 4.85%.</w:t>
      </w:r>
    </w:p>
    <w:p w14:paraId="2B56218A" w14:textId="77777777" w:rsidR="0096466B" w:rsidRPr="003243F4" w:rsidRDefault="0096466B" w:rsidP="003243F4">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Calculation:</w:t>
      </w:r>
    </w:p>
    <w:p w14:paraId="22518220"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Payroll Tax = (Credit Expenditure – Teaching Practice) × Payroll Tax Rate</w:t>
      </w:r>
    </w:p>
    <w:p w14:paraId="2BF9DB0B" w14:textId="77777777" w:rsidR="0096466B" w:rsidRPr="003243F4" w:rsidRDefault="0096466B" w:rsidP="003243F4">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Where:</w:t>
      </w:r>
    </w:p>
    <w:p w14:paraId="2B551189" w14:textId="77777777" w:rsidR="0096466B" w:rsidRPr="00DE5882" w:rsidRDefault="0096466B" w:rsidP="00F66851">
      <w:pPr>
        <w:numPr>
          <w:ilvl w:val="0"/>
          <w:numId w:val="97"/>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Credit expenditure = Total credit expenditure excluding Workers’ Compensation, CCT’s, on-costs (superannuation, payroll tax, additional superannuation and so on), and administrative adjustments.</w:t>
      </w:r>
    </w:p>
    <w:p w14:paraId="798E74C1" w14:textId="77777777" w:rsidR="0096466B" w:rsidRPr="00DE5882" w:rsidRDefault="0096466B" w:rsidP="00F66851">
      <w:pPr>
        <w:numPr>
          <w:ilvl w:val="0"/>
          <w:numId w:val="97"/>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Teaching practice = The teaching practice supervision credit expenditure line is excluded from the payroll tax calculation.</w:t>
      </w:r>
    </w:p>
    <w:p w14:paraId="692214F5" w14:textId="46BBD5F9" w:rsidR="0096466B" w:rsidRDefault="0096466B" w:rsidP="00F66851">
      <w:pPr>
        <w:numPr>
          <w:ilvl w:val="0"/>
          <w:numId w:val="97"/>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Payroll tax rate = Payroll tax rate for the current budget year.</w:t>
      </w:r>
    </w:p>
    <w:p w14:paraId="5B8AFD27" w14:textId="77777777" w:rsidR="0096466B" w:rsidRPr="003243F4" w:rsidRDefault="0096466B" w:rsidP="003243F4">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Sabbatical</w:t>
      </w:r>
    </w:p>
    <w:p w14:paraId="7E1EAE8F"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 xml:space="preserve">The participation of teachers in the sabbatical leave scheme is cost neutral to the SRP over the period of the scheme. Teachers participating in the scheme are charged to the SRP at 100 per cent of their salary at their </w:t>
      </w:r>
      <w:r w:rsidRPr="00DE5882">
        <w:rPr>
          <w:rFonts w:ascii="VIC-Regular" w:eastAsia="Times New Roman" w:hAnsi="VIC-Regular" w:cs="Arial"/>
          <w:color w:val="011A3C"/>
          <w:sz w:val="24"/>
          <w:szCs w:val="24"/>
          <w:lang w:val="en" w:eastAsia="en-AU"/>
        </w:rPr>
        <w:lastRenderedPageBreak/>
        <w:t>relevant classification. The charge represents the actual cost of the teacher to the school over this period. When the staff member is on sabbatical leave, or receives a pay-out of their sabbatical, no charge is made to the school.</w:t>
      </w:r>
    </w:p>
    <w:p w14:paraId="7A1BABA4" w14:textId="77777777" w:rsidR="0096466B" w:rsidRPr="003243F4" w:rsidRDefault="0096466B" w:rsidP="003243F4">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On-costs</w:t>
      </w:r>
    </w:p>
    <w:p w14:paraId="1294B0FC"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 xml:space="preserve">On-costs are calculated as a single line which can be seen on your </w:t>
      </w:r>
      <w:hyperlink r:id="rId191" w:history="1">
        <w:r w:rsidRPr="00DE5882">
          <w:rPr>
            <w:rFonts w:ascii="VIC-Regular" w:eastAsia="Times New Roman" w:hAnsi="VIC-Regular" w:cs="Arial"/>
            <w:color w:val="011A3C"/>
            <w:sz w:val="24"/>
            <w:szCs w:val="24"/>
            <w:lang w:val="en" w:eastAsia="en-AU"/>
          </w:rPr>
          <w:t>Budget Management Report</w:t>
        </w:r>
      </w:hyperlink>
      <w:r w:rsidRPr="00DE5882">
        <w:rPr>
          <w:rFonts w:ascii="VIC-Regular" w:eastAsia="Times New Roman" w:hAnsi="VIC-Regular" w:cs="Arial"/>
          <w:color w:val="011A3C"/>
          <w:sz w:val="24"/>
          <w:szCs w:val="24"/>
          <w:lang w:val="en" w:eastAsia="en-AU"/>
        </w:rPr>
        <w:t>. When budgeting to hire staff, it is important to factor in these on-costs. </w:t>
      </w:r>
    </w:p>
    <w:p w14:paraId="6D567781"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The on-costs figure is based on actual salary expenditure and, as such, it may vary throughout the course of the year based on projected expenditure.</w:t>
      </w:r>
    </w:p>
    <w:p w14:paraId="29338667" w14:textId="77777777" w:rsidR="0096466B" w:rsidRPr="003243F4" w:rsidRDefault="0096466B" w:rsidP="0096466B">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Travel allowance</w:t>
      </w:r>
    </w:p>
    <w:p w14:paraId="38B7DEAE"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 xml:space="preserve">Travel allowance will be charged as a deduction against the school’s cash line for the impacted program. This can be reviewed throughout the year on the School Budget Management and Cash reports. For information on administration and processes relating to travel allowance in eduPay refer to </w:t>
      </w:r>
      <w:hyperlink r:id="rId192" w:history="1">
        <w:r w:rsidRPr="00DE5882">
          <w:rPr>
            <w:rFonts w:ascii="VIC-Regular" w:eastAsia="Times New Roman" w:hAnsi="VIC-Regular" w:cs="Arial"/>
            <w:color w:val="011A3C"/>
            <w:sz w:val="24"/>
            <w:szCs w:val="24"/>
            <w:lang w:val="en" w:eastAsia="en-AU"/>
          </w:rPr>
          <w:t>Travel and Personal Expenses — Teaching Service</w:t>
        </w:r>
      </w:hyperlink>
      <w:r w:rsidRPr="00DE5882">
        <w:rPr>
          <w:rFonts w:ascii="VIC-Regular" w:eastAsia="Times New Roman" w:hAnsi="VIC-Regular" w:cs="Arial"/>
          <w:color w:val="011A3C"/>
          <w:sz w:val="24"/>
          <w:szCs w:val="24"/>
          <w:lang w:val="en" w:eastAsia="en-AU"/>
        </w:rPr>
        <w:t>.</w:t>
      </w:r>
    </w:p>
    <w:p w14:paraId="00E69B12" w14:textId="77777777" w:rsidR="0096466B" w:rsidRPr="003243F4" w:rsidRDefault="0096466B" w:rsidP="0096466B">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Principal salary charge</w:t>
      </w:r>
    </w:p>
    <w:p w14:paraId="29D7BD8F"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Special charging arrangements apply for the principal position in the SRP to ensure that the cost of the movement of principals’ salaries within classification scales is not borne by schools. This is achieved by ensuring the principal salary charge is consistent with the system of funding. Funding for the principal’s position is incorporated into the SRP formulae through the per-student rates and the enrolment-linked base. </w:t>
      </w:r>
    </w:p>
    <w:p w14:paraId="548FDD62" w14:textId="379AFFDE"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The principal's salary will be charged to the school according to the formulae below for primary, secondary and pri</w:t>
      </w:r>
      <w:r w:rsidR="006E113F">
        <w:rPr>
          <w:rFonts w:ascii="VIC-Regular" w:eastAsia="Times New Roman" w:hAnsi="VIC-Regular" w:cs="Arial"/>
          <w:color w:val="011A3C"/>
          <w:sz w:val="24"/>
          <w:szCs w:val="24"/>
          <w:lang w:val="en" w:eastAsia="en-AU"/>
        </w:rPr>
        <w:t>mary/</w:t>
      </w:r>
      <w:r w:rsidR="008A6CE0">
        <w:rPr>
          <w:rFonts w:ascii="VIC-Regular" w:eastAsia="Times New Roman" w:hAnsi="VIC-Regular" w:cs="Arial"/>
          <w:color w:val="011A3C"/>
          <w:sz w:val="24"/>
          <w:szCs w:val="24"/>
          <w:lang w:val="en" w:eastAsia="en-AU"/>
        </w:rPr>
        <w:t>s</w:t>
      </w:r>
      <w:r w:rsidR="008A6CE0" w:rsidRPr="00DE5882">
        <w:rPr>
          <w:rFonts w:ascii="VIC-Regular" w:eastAsia="Times New Roman" w:hAnsi="VIC-Regular" w:cs="Arial"/>
          <w:color w:val="011A3C"/>
          <w:sz w:val="24"/>
          <w:szCs w:val="24"/>
          <w:lang w:val="en" w:eastAsia="en-AU"/>
        </w:rPr>
        <w:t>ec</w:t>
      </w:r>
      <w:r w:rsidR="008A6CE0">
        <w:rPr>
          <w:rFonts w:ascii="VIC-Regular" w:eastAsia="Times New Roman" w:hAnsi="VIC-Regular" w:cs="Arial"/>
          <w:color w:val="011A3C"/>
          <w:sz w:val="24"/>
          <w:szCs w:val="24"/>
          <w:lang w:val="en" w:eastAsia="en-AU"/>
        </w:rPr>
        <w:t xml:space="preserve">ondary </w:t>
      </w:r>
      <w:r w:rsidR="008A6CE0" w:rsidRPr="00DE5882">
        <w:rPr>
          <w:rFonts w:ascii="VIC-Regular" w:eastAsia="Times New Roman" w:hAnsi="VIC-Regular" w:cs="Arial"/>
          <w:color w:val="011A3C"/>
          <w:sz w:val="24"/>
          <w:szCs w:val="24"/>
          <w:lang w:val="en" w:eastAsia="en-AU"/>
        </w:rPr>
        <w:t>schools</w:t>
      </w:r>
      <w:r w:rsidRPr="00DE5882">
        <w:rPr>
          <w:rFonts w:ascii="VIC-Regular" w:eastAsia="Times New Roman" w:hAnsi="VIC-Regular" w:cs="Arial"/>
          <w:color w:val="011A3C"/>
          <w:sz w:val="24"/>
          <w:szCs w:val="24"/>
          <w:lang w:val="en" w:eastAsia="en-AU"/>
        </w:rPr>
        <w:t>. In this way, the charge for the principal's salary is aligned with the amount effectively funded into the overall SRP model.</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96"/>
        <w:gridCol w:w="1770"/>
        <w:gridCol w:w="1286"/>
        <w:gridCol w:w="1263"/>
        <w:gridCol w:w="2232"/>
        <w:gridCol w:w="1362"/>
      </w:tblGrid>
      <w:tr w:rsidR="0096466B" w:rsidRPr="00DE5882" w14:paraId="08CFD7FC" w14:textId="77777777" w:rsidTr="005C36EC">
        <w:trPr>
          <w:tblHeader/>
        </w:trPr>
        <w:tc>
          <w:tcPr>
            <w:tcW w:w="5000" w:type="pct"/>
            <w:gridSpan w:val="6"/>
            <w:vAlign w:val="center"/>
            <w:hideMark/>
          </w:tcPr>
          <w:p w14:paraId="2E2CD40E" w14:textId="77777777" w:rsidR="0096466B" w:rsidRPr="00DE5882" w:rsidRDefault="0096466B" w:rsidP="003243F4">
            <w:pPr>
              <w:spacing w:before="100" w:beforeAutospacing="1" w:after="100" w:afterAutospacing="1" w:line="288" w:lineRule="atLeast"/>
              <w:outlineLvl w:val="2"/>
              <w:rPr>
                <w:rFonts w:ascii="VIC-Regular" w:eastAsia="Times New Roman" w:hAnsi="VIC-Regular" w:cs="Arial"/>
                <w:sz w:val="24"/>
                <w:szCs w:val="24"/>
                <w:lang w:eastAsia="en-AU"/>
              </w:rPr>
            </w:pPr>
            <w:r w:rsidRPr="003243F4">
              <w:rPr>
                <w:rFonts w:ascii="VIC-Bold" w:eastAsia="Times New Roman" w:hAnsi="VIC-Bold" w:cs="Arial"/>
                <w:b/>
                <w:bCs/>
                <w:color w:val="011A3C"/>
                <w:sz w:val="27"/>
                <w:szCs w:val="27"/>
                <w:lang w:val="en" w:eastAsia="en-AU"/>
              </w:rPr>
              <w:t>Principal salary charge</w:t>
            </w:r>
          </w:p>
        </w:tc>
      </w:tr>
      <w:tr w:rsidR="005C36EC" w:rsidRPr="00DE5882" w14:paraId="1368989C" w14:textId="77777777" w:rsidTr="005C36EC">
        <w:trPr>
          <w:tblHeader/>
        </w:trPr>
        <w:tc>
          <w:tcPr>
            <w:tcW w:w="0" w:type="auto"/>
            <w:hideMark/>
          </w:tcPr>
          <w:p w14:paraId="289D892F" w14:textId="77777777" w:rsidR="0096466B" w:rsidRPr="00371B75" w:rsidRDefault="0096466B" w:rsidP="00ED4312">
            <w:pPr>
              <w:spacing w:after="0" w:line="240" w:lineRule="atLeast"/>
              <w:rPr>
                <w:rFonts w:ascii="VIC-Bold" w:eastAsia="Times New Roman" w:hAnsi="VIC-Bold" w:cs="Arial"/>
                <w:color w:val="323E4F" w:themeColor="text2" w:themeShade="BF"/>
                <w:sz w:val="24"/>
                <w:szCs w:val="24"/>
                <w:lang w:eastAsia="en-AU"/>
              </w:rPr>
            </w:pPr>
            <w:r w:rsidRPr="00371B75">
              <w:rPr>
                <w:rFonts w:ascii="VIC-Bold" w:eastAsia="Times New Roman" w:hAnsi="VIC-Bold" w:cs="Arial"/>
                <w:color w:val="323E4F" w:themeColor="text2" w:themeShade="BF"/>
                <w:sz w:val="24"/>
                <w:szCs w:val="24"/>
                <w:lang w:eastAsia="en-AU"/>
              </w:rPr>
              <w:t>School Type</w:t>
            </w:r>
          </w:p>
        </w:tc>
        <w:tc>
          <w:tcPr>
            <w:tcW w:w="1006" w:type="pct"/>
            <w:hideMark/>
          </w:tcPr>
          <w:p w14:paraId="3EA4911D" w14:textId="77777777" w:rsidR="0096466B" w:rsidRPr="00371B75" w:rsidRDefault="0096466B" w:rsidP="00F80BBD">
            <w:pPr>
              <w:spacing w:after="0" w:line="240" w:lineRule="atLeast"/>
              <w:jc w:val="center"/>
              <w:rPr>
                <w:rFonts w:ascii="VIC-Bold" w:eastAsia="Times New Roman" w:hAnsi="VIC-Bold" w:cs="Arial"/>
                <w:color w:val="323E4F" w:themeColor="text2" w:themeShade="BF"/>
                <w:sz w:val="24"/>
                <w:szCs w:val="24"/>
                <w:lang w:eastAsia="en-AU"/>
              </w:rPr>
            </w:pPr>
            <w:r w:rsidRPr="00371B75">
              <w:rPr>
                <w:rFonts w:ascii="VIC-Bold" w:eastAsia="Times New Roman" w:hAnsi="VIC-Bold" w:cs="Arial"/>
                <w:color w:val="323E4F" w:themeColor="text2" w:themeShade="BF"/>
                <w:sz w:val="24"/>
                <w:szCs w:val="24"/>
                <w:lang w:eastAsia="en-AU"/>
              </w:rPr>
              <w:t>Base</w:t>
            </w:r>
          </w:p>
        </w:tc>
        <w:tc>
          <w:tcPr>
            <w:tcW w:w="743" w:type="pct"/>
            <w:hideMark/>
          </w:tcPr>
          <w:p w14:paraId="4A5FD27C" w14:textId="77777777" w:rsidR="0096466B" w:rsidRPr="00371B75" w:rsidRDefault="0096466B" w:rsidP="00F80BBD">
            <w:pPr>
              <w:spacing w:after="0" w:line="240" w:lineRule="atLeast"/>
              <w:jc w:val="center"/>
              <w:rPr>
                <w:rFonts w:ascii="VIC-Bold" w:eastAsia="Times New Roman" w:hAnsi="VIC-Bold" w:cs="Arial"/>
                <w:color w:val="323E4F" w:themeColor="text2" w:themeShade="BF"/>
                <w:sz w:val="24"/>
                <w:szCs w:val="24"/>
                <w:lang w:eastAsia="en-AU"/>
              </w:rPr>
            </w:pPr>
            <w:r w:rsidRPr="00371B75">
              <w:rPr>
                <w:rFonts w:ascii="VIC-Bold" w:eastAsia="Times New Roman" w:hAnsi="VIC-Bold" w:cs="Arial"/>
                <w:color w:val="323E4F" w:themeColor="text2" w:themeShade="BF"/>
                <w:sz w:val="24"/>
                <w:szCs w:val="24"/>
                <w:lang w:eastAsia="en-AU"/>
              </w:rPr>
              <w:t>Per student</w:t>
            </w:r>
          </w:p>
        </w:tc>
        <w:tc>
          <w:tcPr>
            <w:tcW w:w="585" w:type="pct"/>
            <w:hideMark/>
          </w:tcPr>
          <w:p w14:paraId="591ACDCA" w14:textId="77777777" w:rsidR="0096466B" w:rsidRPr="00371B75" w:rsidRDefault="0096466B" w:rsidP="00F80BBD">
            <w:pPr>
              <w:spacing w:after="0" w:line="240" w:lineRule="atLeast"/>
              <w:jc w:val="center"/>
              <w:rPr>
                <w:rFonts w:ascii="VIC-Bold" w:eastAsia="Times New Roman" w:hAnsi="VIC-Bold" w:cs="Arial"/>
                <w:color w:val="323E4F" w:themeColor="text2" w:themeShade="BF"/>
                <w:sz w:val="24"/>
                <w:szCs w:val="24"/>
                <w:lang w:eastAsia="en-AU"/>
              </w:rPr>
            </w:pPr>
            <w:r w:rsidRPr="00371B75">
              <w:rPr>
                <w:rFonts w:ascii="VIC-Bold" w:eastAsia="Times New Roman" w:hAnsi="VIC-Bold" w:cs="Arial"/>
                <w:color w:val="323E4F" w:themeColor="text2" w:themeShade="BF"/>
                <w:sz w:val="24"/>
                <w:szCs w:val="24"/>
                <w:lang w:eastAsia="en-AU"/>
              </w:rPr>
              <w:t>Enrolment cap</w:t>
            </w:r>
          </w:p>
        </w:tc>
        <w:tc>
          <w:tcPr>
            <w:tcW w:w="1256" w:type="pct"/>
            <w:hideMark/>
          </w:tcPr>
          <w:p w14:paraId="7455AA0D" w14:textId="0897A89B" w:rsidR="0096466B" w:rsidRPr="00371B75" w:rsidRDefault="0096466B" w:rsidP="00F80BBD">
            <w:pPr>
              <w:spacing w:after="0" w:line="240" w:lineRule="atLeast"/>
              <w:jc w:val="center"/>
              <w:rPr>
                <w:rFonts w:ascii="VIC-Bold" w:eastAsia="Times New Roman" w:hAnsi="VIC-Bold" w:cs="Arial"/>
                <w:color w:val="323E4F" w:themeColor="text2" w:themeShade="BF"/>
                <w:sz w:val="24"/>
                <w:szCs w:val="24"/>
                <w:lang w:eastAsia="en-AU"/>
              </w:rPr>
            </w:pPr>
            <w:r w:rsidRPr="00371B75">
              <w:rPr>
                <w:rFonts w:ascii="VIC-Bold" w:eastAsia="Times New Roman" w:hAnsi="VIC-Bold" w:cs="Arial"/>
                <w:color w:val="323E4F" w:themeColor="text2" w:themeShade="BF"/>
                <w:sz w:val="24"/>
                <w:szCs w:val="24"/>
                <w:lang w:eastAsia="en-AU"/>
              </w:rPr>
              <w:t>Total per capita</w:t>
            </w:r>
          </w:p>
        </w:tc>
        <w:tc>
          <w:tcPr>
            <w:tcW w:w="781" w:type="pct"/>
            <w:hideMark/>
          </w:tcPr>
          <w:p w14:paraId="1569B59A" w14:textId="77777777" w:rsidR="0096466B" w:rsidRPr="00371B75" w:rsidRDefault="0096466B" w:rsidP="00F80BBD">
            <w:pPr>
              <w:spacing w:after="0" w:line="240" w:lineRule="atLeast"/>
              <w:jc w:val="center"/>
              <w:rPr>
                <w:rFonts w:ascii="VIC-Bold" w:eastAsia="Times New Roman" w:hAnsi="VIC-Bold" w:cs="Arial"/>
                <w:color w:val="323E4F" w:themeColor="text2" w:themeShade="BF"/>
                <w:sz w:val="24"/>
                <w:szCs w:val="24"/>
                <w:lang w:eastAsia="en-AU"/>
              </w:rPr>
            </w:pPr>
            <w:r w:rsidRPr="00371B75">
              <w:rPr>
                <w:rFonts w:ascii="VIC-Bold" w:eastAsia="Times New Roman" w:hAnsi="VIC-Bold" w:cs="Arial"/>
                <w:color w:val="323E4F" w:themeColor="text2" w:themeShade="BF"/>
                <w:sz w:val="24"/>
                <w:szCs w:val="24"/>
                <w:lang w:eastAsia="en-AU"/>
              </w:rPr>
              <w:t>Total charge</w:t>
            </w:r>
          </w:p>
        </w:tc>
      </w:tr>
      <w:tr w:rsidR="005C36EC" w:rsidRPr="00DE5882" w14:paraId="0AD6B0A9" w14:textId="77777777" w:rsidTr="005C36EC">
        <w:tc>
          <w:tcPr>
            <w:tcW w:w="0" w:type="auto"/>
            <w:hideMark/>
          </w:tcPr>
          <w:p w14:paraId="2EB34CF9" w14:textId="77777777" w:rsidR="005C36EC" w:rsidRPr="00371B75" w:rsidRDefault="005C36EC" w:rsidP="005C36EC">
            <w:pPr>
              <w:spacing w:after="0" w:line="360" w:lineRule="atLeast"/>
              <w:rPr>
                <w:rFonts w:ascii="VIC-Regular" w:eastAsia="Times New Roman" w:hAnsi="VIC-Regular" w:cs="Arial"/>
                <w:color w:val="323E4F" w:themeColor="text2" w:themeShade="BF"/>
                <w:sz w:val="24"/>
                <w:szCs w:val="24"/>
                <w:lang w:eastAsia="en-AU"/>
              </w:rPr>
            </w:pPr>
            <w:r w:rsidRPr="00371B75">
              <w:rPr>
                <w:rFonts w:ascii="VIC-Regular" w:eastAsia="Times New Roman" w:hAnsi="VIC-Regular" w:cs="Arial"/>
                <w:color w:val="323E4F" w:themeColor="text2" w:themeShade="BF"/>
                <w:sz w:val="24"/>
                <w:szCs w:val="24"/>
                <w:lang w:eastAsia="en-AU"/>
              </w:rPr>
              <w:t>Primary</w:t>
            </w:r>
          </w:p>
        </w:tc>
        <w:tc>
          <w:tcPr>
            <w:tcW w:w="1006" w:type="pct"/>
            <w:hideMark/>
          </w:tcPr>
          <w:p w14:paraId="2F9CBE0E" w14:textId="61199563" w:rsidR="005C36EC" w:rsidRPr="00371B75" w:rsidRDefault="005C36EC" w:rsidP="005C36EC">
            <w:pPr>
              <w:spacing w:after="0" w:line="360" w:lineRule="atLeast"/>
              <w:jc w:val="center"/>
              <w:rPr>
                <w:rFonts w:ascii="VIC-Regular" w:eastAsia="Times New Roman" w:hAnsi="VIC-Regular" w:cs="Arial"/>
                <w:color w:val="323E4F" w:themeColor="text2" w:themeShade="BF"/>
                <w:sz w:val="24"/>
                <w:szCs w:val="24"/>
                <w:lang w:eastAsia="en-AU"/>
              </w:rPr>
            </w:pPr>
            <w:r w:rsidRPr="00371B75">
              <w:rPr>
                <w:rFonts w:ascii="VIC-Regular" w:eastAsia="Times New Roman" w:hAnsi="VIC-Regular" w:cs="Arial"/>
                <w:color w:val="323E4F" w:themeColor="text2" w:themeShade="BF"/>
                <w:sz w:val="24"/>
                <w:szCs w:val="24"/>
                <w:lang w:eastAsia="en-AU"/>
              </w:rPr>
              <w:t>$128,564</w:t>
            </w:r>
          </w:p>
        </w:tc>
        <w:tc>
          <w:tcPr>
            <w:tcW w:w="743" w:type="pct"/>
            <w:hideMark/>
          </w:tcPr>
          <w:p w14:paraId="2B33F182" w14:textId="2D84F1C6" w:rsidR="005C36EC" w:rsidRPr="00371B75" w:rsidRDefault="005C36EC" w:rsidP="005C36EC">
            <w:pPr>
              <w:spacing w:after="0" w:line="360" w:lineRule="atLeast"/>
              <w:jc w:val="center"/>
              <w:rPr>
                <w:rFonts w:ascii="VIC-Regular" w:eastAsia="Times New Roman" w:hAnsi="VIC-Regular" w:cs="Arial"/>
                <w:color w:val="323E4F" w:themeColor="text2" w:themeShade="BF"/>
                <w:sz w:val="24"/>
                <w:szCs w:val="24"/>
                <w:lang w:eastAsia="en-AU"/>
              </w:rPr>
            </w:pPr>
            <w:r w:rsidRPr="00371B75">
              <w:rPr>
                <w:rFonts w:ascii="VIC-Regular" w:eastAsia="Times New Roman" w:hAnsi="VIC-Regular" w:cs="Arial"/>
                <w:color w:val="323E4F" w:themeColor="text2" w:themeShade="BF"/>
                <w:sz w:val="24"/>
                <w:szCs w:val="24"/>
                <w:lang w:eastAsia="en-AU"/>
              </w:rPr>
              <w:t>$83.89</w:t>
            </w:r>
          </w:p>
        </w:tc>
        <w:tc>
          <w:tcPr>
            <w:tcW w:w="585" w:type="pct"/>
            <w:hideMark/>
          </w:tcPr>
          <w:p w14:paraId="02C4DA94" w14:textId="77777777" w:rsidR="005C36EC" w:rsidRPr="00371B75" w:rsidRDefault="005C36EC" w:rsidP="005C36EC">
            <w:pPr>
              <w:spacing w:after="0" w:line="360" w:lineRule="atLeast"/>
              <w:jc w:val="center"/>
              <w:rPr>
                <w:rFonts w:ascii="VIC-Regular" w:eastAsia="Times New Roman" w:hAnsi="VIC-Regular" w:cs="Arial"/>
                <w:color w:val="323E4F" w:themeColor="text2" w:themeShade="BF"/>
                <w:sz w:val="24"/>
                <w:szCs w:val="24"/>
                <w:lang w:eastAsia="en-AU"/>
              </w:rPr>
            </w:pPr>
            <w:r w:rsidRPr="00371B75">
              <w:rPr>
                <w:rFonts w:ascii="VIC-Regular" w:eastAsia="Times New Roman" w:hAnsi="VIC-Regular" w:cs="Arial"/>
                <w:color w:val="323E4F" w:themeColor="text2" w:themeShade="BF"/>
                <w:sz w:val="24"/>
                <w:szCs w:val="24"/>
                <w:lang w:eastAsia="en-AU"/>
              </w:rPr>
              <w:t>536</w:t>
            </w:r>
          </w:p>
        </w:tc>
        <w:tc>
          <w:tcPr>
            <w:tcW w:w="1256" w:type="pct"/>
            <w:hideMark/>
          </w:tcPr>
          <w:p w14:paraId="550204C7" w14:textId="603C079A" w:rsidR="005C36EC" w:rsidRPr="00371B75" w:rsidRDefault="005C36EC" w:rsidP="005C36EC">
            <w:pPr>
              <w:spacing w:after="0" w:line="360" w:lineRule="atLeast"/>
              <w:jc w:val="center"/>
              <w:rPr>
                <w:rFonts w:ascii="VIC-Regular" w:eastAsia="Times New Roman" w:hAnsi="VIC-Regular" w:cs="Arial"/>
                <w:color w:val="323E4F" w:themeColor="text2" w:themeShade="BF"/>
                <w:sz w:val="24"/>
                <w:szCs w:val="24"/>
                <w:lang w:eastAsia="en-AU"/>
              </w:rPr>
            </w:pPr>
            <w:r w:rsidRPr="00371B75">
              <w:rPr>
                <w:rFonts w:ascii="VIC-Regular" w:eastAsia="Times New Roman" w:hAnsi="VIC-Regular" w:cs="Arial"/>
                <w:color w:val="323E4F" w:themeColor="text2" w:themeShade="BF"/>
                <w:sz w:val="24"/>
                <w:szCs w:val="24"/>
                <w:lang w:eastAsia="en-AU"/>
              </w:rPr>
              <w:t>$44,965.04</w:t>
            </w:r>
          </w:p>
        </w:tc>
        <w:tc>
          <w:tcPr>
            <w:tcW w:w="781" w:type="pct"/>
            <w:hideMark/>
          </w:tcPr>
          <w:p w14:paraId="497E3C28" w14:textId="79FC9481" w:rsidR="005C36EC" w:rsidRPr="00371B75" w:rsidRDefault="005C36EC" w:rsidP="005C36EC">
            <w:pPr>
              <w:spacing w:after="0" w:line="360" w:lineRule="atLeast"/>
              <w:jc w:val="center"/>
              <w:rPr>
                <w:rFonts w:ascii="VIC-Regular" w:eastAsia="Times New Roman" w:hAnsi="VIC-Regular" w:cs="Arial"/>
                <w:color w:val="323E4F" w:themeColor="text2" w:themeShade="BF"/>
                <w:sz w:val="24"/>
                <w:szCs w:val="24"/>
                <w:lang w:eastAsia="en-AU"/>
              </w:rPr>
            </w:pPr>
            <w:r w:rsidRPr="00371B75">
              <w:rPr>
                <w:rFonts w:ascii="VIC-Regular" w:eastAsia="Times New Roman" w:hAnsi="VIC-Regular" w:cs="Arial"/>
                <w:color w:val="323E4F" w:themeColor="text2" w:themeShade="BF"/>
                <w:sz w:val="24"/>
                <w:szCs w:val="24"/>
                <w:lang w:eastAsia="en-AU"/>
              </w:rPr>
              <w:t>$173,529.04</w:t>
            </w:r>
          </w:p>
        </w:tc>
      </w:tr>
      <w:tr w:rsidR="005C36EC" w:rsidRPr="00DE5882" w14:paraId="76CFC196" w14:textId="77777777" w:rsidTr="005C36EC">
        <w:tc>
          <w:tcPr>
            <w:tcW w:w="0" w:type="auto"/>
            <w:hideMark/>
          </w:tcPr>
          <w:p w14:paraId="69440CF9" w14:textId="77777777" w:rsidR="005C36EC" w:rsidRPr="00371B75" w:rsidRDefault="005C36EC" w:rsidP="005C36EC">
            <w:pPr>
              <w:spacing w:after="0" w:line="360" w:lineRule="atLeast"/>
              <w:rPr>
                <w:rFonts w:ascii="VIC-Regular" w:eastAsia="Times New Roman" w:hAnsi="VIC-Regular" w:cs="Arial"/>
                <w:color w:val="323E4F" w:themeColor="text2" w:themeShade="BF"/>
                <w:sz w:val="24"/>
                <w:szCs w:val="24"/>
                <w:lang w:eastAsia="en-AU"/>
              </w:rPr>
            </w:pPr>
            <w:r w:rsidRPr="00371B75">
              <w:rPr>
                <w:rFonts w:ascii="VIC-Regular" w:eastAsia="Times New Roman" w:hAnsi="VIC-Regular" w:cs="Arial"/>
                <w:color w:val="323E4F" w:themeColor="text2" w:themeShade="BF"/>
                <w:sz w:val="24"/>
                <w:szCs w:val="24"/>
                <w:lang w:eastAsia="en-AU"/>
              </w:rPr>
              <w:t>Secondary</w:t>
            </w:r>
          </w:p>
        </w:tc>
        <w:tc>
          <w:tcPr>
            <w:tcW w:w="1006" w:type="pct"/>
            <w:hideMark/>
          </w:tcPr>
          <w:p w14:paraId="72B29488" w14:textId="69DA18D7" w:rsidR="005C36EC" w:rsidRPr="00371B75" w:rsidRDefault="005C36EC" w:rsidP="005C36EC">
            <w:pPr>
              <w:spacing w:after="0" w:line="360" w:lineRule="atLeast"/>
              <w:jc w:val="center"/>
              <w:rPr>
                <w:rFonts w:ascii="VIC-Regular" w:eastAsia="Times New Roman" w:hAnsi="VIC-Regular" w:cs="Arial"/>
                <w:color w:val="323E4F" w:themeColor="text2" w:themeShade="BF"/>
                <w:sz w:val="24"/>
                <w:szCs w:val="24"/>
                <w:lang w:eastAsia="en-AU"/>
              </w:rPr>
            </w:pPr>
            <w:r w:rsidRPr="00371B75">
              <w:rPr>
                <w:rFonts w:ascii="VIC-Regular" w:eastAsia="Times New Roman" w:hAnsi="VIC-Regular" w:cs="Arial"/>
                <w:color w:val="323E4F" w:themeColor="text2" w:themeShade="BF"/>
                <w:sz w:val="24"/>
                <w:szCs w:val="24"/>
                <w:lang w:eastAsia="en-AU"/>
              </w:rPr>
              <w:t>$148,104</w:t>
            </w:r>
          </w:p>
        </w:tc>
        <w:tc>
          <w:tcPr>
            <w:tcW w:w="743" w:type="pct"/>
            <w:hideMark/>
          </w:tcPr>
          <w:p w14:paraId="47F90AB6" w14:textId="6EF7D33C" w:rsidR="005C36EC" w:rsidRPr="00371B75" w:rsidRDefault="005C36EC" w:rsidP="005C36EC">
            <w:pPr>
              <w:spacing w:after="0" w:line="360" w:lineRule="atLeast"/>
              <w:jc w:val="center"/>
              <w:rPr>
                <w:rFonts w:ascii="VIC-Regular" w:eastAsia="Times New Roman" w:hAnsi="VIC-Regular" w:cs="Arial"/>
                <w:color w:val="323E4F" w:themeColor="text2" w:themeShade="BF"/>
                <w:sz w:val="24"/>
                <w:szCs w:val="24"/>
                <w:lang w:eastAsia="en-AU"/>
              </w:rPr>
            </w:pPr>
            <w:r w:rsidRPr="00371B75">
              <w:rPr>
                <w:rFonts w:ascii="VIC-Regular" w:eastAsia="Times New Roman" w:hAnsi="VIC-Regular" w:cs="Arial"/>
                <w:color w:val="323E4F" w:themeColor="text2" w:themeShade="BF"/>
                <w:sz w:val="24"/>
                <w:szCs w:val="24"/>
                <w:lang w:eastAsia="en-AU"/>
              </w:rPr>
              <w:t>$33.24</w:t>
            </w:r>
          </w:p>
        </w:tc>
        <w:tc>
          <w:tcPr>
            <w:tcW w:w="585" w:type="pct"/>
            <w:hideMark/>
          </w:tcPr>
          <w:p w14:paraId="381CB1C6" w14:textId="77777777" w:rsidR="005C36EC" w:rsidRPr="00371B75" w:rsidRDefault="005C36EC" w:rsidP="005C36EC">
            <w:pPr>
              <w:spacing w:after="0" w:line="360" w:lineRule="atLeast"/>
              <w:jc w:val="center"/>
              <w:rPr>
                <w:rFonts w:ascii="VIC-Regular" w:eastAsia="Times New Roman" w:hAnsi="VIC-Regular" w:cs="Arial"/>
                <w:color w:val="323E4F" w:themeColor="text2" w:themeShade="BF"/>
                <w:sz w:val="24"/>
                <w:szCs w:val="24"/>
                <w:lang w:eastAsia="en-AU"/>
              </w:rPr>
            </w:pPr>
            <w:r w:rsidRPr="00371B75">
              <w:rPr>
                <w:rFonts w:ascii="VIC-Regular" w:eastAsia="Times New Roman" w:hAnsi="VIC-Regular" w:cs="Arial"/>
                <w:color w:val="323E4F" w:themeColor="text2" w:themeShade="BF"/>
                <w:sz w:val="24"/>
                <w:szCs w:val="24"/>
                <w:lang w:eastAsia="en-AU"/>
              </w:rPr>
              <w:t>1148</w:t>
            </w:r>
          </w:p>
        </w:tc>
        <w:tc>
          <w:tcPr>
            <w:tcW w:w="1256" w:type="pct"/>
            <w:hideMark/>
          </w:tcPr>
          <w:p w14:paraId="3FDCC19C" w14:textId="346F8A8D" w:rsidR="005C36EC" w:rsidRPr="00371B75" w:rsidRDefault="005C36EC" w:rsidP="005C36EC">
            <w:pPr>
              <w:spacing w:after="0" w:line="360" w:lineRule="atLeast"/>
              <w:jc w:val="center"/>
              <w:rPr>
                <w:rFonts w:ascii="VIC-Regular" w:eastAsia="Times New Roman" w:hAnsi="VIC-Regular" w:cs="Arial"/>
                <w:color w:val="323E4F" w:themeColor="text2" w:themeShade="BF"/>
                <w:sz w:val="24"/>
                <w:szCs w:val="24"/>
                <w:lang w:eastAsia="en-AU"/>
              </w:rPr>
            </w:pPr>
            <w:r w:rsidRPr="00371B75">
              <w:rPr>
                <w:rFonts w:ascii="VIC-Regular" w:eastAsia="Times New Roman" w:hAnsi="VIC-Regular" w:cs="Arial"/>
                <w:color w:val="323E4F" w:themeColor="text2" w:themeShade="BF"/>
                <w:sz w:val="24"/>
                <w:szCs w:val="24"/>
                <w:lang w:eastAsia="en-AU"/>
              </w:rPr>
              <w:t>$38,159.52</w:t>
            </w:r>
          </w:p>
        </w:tc>
        <w:tc>
          <w:tcPr>
            <w:tcW w:w="781" w:type="pct"/>
            <w:hideMark/>
          </w:tcPr>
          <w:p w14:paraId="12FC5EDB" w14:textId="3623107A" w:rsidR="005C36EC" w:rsidRPr="00371B75" w:rsidRDefault="005C36EC" w:rsidP="005C36EC">
            <w:pPr>
              <w:spacing w:after="0" w:line="360" w:lineRule="atLeast"/>
              <w:jc w:val="center"/>
              <w:rPr>
                <w:rFonts w:ascii="VIC-Regular" w:eastAsia="Times New Roman" w:hAnsi="VIC-Regular" w:cs="Arial"/>
                <w:color w:val="323E4F" w:themeColor="text2" w:themeShade="BF"/>
                <w:sz w:val="24"/>
                <w:szCs w:val="24"/>
                <w:lang w:eastAsia="en-AU"/>
              </w:rPr>
            </w:pPr>
            <w:r w:rsidRPr="00371B75">
              <w:rPr>
                <w:rFonts w:ascii="VIC-Regular" w:eastAsia="Times New Roman" w:hAnsi="VIC-Regular" w:cs="Arial"/>
                <w:color w:val="323E4F" w:themeColor="text2" w:themeShade="BF"/>
                <w:sz w:val="24"/>
                <w:szCs w:val="24"/>
                <w:lang w:eastAsia="en-AU"/>
              </w:rPr>
              <w:t>$186,263.52</w:t>
            </w:r>
          </w:p>
        </w:tc>
      </w:tr>
      <w:tr w:rsidR="005C36EC" w:rsidRPr="00DE5882" w14:paraId="2E1590E8" w14:textId="77777777" w:rsidTr="005C36EC">
        <w:tc>
          <w:tcPr>
            <w:tcW w:w="0" w:type="auto"/>
            <w:hideMark/>
          </w:tcPr>
          <w:p w14:paraId="1B428304" w14:textId="04B18600" w:rsidR="005C36EC" w:rsidRPr="00371B75" w:rsidRDefault="005C36EC" w:rsidP="005C36EC">
            <w:pPr>
              <w:spacing w:after="0" w:line="360" w:lineRule="atLeast"/>
              <w:rPr>
                <w:rFonts w:ascii="VIC-Regular" w:eastAsia="Times New Roman" w:hAnsi="VIC-Regular" w:cs="Arial"/>
                <w:color w:val="323E4F" w:themeColor="text2" w:themeShade="BF"/>
                <w:sz w:val="24"/>
                <w:szCs w:val="24"/>
                <w:lang w:eastAsia="en-AU"/>
              </w:rPr>
            </w:pPr>
            <w:r w:rsidRPr="00371B75">
              <w:rPr>
                <w:rFonts w:ascii="VIC-Regular" w:eastAsia="Times New Roman" w:hAnsi="VIC-Regular" w:cs="Arial"/>
                <w:color w:val="323E4F" w:themeColor="text2" w:themeShade="BF"/>
                <w:sz w:val="24"/>
                <w:szCs w:val="24"/>
                <w:lang w:eastAsia="en-AU"/>
              </w:rPr>
              <w:lastRenderedPageBreak/>
              <w:t>Pri-Sec combined</w:t>
            </w:r>
          </w:p>
        </w:tc>
        <w:tc>
          <w:tcPr>
            <w:tcW w:w="1006" w:type="pct"/>
            <w:hideMark/>
          </w:tcPr>
          <w:p w14:paraId="61A8FD1A" w14:textId="7A3BD635" w:rsidR="005C36EC" w:rsidRPr="00371B75" w:rsidRDefault="005C36EC" w:rsidP="005C36EC">
            <w:pPr>
              <w:spacing w:after="0" w:line="360" w:lineRule="atLeast"/>
              <w:jc w:val="center"/>
              <w:rPr>
                <w:rFonts w:ascii="VIC-Regular" w:eastAsia="Times New Roman" w:hAnsi="VIC-Regular" w:cs="Arial"/>
                <w:color w:val="323E4F" w:themeColor="text2" w:themeShade="BF"/>
                <w:sz w:val="24"/>
                <w:szCs w:val="24"/>
                <w:lang w:eastAsia="en-AU"/>
              </w:rPr>
            </w:pPr>
            <w:r w:rsidRPr="00371B75">
              <w:rPr>
                <w:rFonts w:ascii="VIC-Regular" w:eastAsia="Times New Roman" w:hAnsi="VIC-Regular" w:cs="Arial"/>
                <w:color w:val="323E4F" w:themeColor="text2" w:themeShade="BF"/>
                <w:sz w:val="24"/>
                <w:szCs w:val="24"/>
                <w:lang w:eastAsia="en-AU"/>
              </w:rPr>
              <w:t>$152,112</w:t>
            </w:r>
          </w:p>
        </w:tc>
        <w:tc>
          <w:tcPr>
            <w:tcW w:w="743" w:type="pct"/>
            <w:hideMark/>
          </w:tcPr>
          <w:p w14:paraId="2B02C7AE" w14:textId="6495B0CE" w:rsidR="005C36EC" w:rsidRPr="00371B75" w:rsidRDefault="005C36EC" w:rsidP="005C36EC">
            <w:pPr>
              <w:spacing w:after="0" w:line="360" w:lineRule="atLeast"/>
              <w:jc w:val="center"/>
              <w:rPr>
                <w:rFonts w:ascii="VIC-Regular" w:eastAsia="Times New Roman" w:hAnsi="VIC-Regular" w:cs="Arial"/>
                <w:color w:val="323E4F" w:themeColor="text2" w:themeShade="BF"/>
                <w:sz w:val="24"/>
                <w:szCs w:val="24"/>
                <w:lang w:eastAsia="en-AU"/>
              </w:rPr>
            </w:pPr>
            <w:r w:rsidRPr="00371B75">
              <w:rPr>
                <w:rFonts w:ascii="VIC-Regular" w:eastAsia="Times New Roman" w:hAnsi="VIC-Regular" w:cs="Arial"/>
                <w:color w:val="323E4F" w:themeColor="text2" w:themeShade="BF"/>
                <w:sz w:val="24"/>
                <w:szCs w:val="24"/>
                <w:lang w:eastAsia="en-AU"/>
              </w:rPr>
              <w:t>$34.00</w:t>
            </w:r>
          </w:p>
        </w:tc>
        <w:tc>
          <w:tcPr>
            <w:tcW w:w="585" w:type="pct"/>
            <w:hideMark/>
          </w:tcPr>
          <w:p w14:paraId="24B33401" w14:textId="77777777" w:rsidR="005C36EC" w:rsidRPr="00371B75" w:rsidRDefault="005C36EC" w:rsidP="005C36EC">
            <w:pPr>
              <w:spacing w:after="0" w:line="360" w:lineRule="atLeast"/>
              <w:jc w:val="center"/>
              <w:rPr>
                <w:rFonts w:ascii="VIC-Regular" w:eastAsia="Times New Roman" w:hAnsi="VIC-Regular" w:cs="Arial"/>
                <w:color w:val="323E4F" w:themeColor="text2" w:themeShade="BF"/>
                <w:sz w:val="24"/>
                <w:szCs w:val="24"/>
                <w:lang w:eastAsia="en-AU"/>
              </w:rPr>
            </w:pPr>
            <w:r w:rsidRPr="00371B75">
              <w:rPr>
                <w:rFonts w:ascii="VIC-Regular" w:eastAsia="Times New Roman" w:hAnsi="VIC-Regular" w:cs="Arial"/>
                <w:color w:val="323E4F" w:themeColor="text2" w:themeShade="BF"/>
                <w:sz w:val="24"/>
                <w:szCs w:val="24"/>
                <w:lang w:eastAsia="en-AU"/>
              </w:rPr>
              <w:t>631</w:t>
            </w:r>
          </w:p>
        </w:tc>
        <w:tc>
          <w:tcPr>
            <w:tcW w:w="1256" w:type="pct"/>
            <w:hideMark/>
          </w:tcPr>
          <w:p w14:paraId="09DEE362" w14:textId="5DACAAEC" w:rsidR="005C36EC" w:rsidRPr="00371B75" w:rsidRDefault="005C36EC" w:rsidP="005C36EC">
            <w:pPr>
              <w:spacing w:after="0" w:line="360" w:lineRule="atLeast"/>
              <w:jc w:val="center"/>
              <w:rPr>
                <w:rFonts w:ascii="VIC-Regular" w:eastAsia="Times New Roman" w:hAnsi="VIC-Regular" w:cs="Arial"/>
                <w:color w:val="323E4F" w:themeColor="text2" w:themeShade="BF"/>
                <w:sz w:val="24"/>
                <w:szCs w:val="24"/>
                <w:lang w:eastAsia="en-AU"/>
              </w:rPr>
            </w:pPr>
            <w:r w:rsidRPr="00371B75">
              <w:rPr>
                <w:rFonts w:ascii="VIC-Regular" w:eastAsia="Times New Roman" w:hAnsi="VIC-Regular" w:cs="Arial"/>
                <w:color w:val="323E4F" w:themeColor="text2" w:themeShade="BF"/>
                <w:sz w:val="24"/>
                <w:szCs w:val="24"/>
                <w:lang w:eastAsia="en-AU"/>
              </w:rPr>
              <w:t>$21,454.00</w:t>
            </w:r>
          </w:p>
        </w:tc>
        <w:tc>
          <w:tcPr>
            <w:tcW w:w="781" w:type="pct"/>
            <w:hideMark/>
          </w:tcPr>
          <w:p w14:paraId="46C5D1FC" w14:textId="442602A4" w:rsidR="005C36EC" w:rsidRPr="00371B75" w:rsidRDefault="005C36EC" w:rsidP="005C36EC">
            <w:pPr>
              <w:spacing w:after="0" w:line="360" w:lineRule="atLeast"/>
              <w:jc w:val="center"/>
              <w:rPr>
                <w:rFonts w:ascii="VIC-Regular" w:eastAsia="Times New Roman" w:hAnsi="VIC-Regular" w:cs="Arial"/>
                <w:color w:val="323E4F" w:themeColor="text2" w:themeShade="BF"/>
                <w:sz w:val="24"/>
                <w:szCs w:val="24"/>
                <w:lang w:eastAsia="en-AU"/>
              </w:rPr>
            </w:pPr>
            <w:r w:rsidRPr="00371B75">
              <w:rPr>
                <w:rFonts w:ascii="VIC-Regular" w:eastAsia="Times New Roman" w:hAnsi="VIC-Regular" w:cs="Arial"/>
                <w:color w:val="323E4F" w:themeColor="text2" w:themeShade="BF"/>
                <w:sz w:val="24"/>
                <w:szCs w:val="24"/>
                <w:lang w:eastAsia="en-AU"/>
              </w:rPr>
              <w:t>$173,566.00</w:t>
            </w:r>
          </w:p>
        </w:tc>
      </w:tr>
    </w:tbl>
    <w:p w14:paraId="0C64DE64" w14:textId="77777777" w:rsidR="0096466B" w:rsidRDefault="0096466B" w:rsidP="0096466B"/>
    <w:p w14:paraId="14B44818" w14:textId="77777777" w:rsidR="0096466B" w:rsidRDefault="0096466B" w:rsidP="0096466B">
      <w:r>
        <w:br w:type="page"/>
      </w:r>
    </w:p>
    <w:p w14:paraId="633E892C" w14:textId="790E5FA0" w:rsidR="0096466B" w:rsidRPr="00DE5882" w:rsidRDefault="0096466B" w:rsidP="004363C4">
      <w:pPr>
        <w:pStyle w:val="Heading2"/>
      </w:pPr>
      <w:bookmarkStart w:id="124" w:name="_Toc78895135"/>
      <w:r w:rsidRPr="00DE5882">
        <w:lastRenderedPageBreak/>
        <w:t>Relief staffing</w:t>
      </w:r>
      <w:bookmarkEnd w:id="124"/>
    </w:p>
    <w:p w14:paraId="71214F9F"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Funds are incorporated into the Student Resource Package (SRP) to enable schools to manage all of their short and long-term relief teaching requirements.</w:t>
      </w:r>
    </w:p>
    <w:p w14:paraId="25F88385"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There are exceptions in the nominated leave items outlined below. Relief funds are incorporated throughout the SRP formulae and are not separately identified.</w:t>
      </w:r>
    </w:p>
    <w:p w14:paraId="49DA496D"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Long-term leave is defined as leave of greater than 30 consecutive school days.</w:t>
      </w:r>
    </w:p>
    <w:p w14:paraId="563FB8B5" w14:textId="77777777" w:rsidR="0096466B" w:rsidRPr="00DE5882" w:rsidRDefault="0096466B" w:rsidP="00F66851">
      <w:pPr>
        <w:numPr>
          <w:ilvl w:val="0"/>
          <w:numId w:val="9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relief planning</w:t>
      </w:r>
    </w:p>
    <w:p w14:paraId="659DD6FC" w14:textId="77777777" w:rsidR="0096466B" w:rsidRPr="00DE5882" w:rsidRDefault="0096466B" w:rsidP="00F66851">
      <w:pPr>
        <w:numPr>
          <w:ilvl w:val="0"/>
          <w:numId w:val="9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nominated leave items</w:t>
      </w:r>
    </w:p>
    <w:p w14:paraId="734D7C94" w14:textId="77777777" w:rsidR="0096466B" w:rsidRPr="00DE5882" w:rsidRDefault="0096466B" w:rsidP="00F66851">
      <w:pPr>
        <w:numPr>
          <w:ilvl w:val="0"/>
          <w:numId w:val="9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relief funding</w:t>
      </w:r>
    </w:p>
    <w:p w14:paraId="7EB11D58" w14:textId="77777777" w:rsidR="0096466B" w:rsidRPr="00DE5882" w:rsidRDefault="0096466B" w:rsidP="00F66851">
      <w:pPr>
        <w:numPr>
          <w:ilvl w:val="0"/>
          <w:numId w:val="9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Defence Force leave</w:t>
      </w:r>
    </w:p>
    <w:p w14:paraId="6BBFA23E" w14:textId="77777777" w:rsidR="0096466B" w:rsidRPr="00DE5882" w:rsidRDefault="0096466B" w:rsidP="00F66851">
      <w:pPr>
        <w:numPr>
          <w:ilvl w:val="0"/>
          <w:numId w:val="9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long-term leave</w:t>
      </w:r>
    </w:p>
    <w:p w14:paraId="31C0064E" w14:textId="77777777" w:rsidR="0096466B" w:rsidRPr="00DE5882" w:rsidRDefault="0096466B" w:rsidP="00F66851">
      <w:pPr>
        <w:numPr>
          <w:ilvl w:val="0"/>
          <w:numId w:val="9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identification of a replacement</w:t>
      </w:r>
    </w:p>
    <w:p w14:paraId="2EBEB9D3" w14:textId="77777777" w:rsidR="0096466B" w:rsidRPr="00DE5882" w:rsidRDefault="0096466B" w:rsidP="00F66851">
      <w:pPr>
        <w:numPr>
          <w:ilvl w:val="0"/>
          <w:numId w:val="9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trailing holidays</w:t>
      </w:r>
    </w:p>
    <w:p w14:paraId="65EBA52C" w14:textId="77777777" w:rsidR="0096466B" w:rsidRPr="00DE5882" w:rsidRDefault="0096466B" w:rsidP="00F66851">
      <w:pPr>
        <w:numPr>
          <w:ilvl w:val="0"/>
          <w:numId w:val="9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teaching scholarship scheme</w:t>
      </w:r>
    </w:p>
    <w:p w14:paraId="1C2C7ACE" w14:textId="77777777" w:rsidR="0096466B" w:rsidRPr="003243F4" w:rsidRDefault="0096466B" w:rsidP="0096466B">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Relief planning</w:t>
      </w:r>
    </w:p>
    <w:p w14:paraId="716FE0F0"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As part of the relief planning process, principals should consider the duties and expertise of all staff and allocate tasks accordingly. A reallocation of duties may be required in order to provide or maintain the desired curriculum or support provision in the school.</w:t>
      </w:r>
    </w:p>
    <w:p w14:paraId="6C15488D"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Replacement teaching staff are to be provided only when face-to-face teaching is required and where no internal resource is available. Contingency plans should be in place to provide for temporary re-organisation of teaching programs and extras to maintain necessary face-to-face teaching.</w:t>
      </w:r>
    </w:p>
    <w:p w14:paraId="078D42AF"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It is expected that principals will develop a school-based staff replacement plan and make adequate provision for relief costs to be met from within the total credit component of their SRP. Special support arrangements operate in respect of long-term leave via the 'Long-term Leave Support Scheme’ detailed below.</w:t>
      </w:r>
    </w:p>
    <w:p w14:paraId="5143F7FC" w14:textId="77777777" w:rsidR="0096466B" w:rsidRPr="003243F4" w:rsidRDefault="0096466B" w:rsidP="0096466B">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lastRenderedPageBreak/>
        <w:t>Nominated leave items</w:t>
      </w:r>
    </w:p>
    <w:p w14:paraId="378D522B"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Schools will be reimbursed for the cost of relief for the following types of leave:</w:t>
      </w:r>
    </w:p>
    <w:p w14:paraId="43960A5F" w14:textId="77777777" w:rsidR="0096466B" w:rsidRPr="00DE5882" w:rsidRDefault="0096466B" w:rsidP="00F66851">
      <w:pPr>
        <w:numPr>
          <w:ilvl w:val="0"/>
          <w:numId w:val="9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long service leave and paid parental absences, for example maternity, partner, other paid parental leave (over and under 30 days)</w:t>
      </w:r>
    </w:p>
    <w:p w14:paraId="6E18B4AD" w14:textId="77777777" w:rsidR="0096466B" w:rsidRPr="00DE5882" w:rsidRDefault="0096466B" w:rsidP="00F66851">
      <w:pPr>
        <w:numPr>
          <w:ilvl w:val="0"/>
          <w:numId w:val="9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Workers’ Compensation absences after the first 10 days (Workcover threshold)</w:t>
      </w:r>
    </w:p>
    <w:p w14:paraId="44D84CB4" w14:textId="77777777" w:rsidR="0096466B" w:rsidRPr="00DE5882" w:rsidRDefault="0096466B" w:rsidP="00F66851">
      <w:pPr>
        <w:numPr>
          <w:ilvl w:val="0"/>
          <w:numId w:val="9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Transport Accident Commission Leave</w:t>
      </w:r>
    </w:p>
    <w:p w14:paraId="390378F9" w14:textId="77777777" w:rsidR="0096466B" w:rsidRPr="00DE5882" w:rsidRDefault="0096466B" w:rsidP="00F66851">
      <w:pPr>
        <w:numPr>
          <w:ilvl w:val="0"/>
          <w:numId w:val="9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major sporting competition leave</w:t>
      </w:r>
    </w:p>
    <w:p w14:paraId="5544AB4B" w14:textId="01401E6E"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Where leave is 30 working days or less the DET’s Schools Finance and Resources Branch will approve reimbursement from contingency funds, providing that relief is required (where no internal resource can be available) and is employed. For leave over 30 days, funds will be allocated to cover the range of potential replacement costs, including fixed-term appointments and higher duties.</w:t>
      </w:r>
    </w:p>
    <w:p w14:paraId="466C36FC"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Where there is insufficient overall credit surplus in the SRP to employ relief, schools must have a deficit management strategy in place to reduce the deficit and to meet relief contingencies, having a view to using both the credit and cash components of the SRP. A summary of relief fund sources is provided in the table below.</w:t>
      </w:r>
    </w:p>
    <w:p w14:paraId="40863A1D" w14:textId="7D20DC01"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A replacement can be a central or local/agency employee who meets the criteria below. Reimbursement will be cash or credit depending on the type of replacement nominated by the school.  However, cash reimbursement can only be for periods up to 30 school days.</w:t>
      </w:r>
      <w:r w:rsidR="00745DC1">
        <w:rPr>
          <w:rFonts w:ascii="VIC-Regular" w:eastAsia="Times New Roman" w:hAnsi="VIC-Regular" w:cs="Times New Roman"/>
          <w:color w:val="011A3C"/>
          <w:sz w:val="24"/>
          <w:szCs w:val="24"/>
          <w:lang w:val="en" w:eastAsia="en-AU"/>
        </w:rPr>
        <w:t xml:space="preserve"> </w:t>
      </w:r>
      <w:r w:rsidRPr="00DE5882">
        <w:rPr>
          <w:rFonts w:ascii="VIC-Regular" w:eastAsia="Times New Roman" w:hAnsi="VIC-Regular" w:cs="Times New Roman"/>
          <w:color w:val="011A3C"/>
          <w:sz w:val="24"/>
          <w:szCs w:val="24"/>
          <w:lang w:val="en" w:eastAsia="en-AU"/>
        </w:rPr>
        <w:t xml:space="preserve">Schools are required to process and submit nominated replacement details on a regular basis and need to be submitted </w:t>
      </w:r>
      <w:r w:rsidRPr="00DE5882">
        <w:rPr>
          <w:rFonts w:ascii="VIC-Regular" w:eastAsia="Times New Roman" w:hAnsi="VIC-Regular" w:cs="Times New Roman"/>
          <w:b/>
          <w:bCs/>
          <w:color w:val="011A3C"/>
          <w:sz w:val="24"/>
          <w:szCs w:val="24"/>
          <w:lang w:val="en" w:eastAsia="en-AU"/>
        </w:rPr>
        <w:t>no later than by the end of the next term after the replacement took place</w:t>
      </w:r>
      <w:r w:rsidRPr="00DE5882">
        <w:rPr>
          <w:rFonts w:ascii="VIC-Regular" w:eastAsia="Times New Roman" w:hAnsi="VIC-Regular" w:cs="Times New Roman"/>
          <w:color w:val="011A3C"/>
          <w:sz w:val="24"/>
          <w:szCs w:val="24"/>
          <w:lang w:val="en" w:eastAsia="en-AU"/>
        </w:rPr>
        <w:t>.</w:t>
      </w:r>
    </w:p>
    <w:p w14:paraId="787038D5" w14:textId="70A50BDB"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Cash reimbursements are subject to investigation which will be undertaken continuously throughout the year. Periodic and random checks will be made at schools to ensure the integrity of the process is maintained and schools maintain accountability for the submission process. Documentation will also be reviewed to ensure appropriate evidence is on file </w:t>
      </w:r>
      <w:r w:rsidR="00745DC1">
        <w:rPr>
          <w:rFonts w:ascii="VIC-Regular" w:eastAsia="Times New Roman" w:hAnsi="VIC-Regular" w:cs="Times New Roman"/>
          <w:color w:val="011A3C"/>
          <w:sz w:val="24"/>
          <w:szCs w:val="24"/>
          <w:lang w:val="en" w:eastAsia="en-AU"/>
        </w:rPr>
        <w:t xml:space="preserve">such as </w:t>
      </w:r>
      <w:r w:rsidRPr="00DE5882">
        <w:rPr>
          <w:rFonts w:ascii="VIC-Regular" w:eastAsia="Times New Roman" w:hAnsi="VIC-Regular" w:cs="Times New Roman"/>
          <w:color w:val="011A3C"/>
          <w:sz w:val="24"/>
          <w:szCs w:val="24"/>
          <w:lang w:val="en" w:eastAsia="en-AU"/>
        </w:rPr>
        <w:t>time sheets and invoices.</w:t>
      </w:r>
    </w:p>
    <w:p w14:paraId="04413C78" w14:textId="77777777" w:rsidR="0096466B" w:rsidRPr="003243F4" w:rsidRDefault="0096466B" w:rsidP="0096466B">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lastRenderedPageBreak/>
        <w:t>Relief funding</w:t>
      </w:r>
    </w:p>
    <w:p w14:paraId="55B96916"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following table summarises the funding source for each leave type for principals, teachers and education support officers: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79"/>
        <w:gridCol w:w="2135"/>
        <w:gridCol w:w="1641"/>
        <w:gridCol w:w="2461"/>
      </w:tblGrid>
      <w:tr w:rsidR="0096466B" w:rsidRPr="00DE5882" w14:paraId="5EBD323F" w14:textId="77777777" w:rsidTr="003243F4">
        <w:trPr>
          <w:tblHeader/>
        </w:trPr>
        <w:tc>
          <w:tcPr>
            <w:tcW w:w="0" w:type="auto"/>
            <w:gridSpan w:val="4"/>
            <w:vAlign w:val="center"/>
            <w:hideMark/>
          </w:tcPr>
          <w:p w14:paraId="45015240" w14:textId="77777777" w:rsidR="0096466B" w:rsidRPr="00371B75" w:rsidRDefault="0096466B" w:rsidP="00ED4312">
            <w:pPr>
              <w:spacing w:before="100" w:beforeAutospacing="1" w:after="100" w:afterAutospacing="1" w:line="288" w:lineRule="atLeast"/>
              <w:textAlignment w:val="top"/>
              <w:outlineLvl w:val="3"/>
              <w:rPr>
                <w:rFonts w:ascii="VIC-Bold" w:eastAsia="Times New Roman" w:hAnsi="VIC-Bold" w:cs="Times New Roman"/>
                <w:b/>
                <w:bCs/>
                <w:color w:val="323E4F" w:themeColor="text2" w:themeShade="BF"/>
                <w:sz w:val="24"/>
                <w:szCs w:val="24"/>
                <w:lang w:eastAsia="en-AU"/>
              </w:rPr>
            </w:pPr>
            <w:r w:rsidRPr="00371B75">
              <w:rPr>
                <w:rFonts w:ascii="VIC-Bold" w:eastAsia="Times New Roman" w:hAnsi="VIC-Bold" w:cs="Times New Roman"/>
                <w:b/>
                <w:bCs/>
                <w:color w:val="323E4F" w:themeColor="text2" w:themeShade="BF"/>
                <w:sz w:val="24"/>
                <w:szCs w:val="24"/>
                <w:lang w:eastAsia="en-AU"/>
              </w:rPr>
              <w:t xml:space="preserve">Relief funding </w:t>
            </w:r>
            <w:r w:rsidRPr="00371B75">
              <w:rPr>
                <w:rFonts w:ascii="VIC-Bold" w:eastAsia="Times New Roman" w:hAnsi="VIC-Bold" w:cs="Times New Roman" w:hint="eastAsia"/>
                <w:b/>
                <w:bCs/>
                <w:color w:val="323E4F" w:themeColor="text2" w:themeShade="BF"/>
                <w:sz w:val="24"/>
                <w:szCs w:val="24"/>
                <w:lang w:eastAsia="en-AU"/>
              </w:rPr>
              <w:t>—</w:t>
            </w:r>
            <w:r w:rsidRPr="00371B75">
              <w:rPr>
                <w:rFonts w:ascii="VIC-Bold" w:eastAsia="Times New Roman" w:hAnsi="VIC-Bold" w:cs="Times New Roman"/>
                <w:b/>
                <w:bCs/>
                <w:color w:val="323E4F" w:themeColor="text2" w:themeShade="BF"/>
                <w:sz w:val="24"/>
                <w:szCs w:val="24"/>
                <w:lang w:eastAsia="en-AU"/>
              </w:rPr>
              <w:t xml:space="preserve"> Principals</w:t>
            </w:r>
          </w:p>
        </w:tc>
      </w:tr>
      <w:tr w:rsidR="0096466B" w:rsidRPr="00DE5882" w14:paraId="2B6FB657" w14:textId="77777777" w:rsidTr="003243F4">
        <w:trPr>
          <w:tblHeader/>
        </w:trPr>
        <w:tc>
          <w:tcPr>
            <w:tcW w:w="0" w:type="auto"/>
            <w:hideMark/>
          </w:tcPr>
          <w:p w14:paraId="1B3D824A" w14:textId="77777777" w:rsidR="0096466B" w:rsidRPr="00371B75"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Principals</w:t>
            </w:r>
          </w:p>
        </w:tc>
        <w:tc>
          <w:tcPr>
            <w:tcW w:w="0" w:type="auto"/>
            <w:hideMark/>
          </w:tcPr>
          <w:p w14:paraId="21BC1DD6" w14:textId="77777777" w:rsidR="0096466B" w:rsidRPr="00371B75"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1-5 Days</w:t>
            </w:r>
          </w:p>
        </w:tc>
        <w:tc>
          <w:tcPr>
            <w:tcW w:w="0" w:type="auto"/>
            <w:hideMark/>
          </w:tcPr>
          <w:p w14:paraId="48D1631F" w14:textId="77777777" w:rsidR="0096466B" w:rsidRPr="00371B75"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6-30 Days</w:t>
            </w:r>
          </w:p>
        </w:tc>
        <w:tc>
          <w:tcPr>
            <w:tcW w:w="0" w:type="auto"/>
            <w:hideMark/>
          </w:tcPr>
          <w:p w14:paraId="23D487F0" w14:textId="77777777" w:rsidR="0096466B" w:rsidRPr="00371B75"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More than 30 days (31+)</w:t>
            </w:r>
          </w:p>
        </w:tc>
      </w:tr>
      <w:tr w:rsidR="0096466B" w:rsidRPr="00DE5882" w14:paraId="28E12954" w14:textId="77777777" w:rsidTr="003243F4">
        <w:tc>
          <w:tcPr>
            <w:tcW w:w="0" w:type="auto"/>
            <w:hideMark/>
          </w:tcPr>
          <w:p w14:paraId="77B2EB43" w14:textId="77777777" w:rsidR="0096466B" w:rsidRPr="00371B75"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Sick leave</w:t>
            </w:r>
          </w:p>
        </w:tc>
        <w:tc>
          <w:tcPr>
            <w:tcW w:w="0" w:type="auto"/>
            <w:hideMark/>
          </w:tcPr>
          <w:p w14:paraId="25F86A5E" w14:textId="77777777" w:rsidR="0096466B" w:rsidRPr="00371B75"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No reimbursement*</w:t>
            </w:r>
          </w:p>
        </w:tc>
        <w:tc>
          <w:tcPr>
            <w:tcW w:w="0" w:type="auto"/>
            <w:hideMark/>
          </w:tcPr>
          <w:p w14:paraId="461569E5" w14:textId="77777777" w:rsidR="0096466B" w:rsidRPr="00371B75"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For periods of more than five days, higher duties must be entered on eduPay for an employee paid through central payroll</w:t>
            </w:r>
          </w:p>
        </w:tc>
        <w:tc>
          <w:tcPr>
            <w:tcW w:w="0" w:type="auto"/>
            <w:hideMark/>
          </w:tcPr>
          <w:p w14:paraId="3E8C568D" w14:textId="77777777" w:rsidR="0096466B" w:rsidRPr="00371B75"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 xml:space="preserve">Leave on central payroll is automatically reimbursed to SRP other than the holiday period **. For replacement to move to principal line Higher Duties must be entered on eduPay. Check </w:t>
            </w:r>
            <w:hyperlink r:id="rId193" w:history="1">
              <w:r w:rsidRPr="00371B75">
                <w:rPr>
                  <w:rFonts w:ascii="VIC-Regular" w:eastAsia="Times New Roman" w:hAnsi="VIC-Regular" w:cs="Times New Roman"/>
                  <w:color w:val="323E4F" w:themeColor="text2" w:themeShade="BF"/>
                  <w:sz w:val="24"/>
                  <w:szCs w:val="24"/>
                  <w:lang w:eastAsia="en-AU"/>
                </w:rPr>
                <w:t>Management Reports</w:t>
              </w:r>
            </w:hyperlink>
            <w:r w:rsidRPr="00371B75">
              <w:rPr>
                <w:rFonts w:ascii="VIC-Regular" w:eastAsia="Times New Roman" w:hAnsi="VIC-Regular" w:cs="Times New Roman"/>
                <w:color w:val="323E4F" w:themeColor="text2" w:themeShade="BF"/>
                <w:sz w:val="24"/>
                <w:szCs w:val="24"/>
                <w:lang w:eastAsia="en-AU"/>
              </w:rPr>
              <w:t>.</w:t>
            </w:r>
          </w:p>
        </w:tc>
      </w:tr>
      <w:tr w:rsidR="0096466B" w:rsidRPr="00DE5882" w14:paraId="138EDF1D" w14:textId="77777777" w:rsidTr="003243F4">
        <w:tc>
          <w:tcPr>
            <w:tcW w:w="0" w:type="auto"/>
            <w:hideMark/>
          </w:tcPr>
          <w:p w14:paraId="60FB47A4" w14:textId="77777777" w:rsidR="0096466B" w:rsidRPr="00371B75"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 xml:space="preserve">Nominated leave </w:t>
            </w:r>
          </w:p>
          <w:p w14:paraId="22F84D66" w14:textId="77777777" w:rsidR="0096466B" w:rsidRPr="00371B75" w:rsidRDefault="0096466B" w:rsidP="00F66851">
            <w:pPr>
              <w:numPr>
                <w:ilvl w:val="0"/>
                <w:numId w:val="100"/>
              </w:numPr>
              <w:spacing w:before="100" w:beforeAutospacing="1" w:after="100" w:afterAutospacing="1"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Long service leave</w:t>
            </w:r>
          </w:p>
          <w:p w14:paraId="2ABE0E55" w14:textId="77777777" w:rsidR="0096466B" w:rsidRPr="00371B75" w:rsidRDefault="0096466B" w:rsidP="00F66851">
            <w:pPr>
              <w:numPr>
                <w:ilvl w:val="0"/>
                <w:numId w:val="100"/>
              </w:numPr>
              <w:spacing w:before="100" w:beforeAutospacing="1" w:after="100" w:afterAutospacing="1"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Family-Primary Carer/Partner-Secondary Carer Leave</w:t>
            </w:r>
          </w:p>
          <w:p w14:paraId="5838A945" w14:textId="77777777" w:rsidR="0096466B" w:rsidRPr="00371B75" w:rsidRDefault="0096466B" w:rsidP="00F66851">
            <w:pPr>
              <w:numPr>
                <w:ilvl w:val="0"/>
                <w:numId w:val="100"/>
              </w:numPr>
              <w:spacing w:before="100" w:beforeAutospacing="1" w:after="100" w:afterAutospacing="1"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Workers’ Compensation absences after the first ten days (Workcover Threshold)</w:t>
            </w:r>
          </w:p>
          <w:p w14:paraId="10C2A678" w14:textId="77777777" w:rsidR="0096466B" w:rsidRPr="00371B75" w:rsidRDefault="0096466B" w:rsidP="00F66851">
            <w:pPr>
              <w:numPr>
                <w:ilvl w:val="0"/>
                <w:numId w:val="100"/>
              </w:numPr>
              <w:spacing w:before="100" w:beforeAutospacing="1" w:after="100" w:afterAutospacing="1"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 xml:space="preserve">Transport Accident Commission </w:t>
            </w:r>
            <w:r w:rsidRPr="00371B75">
              <w:rPr>
                <w:rFonts w:ascii="VIC-Regular" w:eastAsia="Times New Roman" w:hAnsi="VIC-Regular" w:cs="Times New Roman"/>
                <w:color w:val="323E4F" w:themeColor="text2" w:themeShade="BF"/>
                <w:sz w:val="24"/>
                <w:szCs w:val="24"/>
                <w:lang w:eastAsia="en-AU"/>
              </w:rPr>
              <w:lastRenderedPageBreak/>
              <w:t>Leave (after the first five days)</w:t>
            </w:r>
          </w:p>
          <w:p w14:paraId="1678FA60" w14:textId="77777777" w:rsidR="0096466B" w:rsidRPr="00371B75" w:rsidRDefault="0096466B" w:rsidP="00F66851">
            <w:pPr>
              <w:numPr>
                <w:ilvl w:val="0"/>
                <w:numId w:val="100"/>
              </w:numPr>
              <w:spacing w:before="100" w:beforeAutospacing="1" w:after="100" w:afterAutospacing="1"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Major sporting competition leave</w:t>
            </w:r>
          </w:p>
        </w:tc>
        <w:tc>
          <w:tcPr>
            <w:tcW w:w="0" w:type="auto"/>
            <w:hideMark/>
          </w:tcPr>
          <w:p w14:paraId="3A29F1DE" w14:textId="77777777" w:rsidR="0096466B" w:rsidRPr="00371B75"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lastRenderedPageBreak/>
              <w:t xml:space="preserve">Identify replacement through the leave panel on the </w:t>
            </w:r>
            <w:hyperlink r:id="rId194" w:history="1">
              <w:r w:rsidRPr="00371B75">
                <w:rPr>
                  <w:rFonts w:ascii="VIC-Regular" w:eastAsia="Times New Roman" w:hAnsi="VIC-Regular" w:cs="Times New Roman"/>
                  <w:color w:val="323E4F" w:themeColor="text2" w:themeShade="BF"/>
                  <w:sz w:val="24"/>
                  <w:szCs w:val="24"/>
                  <w:lang w:eastAsia="en-AU"/>
                </w:rPr>
                <w:t>SRP Portal</w:t>
              </w:r>
            </w:hyperlink>
          </w:p>
        </w:tc>
        <w:tc>
          <w:tcPr>
            <w:tcW w:w="0" w:type="auto"/>
            <w:hideMark/>
          </w:tcPr>
          <w:p w14:paraId="7630A5F1" w14:textId="77777777" w:rsidR="0096466B" w:rsidRPr="00371B75"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For periods of more than five days, higher duties must be entered on eduPay for an employee paid through central payroll</w:t>
            </w:r>
          </w:p>
        </w:tc>
        <w:tc>
          <w:tcPr>
            <w:tcW w:w="0" w:type="auto"/>
            <w:hideMark/>
          </w:tcPr>
          <w:p w14:paraId="435AF5A7" w14:textId="77777777" w:rsidR="0096466B" w:rsidRPr="00371B75"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 xml:space="preserve">Leave on central payroll is automatically reimbursed to SRP other than the holiday period**. For replacement to move to principal line Higher Duties must be entered on eduPay. Check </w:t>
            </w:r>
            <w:hyperlink r:id="rId195" w:history="1">
              <w:r w:rsidRPr="00371B75">
                <w:rPr>
                  <w:rFonts w:ascii="VIC-Regular" w:eastAsia="Times New Roman" w:hAnsi="VIC-Regular" w:cs="Times New Roman"/>
                  <w:color w:val="323E4F" w:themeColor="text2" w:themeShade="BF"/>
                  <w:sz w:val="24"/>
                  <w:szCs w:val="24"/>
                  <w:lang w:eastAsia="en-AU"/>
                </w:rPr>
                <w:t>Management Reports</w:t>
              </w:r>
            </w:hyperlink>
            <w:r w:rsidRPr="00371B75">
              <w:rPr>
                <w:rFonts w:ascii="VIC-Regular" w:eastAsia="Times New Roman" w:hAnsi="VIC-Regular" w:cs="Times New Roman"/>
                <w:color w:val="323E4F" w:themeColor="text2" w:themeShade="BF"/>
                <w:sz w:val="24"/>
                <w:szCs w:val="24"/>
                <w:lang w:eastAsia="en-AU"/>
              </w:rPr>
              <w:t>.</w:t>
            </w:r>
          </w:p>
        </w:tc>
      </w:tr>
    </w:tbl>
    <w:p w14:paraId="6B120E09"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*Funding of up to 5 days already funded in SRP.</w:t>
      </w:r>
    </w:p>
    <w:p w14:paraId="2EB15972" w14:textId="47B79884"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Identify replacement through the leave portal on the SRP website to claim leave for the holiday period.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00"/>
        <w:gridCol w:w="1940"/>
        <w:gridCol w:w="3576"/>
      </w:tblGrid>
      <w:tr w:rsidR="0096466B" w:rsidRPr="00DE5882" w14:paraId="61DDABE4" w14:textId="77777777" w:rsidTr="003243F4">
        <w:trPr>
          <w:tblHeader/>
        </w:trPr>
        <w:tc>
          <w:tcPr>
            <w:tcW w:w="0" w:type="auto"/>
            <w:gridSpan w:val="3"/>
            <w:vAlign w:val="center"/>
            <w:hideMark/>
          </w:tcPr>
          <w:p w14:paraId="64C12CB9" w14:textId="77777777" w:rsidR="0096466B" w:rsidRPr="00371B75" w:rsidRDefault="0096466B" w:rsidP="00ED4312">
            <w:pPr>
              <w:spacing w:before="100" w:beforeAutospacing="1" w:after="100" w:afterAutospacing="1" w:line="288" w:lineRule="atLeast"/>
              <w:textAlignment w:val="top"/>
              <w:outlineLvl w:val="3"/>
              <w:rPr>
                <w:rFonts w:ascii="VIC-Bold" w:eastAsia="Times New Roman" w:hAnsi="VIC-Bold" w:cs="Times New Roman"/>
                <w:b/>
                <w:bCs/>
                <w:color w:val="323E4F" w:themeColor="text2" w:themeShade="BF"/>
                <w:sz w:val="24"/>
                <w:szCs w:val="24"/>
                <w:lang w:eastAsia="en-AU"/>
              </w:rPr>
            </w:pPr>
            <w:r w:rsidRPr="00371B75">
              <w:rPr>
                <w:rFonts w:ascii="VIC-Bold" w:eastAsia="Times New Roman" w:hAnsi="VIC-Bold" w:cs="Times New Roman"/>
                <w:b/>
                <w:bCs/>
                <w:color w:val="323E4F" w:themeColor="text2" w:themeShade="BF"/>
                <w:sz w:val="24"/>
                <w:szCs w:val="24"/>
                <w:lang w:eastAsia="en-AU"/>
              </w:rPr>
              <w:t xml:space="preserve">Relief funding </w:t>
            </w:r>
            <w:r w:rsidRPr="00371B75">
              <w:rPr>
                <w:rFonts w:ascii="VIC-Bold" w:eastAsia="Times New Roman" w:hAnsi="VIC-Bold" w:cs="Times New Roman" w:hint="eastAsia"/>
                <w:b/>
                <w:bCs/>
                <w:color w:val="323E4F" w:themeColor="text2" w:themeShade="BF"/>
                <w:sz w:val="24"/>
                <w:szCs w:val="24"/>
                <w:lang w:eastAsia="en-AU"/>
              </w:rPr>
              <w:t>—</w:t>
            </w:r>
            <w:r w:rsidRPr="00371B75">
              <w:rPr>
                <w:rFonts w:ascii="VIC-Bold" w:eastAsia="Times New Roman" w:hAnsi="VIC-Bold" w:cs="Times New Roman"/>
                <w:b/>
                <w:bCs/>
                <w:color w:val="323E4F" w:themeColor="text2" w:themeShade="BF"/>
                <w:sz w:val="24"/>
                <w:szCs w:val="24"/>
                <w:lang w:eastAsia="en-AU"/>
              </w:rPr>
              <w:t xml:space="preserve"> Assistant Principals, Teachers, Education Support Officers, Allied Health and Victorian Public Servants</w:t>
            </w:r>
          </w:p>
        </w:tc>
      </w:tr>
      <w:tr w:rsidR="0096466B" w:rsidRPr="00DE5882" w14:paraId="2A27D08F" w14:textId="77777777" w:rsidTr="003243F4">
        <w:trPr>
          <w:tblHeader/>
        </w:trPr>
        <w:tc>
          <w:tcPr>
            <w:tcW w:w="2041" w:type="pct"/>
            <w:hideMark/>
          </w:tcPr>
          <w:p w14:paraId="10183F3E" w14:textId="77777777" w:rsidR="0096466B" w:rsidRPr="00371B75"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Assistant Principals, Teachers, Education Support Officers, Allied Health and Victorian Public Servants</w:t>
            </w:r>
          </w:p>
        </w:tc>
        <w:tc>
          <w:tcPr>
            <w:tcW w:w="876" w:type="pct"/>
            <w:hideMark/>
          </w:tcPr>
          <w:p w14:paraId="0D3EF934" w14:textId="77777777" w:rsidR="0096466B" w:rsidRPr="00371B75"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Up to 30 days</w:t>
            </w:r>
          </w:p>
        </w:tc>
        <w:tc>
          <w:tcPr>
            <w:tcW w:w="0" w:type="auto"/>
            <w:hideMark/>
          </w:tcPr>
          <w:p w14:paraId="43EB04E6" w14:textId="77777777" w:rsidR="0096466B" w:rsidRPr="00371B75"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More than 30 days (31+)</w:t>
            </w:r>
          </w:p>
        </w:tc>
      </w:tr>
      <w:tr w:rsidR="0096466B" w:rsidRPr="00DE5882" w14:paraId="3DF57323" w14:textId="77777777" w:rsidTr="003243F4">
        <w:tc>
          <w:tcPr>
            <w:tcW w:w="2041" w:type="pct"/>
            <w:hideMark/>
          </w:tcPr>
          <w:p w14:paraId="5478D218" w14:textId="77777777" w:rsidR="0096466B" w:rsidRPr="00371B75"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Sick leave</w:t>
            </w:r>
          </w:p>
        </w:tc>
        <w:tc>
          <w:tcPr>
            <w:tcW w:w="876" w:type="pct"/>
            <w:hideMark/>
          </w:tcPr>
          <w:p w14:paraId="3A20BBE2" w14:textId="77777777" w:rsidR="0096466B" w:rsidRPr="00371B75"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No reimbursement*</w:t>
            </w:r>
          </w:p>
        </w:tc>
        <w:tc>
          <w:tcPr>
            <w:tcW w:w="0" w:type="auto"/>
            <w:hideMark/>
          </w:tcPr>
          <w:p w14:paraId="14D4ACCA" w14:textId="77777777" w:rsidR="0096466B" w:rsidRPr="00371B75" w:rsidRDefault="0096466B" w:rsidP="003243F4">
            <w:pPr>
              <w:spacing w:after="0" w:line="240" w:lineRule="auto"/>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 xml:space="preserve">Schools pay self-insurance premium under Long-term Leave Support Scheme (see below). Leave on payroll is automatically reimbursed to SRP other than the holiday period**. Leave Capping (see below) may apply. Check </w:t>
            </w:r>
            <w:hyperlink r:id="rId196" w:history="1">
              <w:r w:rsidRPr="00371B75">
                <w:rPr>
                  <w:rFonts w:ascii="VIC-Regular" w:eastAsia="Times New Roman" w:hAnsi="VIC-Regular" w:cs="Times New Roman"/>
                  <w:color w:val="323E4F" w:themeColor="text2" w:themeShade="BF"/>
                  <w:sz w:val="24"/>
                  <w:szCs w:val="24"/>
                  <w:lang w:eastAsia="en-AU"/>
                </w:rPr>
                <w:t>Management Reports</w:t>
              </w:r>
            </w:hyperlink>
            <w:r w:rsidRPr="00371B75">
              <w:rPr>
                <w:rFonts w:ascii="VIC-Regular" w:eastAsia="Times New Roman" w:hAnsi="VIC-Regular" w:cs="Times New Roman"/>
                <w:color w:val="323E4F" w:themeColor="text2" w:themeShade="BF"/>
                <w:sz w:val="24"/>
                <w:szCs w:val="24"/>
                <w:lang w:eastAsia="en-AU"/>
              </w:rPr>
              <w:t xml:space="preserve"> .</w:t>
            </w:r>
          </w:p>
        </w:tc>
      </w:tr>
      <w:tr w:rsidR="0096466B" w:rsidRPr="00DE5882" w14:paraId="1A0FA52A" w14:textId="77777777" w:rsidTr="003243F4">
        <w:tc>
          <w:tcPr>
            <w:tcW w:w="2041" w:type="pct"/>
            <w:hideMark/>
          </w:tcPr>
          <w:p w14:paraId="0C4ED092" w14:textId="77777777" w:rsidR="0096466B" w:rsidRPr="00371B75"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 xml:space="preserve">Nominated leave </w:t>
            </w:r>
          </w:p>
          <w:p w14:paraId="46A4361F" w14:textId="77777777" w:rsidR="0096466B" w:rsidRPr="00371B75" w:rsidRDefault="0096466B" w:rsidP="00F66851">
            <w:pPr>
              <w:numPr>
                <w:ilvl w:val="0"/>
                <w:numId w:val="101"/>
              </w:numPr>
              <w:spacing w:before="100" w:beforeAutospacing="1" w:after="100" w:afterAutospacing="1" w:line="240" w:lineRule="auto"/>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Long Service Leave</w:t>
            </w:r>
          </w:p>
          <w:p w14:paraId="24BD2F3C" w14:textId="77777777" w:rsidR="0096466B" w:rsidRPr="00371B75" w:rsidRDefault="0096466B" w:rsidP="00F66851">
            <w:pPr>
              <w:numPr>
                <w:ilvl w:val="0"/>
                <w:numId w:val="101"/>
              </w:numPr>
              <w:spacing w:before="100" w:beforeAutospacing="1" w:after="100" w:afterAutospacing="1" w:line="240" w:lineRule="auto"/>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Family-Primary Carer/Partner-Secondary Carer Leave</w:t>
            </w:r>
          </w:p>
          <w:p w14:paraId="08C9E0D3" w14:textId="77777777" w:rsidR="0096466B" w:rsidRPr="00371B75" w:rsidRDefault="0096466B" w:rsidP="00F66851">
            <w:pPr>
              <w:numPr>
                <w:ilvl w:val="0"/>
                <w:numId w:val="101"/>
              </w:numPr>
              <w:spacing w:before="100" w:beforeAutospacing="1" w:after="100" w:afterAutospacing="1" w:line="240" w:lineRule="auto"/>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Workers’ Compensation absences after the first ten days</w:t>
            </w:r>
          </w:p>
          <w:p w14:paraId="43C2B1D4" w14:textId="77777777" w:rsidR="0096466B" w:rsidRPr="00371B75" w:rsidRDefault="0096466B" w:rsidP="00F66851">
            <w:pPr>
              <w:numPr>
                <w:ilvl w:val="0"/>
                <w:numId w:val="101"/>
              </w:numPr>
              <w:spacing w:before="100" w:beforeAutospacing="1" w:after="100" w:afterAutospacing="1" w:line="240" w:lineRule="auto"/>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lastRenderedPageBreak/>
              <w:t>Transport Accident Commission Leave (after the first five days)</w:t>
            </w:r>
          </w:p>
          <w:p w14:paraId="1F2CEE2E" w14:textId="77777777" w:rsidR="0096466B" w:rsidRPr="00371B75" w:rsidRDefault="0096466B" w:rsidP="00F66851">
            <w:pPr>
              <w:numPr>
                <w:ilvl w:val="0"/>
                <w:numId w:val="101"/>
              </w:numPr>
              <w:spacing w:before="100" w:beforeAutospacing="1" w:after="100" w:afterAutospacing="1" w:line="240" w:lineRule="auto"/>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Major sporting competition leave</w:t>
            </w:r>
          </w:p>
        </w:tc>
        <w:tc>
          <w:tcPr>
            <w:tcW w:w="876" w:type="pct"/>
            <w:hideMark/>
          </w:tcPr>
          <w:p w14:paraId="19BA1E39" w14:textId="77777777" w:rsidR="0096466B" w:rsidRPr="00371B75" w:rsidRDefault="0096466B" w:rsidP="003243F4">
            <w:pPr>
              <w:spacing w:after="0" w:line="240" w:lineRule="auto"/>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lastRenderedPageBreak/>
              <w:t>Identify replacement through the leave panel on the SRP Portal</w:t>
            </w:r>
          </w:p>
        </w:tc>
        <w:tc>
          <w:tcPr>
            <w:tcW w:w="0" w:type="auto"/>
            <w:hideMark/>
          </w:tcPr>
          <w:p w14:paraId="14263D70" w14:textId="5332B6A6" w:rsidR="0096466B" w:rsidRPr="00371B75" w:rsidRDefault="0096466B" w:rsidP="003243F4">
            <w:pPr>
              <w:spacing w:after="0" w:line="240" w:lineRule="auto"/>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Leave on central payroll is automatically reimbursed to SRP other than</w:t>
            </w:r>
            <w:r w:rsidR="00745DC1" w:rsidRPr="00371B75">
              <w:rPr>
                <w:rFonts w:ascii="VIC-Regular" w:eastAsia="Times New Roman" w:hAnsi="VIC-Regular" w:cs="Times New Roman"/>
                <w:color w:val="323E4F" w:themeColor="text2" w:themeShade="BF"/>
                <w:sz w:val="24"/>
                <w:szCs w:val="24"/>
                <w:lang w:eastAsia="en-AU"/>
              </w:rPr>
              <w:t xml:space="preserve"> </w:t>
            </w:r>
            <w:r w:rsidRPr="00371B75">
              <w:rPr>
                <w:rFonts w:ascii="VIC-Regular" w:eastAsia="Times New Roman" w:hAnsi="VIC-Regular" w:cs="Times New Roman"/>
                <w:color w:val="323E4F" w:themeColor="text2" w:themeShade="BF"/>
                <w:sz w:val="24"/>
                <w:szCs w:val="24"/>
                <w:lang w:eastAsia="en-AU"/>
              </w:rPr>
              <w:t xml:space="preserve">the holiday period**. Leave Capping (see below) may apply. Check </w:t>
            </w:r>
            <w:hyperlink r:id="rId197" w:history="1">
              <w:r w:rsidRPr="00371B75">
                <w:rPr>
                  <w:rFonts w:ascii="VIC-Regular" w:eastAsia="Times New Roman" w:hAnsi="VIC-Regular" w:cs="Times New Roman"/>
                  <w:color w:val="323E4F" w:themeColor="text2" w:themeShade="BF"/>
                  <w:sz w:val="24"/>
                  <w:szCs w:val="24"/>
                  <w:lang w:eastAsia="en-AU"/>
                </w:rPr>
                <w:t>Management Reports</w:t>
              </w:r>
            </w:hyperlink>
            <w:r w:rsidRPr="00371B75">
              <w:rPr>
                <w:rFonts w:ascii="VIC-Regular" w:eastAsia="Times New Roman" w:hAnsi="VIC-Regular" w:cs="Times New Roman"/>
                <w:color w:val="323E4F" w:themeColor="text2" w:themeShade="BF"/>
                <w:sz w:val="24"/>
                <w:szCs w:val="24"/>
                <w:lang w:eastAsia="en-AU"/>
              </w:rPr>
              <w:t xml:space="preserve"> .</w:t>
            </w:r>
          </w:p>
        </w:tc>
      </w:tr>
      <w:tr w:rsidR="0096466B" w:rsidRPr="00DE5882" w14:paraId="5CCE0BFC" w14:textId="77777777" w:rsidTr="003243F4">
        <w:tc>
          <w:tcPr>
            <w:tcW w:w="2041" w:type="pct"/>
            <w:hideMark/>
          </w:tcPr>
          <w:p w14:paraId="65400DED" w14:textId="77777777" w:rsidR="0096466B" w:rsidRPr="00371B75"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Defence Force Leave</w:t>
            </w:r>
          </w:p>
        </w:tc>
        <w:tc>
          <w:tcPr>
            <w:tcW w:w="876" w:type="pct"/>
            <w:hideMark/>
          </w:tcPr>
          <w:p w14:paraId="65633CD9" w14:textId="77777777" w:rsidR="0096466B" w:rsidRPr="00371B75" w:rsidRDefault="0096466B" w:rsidP="003243F4">
            <w:pPr>
              <w:spacing w:after="0" w:line="240" w:lineRule="auto"/>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 xml:space="preserve">Leave is unpaid. If charged for make-up pay, claim reimbursement via </w:t>
            </w:r>
            <w:hyperlink r:id="rId198" w:history="1">
              <w:r w:rsidRPr="00371B75">
                <w:rPr>
                  <w:rFonts w:ascii="VIC-Regular" w:eastAsia="Times New Roman" w:hAnsi="VIC-Regular" w:cs="Times New Roman"/>
                  <w:color w:val="323E4F" w:themeColor="text2" w:themeShade="BF"/>
                  <w:sz w:val="24"/>
                  <w:szCs w:val="24"/>
                  <w:lang w:eastAsia="en-AU"/>
                </w:rPr>
                <w:t>Service Desk Request</w:t>
              </w:r>
            </w:hyperlink>
          </w:p>
        </w:tc>
        <w:tc>
          <w:tcPr>
            <w:tcW w:w="0" w:type="auto"/>
            <w:hideMark/>
          </w:tcPr>
          <w:p w14:paraId="2B22456C" w14:textId="77777777" w:rsidR="0096466B" w:rsidRPr="00371B75" w:rsidRDefault="0096466B" w:rsidP="003243F4">
            <w:pPr>
              <w:spacing w:after="0" w:line="240" w:lineRule="auto"/>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 xml:space="preserve">Leave is unpaid. If charged for make-up pay, claim reimbursement via </w:t>
            </w:r>
            <w:hyperlink r:id="rId199" w:history="1">
              <w:r w:rsidRPr="00371B75">
                <w:rPr>
                  <w:rFonts w:ascii="VIC-Regular" w:eastAsia="Times New Roman" w:hAnsi="VIC-Regular" w:cs="Times New Roman"/>
                  <w:color w:val="323E4F" w:themeColor="text2" w:themeShade="BF"/>
                  <w:sz w:val="24"/>
                  <w:szCs w:val="24"/>
                  <w:lang w:eastAsia="en-AU"/>
                </w:rPr>
                <w:t>Service Desk Request</w:t>
              </w:r>
            </w:hyperlink>
          </w:p>
        </w:tc>
      </w:tr>
      <w:tr w:rsidR="0096466B" w:rsidRPr="00DE5882" w14:paraId="06D713D8" w14:textId="77777777" w:rsidTr="003243F4">
        <w:tc>
          <w:tcPr>
            <w:tcW w:w="2041" w:type="pct"/>
            <w:hideMark/>
          </w:tcPr>
          <w:p w14:paraId="67AEB4E3" w14:textId="77777777" w:rsidR="0096466B" w:rsidRPr="00371B75"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Annual Leave</w:t>
            </w:r>
          </w:p>
        </w:tc>
        <w:tc>
          <w:tcPr>
            <w:tcW w:w="876" w:type="pct"/>
            <w:hideMark/>
          </w:tcPr>
          <w:p w14:paraId="345E4959" w14:textId="77777777" w:rsidR="0096466B" w:rsidRPr="00371B75"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No reimbursement*</w:t>
            </w:r>
          </w:p>
        </w:tc>
        <w:tc>
          <w:tcPr>
            <w:tcW w:w="0" w:type="auto"/>
            <w:hideMark/>
          </w:tcPr>
          <w:p w14:paraId="2030AFDA" w14:textId="77777777" w:rsidR="0096466B" w:rsidRPr="00371B75"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No reimbursement*</w:t>
            </w:r>
          </w:p>
        </w:tc>
      </w:tr>
      <w:tr w:rsidR="0096466B" w:rsidRPr="00DE5882" w14:paraId="2B0B7062" w14:textId="77777777" w:rsidTr="003243F4">
        <w:tc>
          <w:tcPr>
            <w:tcW w:w="2041" w:type="pct"/>
            <w:hideMark/>
          </w:tcPr>
          <w:p w14:paraId="0420EA30" w14:textId="77777777" w:rsidR="0096466B" w:rsidRPr="00371B75" w:rsidRDefault="0096466B" w:rsidP="003243F4">
            <w:pPr>
              <w:spacing w:after="0" w:line="240" w:lineRule="auto"/>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All other relief No reimbursement*</w:t>
            </w:r>
          </w:p>
        </w:tc>
        <w:tc>
          <w:tcPr>
            <w:tcW w:w="876" w:type="pct"/>
            <w:hideMark/>
          </w:tcPr>
          <w:p w14:paraId="7DC4E70F" w14:textId="77777777" w:rsidR="0096466B" w:rsidRPr="00371B75"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No reimbursement*</w:t>
            </w:r>
          </w:p>
        </w:tc>
        <w:tc>
          <w:tcPr>
            <w:tcW w:w="0" w:type="auto"/>
            <w:hideMark/>
          </w:tcPr>
          <w:p w14:paraId="05E1306D" w14:textId="77777777" w:rsidR="0096466B" w:rsidRPr="00371B75"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No reimbursement*</w:t>
            </w:r>
          </w:p>
        </w:tc>
      </w:tr>
    </w:tbl>
    <w:p w14:paraId="70E32E93"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*Funding of up to 30 days already funded in SRP.</w:t>
      </w:r>
    </w:p>
    <w:p w14:paraId="567EA879" w14:textId="6962EB19"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 Identify replacement through the leave portal on the SRP website to claim leave for </w:t>
      </w:r>
      <w:r w:rsidR="00745DC1" w:rsidRPr="00DE5882">
        <w:rPr>
          <w:rFonts w:ascii="VIC-Regular" w:eastAsia="Times New Roman" w:hAnsi="VIC-Regular" w:cs="Times New Roman"/>
          <w:color w:val="011A3C"/>
          <w:sz w:val="24"/>
          <w:szCs w:val="24"/>
          <w:lang w:val="en" w:eastAsia="en-AU"/>
        </w:rPr>
        <w:t>the holiday</w:t>
      </w:r>
      <w:r w:rsidRPr="00DE5882">
        <w:rPr>
          <w:rFonts w:ascii="VIC-Regular" w:eastAsia="Times New Roman" w:hAnsi="VIC-Regular" w:cs="Times New Roman"/>
          <w:color w:val="011A3C"/>
          <w:sz w:val="24"/>
          <w:szCs w:val="24"/>
          <w:lang w:val="en" w:eastAsia="en-AU"/>
        </w:rPr>
        <w:t xml:space="preserve"> period.</w:t>
      </w:r>
    </w:p>
    <w:p w14:paraId="54121986" w14:textId="77777777" w:rsidR="0096466B" w:rsidRPr="003243F4" w:rsidRDefault="0096466B" w:rsidP="0096466B">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243F4">
        <w:rPr>
          <w:rFonts w:ascii="VIC-Bold" w:eastAsia="Times New Roman" w:hAnsi="VIC-Bold" w:cs="Times New Roman"/>
          <w:b/>
          <w:bCs/>
          <w:color w:val="011A3C"/>
          <w:sz w:val="27"/>
          <w:szCs w:val="27"/>
          <w:lang w:val="en" w:eastAsia="en-AU"/>
        </w:rPr>
        <w:t>Defence Force leave</w:t>
      </w:r>
    </w:p>
    <w:p w14:paraId="556A1547"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Defence Force leave is unpaid; some teachers on Defence Force leave may receive make-up pay to cover the difference between their Defence Force and the Department’s salary. Schools are to be fully reimbursed for this amount. To claim reimbursement, a </w:t>
      </w:r>
      <w:hyperlink r:id="rId200" w:history="1">
        <w:r w:rsidRPr="00DE5882">
          <w:rPr>
            <w:rFonts w:ascii="VIC-Regular" w:eastAsia="Times New Roman" w:hAnsi="VIC-Regular" w:cs="Times New Roman"/>
            <w:color w:val="011A3C"/>
            <w:sz w:val="24"/>
            <w:szCs w:val="24"/>
            <w:lang w:val="en" w:eastAsia="en-AU"/>
          </w:rPr>
          <w:t>Service Desk Request</w:t>
        </w:r>
      </w:hyperlink>
      <w:r w:rsidRPr="00DE5882">
        <w:rPr>
          <w:rFonts w:ascii="VIC-Regular" w:eastAsia="Times New Roman" w:hAnsi="VIC-Regular" w:cs="Times New Roman"/>
          <w:color w:val="011A3C"/>
          <w:sz w:val="24"/>
          <w:szCs w:val="24"/>
          <w:lang w:val="en" w:eastAsia="en-AU"/>
        </w:rPr>
        <w:t xml:space="preserve"> should be submitted to the Schools Finance and Resources Branch.</w:t>
      </w:r>
    </w:p>
    <w:p w14:paraId="61BF1856"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For more information on Defence Force Leave refer to </w:t>
      </w:r>
      <w:hyperlink r:id="rId201" w:history="1">
        <w:r w:rsidRPr="00DE5882">
          <w:rPr>
            <w:rFonts w:ascii="VIC-Regular" w:eastAsia="Times New Roman" w:hAnsi="VIC-Regular" w:cs="Times New Roman"/>
            <w:color w:val="011A3C"/>
            <w:sz w:val="24"/>
            <w:szCs w:val="24"/>
            <w:lang w:val="en" w:eastAsia="en-AU"/>
          </w:rPr>
          <w:t>Leave for Defence Reserve Service</w:t>
        </w:r>
      </w:hyperlink>
      <w:r w:rsidRPr="00DE5882">
        <w:rPr>
          <w:rFonts w:ascii="VIC-Regular" w:eastAsia="Times New Roman" w:hAnsi="VIC-Regular" w:cs="Times New Roman"/>
          <w:color w:val="011A3C"/>
          <w:sz w:val="24"/>
          <w:szCs w:val="24"/>
          <w:lang w:val="en" w:eastAsia="en-AU"/>
        </w:rPr>
        <w:t>.</w:t>
      </w:r>
    </w:p>
    <w:p w14:paraId="7B158962" w14:textId="77777777" w:rsidR="0096466B" w:rsidRPr="003243F4" w:rsidRDefault="0096466B" w:rsidP="0096466B">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243F4">
        <w:rPr>
          <w:rFonts w:ascii="VIC-Bold" w:eastAsia="Times New Roman" w:hAnsi="VIC-Bold" w:cs="Times New Roman"/>
          <w:b/>
          <w:bCs/>
          <w:color w:val="011A3C"/>
          <w:sz w:val="27"/>
          <w:szCs w:val="27"/>
          <w:lang w:val="en" w:eastAsia="en-AU"/>
        </w:rPr>
        <w:lastRenderedPageBreak/>
        <w:t>Long-term leave</w:t>
      </w:r>
    </w:p>
    <w:p w14:paraId="04447542"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During periods of extended paid leave for teachers, such as long service leave, there is normally an additional salary cost against eduPay. In addition to the salary of the teacher on leave, replacement costs arise from the appointment of fixed-term staff, payment of higher duties, time fraction increases or special payments.</w:t>
      </w:r>
    </w:p>
    <w:p w14:paraId="515313CE" w14:textId="12E2148C"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Funds to meet these extra costs are not included in the SRP due to the highly variable impact of extended leave on individual schools. In these instances, separate administrative arrangements are in place for funding to be provided for replacement costs when the </w:t>
      </w:r>
      <w:r w:rsidR="00745DC1">
        <w:rPr>
          <w:rFonts w:ascii="VIC-Regular" w:eastAsia="Times New Roman" w:hAnsi="VIC-Regular" w:cs="Times New Roman"/>
          <w:color w:val="011A3C"/>
          <w:sz w:val="24"/>
          <w:szCs w:val="24"/>
          <w:lang w:val="en" w:eastAsia="en-AU"/>
        </w:rPr>
        <w:t xml:space="preserve">actual </w:t>
      </w:r>
      <w:r w:rsidRPr="00DE5882">
        <w:rPr>
          <w:rFonts w:ascii="VIC-Regular" w:eastAsia="Times New Roman" w:hAnsi="VIC-Regular" w:cs="Times New Roman"/>
          <w:color w:val="011A3C"/>
          <w:sz w:val="24"/>
          <w:szCs w:val="24"/>
          <w:lang w:val="en" w:eastAsia="en-AU"/>
        </w:rPr>
        <w:t>leave occurs.</w:t>
      </w:r>
    </w:p>
    <w:p w14:paraId="7B2BB3D4"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For more information on Short Term and Long Term vacancies, please refer to </w:t>
      </w:r>
      <w:hyperlink r:id="rId202" w:history="1">
        <w:r w:rsidRPr="00DE5882">
          <w:rPr>
            <w:rFonts w:ascii="VIC-Regular" w:eastAsia="Times New Roman" w:hAnsi="VIC-Regular" w:cs="Times New Roman"/>
            <w:color w:val="011A3C"/>
            <w:sz w:val="24"/>
            <w:szCs w:val="24"/>
            <w:lang w:val="en" w:eastAsia="en-AU"/>
          </w:rPr>
          <w:t>Recruitment in Schools</w:t>
        </w:r>
      </w:hyperlink>
      <w:r w:rsidRPr="00DE5882">
        <w:rPr>
          <w:rFonts w:ascii="VIC-Regular" w:eastAsia="Times New Roman" w:hAnsi="VIC-Regular" w:cs="Times New Roman"/>
          <w:color w:val="011A3C"/>
          <w:sz w:val="24"/>
          <w:szCs w:val="24"/>
          <w:lang w:val="en" w:eastAsia="en-AU"/>
        </w:rPr>
        <w:t xml:space="preserve"> guidelines.</w:t>
      </w:r>
    </w:p>
    <w:p w14:paraId="569EBEBB"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Teacher relief for periods in excess of 30 working days must be through fixed-term arrangements on eduPay. If a casual relief teacher is used initially because the absence is believed to be short-term, the employment must be converted, where the teacher is absent on personal leave, to fixed-term immediately when it is recognised that the absence will extend beyond 30 days. Refer to the </w:t>
      </w:r>
      <w:hyperlink r:id="rId203" w:history="1">
        <w:r w:rsidRPr="00DE5882">
          <w:rPr>
            <w:rFonts w:ascii="VIC-Regular" w:eastAsia="Times New Roman" w:hAnsi="VIC-Regular" w:cs="Times New Roman"/>
            <w:color w:val="011A3C"/>
            <w:sz w:val="24"/>
            <w:szCs w:val="24"/>
            <w:lang w:val="en" w:eastAsia="en-AU"/>
          </w:rPr>
          <w:t>Casual Relief Teachers</w:t>
        </w:r>
      </w:hyperlink>
      <w:r w:rsidRPr="00DE5882">
        <w:rPr>
          <w:rFonts w:ascii="VIC-Regular" w:eastAsia="Times New Roman" w:hAnsi="VIC-Regular" w:cs="Times New Roman"/>
          <w:color w:val="011A3C"/>
          <w:sz w:val="24"/>
          <w:szCs w:val="24"/>
          <w:lang w:val="en" w:eastAsia="en-AU"/>
        </w:rPr>
        <w:t> policy.</w:t>
      </w:r>
    </w:p>
    <w:p w14:paraId="2307E95F"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following funding arrangements operate for long-term leave over 30 days, including long-service leave, paid parental absences e.g. maternity leave, partner, other paid parental, Workers’ Compensation leave, Transport Accident Commission Leave and long-term sick leave:</w:t>
      </w:r>
    </w:p>
    <w:p w14:paraId="0190A866" w14:textId="77777777" w:rsidR="0096466B" w:rsidRPr="00DE5882" w:rsidRDefault="0096466B" w:rsidP="00F66851">
      <w:pPr>
        <w:numPr>
          <w:ilvl w:val="0"/>
          <w:numId w:val="10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Classroom teachers on long-term leave are charged outside the school’s SRP during the period of their leave, up to a salary equivalent of a classroom teacher CT1-3.</w:t>
      </w:r>
    </w:p>
    <w:p w14:paraId="2598FE17" w14:textId="77777777" w:rsidR="0096466B" w:rsidRPr="00DE5882" w:rsidRDefault="0096466B" w:rsidP="00F66851">
      <w:pPr>
        <w:numPr>
          <w:ilvl w:val="0"/>
          <w:numId w:val="10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In the case of promotion level staff, the amount charged outside the SRP will equate to a classroom teacher CT1-3 plus the higher duties replacement cost.</w:t>
      </w:r>
    </w:p>
    <w:p w14:paraId="79587233" w14:textId="77777777" w:rsidR="0096466B" w:rsidRPr="00DE5882" w:rsidRDefault="0096466B" w:rsidP="00F66851">
      <w:pPr>
        <w:numPr>
          <w:ilvl w:val="0"/>
          <w:numId w:val="10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In the case of the principal and education support staff, the whole of the salary will be charged outside the SRP during the period of leave.</w:t>
      </w:r>
    </w:p>
    <w:p w14:paraId="5121FC8F"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Under this arrangement, long-term leave will be charged outside the budget automatically when the leave occurs. The model allows budget flexibility for schools that may choose not to replace directly, who replace at lower cost, or </w:t>
      </w:r>
      <w:r w:rsidRPr="00DE5882">
        <w:rPr>
          <w:rFonts w:ascii="VIC-Regular" w:eastAsia="Times New Roman" w:hAnsi="VIC-Regular" w:cs="Times New Roman"/>
          <w:color w:val="011A3C"/>
          <w:sz w:val="24"/>
          <w:szCs w:val="24"/>
          <w:lang w:val="en" w:eastAsia="en-AU"/>
        </w:rPr>
        <w:lastRenderedPageBreak/>
        <w:t>who replace using a combination of means such as special payments and time fraction changes.</w:t>
      </w:r>
    </w:p>
    <w:p w14:paraId="1FE2DD15"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Long term leave support scheme premium</w:t>
      </w:r>
    </w:p>
    <w:p w14:paraId="5D482E04"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A long-term leave support scheme operates to support schools in the management of leave costs for both teachers and Education Support Officers. The scheme effectively provides for schools to contribute a fixed annual premium towards the state-wide cost, rather than deal individually with potentially significant unplanned leave costs. The annual premium is displayed as a deduction in the cash section of a school’s </w:t>
      </w:r>
      <w:hyperlink r:id="rId204" w:history="1">
        <w:r w:rsidRPr="00DE5882">
          <w:rPr>
            <w:rFonts w:ascii="VIC-Regular" w:eastAsia="Times New Roman" w:hAnsi="VIC-Regular" w:cs="Times New Roman"/>
            <w:color w:val="011A3C"/>
            <w:sz w:val="24"/>
            <w:szCs w:val="24"/>
            <w:lang w:val="en" w:eastAsia="en-AU"/>
          </w:rPr>
          <w:t>SRP management report</w:t>
        </w:r>
      </w:hyperlink>
      <w:r w:rsidRPr="00DE5882">
        <w:rPr>
          <w:rFonts w:ascii="VIC-Regular" w:eastAsia="Times New Roman" w:hAnsi="VIC-Regular" w:cs="Times New Roman"/>
          <w:color w:val="011A3C"/>
          <w:sz w:val="24"/>
          <w:szCs w:val="24"/>
          <w:lang w:val="en" w:eastAsia="en-AU"/>
        </w:rPr>
        <w:t>.</w:t>
      </w:r>
    </w:p>
    <w:p w14:paraId="351A42EB" w14:textId="063AF902" w:rsidR="0096466B" w:rsidRPr="003243F4" w:rsidRDefault="0096466B" w:rsidP="0096466B">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Long term leave support scheme rates 202</w:t>
      </w:r>
      <w:r w:rsidR="00745DC1">
        <w:rPr>
          <w:rFonts w:ascii="VIC-Regular" w:eastAsia="Times New Roman" w:hAnsi="VIC-Regular" w:cs="Times New Roman"/>
          <w:b/>
          <w:bCs/>
          <w:color w:val="011A3C"/>
          <w:sz w:val="24"/>
          <w:szCs w:val="24"/>
          <w:lang w:val="en" w:eastAsia="en-AU"/>
        </w:rPr>
        <w:t>1</w:t>
      </w:r>
    </w:p>
    <w:p w14:paraId="4B8607B0" w14:textId="1F6F7368" w:rsidR="0096466B" w:rsidRPr="00DE5882" w:rsidRDefault="0096466B" w:rsidP="00F66851">
      <w:pPr>
        <w:numPr>
          <w:ilvl w:val="0"/>
          <w:numId w:val="10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Index-model specialist schools: $ per student (included in index): </w:t>
      </w:r>
      <w:r w:rsidR="00745DC1">
        <w:rPr>
          <w:rFonts w:ascii="VIC-Regular" w:eastAsia="Times New Roman" w:hAnsi="VIC-Regular" w:cs="Times New Roman"/>
          <w:color w:val="011A3C"/>
          <w:sz w:val="24"/>
          <w:szCs w:val="24"/>
          <w:lang w:val="en" w:eastAsia="en-AU"/>
        </w:rPr>
        <w:t>$154.35</w:t>
      </w:r>
    </w:p>
    <w:p w14:paraId="6FE1CE5D" w14:textId="11AB20AB" w:rsidR="0096466B" w:rsidRPr="00DE5882" w:rsidRDefault="0096466B" w:rsidP="00F66851">
      <w:pPr>
        <w:numPr>
          <w:ilvl w:val="0"/>
          <w:numId w:val="10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All other schools: % of the total credit component in the SRP: </w:t>
      </w:r>
      <w:r w:rsidR="00745DC1">
        <w:rPr>
          <w:rFonts w:ascii="VIC-Regular" w:eastAsia="Times New Roman" w:hAnsi="VIC-Regular" w:cs="Times New Roman"/>
          <w:color w:val="011A3C"/>
          <w:sz w:val="24"/>
          <w:szCs w:val="24"/>
          <w:lang w:val="en" w:eastAsia="en-AU"/>
        </w:rPr>
        <w:t xml:space="preserve"> 1.34%</w:t>
      </w:r>
    </w:p>
    <w:p w14:paraId="44B6C769"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Leave capping</w:t>
      </w:r>
    </w:p>
    <w:p w14:paraId="330CEA47"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following funding arrangements operate for leave where a credit reimbursement is made to the school.</w:t>
      </w:r>
    </w:p>
    <w:p w14:paraId="1184652F"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Classroom teachers on long-term leave are charged outside the school’s SRP during the period of their leave, up to a salary equivalent of a Classroom Teacher 1-3.</w:t>
      </w:r>
    </w:p>
    <w:p w14:paraId="1F2A892E"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In the case of promotion level staff, the amount charged outside the SRP will equate to a Classroom Teacher 1-3 plus the higher duties replacement cost. In the case of the school principal, education support staff, and allied health staff based in schools, the whole of the salary will be charged outside the SRP during the period of leave.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14"/>
        <w:gridCol w:w="3037"/>
        <w:gridCol w:w="2865"/>
      </w:tblGrid>
      <w:tr w:rsidR="0096466B" w:rsidRPr="00DE5882" w14:paraId="6FC5B22F" w14:textId="77777777" w:rsidTr="003243F4">
        <w:tc>
          <w:tcPr>
            <w:tcW w:w="0" w:type="auto"/>
            <w:gridSpan w:val="3"/>
            <w:vAlign w:val="center"/>
            <w:hideMark/>
          </w:tcPr>
          <w:p w14:paraId="3DDD59AA" w14:textId="77777777" w:rsidR="0096466B" w:rsidRPr="00DE5882" w:rsidRDefault="0096466B" w:rsidP="003243F4">
            <w:pPr>
              <w:spacing w:before="100" w:beforeAutospacing="1" w:after="100" w:afterAutospacing="1" w:line="360" w:lineRule="atLeast"/>
              <w:rPr>
                <w:rFonts w:ascii="VIC-Bold" w:eastAsia="Times New Roman" w:hAnsi="VIC-Bold" w:cs="Times New Roman"/>
                <w:sz w:val="24"/>
                <w:szCs w:val="24"/>
                <w:lang w:eastAsia="en-AU"/>
              </w:rPr>
            </w:pPr>
            <w:r w:rsidRPr="003243F4">
              <w:rPr>
                <w:rFonts w:ascii="VIC-Regular" w:eastAsia="Times New Roman" w:hAnsi="VIC-Regular" w:cs="Times New Roman"/>
                <w:b/>
                <w:bCs/>
                <w:color w:val="011A3C"/>
                <w:sz w:val="24"/>
                <w:szCs w:val="24"/>
                <w:lang w:val="en" w:eastAsia="en-AU"/>
              </w:rPr>
              <w:t>Leave capping</w:t>
            </w:r>
          </w:p>
        </w:tc>
      </w:tr>
      <w:tr w:rsidR="000B1FF1" w:rsidRPr="000B1FF1" w14:paraId="3909E849" w14:textId="77777777" w:rsidTr="003243F4">
        <w:tc>
          <w:tcPr>
            <w:tcW w:w="1727" w:type="pct"/>
            <w:hideMark/>
          </w:tcPr>
          <w:p w14:paraId="0E51B6B4"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Salary of person on leave</w:t>
            </w:r>
          </w:p>
        </w:tc>
        <w:tc>
          <w:tcPr>
            <w:tcW w:w="3273" w:type="pct"/>
            <w:gridSpan w:val="2"/>
            <w:hideMark/>
          </w:tcPr>
          <w:p w14:paraId="6FDAD428" w14:textId="77777777" w:rsidR="0096466B" w:rsidRPr="000B1FF1" w:rsidRDefault="0096466B" w:rsidP="003243F4">
            <w:pPr>
              <w:spacing w:after="0" w:line="240" w:lineRule="auto"/>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Equivalent value of a person's salary charged outside the SRP</w:t>
            </w:r>
          </w:p>
        </w:tc>
      </w:tr>
      <w:tr w:rsidR="000B1FF1" w:rsidRPr="000B1FF1" w14:paraId="26C8657B" w14:textId="77777777" w:rsidTr="003243F4">
        <w:tc>
          <w:tcPr>
            <w:tcW w:w="1727" w:type="pct"/>
            <w:hideMark/>
          </w:tcPr>
          <w:p w14:paraId="4C2105C5"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Principal</w:t>
            </w:r>
          </w:p>
        </w:tc>
        <w:tc>
          <w:tcPr>
            <w:tcW w:w="3273" w:type="pct"/>
            <w:gridSpan w:val="2"/>
            <w:hideMark/>
          </w:tcPr>
          <w:p w14:paraId="29E73AD2" w14:textId="77777777" w:rsidR="0096466B" w:rsidRPr="000B1FF1" w:rsidRDefault="0096466B" w:rsidP="003243F4">
            <w:pPr>
              <w:spacing w:after="0" w:line="240" w:lineRule="auto"/>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Full salary</w:t>
            </w:r>
          </w:p>
        </w:tc>
      </w:tr>
      <w:tr w:rsidR="000B1FF1" w:rsidRPr="000B1FF1" w14:paraId="74E19BF7" w14:textId="77777777" w:rsidTr="003243F4">
        <w:tc>
          <w:tcPr>
            <w:tcW w:w="1727" w:type="pct"/>
            <w:hideMark/>
          </w:tcPr>
          <w:p w14:paraId="70E9D554"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lastRenderedPageBreak/>
              <w:t>Assistant Principal</w:t>
            </w:r>
          </w:p>
        </w:tc>
        <w:tc>
          <w:tcPr>
            <w:tcW w:w="3273" w:type="pct"/>
            <w:gridSpan w:val="2"/>
            <w:hideMark/>
          </w:tcPr>
          <w:p w14:paraId="55A9F9D1" w14:textId="77777777" w:rsidR="0096466B" w:rsidRPr="000B1FF1" w:rsidRDefault="0096466B" w:rsidP="003243F4">
            <w:pPr>
              <w:spacing w:after="0" w:line="240" w:lineRule="auto"/>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Classroom Teacher 1-3 + HD gap (base of Assistant Principal range minus Classroom Teacher 2-6)</w:t>
            </w:r>
          </w:p>
        </w:tc>
      </w:tr>
      <w:tr w:rsidR="000B1FF1" w:rsidRPr="000B1FF1" w14:paraId="42AC3231" w14:textId="77777777" w:rsidTr="003243F4">
        <w:tc>
          <w:tcPr>
            <w:tcW w:w="1727" w:type="pct"/>
            <w:hideMark/>
          </w:tcPr>
          <w:p w14:paraId="0E295928"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Leading Teacher or Learning Specialist</w:t>
            </w:r>
          </w:p>
        </w:tc>
        <w:tc>
          <w:tcPr>
            <w:tcW w:w="3273" w:type="pct"/>
            <w:gridSpan w:val="2"/>
            <w:hideMark/>
          </w:tcPr>
          <w:p w14:paraId="634E01E9" w14:textId="77777777" w:rsidR="0096466B" w:rsidRPr="000B1FF1" w:rsidRDefault="0096466B" w:rsidP="003243F4">
            <w:pPr>
              <w:spacing w:after="0" w:line="240" w:lineRule="auto"/>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Classroom Teacher 1-3 + HD gap (base of Leading Teacher range minus Classroom Teacher 2-6)</w:t>
            </w:r>
          </w:p>
        </w:tc>
      </w:tr>
      <w:tr w:rsidR="000B1FF1" w:rsidRPr="000B1FF1" w14:paraId="6660A03D" w14:textId="77777777" w:rsidTr="003243F4">
        <w:tc>
          <w:tcPr>
            <w:tcW w:w="1727" w:type="pct"/>
            <w:hideMark/>
          </w:tcPr>
          <w:p w14:paraId="630E66E1" w14:textId="77777777" w:rsidR="0096466B" w:rsidRPr="000B1FF1" w:rsidRDefault="0096466B" w:rsidP="003243F4">
            <w:pPr>
              <w:spacing w:after="0" w:line="240" w:lineRule="auto"/>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Classroom Teacher 1 Levels 3-5</w:t>
            </w:r>
            <w:r w:rsidRPr="000B1FF1">
              <w:rPr>
                <w:rFonts w:ascii="VIC-Regular" w:eastAsia="Times New Roman" w:hAnsi="VIC-Regular" w:cs="Times New Roman"/>
                <w:color w:val="323E4F" w:themeColor="text2" w:themeShade="BF"/>
                <w:sz w:val="24"/>
                <w:szCs w:val="24"/>
                <w:lang w:eastAsia="en-AU"/>
              </w:rPr>
              <w:br/>
              <w:t>Classroom Teacher 2 Levels 1-6</w:t>
            </w:r>
          </w:p>
        </w:tc>
        <w:tc>
          <w:tcPr>
            <w:tcW w:w="3273" w:type="pct"/>
            <w:gridSpan w:val="2"/>
            <w:hideMark/>
          </w:tcPr>
          <w:p w14:paraId="3A8DA0DA"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Classroom Teacher 1 Level 3</w:t>
            </w:r>
          </w:p>
        </w:tc>
      </w:tr>
      <w:tr w:rsidR="000B1FF1" w:rsidRPr="000B1FF1" w14:paraId="76566FCC" w14:textId="77777777" w:rsidTr="003243F4">
        <w:tc>
          <w:tcPr>
            <w:tcW w:w="1727" w:type="pct"/>
            <w:hideMark/>
          </w:tcPr>
          <w:p w14:paraId="23F02438"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Classroom Teacher 1 Level 2</w:t>
            </w:r>
          </w:p>
        </w:tc>
        <w:tc>
          <w:tcPr>
            <w:tcW w:w="3273" w:type="pct"/>
            <w:gridSpan w:val="2"/>
            <w:hideMark/>
          </w:tcPr>
          <w:p w14:paraId="4EAA4CF0"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Classroom Teacher 1-2</w:t>
            </w:r>
          </w:p>
        </w:tc>
      </w:tr>
      <w:tr w:rsidR="000B1FF1" w:rsidRPr="000B1FF1" w14:paraId="55DA4C2F" w14:textId="77777777" w:rsidTr="003243F4">
        <w:tc>
          <w:tcPr>
            <w:tcW w:w="1727" w:type="pct"/>
            <w:hideMark/>
          </w:tcPr>
          <w:p w14:paraId="6D0BD26D"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Classroom Teacher 1 Level 1</w:t>
            </w:r>
          </w:p>
        </w:tc>
        <w:tc>
          <w:tcPr>
            <w:tcW w:w="3273" w:type="pct"/>
            <w:gridSpan w:val="2"/>
            <w:hideMark/>
          </w:tcPr>
          <w:p w14:paraId="7994A065"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Classroom Teacher 1-1</w:t>
            </w:r>
          </w:p>
        </w:tc>
      </w:tr>
      <w:tr w:rsidR="000B1FF1" w:rsidRPr="000B1FF1" w14:paraId="6DAFB51B" w14:textId="77777777" w:rsidTr="003243F4">
        <w:tc>
          <w:tcPr>
            <w:tcW w:w="1727" w:type="pct"/>
            <w:hideMark/>
          </w:tcPr>
          <w:p w14:paraId="32A98CE7"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Education Support Officers</w:t>
            </w:r>
          </w:p>
        </w:tc>
        <w:tc>
          <w:tcPr>
            <w:tcW w:w="3273" w:type="pct"/>
            <w:gridSpan w:val="2"/>
            <w:hideMark/>
          </w:tcPr>
          <w:p w14:paraId="2D8F4DFD"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Full salary</w:t>
            </w:r>
          </w:p>
        </w:tc>
      </w:tr>
      <w:tr w:rsidR="000B1FF1" w:rsidRPr="000B1FF1" w14:paraId="07E9F6AC" w14:textId="77777777" w:rsidTr="003243F4">
        <w:tc>
          <w:tcPr>
            <w:tcW w:w="1727" w:type="pct"/>
            <w:hideMark/>
          </w:tcPr>
          <w:p w14:paraId="08C3B09E"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VPS and Allied Health</w:t>
            </w:r>
          </w:p>
        </w:tc>
        <w:tc>
          <w:tcPr>
            <w:tcW w:w="3273" w:type="pct"/>
            <w:gridSpan w:val="2"/>
            <w:hideMark/>
          </w:tcPr>
          <w:p w14:paraId="565B4EC6"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Full Salary</w:t>
            </w:r>
          </w:p>
        </w:tc>
      </w:tr>
      <w:tr w:rsidR="000B1FF1" w:rsidRPr="000B1FF1" w14:paraId="296C0A4D" w14:textId="77777777" w:rsidTr="003243F4">
        <w:tc>
          <w:tcPr>
            <w:tcW w:w="0" w:type="auto"/>
            <w:gridSpan w:val="3"/>
            <w:vAlign w:val="center"/>
            <w:hideMark/>
          </w:tcPr>
          <w:p w14:paraId="35A8D7D0" w14:textId="77777777" w:rsidR="0096466B" w:rsidRPr="000B1FF1" w:rsidRDefault="0096466B" w:rsidP="00ED4312">
            <w:pPr>
              <w:spacing w:before="100" w:beforeAutospacing="1" w:after="100" w:afterAutospacing="1" w:line="288" w:lineRule="atLeast"/>
              <w:textAlignment w:val="top"/>
              <w:outlineLvl w:val="3"/>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Example: Funding for a Leading Teacher 3.1 on long-service leave more than 30 days</w:t>
            </w:r>
          </w:p>
        </w:tc>
      </w:tr>
      <w:tr w:rsidR="000B1FF1" w:rsidRPr="000B1FF1" w14:paraId="37AC05EF" w14:textId="77777777" w:rsidTr="003243F4">
        <w:tc>
          <w:tcPr>
            <w:tcW w:w="1727" w:type="pct"/>
            <w:hideMark/>
          </w:tcPr>
          <w:p w14:paraId="30D3E73E"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Regular Fortnightly Charge</w:t>
            </w:r>
          </w:p>
        </w:tc>
        <w:tc>
          <w:tcPr>
            <w:tcW w:w="1684" w:type="pct"/>
            <w:hideMark/>
          </w:tcPr>
          <w:p w14:paraId="4C5B0300" w14:textId="6D110953" w:rsidR="0096466B" w:rsidRPr="000B1FF1" w:rsidRDefault="00745DC1"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$4,334.31</w:t>
            </w:r>
          </w:p>
        </w:tc>
        <w:tc>
          <w:tcPr>
            <w:tcW w:w="0" w:type="auto"/>
            <w:hideMark/>
          </w:tcPr>
          <w:p w14:paraId="5A8EE9CB"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p>
        </w:tc>
      </w:tr>
      <w:tr w:rsidR="000B1FF1" w:rsidRPr="000B1FF1" w14:paraId="60243ED7" w14:textId="77777777" w:rsidTr="003243F4">
        <w:tc>
          <w:tcPr>
            <w:tcW w:w="1727" w:type="pct"/>
            <w:hideMark/>
          </w:tcPr>
          <w:p w14:paraId="5D6C7EF5" w14:textId="77777777" w:rsidR="0096466B" w:rsidRPr="000B1FF1" w:rsidRDefault="0096466B" w:rsidP="00ED4312">
            <w:pPr>
              <w:spacing w:after="0" w:line="360" w:lineRule="atLeast"/>
              <w:rPr>
                <w:rFonts w:ascii="Times New Roman" w:eastAsia="Times New Roman" w:hAnsi="Times New Roman" w:cs="Times New Roman"/>
                <w:color w:val="323E4F" w:themeColor="text2" w:themeShade="BF"/>
                <w:sz w:val="20"/>
                <w:szCs w:val="20"/>
                <w:lang w:eastAsia="en-AU"/>
              </w:rPr>
            </w:pPr>
          </w:p>
        </w:tc>
        <w:tc>
          <w:tcPr>
            <w:tcW w:w="1684" w:type="pct"/>
            <w:hideMark/>
          </w:tcPr>
          <w:p w14:paraId="264F74BE"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Salary Charge</w:t>
            </w:r>
          </w:p>
        </w:tc>
        <w:tc>
          <w:tcPr>
            <w:tcW w:w="0" w:type="auto"/>
            <w:hideMark/>
          </w:tcPr>
          <w:p w14:paraId="513E5A8A"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SRP Saving</w:t>
            </w:r>
          </w:p>
        </w:tc>
      </w:tr>
      <w:tr w:rsidR="000B1FF1" w:rsidRPr="000B1FF1" w14:paraId="73B180F7" w14:textId="77777777" w:rsidTr="003243F4">
        <w:tc>
          <w:tcPr>
            <w:tcW w:w="1727" w:type="pct"/>
            <w:hideMark/>
          </w:tcPr>
          <w:p w14:paraId="698BAEB8"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Outside Budget</w:t>
            </w:r>
          </w:p>
        </w:tc>
        <w:tc>
          <w:tcPr>
            <w:tcW w:w="1684" w:type="pct"/>
            <w:hideMark/>
          </w:tcPr>
          <w:p w14:paraId="2EBAC946" w14:textId="419FA0C0" w:rsidR="0096466B" w:rsidRPr="000B1FF1" w:rsidRDefault="00745DC1"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$3,164.13</w:t>
            </w:r>
          </w:p>
        </w:tc>
        <w:tc>
          <w:tcPr>
            <w:tcW w:w="0" w:type="auto"/>
            <w:hideMark/>
          </w:tcPr>
          <w:p w14:paraId="4EC842A5" w14:textId="23E6B94C" w:rsidR="0096466B" w:rsidRPr="000B1FF1" w:rsidRDefault="00745DC1"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$4,334.31</w:t>
            </w:r>
          </w:p>
        </w:tc>
      </w:tr>
      <w:tr w:rsidR="000B1FF1" w:rsidRPr="000B1FF1" w14:paraId="622DF4A4" w14:textId="77777777" w:rsidTr="003243F4">
        <w:tc>
          <w:tcPr>
            <w:tcW w:w="1727" w:type="pct"/>
            <w:hideMark/>
          </w:tcPr>
          <w:p w14:paraId="7BAD7971"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Inside Budget</w:t>
            </w:r>
          </w:p>
        </w:tc>
        <w:tc>
          <w:tcPr>
            <w:tcW w:w="1684" w:type="pct"/>
            <w:hideMark/>
          </w:tcPr>
          <w:p w14:paraId="4918CBAD" w14:textId="655F6064" w:rsidR="0096466B" w:rsidRPr="000B1FF1" w:rsidRDefault="00745DC1"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$1,170.17</w:t>
            </w:r>
          </w:p>
        </w:tc>
        <w:tc>
          <w:tcPr>
            <w:tcW w:w="0" w:type="auto"/>
            <w:hideMark/>
          </w:tcPr>
          <w:p w14:paraId="574A8DC7"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p>
        </w:tc>
      </w:tr>
      <w:tr w:rsidR="0096466B" w:rsidRPr="000B1FF1" w14:paraId="004B32D8" w14:textId="77777777" w:rsidTr="003243F4">
        <w:tc>
          <w:tcPr>
            <w:tcW w:w="1727" w:type="pct"/>
            <w:hideMark/>
          </w:tcPr>
          <w:p w14:paraId="180F2041"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TOTAL</w:t>
            </w:r>
          </w:p>
        </w:tc>
        <w:tc>
          <w:tcPr>
            <w:tcW w:w="1684" w:type="pct"/>
            <w:hideMark/>
          </w:tcPr>
          <w:p w14:paraId="17552DF0" w14:textId="1701B69F" w:rsidR="0096466B" w:rsidRPr="000B1FF1" w:rsidRDefault="00745DC1"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$4,334.31</w:t>
            </w:r>
          </w:p>
        </w:tc>
        <w:tc>
          <w:tcPr>
            <w:tcW w:w="0" w:type="auto"/>
            <w:hideMark/>
          </w:tcPr>
          <w:p w14:paraId="39D01F3D" w14:textId="37C7A085" w:rsidR="0096466B" w:rsidRPr="000B1FF1" w:rsidRDefault="00745DC1"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$3,164.13</w:t>
            </w:r>
          </w:p>
        </w:tc>
      </w:tr>
    </w:tbl>
    <w:p w14:paraId="5FEA271D" w14:textId="77777777" w:rsidR="0096466B" w:rsidRPr="000B1FF1" w:rsidRDefault="0096466B" w:rsidP="0096466B">
      <w:pPr>
        <w:spacing w:after="0" w:line="360" w:lineRule="atLeast"/>
        <w:rPr>
          <w:rFonts w:ascii="VIC-Regular" w:eastAsia="Times New Roman" w:hAnsi="VIC-Regular" w:cs="Times New Roman"/>
          <w:vanish/>
          <w:color w:val="323E4F" w:themeColor="text2" w:themeShade="BF"/>
          <w:sz w:val="24"/>
          <w:szCs w:val="24"/>
          <w:lang w:val="en"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47"/>
        <w:gridCol w:w="2709"/>
        <w:gridCol w:w="1670"/>
      </w:tblGrid>
      <w:tr w:rsidR="000B1FF1" w:rsidRPr="000B1FF1" w14:paraId="461658AA" w14:textId="77777777" w:rsidTr="003243F4">
        <w:tc>
          <w:tcPr>
            <w:tcW w:w="0" w:type="auto"/>
            <w:gridSpan w:val="3"/>
            <w:tcBorders>
              <w:top w:val="nil"/>
              <w:left w:val="nil"/>
              <w:bottom w:val="single" w:sz="4" w:space="0" w:color="auto"/>
              <w:right w:val="nil"/>
            </w:tcBorders>
            <w:vAlign w:val="center"/>
            <w:hideMark/>
          </w:tcPr>
          <w:p w14:paraId="6A1D8ECD" w14:textId="77777777" w:rsidR="00E72D67" w:rsidRPr="000B1FF1" w:rsidRDefault="00E72D67" w:rsidP="00ED4312">
            <w:pPr>
              <w:spacing w:before="100" w:beforeAutospacing="1" w:after="100" w:afterAutospacing="1" w:line="288" w:lineRule="atLeast"/>
              <w:textAlignment w:val="top"/>
              <w:outlineLvl w:val="3"/>
              <w:rPr>
                <w:rFonts w:ascii="VIC-Bold" w:eastAsia="Times New Roman" w:hAnsi="VIC-Bold" w:cs="Times New Roman"/>
                <w:b/>
                <w:bCs/>
                <w:color w:val="323E4F" w:themeColor="text2" w:themeShade="BF"/>
                <w:sz w:val="24"/>
                <w:szCs w:val="24"/>
                <w:lang w:eastAsia="en-AU"/>
              </w:rPr>
            </w:pPr>
          </w:p>
          <w:p w14:paraId="34EB688A" w14:textId="5CBD6D78" w:rsidR="0096466B" w:rsidRPr="000B1FF1" w:rsidRDefault="0096466B" w:rsidP="00ED4312">
            <w:pPr>
              <w:spacing w:before="100" w:beforeAutospacing="1" w:after="100" w:afterAutospacing="1" w:line="288" w:lineRule="atLeast"/>
              <w:textAlignment w:val="top"/>
              <w:outlineLvl w:val="3"/>
              <w:rPr>
                <w:rFonts w:ascii="VIC-Bold" w:eastAsia="Times New Roman" w:hAnsi="VIC-Bold" w:cs="Times New Roman"/>
                <w:b/>
                <w:bCs/>
                <w:color w:val="323E4F" w:themeColor="text2" w:themeShade="BF"/>
                <w:sz w:val="24"/>
                <w:szCs w:val="24"/>
                <w:lang w:eastAsia="en-AU"/>
              </w:rPr>
            </w:pPr>
            <w:r w:rsidRPr="000B1FF1">
              <w:rPr>
                <w:rFonts w:ascii="VIC-Bold" w:eastAsia="Times New Roman" w:hAnsi="VIC-Bold" w:cs="Times New Roman"/>
                <w:b/>
                <w:bCs/>
                <w:color w:val="323E4F" w:themeColor="text2" w:themeShade="BF"/>
                <w:sz w:val="24"/>
                <w:szCs w:val="24"/>
                <w:lang w:eastAsia="en-AU"/>
              </w:rPr>
              <w:t>Example: Funding for a Leading Teacher 3.1 on half pay long-service leave more than 30 days</w:t>
            </w:r>
          </w:p>
        </w:tc>
      </w:tr>
      <w:tr w:rsidR="000B1FF1" w:rsidRPr="000B1FF1" w14:paraId="273A5ECA" w14:textId="77777777" w:rsidTr="003243F4">
        <w:trPr>
          <w:trHeight w:val="547"/>
        </w:trPr>
        <w:tc>
          <w:tcPr>
            <w:tcW w:w="0" w:type="auto"/>
            <w:tcBorders>
              <w:top w:val="single" w:sz="4" w:space="0" w:color="auto"/>
            </w:tcBorders>
            <w:hideMark/>
          </w:tcPr>
          <w:p w14:paraId="62544620"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Regular Fortnightly Charge</w:t>
            </w:r>
          </w:p>
        </w:tc>
        <w:tc>
          <w:tcPr>
            <w:tcW w:w="0" w:type="auto"/>
            <w:tcBorders>
              <w:top w:val="single" w:sz="4" w:space="0" w:color="auto"/>
            </w:tcBorders>
            <w:hideMark/>
          </w:tcPr>
          <w:p w14:paraId="561327B2" w14:textId="0065CEFC" w:rsidR="0096466B" w:rsidRPr="000B1FF1" w:rsidRDefault="00745DC1"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$4,334.31</w:t>
            </w:r>
          </w:p>
        </w:tc>
        <w:tc>
          <w:tcPr>
            <w:tcW w:w="0" w:type="auto"/>
            <w:tcBorders>
              <w:top w:val="single" w:sz="4" w:space="0" w:color="auto"/>
            </w:tcBorders>
            <w:hideMark/>
          </w:tcPr>
          <w:p w14:paraId="37E6AAFC"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p>
        </w:tc>
      </w:tr>
      <w:tr w:rsidR="000B1FF1" w:rsidRPr="000B1FF1" w14:paraId="54364892" w14:textId="77777777" w:rsidTr="003243F4">
        <w:tc>
          <w:tcPr>
            <w:tcW w:w="0" w:type="auto"/>
            <w:hideMark/>
          </w:tcPr>
          <w:p w14:paraId="05532BAD" w14:textId="77777777" w:rsidR="0096466B" w:rsidRPr="000B1FF1" w:rsidRDefault="0096466B" w:rsidP="00ED4312">
            <w:pPr>
              <w:spacing w:after="0" w:line="360" w:lineRule="atLeast"/>
              <w:rPr>
                <w:rFonts w:ascii="Times New Roman" w:eastAsia="Times New Roman" w:hAnsi="Times New Roman" w:cs="Times New Roman"/>
                <w:color w:val="323E4F" w:themeColor="text2" w:themeShade="BF"/>
                <w:sz w:val="20"/>
                <w:szCs w:val="20"/>
                <w:lang w:eastAsia="en-AU"/>
              </w:rPr>
            </w:pPr>
          </w:p>
        </w:tc>
        <w:tc>
          <w:tcPr>
            <w:tcW w:w="0" w:type="auto"/>
            <w:hideMark/>
          </w:tcPr>
          <w:p w14:paraId="62BF397A"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Salary Charge</w:t>
            </w:r>
          </w:p>
        </w:tc>
        <w:tc>
          <w:tcPr>
            <w:tcW w:w="0" w:type="auto"/>
            <w:hideMark/>
          </w:tcPr>
          <w:p w14:paraId="5D0CEEE9"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SRP Saving</w:t>
            </w:r>
          </w:p>
        </w:tc>
      </w:tr>
      <w:tr w:rsidR="000B1FF1" w:rsidRPr="000B1FF1" w14:paraId="3DC01B4E" w14:textId="77777777" w:rsidTr="003243F4">
        <w:tc>
          <w:tcPr>
            <w:tcW w:w="0" w:type="auto"/>
            <w:hideMark/>
          </w:tcPr>
          <w:p w14:paraId="418AE068"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Regular Charge @ Half Pay</w:t>
            </w:r>
          </w:p>
        </w:tc>
        <w:tc>
          <w:tcPr>
            <w:tcW w:w="0" w:type="auto"/>
            <w:hideMark/>
          </w:tcPr>
          <w:p w14:paraId="07CFC7AE" w14:textId="5CC243A8" w:rsidR="0096466B" w:rsidRPr="000B1FF1" w:rsidRDefault="00745DC1"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$2,167.15</w:t>
            </w:r>
          </w:p>
        </w:tc>
        <w:tc>
          <w:tcPr>
            <w:tcW w:w="0" w:type="auto"/>
            <w:hideMark/>
          </w:tcPr>
          <w:p w14:paraId="492C2624" w14:textId="23AA6105" w:rsidR="0096466B" w:rsidRPr="000B1FF1" w:rsidRDefault="00745DC1"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$2,167.15</w:t>
            </w:r>
          </w:p>
        </w:tc>
      </w:tr>
      <w:tr w:rsidR="000B1FF1" w:rsidRPr="000B1FF1" w14:paraId="62D2EE66" w14:textId="77777777" w:rsidTr="003243F4">
        <w:tc>
          <w:tcPr>
            <w:tcW w:w="0" w:type="auto"/>
            <w:hideMark/>
          </w:tcPr>
          <w:p w14:paraId="0DE44C37"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Outside Budget</w:t>
            </w:r>
          </w:p>
        </w:tc>
        <w:tc>
          <w:tcPr>
            <w:tcW w:w="0" w:type="auto"/>
            <w:hideMark/>
          </w:tcPr>
          <w:p w14:paraId="0A4C9B65" w14:textId="5A58CEA3" w:rsidR="0096466B" w:rsidRPr="000B1FF1" w:rsidRDefault="00745DC1"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$996.98</w:t>
            </w:r>
          </w:p>
        </w:tc>
        <w:tc>
          <w:tcPr>
            <w:tcW w:w="0" w:type="auto"/>
            <w:hideMark/>
          </w:tcPr>
          <w:p w14:paraId="37F23B1F" w14:textId="1BFC2A8B" w:rsidR="0096466B" w:rsidRPr="000B1FF1" w:rsidRDefault="00745DC1"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$996.98</w:t>
            </w:r>
          </w:p>
        </w:tc>
      </w:tr>
      <w:tr w:rsidR="000B1FF1" w:rsidRPr="000B1FF1" w14:paraId="07188567" w14:textId="77777777" w:rsidTr="003243F4">
        <w:tc>
          <w:tcPr>
            <w:tcW w:w="0" w:type="auto"/>
            <w:hideMark/>
          </w:tcPr>
          <w:p w14:paraId="5110AC99"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Inside Budget</w:t>
            </w:r>
          </w:p>
        </w:tc>
        <w:tc>
          <w:tcPr>
            <w:tcW w:w="0" w:type="auto"/>
            <w:hideMark/>
          </w:tcPr>
          <w:p w14:paraId="07BA58DB" w14:textId="33F8DC7B" w:rsidR="0096466B" w:rsidRPr="000B1FF1" w:rsidRDefault="00745DC1"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$1,170.17</w:t>
            </w:r>
          </w:p>
        </w:tc>
        <w:tc>
          <w:tcPr>
            <w:tcW w:w="0" w:type="auto"/>
            <w:hideMark/>
          </w:tcPr>
          <w:p w14:paraId="12EF72EC"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p>
        </w:tc>
      </w:tr>
      <w:tr w:rsidR="000B1FF1" w:rsidRPr="000B1FF1" w14:paraId="5C1609F7" w14:textId="77777777" w:rsidTr="003243F4">
        <w:tc>
          <w:tcPr>
            <w:tcW w:w="0" w:type="auto"/>
            <w:hideMark/>
          </w:tcPr>
          <w:p w14:paraId="52C286B3"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TOTAL</w:t>
            </w:r>
          </w:p>
        </w:tc>
        <w:tc>
          <w:tcPr>
            <w:tcW w:w="0" w:type="auto"/>
            <w:hideMark/>
          </w:tcPr>
          <w:p w14:paraId="0BB66968" w14:textId="6D2F272F" w:rsidR="0096466B" w:rsidRPr="000B1FF1" w:rsidRDefault="00745DC1"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$4,334.31</w:t>
            </w:r>
          </w:p>
        </w:tc>
        <w:tc>
          <w:tcPr>
            <w:tcW w:w="0" w:type="auto"/>
            <w:hideMark/>
          </w:tcPr>
          <w:p w14:paraId="6FF66F3A" w14:textId="44FF215F" w:rsidR="0096466B" w:rsidRPr="000B1FF1" w:rsidRDefault="00745DC1"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$3,164.13</w:t>
            </w:r>
          </w:p>
        </w:tc>
      </w:tr>
      <w:tr w:rsidR="000B1FF1" w:rsidRPr="000B1FF1" w14:paraId="2F69E566" w14:textId="77777777" w:rsidTr="003243F4">
        <w:tc>
          <w:tcPr>
            <w:tcW w:w="0" w:type="auto"/>
            <w:gridSpan w:val="3"/>
            <w:vAlign w:val="center"/>
            <w:hideMark/>
          </w:tcPr>
          <w:p w14:paraId="54893959" w14:textId="77777777" w:rsidR="0096466B" w:rsidRPr="000B1FF1" w:rsidRDefault="0096466B" w:rsidP="00ED4312">
            <w:pPr>
              <w:spacing w:before="100" w:beforeAutospacing="1" w:after="100" w:afterAutospacing="1" w:line="288" w:lineRule="atLeast"/>
              <w:textAlignment w:val="top"/>
              <w:outlineLvl w:val="3"/>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Calculation of saving</w:t>
            </w:r>
          </w:p>
        </w:tc>
      </w:tr>
      <w:tr w:rsidR="000B1FF1" w:rsidRPr="000B1FF1" w14:paraId="7B720611" w14:textId="77777777" w:rsidTr="003243F4">
        <w:tc>
          <w:tcPr>
            <w:tcW w:w="0" w:type="auto"/>
            <w:gridSpan w:val="2"/>
            <w:hideMark/>
          </w:tcPr>
          <w:p w14:paraId="0C923A46" w14:textId="0AB0178D"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 xml:space="preserve">Classroom Teacher 1-3: </w:t>
            </w:r>
            <w:r w:rsidR="00745DC1" w:rsidRPr="000B1FF1">
              <w:rPr>
                <w:rFonts w:ascii="VIC-Regular" w:eastAsia="Times New Roman" w:hAnsi="VIC-Regular" w:cs="Times New Roman"/>
                <w:color w:val="323E4F" w:themeColor="text2" w:themeShade="BF"/>
                <w:sz w:val="24"/>
                <w:szCs w:val="24"/>
                <w:lang w:eastAsia="en-AU"/>
              </w:rPr>
              <w:t xml:space="preserve">$77,474 / </w:t>
            </w:r>
            <w:r w:rsidRPr="000B1FF1">
              <w:rPr>
                <w:rFonts w:ascii="VIC-Regular" w:eastAsia="Times New Roman" w:hAnsi="VIC-Regular" w:cs="Times New Roman"/>
                <w:color w:val="323E4F" w:themeColor="text2" w:themeShade="BF"/>
                <w:sz w:val="24"/>
                <w:szCs w:val="24"/>
                <w:lang w:eastAsia="en-AU"/>
              </w:rPr>
              <w:t>/ 26.0893 fortnights</w:t>
            </w:r>
          </w:p>
        </w:tc>
        <w:tc>
          <w:tcPr>
            <w:tcW w:w="0" w:type="auto"/>
            <w:hideMark/>
          </w:tcPr>
          <w:p w14:paraId="60D23617" w14:textId="20842E21" w:rsidR="0096466B" w:rsidRPr="000B1FF1" w:rsidRDefault="00745DC1"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$2,969.57</w:t>
            </w:r>
          </w:p>
        </w:tc>
      </w:tr>
      <w:tr w:rsidR="000B1FF1" w:rsidRPr="000B1FF1" w14:paraId="687E29BF" w14:textId="77777777" w:rsidTr="003243F4">
        <w:tc>
          <w:tcPr>
            <w:tcW w:w="0" w:type="auto"/>
            <w:gridSpan w:val="2"/>
            <w:hideMark/>
          </w:tcPr>
          <w:p w14:paraId="605FA1BA" w14:textId="7E9B77B6"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lastRenderedPageBreak/>
              <w:t xml:space="preserve">Higher duties gap Classroom Teacher 2.6 </w:t>
            </w:r>
            <w:r w:rsidR="00745DC1" w:rsidRPr="000B1FF1">
              <w:rPr>
                <w:rFonts w:ascii="VIC-Regular" w:eastAsia="Times New Roman" w:hAnsi="VIC-Regular" w:cs="Times New Roman"/>
                <w:color w:val="323E4F" w:themeColor="text2" w:themeShade="BF"/>
                <w:sz w:val="24"/>
                <w:szCs w:val="24"/>
                <w:lang w:eastAsia="en-AU"/>
              </w:rPr>
              <w:t xml:space="preserve">($108,003) </w:t>
            </w:r>
            <w:r w:rsidRPr="000B1FF1">
              <w:rPr>
                <w:rFonts w:ascii="VIC-Regular" w:eastAsia="Times New Roman" w:hAnsi="VIC-Regular" w:cs="Times New Roman"/>
                <w:color w:val="323E4F" w:themeColor="text2" w:themeShade="BF"/>
                <w:sz w:val="24"/>
                <w:szCs w:val="24"/>
                <w:lang w:eastAsia="en-AU"/>
              </w:rPr>
              <w:t xml:space="preserve">to Leading Teacher 3.1 </w:t>
            </w:r>
            <w:r w:rsidR="00745DC1" w:rsidRPr="000B1FF1">
              <w:rPr>
                <w:rFonts w:ascii="VIC-Regular" w:eastAsia="Times New Roman" w:hAnsi="VIC-Regular" w:cs="Times New Roman"/>
                <w:color w:val="323E4F" w:themeColor="text2" w:themeShade="BF"/>
                <w:sz w:val="24"/>
                <w:szCs w:val="24"/>
                <w:lang w:eastAsia="en-AU"/>
              </w:rPr>
              <w:t xml:space="preserve">($113,079) = $4,334.31 </w:t>
            </w:r>
            <w:r w:rsidRPr="000B1FF1">
              <w:rPr>
                <w:rFonts w:ascii="VIC-Regular" w:eastAsia="Times New Roman" w:hAnsi="VIC-Regular" w:cs="Times New Roman"/>
                <w:color w:val="323E4F" w:themeColor="text2" w:themeShade="BF"/>
                <w:sz w:val="24"/>
                <w:szCs w:val="24"/>
                <w:lang w:eastAsia="en-AU"/>
              </w:rPr>
              <w:t>/ 26.0893 fortnights</w:t>
            </w:r>
          </w:p>
        </w:tc>
        <w:tc>
          <w:tcPr>
            <w:tcW w:w="0" w:type="auto"/>
            <w:hideMark/>
          </w:tcPr>
          <w:p w14:paraId="4FCC379C" w14:textId="2D4C6DD7" w:rsidR="0096466B" w:rsidRPr="000B1FF1" w:rsidRDefault="00745DC1"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 $194.56</w:t>
            </w:r>
          </w:p>
        </w:tc>
      </w:tr>
      <w:tr w:rsidR="000B1FF1" w:rsidRPr="000B1FF1" w14:paraId="339E6F53" w14:textId="77777777" w:rsidTr="003243F4">
        <w:tc>
          <w:tcPr>
            <w:tcW w:w="0" w:type="auto"/>
            <w:gridSpan w:val="2"/>
            <w:hideMark/>
          </w:tcPr>
          <w:p w14:paraId="4B146891"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Saving to school for relief</w:t>
            </w:r>
          </w:p>
        </w:tc>
        <w:tc>
          <w:tcPr>
            <w:tcW w:w="0" w:type="auto"/>
            <w:hideMark/>
          </w:tcPr>
          <w:p w14:paraId="68FC56E5" w14:textId="681E9A29" w:rsidR="0096466B" w:rsidRPr="000B1FF1" w:rsidRDefault="00745DC1"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$3,164.13</w:t>
            </w:r>
          </w:p>
        </w:tc>
      </w:tr>
    </w:tbl>
    <w:p w14:paraId="60219EB7" w14:textId="790CF48D"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The rates quoted above are relevant to salaries paid as at 1 </w:t>
      </w:r>
      <w:r w:rsidR="00745DC1" w:rsidRPr="00745DC1">
        <w:rPr>
          <w:rFonts w:ascii="VIC-Regular" w:eastAsia="Times New Roman" w:hAnsi="VIC-Regular" w:cs="Times New Roman"/>
          <w:color w:val="011A3C"/>
          <w:sz w:val="24"/>
          <w:szCs w:val="24"/>
          <w:lang w:val="en" w:eastAsia="en-AU"/>
        </w:rPr>
        <w:t>October</w:t>
      </w:r>
      <w:r w:rsidR="00745DC1" w:rsidRPr="00745DC1" w:rsidDel="00745DC1">
        <w:rPr>
          <w:rFonts w:ascii="VIC-Regular" w:eastAsia="Times New Roman" w:hAnsi="VIC-Regular" w:cs="Times New Roman"/>
          <w:color w:val="011A3C"/>
          <w:sz w:val="24"/>
          <w:szCs w:val="24"/>
          <w:lang w:val="en" w:eastAsia="en-AU"/>
        </w:rPr>
        <w:t xml:space="preserve"> </w:t>
      </w:r>
      <w:r w:rsidRPr="00DE5882">
        <w:rPr>
          <w:rFonts w:ascii="VIC-Regular" w:eastAsia="Times New Roman" w:hAnsi="VIC-Regular" w:cs="Times New Roman"/>
          <w:color w:val="011A3C"/>
          <w:sz w:val="24"/>
          <w:szCs w:val="24"/>
          <w:lang w:val="en" w:eastAsia="en-AU"/>
        </w:rPr>
        <w:t>2020.</w:t>
      </w:r>
    </w:p>
    <w:p w14:paraId="04D2AAFA" w14:textId="77777777" w:rsidR="0096466B" w:rsidRPr="00DE5882" w:rsidRDefault="00CD1E45"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205" w:history="1">
        <w:r w:rsidR="0096466B" w:rsidRPr="00DE5882">
          <w:rPr>
            <w:rFonts w:ascii="VIC-Regular" w:eastAsia="Times New Roman" w:hAnsi="VIC-Regular" w:cs="Times New Roman"/>
            <w:color w:val="011A3C"/>
            <w:sz w:val="24"/>
            <w:szCs w:val="24"/>
            <w:lang w:val="en" w:eastAsia="en-AU"/>
          </w:rPr>
          <w:t>Excel Calculator for Leave (Excel)</w:t>
        </w:r>
      </w:hyperlink>
    </w:p>
    <w:p w14:paraId="20F5D9CA"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Note: This calculator assists with estimating the inside budget amounts for teaching staff who are on leave.  It is a guideline only and some classifications, like assistant principal class who have </w:t>
      </w:r>
      <w:hyperlink r:id="rId206" w:history="1">
        <w:r w:rsidRPr="00DE5882">
          <w:rPr>
            <w:rFonts w:ascii="VIC-Regular" w:eastAsia="Times New Roman" w:hAnsi="VIC-Regular" w:cs="Times New Roman"/>
            <w:color w:val="011A3C"/>
            <w:sz w:val="24"/>
            <w:szCs w:val="24"/>
            <w:lang w:val="en" w:eastAsia="en-AU"/>
          </w:rPr>
          <w:t>SmartSalary</w:t>
        </w:r>
      </w:hyperlink>
      <w:r w:rsidRPr="00DE5882">
        <w:rPr>
          <w:rFonts w:ascii="VIC-Regular" w:eastAsia="Times New Roman" w:hAnsi="VIC-Regular" w:cs="Times New Roman"/>
          <w:color w:val="011A3C"/>
          <w:sz w:val="24"/>
          <w:szCs w:val="24"/>
          <w:lang w:val="en" w:eastAsia="en-AU"/>
        </w:rPr>
        <w:t xml:space="preserve"> packaging can vary.</w:t>
      </w:r>
    </w:p>
    <w:p w14:paraId="12B0F13A" w14:textId="77777777" w:rsidR="0096466B" w:rsidRPr="003243F4" w:rsidRDefault="0096466B" w:rsidP="0096466B">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243F4">
        <w:rPr>
          <w:rFonts w:ascii="VIC-Bold" w:eastAsia="Times New Roman" w:hAnsi="VIC-Bold" w:cs="Times New Roman"/>
          <w:b/>
          <w:bCs/>
          <w:color w:val="011A3C"/>
          <w:sz w:val="27"/>
          <w:szCs w:val="27"/>
          <w:lang w:val="en" w:eastAsia="en-AU"/>
        </w:rPr>
        <w:t>Leave reimbursement cash (short term leave)</w:t>
      </w:r>
    </w:p>
    <w:p w14:paraId="2923058E"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Leave Reimbursement Cash (short term leave) is a process whereby schools can apply for reimbursement for nominated leave items less than 30 continuous working days.</w:t>
      </w:r>
    </w:p>
    <w:p w14:paraId="3F98D700" w14:textId="23D890FE"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If schools experience extraordinary periods of short term paid leave they should discuss alternative support with the Schools Finance and Resources Branch at </w:t>
      </w:r>
      <w:hyperlink r:id="rId207" w:history="1">
        <w:r w:rsidR="00C64A4E" w:rsidRPr="004635C7">
          <w:rPr>
            <w:rStyle w:val="Hyperlink"/>
            <w:rFonts w:ascii="VIC-Regular" w:eastAsia="Times New Roman" w:hAnsi="VIC-Regular" w:cs="Times New Roman"/>
            <w:sz w:val="24"/>
            <w:szCs w:val="24"/>
            <w:lang w:val="en" w:eastAsia="en-AU"/>
          </w:rPr>
          <w:t>studentresourcepackage@education.vic.gov.au</w:t>
        </w:r>
      </w:hyperlink>
      <w:r w:rsidRPr="00DE5882">
        <w:rPr>
          <w:rFonts w:ascii="VIC-Regular" w:eastAsia="Times New Roman" w:hAnsi="VIC-Regular" w:cs="Times New Roman"/>
          <w:color w:val="011A3C"/>
          <w:sz w:val="24"/>
          <w:szCs w:val="24"/>
          <w:lang w:val="en" w:eastAsia="en-AU"/>
        </w:rPr>
        <w:t xml:space="preserve"> or on </w:t>
      </w:r>
      <w:hyperlink r:id="rId208" w:history="1">
        <w:r w:rsidRPr="00DE5882">
          <w:rPr>
            <w:rFonts w:ascii="VIC-Regular" w:eastAsia="Times New Roman" w:hAnsi="VIC-Regular" w:cs="Times New Roman"/>
            <w:color w:val="011A3C"/>
            <w:sz w:val="24"/>
            <w:szCs w:val="24"/>
            <w:lang w:val="en" w:eastAsia="en-AU"/>
          </w:rPr>
          <w:t>1800 641 943</w:t>
        </w:r>
      </w:hyperlink>
      <w:r w:rsidRPr="00DE5882">
        <w:rPr>
          <w:rFonts w:ascii="VIC-Regular" w:eastAsia="Times New Roman" w:hAnsi="VIC-Regular" w:cs="Times New Roman"/>
          <w:color w:val="011A3C"/>
          <w:sz w:val="24"/>
          <w:szCs w:val="24"/>
          <w:lang w:val="en" w:eastAsia="en-AU"/>
        </w:rPr>
        <w:t>.</w:t>
      </w:r>
    </w:p>
    <w:p w14:paraId="657D009A"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Leave Reimbursement Cash Rates</w:t>
      </w:r>
    </w:p>
    <w:p w14:paraId="078CF97A"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following table contains the rates at which schools will be reimbursed for relief staff; these figures include superannuation and other on-costs.</w:t>
      </w:r>
    </w:p>
    <w:p w14:paraId="464B7584"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For information on payment rates for relief staff, please refer to </w:t>
      </w:r>
      <w:hyperlink r:id="rId209" w:history="1">
        <w:r w:rsidRPr="00DE5882">
          <w:rPr>
            <w:rFonts w:ascii="VIC-Regular" w:eastAsia="Times New Roman" w:hAnsi="VIC-Regular" w:cs="Times New Roman"/>
            <w:color w:val="011A3C"/>
            <w:sz w:val="24"/>
            <w:szCs w:val="24"/>
            <w:lang w:val="en" w:eastAsia="en-AU"/>
          </w:rPr>
          <w:t>Salary Rates</w:t>
        </w:r>
      </w:hyperlink>
      <w:r w:rsidRPr="00DE5882">
        <w:rPr>
          <w:rFonts w:ascii="VIC-Regular" w:eastAsia="Times New Roman" w:hAnsi="VIC-Regular" w:cs="Times New Roman"/>
          <w:color w:val="011A3C"/>
          <w:sz w:val="24"/>
          <w:szCs w:val="24"/>
          <w:lang w:val="en" w:eastAsia="en-A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57"/>
        <w:gridCol w:w="2692"/>
        <w:gridCol w:w="3067"/>
      </w:tblGrid>
      <w:tr w:rsidR="0096466B" w:rsidRPr="00DE5882" w14:paraId="00DEC829" w14:textId="77777777" w:rsidTr="003243F4">
        <w:trPr>
          <w:tblHeader/>
        </w:trPr>
        <w:tc>
          <w:tcPr>
            <w:tcW w:w="0" w:type="auto"/>
            <w:gridSpan w:val="3"/>
            <w:vAlign w:val="center"/>
            <w:hideMark/>
          </w:tcPr>
          <w:p w14:paraId="57E82BA2" w14:textId="010EC761" w:rsidR="0096466B" w:rsidRPr="000B1FF1" w:rsidRDefault="0096466B" w:rsidP="00ED4312">
            <w:pPr>
              <w:spacing w:before="100" w:beforeAutospacing="1" w:after="100" w:afterAutospacing="1" w:line="288" w:lineRule="atLeast"/>
              <w:textAlignment w:val="top"/>
              <w:outlineLvl w:val="3"/>
              <w:rPr>
                <w:rFonts w:ascii="VIC-Bold" w:eastAsia="Times New Roman" w:hAnsi="VIC-Bold" w:cs="Times New Roman"/>
                <w:b/>
                <w:bCs/>
                <w:color w:val="323E4F" w:themeColor="text2" w:themeShade="BF"/>
                <w:sz w:val="24"/>
                <w:szCs w:val="24"/>
                <w:lang w:eastAsia="en-AU"/>
              </w:rPr>
            </w:pPr>
            <w:r w:rsidRPr="000B1FF1">
              <w:rPr>
                <w:rFonts w:ascii="VIC-Bold" w:eastAsia="Times New Roman" w:hAnsi="VIC-Bold" w:cs="Times New Roman"/>
                <w:b/>
                <w:bCs/>
                <w:color w:val="323E4F" w:themeColor="text2" w:themeShade="BF"/>
                <w:sz w:val="24"/>
                <w:szCs w:val="24"/>
                <w:lang w:eastAsia="en-AU"/>
              </w:rPr>
              <w:t>Reimbursement Rates for 202</w:t>
            </w:r>
            <w:r w:rsidR="00745DC1" w:rsidRPr="000B1FF1">
              <w:rPr>
                <w:rFonts w:ascii="VIC-Bold" w:eastAsia="Times New Roman" w:hAnsi="VIC-Bold" w:cs="Times New Roman"/>
                <w:b/>
                <w:bCs/>
                <w:color w:val="323E4F" w:themeColor="text2" w:themeShade="BF"/>
                <w:sz w:val="24"/>
                <w:szCs w:val="24"/>
                <w:lang w:eastAsia="en-AU"/>
              </w:rPr>
              <w:t>1</w:t>
            </w:r>
          </w:p>
        </w:tc>
      </w:tr>
      <w:tr w:rsidR="0096466B" w:rsidRPr="00DE5882" w14:paraId="4AA8C1FB" w14:textId="77777777" w:rsidTr="003243F4">
        <w:trPr>
          <w:tblHeader/>
        </w:trPr>
        <w:tc>
          <w:tcPr>
            <w:tcW w:w="1806" w:type="pct"/>
            <w:hideMark/>
          </w:tcPr>
          <w:p w14:paraId="7DB18C5B"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Effective dates</w:t>
            </w:r>
          </w:p>
        </w:tc>
        <w:tc>
          <w:tcPr>
            <w:tcW w:w="1493" w:type="pct"/>
            <w:hideMark/>
          </w:tcPr>
          <w:p w14:paraId="1F62797F"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Education Support Officer Relief (Hourly Rate)</w:t>
            </w:r>
          </w:p>
        </w:tc>
        <w:tc>
          <w:tcPr>
            <w:tcW w:w="1701" w:type="pct"/>
            <w:hideMark/>
          </w:tcPr>
          <w:p w14:paraId="1FDBB483"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Casual Relief Teacher (Maximum Daily Rate)</w:t>
            </w:r>
          </w:p>
        </w:tc>
      </w:tr>
      <w:tr w:rsidR="0096466B" w:rsidRPr="00DE5882" w14:paraId="4DED597D" w14:textId="77777777" w:rsidTr="003243F4">
        <w:tc>
          <w:tcPr>
            <w:tcW w:w="1806" w:type="pct"/>
            <w:hideMark/>
          </w:tcPr>
          <w:p w14:paraId="4726A375" w14:textId="0A036973"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1 Jan 202</w:t>
            </w:r>
            <w:r w:rsidR="00745DC1" w:rsidRPr="000B1FF1">
              <w:rPr>
                <w:rFonts w:ascii="VIC-Bold" w:eastAsia="Times New Roman" w:hAnsi="VIC-Bold" w:cs="Times New Roman"/>
                <w:color w:val="323E4F" w:themeColor="text2" w:themeShade="BF"/>
                <w:sz w:val="24"/>
                <w:szCs w:val="24"/>
                <w:lang w:eastAsia="en-AU"/>
              </w:rPr>
              <w:t>1</w:t>
            </w:r>
            <w:r w:rsidRPr="000B1FF1">
              <w:rPr>
                <w:rFonts w:ascii="VIC-Bold" w:eastAsia="Times New Roman" w:hAnsi="VIC-Bold" w:cs="Times New Roman"/>
                <w:color w:val="323E4F" w:themeColor="text2" w:themeShade="BF"/>
                <w:sz w:val="24"/>
                <w:szCs w:val="24"/>
                <w:lang w:eastAsia="en-AU"/>
              </w:rPr>
              <w:t xml:space="preserve"> — 3</w:t>
            </w:r>
            <w:r w:rsidR="007920FC">
              <w:rPr>
                <w:rFonts w:ascii="VIC-Bold" w:eastAsia="Times New Roman" w:hAnsi="VIC-Bold" w:cs="Times New Roman"/>
                <w:color w:val="323E4F" w:themeColor="text2" w:themeShade="BF"/>
                <w:sz w:val="24"/>
                <w:szCs w:val="24"/>
                <w:lang w:eastAsia="en-AU"/>
              </w:rPr>
              <w:t>0 Jun</w:t>
            </w:r>
            <w:r w:rsidR="00745DC1" w:rsidRPr="000B1FF1">
              <w:rPr>
                <w:rFonts w:ascii="VIC-Bold" w:eastAsia="Times New Roman" w:hAnsi="VIC-Bold" w:cs="Times New Roman"/>
                <w:color w:val="323E4F" w:themeColor="text2" w:themeShade="BF"/>
                <w:sz w:val="24"/>
                <w:szCs w:val="24"/>
                <w:lang w:eastAsia="en-AU"/>
              </w:rPr>
              <w:t xml:space="preserve"> </w:t>
            </w:r>
            <w:r w:rsidRPr="000B1FF1">
              <w:rPr>
                <w:rFonts w:ascii="VIC-Bold" w:eastAsia="Times New Roman" w:hAnsi="VIC-Bold" w:cs="Times New Roman"/>
                <w:color w:val="323E4F" w:themeColor="text2" w:themeShade="BF"/>
                <w:sz w:val="24"/>
                <w:szCs w:val="24"/>
                <w:lang w:eastAsia="en-AU"/>
              </w:rPr>
              <w:t>202</w:t>
            </w:r>
            <w:r w:rsidR="00745DC1" w:rsidRPr="000B1FF1">
              <w:rPr>
                <w:rFonts w:ascii="VIC-Bold" w:eastAsia="Times New Roman" w:hAnsi="VIC-Bold" w:cs="Times New Roman"/>
                <w:color w:val="323E4F" w:themeColor="text2" w:themeShade="BF"/>
                <w:sz w:val="24"/>
                <w:szCs w:val="24"/>
                <w:lang w:eastAsia="en-AU"/>
              </w:rPr>
              <w:t>1</w:t>
            </w:r>
          </w:p>
        </w:tc>
        <w:tc>
          <w:tcPr>
            <w:tcW w:w="1493" w:type="pct"/>
            <w:hideMark/>
          </w:tcPr>
          <w:p w14:paraId="3059A136" w14:textId="3C4DC3A2" w:rsidR="0096466B" w:rsidRPr="000B1FF1" w:rsidRDefault="00745DC1"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$43.39</w:t>
            </w:r>
          </w:p>
        </w:tc>
        <w:tc>
          <w:tcPr>
            <w:tcW w:w="1701" w:type="pct"/>
            <w:hideMark/>
          </w:tcPr>
          <w:p w14:paraId="798A690F" w14:textId="0E56E81C" w:rsidR="0096466B" w:rsidRPr="000B1FF1" w:rsidRDefault="00745DC1"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$421.44</w:t>
            </w:r>
          </w:p>
        </w:tc>
      </w:tr>
      <w:tr w:rsidR="0096466B" w:rsidRPr="00DE5882" w14:paraId="7DFDF289" w14:textId="77777777" w:rsidTr="00745DC1">
        <w:tc>
          <w:tcPr>
            <w:tcW w:w="1806" w:type="pct"/>
          </w:tcPr>
          <w:p w14:paraId="258EDFC3" w14:textId="575B8FC5" w:rsidR="0096466B" w:rsidRPr="000B1FF1" w:rsidRDefault="007920FC" w:rsidP="00ED4312">
            <w:pPr>
              <w:spacing w:after="0" w:line="240" w:lineRule="atLeast"/>
              <w:rPr>
                <w:rFonts w:ascii="VIC-Bold" w:eastAsia="Times New Roman" w:hAnsi="VIC-Bold" w:cs="Times New Roman"/>
                <w:color w:val="323E4F" w:themeColor="text2" w:themeShade="BF"/>
                <w:sz w:val="24"/>
                <w:szCs w:val="24"/>
                <w:lang w:eastAsia="en-AU"/>
              </w:rPr>
            </w:pPr>
            <w:r>
              <w:rPr>
                <w:rFonts w:ascii="VIC-Bold" w:eastAsia="Times New Roman" w:hAnsi="VIC-Bold" w:cs="Times New Roman"/>
                <w:color w:val="323E4F" w:themeColor="text2" w:themeShade="BF"/>
                <w:sz w:val="24"/>
                <w:szCs w:val="24"/>
                <w:lang w:eastAsia="en-AU"/>
              </w:rPr>
              <w:t>1 Jul 2021 – 31 Dec 2021</w:t>
            </w:r>
          </w:p>
        </w:tc>
        <w:tc>
          <w:tcPr>
            <w:tcW w:w="1493" w:type="pct"/>
          </w:tcPr>
          <w:p w14:paraId="752AFD06" w14:textId="49B0925A" w:rsidR="0096466B" w:rsidRPr="000B1FF1" w:rsidRDefault="007920FC" w:rsidP="00ED4312">
            <w:pPr>
              <w:spacing w:after="0" w:line="360" w:lineRule="atLeast"/>
              <w:rPr>
                <w:rFonts w:ascii="VIC-Regular" w:eastAsia="Times New Roman" w:hAnsi="VIC-Regular" w:cs="Times New Roman"/>
                <w:color w:val="323E4F" w:themeColor="text2" w:themeShade="BF"/>
                <w:sz w:val="24"/>
                <w:szCs w:val="24"/>
                <w:lang w:eastAsia="en-AU"/>
              </w:rPr>
            </w:pPr>
            <w:r>
              <w:rPr>
                <w:rFonts w:ascii="VIC-Regular" w:eastAsia="Times New Roman" w:hAnsi="VIC-Regular" w:cs="Times New Roman"/>
                <w:color w:val="323E4F" w:themeColor="text2" w:themeShade="BF"/>
                <w:sz w:val="24"/>
                <w:szCs w:val="24"/>
                <w:lang w:eastAsia="en-AU"/>
              </w:rPr>
              <w:t>$43.59</w:t>
            </w:r>
          </w:p>
        </w:tc>
        <w:tc>
          <w:tcPr>
            <w:tcW w:w="1701" w:type="pct"/>
          </w:tcPr>
          <w:p w14:paraId="0D39D06F" w14:textId="5B5C137E" w:rsidR="0096466B" w:rsidRPr="000B1FF1" w:rsidRDefault="007920FC" w:rsidP="00ED4312">
            <w:pPr>
              <w:spacing w:after="0" w:line="360" w:lineRule="atLeast"/>
              <w:rPr>
                <w:rFonts w:ascii="VIC-Regular" w:eastAsia="Times New Roman" w:hAnsi="VIC-Regular" w:cs="Times New Roman"/>
                <w:color w:val="323E4F" w:themeColor="text2" w:themeShade="BF"/>
                <w:sz w:val="24"/>
                <w:szCs w:val="24"/>
                <w:lang w:eastAsia="en-AU"/>
              </w:rPr>
            </w:pPr>
            <w:r>
              <w:rPr>
                <w:rFonts w:ascii="VIC-Regular" w:eastAsia="Times New Roman" w:hAnsi="VIC-Regular" w:cs="Times New Roman"/>
                <w:color w:val="323E4F" w:themeColor="text2" w:themeShade="BF"/>
                <w:sz w:val="24"/>
                <w:szCs w:val="24"/>
                <w:lang w:eastAsia="en-AU"/>
              </w:rPr>
              <w:t>$423</w:t>
            </w:r>
            <w:r w:rsidR="0086478A">
              <w:rPr>
                <w:rFonts w:ascii="VIC-Regular" w:eastAsia="Times New Roman" w:hAnsi="VIC-Regular" w:cs="Times New Roman"/>
                <w:color w:val="323E4F" w:themeColor="text2" w:themeShade="BF"/>
                <w:sz w:val="24"/>
                <w:szCs w:val="24"/>
                <w:lang w:eastAsia="en-AU"/>
              </w:rPr>
              <w:t>.36</w:t>
            </w:r>
          </w:p>
        </w:tc>
      </w:tr>
    </w:tbl>
    <w:p w14:paraId="486AADE2" w14:textId="77777777" w:rsidR="0096466B" w:rsidRPr="003243F4" w:rsidRDefault="0096466B" w:rsidP="00A9180D">
      <w:pPr>
        <w:keepNext/>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lastRenderedPageBreak/>
        <w:t>Identification of a replacement</w:t>
      </w:r>
    </w:p>
    <w:p w14:paraId="3F9DA386"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Central (credit) replacements are identified by any of the following methods using data from eduPay:</w:t>
      </w:r>
    </w:p>
    <w:p w14:paraId="1D971F27" w14:textId="77777777" w:rsidR="0096466B" w:rsidRPr="00DE5882" w:rsidRDefault="0096466B" w:rsidP="00F66851">
      <w:pPr>
        <w:numPr>
          <w:ilvl w:val="0"/>
          <w:numId w:val="10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increase in time fraction</w:t>
      </w:r>
    </w:p>
    <w:p w14:paraId="4992DBFB" w14:textId="77777777" w:rsidR="0096466B" w:rsidRPr="00DE5882" w:rsidRDefault="0096466B" w:rsidP="00F66851">
      <w:pPr>
        <w:numPr>
          <w:ilvl w:val="0"/>
          <w:numId w:val="10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transfer from another school</w:t>
      </w:r>
    </w:p>
    <w:p w14:paraId="220E0A98" w14:textId="77777777" w:rsidR="0096466B" w:rsidRPr="00DE5882" w:rsidRDefault="0096466B" w:rsidP="00F66851">
      <w:pPr>
        <w:numPr>
          <w:ilvl w:val="0"/>
          <w:numId w:val="10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temporary resumption from unpaid leave</w:t>
      </w:r>
    </w:p>
    <w:p w14:paraId="0FB93DF7" w14:textId="77777777" w:rsidR="0096466B" w:rsidRPr="00DE5882" w:rsidRDefault="0096466B" w:rsidP="00F66851">
      <w:pPr>
        <w:numPr>
          <w:ilvl w:val="0"/>
          <w:numId w:val="10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fixed-term contract</w:t>
      </w:r>
    </w:p>
    <w:p w14:paraId="508AF0EA"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Local (cash) replacements are identified by any of the following methods using data from CASES21:</w:t>
      </w:r>
    </w:p>
    <w:p w14:paraId="7D492615" w14:textId="77777777" w:rsidR="0096466B" w:rsidRPr="00DE5882" w:rsidRDefault="0096466B" w:rsidP="00F66851">
      <w:pPr>
        <w:numPr>
          <w:ilvl w:val="0"/>
          <w:numId w:val="10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local payroll payment (eduPay school local payroll)</w:t>
      </w:r>
    </w:p>
    <w:p w14:paraId="7A46F51A" w14:textId="77777777" w:rsidR="0096466B" w:rsidRPr="00DE5882" w:rsidRDefault="0096466B" w:rsidP="00F66851">
      <w:pPr>
        <w:numPr>
          <w:ilvl w:val="0"/>
          <w:numId w:val="10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creditor invoice payment (agency)</w:t>
      </w:r>
    </w:p>
    <w:p w14:paraId="0F35E1DB"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Supporting documentation</w:t>
      </w:r>
    </w:p>
    <w:p w14:paraId="21264855" w14:textId="77777777" w:rsidR="0096466B" w:rsidRPr="00DE5882" w:rsidRDefault="00CD1E45" w:rsidP="00F66851">
      <w:pPr>
        <w:numPr>
          <w:ilvl w:val="0"/>
          <w:numId w:val="106"/>
        </w:num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210" w:history="1">
        <w:r w:rsidR="0096466B" w:rsidRPr="00DE5882">
          <w:rPr>
            <w:rFonts w:ascii="VIC-Regular" w:eastAsia="Times New Roman" w:hAnsi="VIC-Regular" w:cs="Times New Roman"/>
            <w:color w:val="011A3C"/>
            <w:sz w:val="24"/>
            <w:szCs w:val="24"/>
            <w:lang w:val="en" w:eastAsia="en-AU"/>
          </w:rPr>
          <w:t>SRP Leave Portal User Guide (PDF)</w:t>
        </w:r>
      </w:hyperlink>
    </w:p>
    <w:p w14:paraId="54B19A14" w14:textId="77777777" w:rsidR="0096466B" w:rsidRPr="00DE5882" w:rsidRDefault="00CD1E45" w:rsidP="00F66851">
      <w:pPr>
        <w:numPr>
          <w:ilvl w:val="0"/>
          <w:numId w:val="106"/>
        </w:num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211" w:history="1">
        <w:r w:rsidR="0096466B" w:rsidRPr="00DE5882">
          <w:rPr>
            <w:rFonts w:ascii="VIC-Regular" w:eastAsia="Times New Roman" w:hAnsi="VIC-Regular" w:cs="Times New Roman"/>
            <w:color w:val="011A3C"/>
            <w:sz w:val="24"/>
            <w:szCs w:val="24"/>
            <w:lang w:val="en" w:eastAsia="en-AU"/>
          </w:rPr>
          <w:t>SRP Leave Portal User Guide (Word)</w:t>
        </w:r>
      </w:hyperlink>
    </w:p>
    <w:p w14:paraId="3C70C9C2" w14:textId="0BE06B5A" w:rsidR="0096466B" w:rsidRDefault="00CD1E45" w:rsidP="00F66851">
      <w:pPr>
        <w:numPr>
          <w:ilvl w:val="0"/>
          <w:numId w:val="106"/>
        </w:num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212" w:history="1">
        <w:r w:rsidR="0096466B" w:rsidRPr="00DE5882">
          <w:rPr>
            <w:rFonts w:ascii="VIC-Regular" w:eastAsia="Times New Roman" w:hAnsi="VIC-Regular" w:cs="Times New Roman"/>
            <w:color w:val="011A3C"/>
            <w:sz w:val="24"/>
            <w:szCs w:val="24"/>
            <w:lang w:val="en" w:eastAsia="en-AU"/>
          </w:rPr>
          <w:t>Sample Spread sheet for Leave Replacements (Excel)</w:t>
        </w:r>
      </w:hyperlink>
    </w:p>
    <w:p w14:paraId="3B830488" w14:textId="77777777" w:rsidR="000B1FF1" w:rsidRPr="00DE5882" w:rsidRDefault="000B1FF1" w:rsidP="000B1FF1">
      <w:pPr>
        <w:spacing w:before="100" w:beforeAutospacing="1" w:after="100" w:afterAutospacing="1" w:line="360" w:lineRule="atLeast"/>
        <w:ind w:left="720"/>
        <w:rPr>
          <w:rFonts w:ascii="VIC-Regular" w:eastAsia="Times New Roman" w:hAnsi="VIC-Regular" w:cs="Times New Roman"/>
          <w:color w:val="011A3C"/>
          <w:sz w:val="24"/>
          <w:szCs w:val="24"/>
          <w:lang w:val="en" w:eastAsia="en-AU"/>
        </w:rPr>
      </w:pPr>
    </w:p>
    <w:p w14:paraId="4DF8DECF"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Trailing holidays</w:t>
      </w:r>
    </w:p>
    <w:p w14:paraId="5F88820A"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Where a staff member is absent during the term and vacation period, and the replacement staff member is employed throughout that term and into the following vacation period, this is referred to in the SRP system as a ‘trailing holiday’.</w:t>
      </w:r>
    </w:p>
    <w:p w14:paraId="12F1A77B"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This leave type is only applicable to replacements for absences of 30 days or more of continuous leave, where the replacement is a centrally paid staff member, and where the leave covers the last day of term. This option can be selected from the SRP leave replacement portal.</w:t>
      </w:r>
    </w:p>
    <w:p w14:paraId="5BB2D819"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 xml:space="preserve">Example 1 </w:t>
      </w:r>
      <w:r w:rsidRPr="003243F4">
        <w:rPr>
          <w:rFonts w:ascii="VIC-Regular" w:eastAsia="Times New Roman" w:hAnsi="VIC-Regular" w:cs="Times New Roman" w:hint="eastAsia"/>
          <w:b/>
          <w:bCs/>
          <w:color w:val="011A3C"/>
          <w:sz w:val="24"/>
          <w:szCs w:val="24"/>
          <w:lang w:val="en" w:eastAsia="en-AU"/>
        </w:rPr>
        <w:t>—</w:t>
      </w:r>
      <w:r w:rsidRPr="003243F4">
        <w:rPr>
          <w:rFonts w:ascii="VIC-Regular" w:eastAsia="Times New Roman" w:hAnsi="VIC-Regular" w:cs="Times New Roman"/>
          <w:b/>
          <w:bCs/>
          <w:color w:val="011A3C"/>
          <w:sz w:val="24"/>
          <w:szCs w:val="24"/>
          <w:lang w:val="en" w:eastAsia="en-AU"/>
        </w:rPr>
        <w:t xml:space="preserve"> Term 2 Break:</w:t>
      </w:r>
    </w:p>
    <w:p w14:paraId="77191CAF"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John Teacher is an ongoing staff member at Blue Primary School who took long service leave for the whole of Term 2. During his absence Elizabeth Teacher was hired into a fixed-term position. Although John’s leave ended </w:t>
      </w:r>
      <w:r w:rsidRPr="00DE5882">
        <w:rPr>
          <w:rFonts w:ascii="VIC-Regular" w:eastAsia="Times New Roman" w:hAnsi="VIC-Regular" w:cs="Times New Roman"/>
          <w:color w:val="011A3C"/>
          <w:sz w:val="24"/>
          <w:szCs w:val="24"/>
          <w:lang w:val="en" w:eastAsia="en-AU"/>
        </w:rPr>
        <w:lastRenderedPageBreak/>
        <w:t>on the last day of term, he will not actually return to the school until the first day of Term 3. At the same time, Elizabeth is entitled to be paid for the Term 2 vacation period.</w:t>
      </w:r>
    </w:p>
    <w:p w14:paraId="196E4B1B"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Charging both staff to the school would result in a double charge. Blue Primary School recorded Elizabeth as the central replacement for the full period of leave including the vacation period (trailing holidays). The school was charged as follows:</w:t>
      </w:r>
    </w:p>
    <w:p w14:paraId="37440315" w14:textId="77777777" w:rsidR="0096466B" w:rsidRPr="00DE5882" w:rsidRDefault="0096466B" w:rsidP="00F66851">
      <w:pPr>
        <w:numPr>
          <w:ilvl w:val="0"/>
          <w:numId w:val="10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From the first day of Term 2 to the last day of Term 2 John’s salary will be charged outside the Blue Primary School's budget. Elizabeth's salary in the same period will be charged to Blue Primary School.</w:t>
      </w:r>
    </w:p>
    <w:p w14:paraId="4736FFEA" w14:textId="77777777" w:rsidR="0096466B" w:rsidRPr="00DE5882" w:rsidRDefault="0096466B" w:rsidP="00F66851">
      <w:pPr>
        <w:numPr>
          <w:ilvl w:val="0"/>
          <w:numId w:val="10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John's salary will continue to be charged outside Blue Primary School's budget between the first day of Term 2 vacation until the last day of Term 2 vacation. Elizabeth's salary in the same period will be charged to Blue Primary School.    </w:t>
      </w:r>
    </w:p>
    <w:p w14:paraId="24049232"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Note: leave charging rules apply, refer to Leave Capping (above).</w:t>
      </w:r>
    </w:p>
    <w:p w14:paraId="5E694800"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 xml:space="preserve">Example 2 </w:t>
      </w:r>
      <w:r w:rsidRPr="003243F4">
        <w:rPr>
          <w:rFonts w:ascii="VIC-Regular" w:eastAsia="Times New Roman" w:hAnsi="VIC-Regular" w:cs="Times New Roman" w:hint="eastAsia"/>
          <w:b/>
          <w:bCs/>
          <w:color w:val="011A3C"/>
          <w:sz w:val="24"/>
          <w:szCs w:val="24"/>
          <w:lang w:val="en" w:eastAsia="en-AU"/>
        </w:rPr>
        <w:t>—</w:t>
      </w:r>
      <w:r w:rsidRPr="003243F4">
        <w:rPr>
          <w:rFonts w:ascii="VIC-Regular" w:eastAsia="Times New Roman" w:hAnsi="VIC-Regular" w:cs="Times New Roman"/>
          <w:b/>
          <w:bCs/>
          <w:color w:val="011A3C"/>
          <w:sz w:val="24"/>
          <w:szCs w:val="24"/>
          <w:lang w:val="en" w:eastAsia="en-AU"/>
        </w:rPr>
        <w:t xml:space="preserve"> End of year break:</w:t>
      </w:r>
    </w:p>
    <w:p w14:paraId="07FC1EEA"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Jane Teacher is an ongoing staff member at Orange Primary School who was absent on long service leave for the last 7 weeks of Term 4 (greater than 30 continuous working days). During her absence she was replaced by Fred Teacher, a fixed-term teacher who was employed at Orange in a different capacity to the end of Term 3. He was retained at the school through Term 4 to cover the absence of Jane.</w:t>
      </w:r>
    </w:p>
    <w:p w14:paraId="6E3AB499"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Jane’s leave ended on the last day of term, but she will not actually return to the school until the first day of Term 1. Fred is entitled to be paid for the end of year vacation. Charging both staff to the school would result in a double charge. Orange Primary recorded Fred as the central replacement for the full period of leave including the vacation period (trailing holidays). The school was charged as follows:</w:t>
      </w:r>
    </w:p>
    <w:p w14:paraId="5D2F3742" w14:textId="54479E32" w:rsidR="0096466B" w:rsidRPr="00DE5882" w:rsidRDefault="0096466B" w:rsidP="00F66851">
      <w:pPr>
        <w:numPr>
          <w:ilvl w:val="0"/>
          <w:numId w:val="10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From the first day of Term 4 to the day before Jane goes on leave, Orange Primary School will </w:t>
      </w:r>
      <w:r w:rsidR="002E5AC9">
        <w:rPr>
          <w:rFonts w:ascii="VIC-Regular" w:eastAsia="Times New Roman" w:hAnsi="VIC-Regular" w:cs="Times New Roman"/>
          <w:color w:val="011A3C"/>
          <w:sz w:val="24"/>
          <w:szCs w:val="24"/>
          <w:lang w:val="en" w:eastAsia="en-AU"/>
        </w:rPr>
        <w:t xml:space="preserve">be </w:t>
      </w:r>
      <w:r w:rsidRPr="00DE5882">
        <w:rPr>
          <w:rFonts w:ascii="VIC-Regular" w:eastAsia="Times New Roman" w:hAnsi="VIC-Regular" w:cs="Times New Roman"/>
          <w:color w:val="011A3C"/>
          <w:sz w:val="24"/>
          <w:szCs w:val="24"/>
          <w:lang w:val="en" w:eastAsia="en-AU"/>
        </w:rPr>
        <w:t>charged for her salary. Fred’s salary will also be charged to Orange Primary School during this time.</w:t>
      </w:r>
    </w:p>
    <w:p w14:paraId="7767CB8B" w14:textId="77777777" w:rsidR="0096466B" w:rsidRPr="00DE5882" w:rsidRDefault="0096466B" w:rsidP="00F66851">
      <w:pPr>
        <w:numPr>
          <w:ilvl w:val="0"/>
          <w:numId w:val="10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lastRenderedPageBreak/>
        <w:t>From the first day Jane is on leave to the last day in Term 4, her salary will be charged outside of Orange Primary School's budget. During this time, Fred’s salary will be charged to Orange Primary School.</w:t>
      </w:r>
    </w:p>
    <w:p w14:paraId="63F89B44" w14:textId="12459DFF" w:rsidR="0096466B" w:rsidRPr="00DE5882" w:rsidRDefault="0096466B" w:rsidP="00F66851">
      <w:pPr>
        <w:numPr>
          <w:ilvl w:val="0"/>
          <w:numId w:val="10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Additionally, from the first day of </w:t>
      </w:r>
      <w:r w:rsidR="002E5AC9">
        <w:rPr>
          <w:rFonts w:ascii="VIC-Regular" w:eastAsia="Times New Roman" w:hAnsi="VIC-Regular" w:cs="Times New Roman"/>
          <w:color w:val="011A3C"/>
          <w:sz w:val="24"/>
          <w:szCs w:val="24"/>
          <w:lang w:val="en" w:eastAsia="en-AU"/>
        </w:rPr>
        <w:t xml:space="preserve">the </w:t>
      </w:r>
      <w:r w:rsidRPr="00DE5882">
        <w:rPr>
          <w:rFonts w:ascii="VIC-Regular" w:eastAsia="Times New Roman" w:hAnsi="VIC-Regular" w:cs="Times New Roman"/>
          <w:color w:val="011A3C"/>
          <w:sz w:val="24"/>
          <w:szCs w:val="24"/>
          <w:lang w:val="en" w:eastAsia="en-AU"/>
        </w:rPr>
        <w:t>end of year vacation to the last day of end of year vacation, Jane's salary will continue to be charged outside Orange Primary School's budget. Fred's salary during this period will continue to be charged to Orange Primary School.</w:t>
      </w:r>
    </w:p>
    <w:p w14:paraId="0C607261" w14:textId="3F65B772" w:rsidR="0096466B" w:rsidRPr="00A9180D" w:rsidRDefault="0096466B" w:rsidP="00A9180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Note: leave charging rules apply, refer to Leave Capping (above).</w:t>
      </w:r>
    </w:p>
    <w:p w14:paraId="6B109A93" w14:textId="77777777" w:rsidR="0096466B" w:rsidRDefault="0096466B" w:rsidP="0096466B">
      <w:r>
        <w:br w:type="page"/>
      </w:r>
    </w:p>
    <w:p w14:paraId="7706E11A" w14:textId="77777777" w:rsidR="0096466B" w:rsidRPr="00DE5882" w:rsidRDefault="0096466B" w:rsidP="004363C4">
      <w:pPr>
        <w:pStyle w:val="Heading2"/>
      </w:pPr>
      <w:bookmarkStart w:id="125" w:name="_Toc78895136"/>
      <w:r w:rsidRPr="00DE5882">
        <w:lastRenderedPageBreak/>
        <w:t>Surplus or deficit</w:t>
      </w:r>
      <w:bookmarkEnd w:id="125"/>
    </w:p>
    <w:p w14:paraId="5DF68B45"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annual pay cycle and rollover of surplus / deficit from one year to the next for the Student Resource Package (SRP).</w:t>
      </w:r>
    </w:p>
    <w:p w14:paraId="5649B466"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Annual pay cycle</w:t>
      </w:r>
    </w:p>
    <w:p w14:paraId="649AA131"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Allocations in the SRP for salaries are based on a full calendar year, which is 260.893 working days per year. This equates to 365.25 calendar days, taking account of the leap-year cycle.</w:t>
      </w:r>
    </w:p>
    <w:p w14:paraId="1B26C379"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Actual salary costs on eduPay are charged to schools each year according to the actual number of working days in the year. This may be 260, 261 or 262 working days in any given year.</w:t>
      </w:r>
    </w:p>
    <w:p w14:paraId="3925B74C"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Schools must take account of these minor variations as part of their normal budget planning. SRP financial reports, including the </w:t>
      </w:r>
      <w:hyperlink r:id="rId213" w:history="1">
        <w:r w:rsidRPr="00DE5882">
          <w:rPr>
            <w:rFonts w:ascii="VIC-Regular" w:eastAsia="Times New Roman" w:hAnsi="VIC-Regular" w:cs="Times New Roman"/>
            <w:color w:val="011A3C"/>
            <w:sz w:val="24"/>
            <w:szCs w:val="24"/>
            <w:lang w:val="en" w:eastAsia="en-AU"/>
          </w:rPr>
          <w:t>SRP Management Report</w:t>
        </w:r>
      </w:hyperlink>
      <w:r w:rsidRPr="00DE5882">
        <w:rPr>
          <w:rFonts w:ascii="VIC-Regular" w:eastAsia="Times New Roman" w:hAnsi="VIC-Regular" w:cs="Times New Roman"/>
          <w:color w:val="011A3C"/>
          <w:sz w:val="24"/>
          <w:szCs w:val="24"/>
          <w:lang w:val="en" w:eastAsia="en-AU"/>
        </w:rPr>
        <w:t xml:space="preserve"> and </w:t>
      </w:r>
      <w:hyperlink r:id="rId214" w:history="1">
        <w:r w:rsidRPr="00DE5882">
          <w:rPr>
            <w:rFonts w:ascii="VIC-Regular" w:eastAsia="Times New Roman" w:hAnsi="VIC-Regular" w:cs="Times New Roman"/>
            <w:color w:val="011A3C"/>
            <w:sz w:val="24"/>
            <w:szCs w:val="24"/>
            <w:lang w:val="en" w:eastAsia="en-AU"/>
          </w:rPr>
          <w:t>Salaries Fortnightly Transaction Report</w:t>
        </w:r>
      </w:hyperlink>
      <w:r w:rsidRPr="00DE5882">
        <w:rPr>
          <w:rFonts w:ascii="VIC-Regular" w:eastAsia="Times New Roman" w:hAnsi="VIC-Regular" w:cs="Times New Roman"/>
          <w:color w:val="011A3C"/>
          <w:sz w:val="24"/>
          <w:szCs w:val="24"/>
          <w:lang w:val="en" w:eastAsia="en-AU"/>
        </w:rPr>
        <w:t xml:space="preserve"> (both available from the </w:t>
      </w:r>
      <w:hyperlink r:id="rId215" w:history="1">
        <w:r w:rsidRPr="00DE5882">
          <w:rPr>
            <w:rFonts w:ascii="VIC-Regular" w:eastAsia="Times New Roman" w:hAnsi="VIC-Regular" w:cs="Times New Roman"/>
            <w:color w:val="011A3C"/>
            <w:sz w:val="24"/>
            <w:szCs w:val="24"/>
            <w:lang w:val="en" w:eastAsia="en-AU"/>
          </w:rPr>
          <w:t>SRP Portal</w:t>
        </w:r>
      </w:hyperlink>
      <w:r w:rsidRPr="00DE5882">
        <w:rPr>
          <w:rFonts w:ascii="VIC-Regular" w:eastAsia="Times New Roman" w:hAnsi="VIC-Regular" w:cs="Times New Roman"/>
          <w:color w:val="011A3C"/>
          <w:sz w:val="24"/>
          <w:szCs w:val="24"/>
          <w:lang w:val="en" w:eastAsia="en-AU"/>
        </w:rPr>
        <w:t xml:space="preserve">), and the SRP Planner (accessible from the </w:t>
      </w:r>
      <w:hyperlink r:id="rId216" w:history="1">
        <w:r w:rsidRPr="00DE5882">
          <w:rPr>
            <w:rFonts w:ascii="VIC-Regular" w:eastAsia="Times New Roman" w:hAnsi="VIC-Regular" w:cs="Times New Roman"/>
            <w:color w:val="011A3C"/>
            <w:sz w:val="24"/>
            <w:szCs w:val="24"/>
            <w:lang w:val="en" w:eastAsia="en-AU"/>
          </w:rPr>
          <w:t>SRP Portal</w:t>
        </w:r>
      </w:hyperlink>
      <w:r w:rsidRPr="00DE5882">
        <w:rPr>
          <w:rFonts w:ascii="VIC-Regular" w:eastAsia="Times New Roman" w:hAnsi="VIC-Regular" w:cs="Times New Roman"/>
          <w:color w:val="011A3C"/>
          <w:sz w:val="24"/>
          <w:szCs w:val="24"/>
          <w:lang w:val="en" w:eastAsia="en-AU"/>
        </w:rPr>
        <w:t>) are programmed to take account of these annual variations.</w:t>
      </w:r>
    </w:p>
    <w:p w14:paraId="76F5BD3E"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Rollover of surplus or</w:t>
      </w:r>
      <w:r w:rsidRPr="003243F4">
        <w:rPr>
          <w:rFonts w:ascii="VIC-Regular" w:eastAsia="Times New Roman" w:hAnsi="VIC-Regular" w:cs="Times New Roman" w:hint="eastAsia"/>
          <w:b/>
          <w:bCs/>
          <w:color w:val="011A3C"/>
          <w:sz w:val="24"/>
          <w:szCs w:val="24"/>
          <w:lang w:val="en" w:eastAsia="en-AU"/>
        </w:rPr>
        <w:t> </w:t>
      </w:r>
      <w:r w:rsidRPr="003243F4">
        <w:rPr>
          <w:rFonts w:ascii="VIC-Regular" w:eastAsia="Times New Roman" w:hAnsi="VIC-Regular" w:cs="Times New Roman"/>
          <w:b/>
          <w:bCs/>
          <w:color w:val="011A3C"/>
          <w:sz w:val="24"/>
          <w:szCs w:val="24"/>
          <w:lang w:val="en" w:eastAsia="en-AU"/>
        </w:rPr>
        <w:t>deficit from one year to the next</w:t>
      </w:r>
    </w:p>
    <w:p w14:paraId="4C69DD2C"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Any credit surplus remaining against the school after the reconciliation process is completed is carried forward to the following year. Schools then have the option of either retaining the funds as credit, or submitting a ‘credit to cash against previous year surplus’ request to gain immediate access to the funds as cash (refer to Credit / Cash Transfers below)</w:t>
      </w:r>
    </w:p>
    <w:p w14:paraId="1456BF52"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Note: Not all programs have the option of requesting funds for immediate access.</w:t>
      </w:r>
    </w:p>
    <w:p w14:paraId="5EF67A90"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End of year deficit</w:t>
      </w:r>
    </w:p>
    <w:p w14:paraId="30C8D4FC" w14:textId="13CB0CBE"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Any credit deficit remaining against the school will be recovered from the school’s cash component in the following year. This recovery will occur against the first quarterly cash grant (QCG) following the finalisation of reconciliation for all schools. If there are insufficient funds available in the first QCG to cover the outstanding deficit amount, the balance will be recovered from the next QCG(s). If there remains an outstanding deficit </w:t>
      </w:r>
      <w:r w:rsidRPr="00DE5882">
        <w:rPr>
          <w:rFonts w:ascii="VIC-Regular" w:eastAsia="Times New Roman" w:hAnsi="VIC-Regular" w:cs="Times New Roman"/>
          <w:color w:val="011A3C"/>
          <w:sz w:val="24"/>
          <w:szCs w:val="24"/>
          <w:lang w:val="en" w:eastAsia="en-AU"/>
        </w:rPr>
        <w:lastRenderedPageBreak/>
        <w:t xml:space="preserve">amount after the Term 4 QCG, the school will be </w:t>
      </w:r>
      <w:r w:rsidR="002E5AC9" w:rsidRPr="00DE5882">
        <w:rPr>
          <w:rFonts w:ascii="VIC-Regular" w:eastAsia="Times New Roman" w:hAnsi="VIC-Regular" w:cs="Times New Roman"/>
          <w:color w:val="011A3C"/>
          <w:sz w:val="24"/>
          <w:szCs w:val="24"/>
          <w:lang w:val="en" w:eastAsia="en-AU"/>
        </w:rPr>
        <w:t>contacted,</w:t>
      </w:r>
      <w:r w:rsidRPr="00DE5882">
        <w:rPr>
          <w:rFonts w:ascii="VIC-Regular" w:eastAsia="Times New Roman" w:hAnsi="VIC-Regular" w:cs="Times New Roman"/>
          <w:color w:val="011A3C"/>
          <w:sz w:val="24"/>
          <w:szCs w:val="24"/>
          <w:lang w:val="en" w:eastAsia="en-AU"/>
        </w:rPr>
        <w:t xml:space="preserve"> and arrangements made for the balance to be paid</w:t>
      </w:r>
      <w:r w:rsidR="002E5AC9">
        <w:rPr>
          <w:rFonts w:ascii="VIC-Regular" w:eastAsia="Times New Roman" w:hAnsi="VIC-Regular" w:cs="Times New Roman"/>
          <w:color w:val="011A3C"/>
          <w:sz w:val="24"/>
          <w:szCs w:val="24"/>
          <w:lang w:val="en" w:eastAsia="en-AU"/>
        </w:rPr>
        <w:t xml:space="preserve">, </w:t>
      </w:r>
      <w:r w:rsidR="002E5AC9" w:rsidRPr="00EA43B6">
        <w:rPr>
          <w:rFonts w:ascii="VIC-Regular" w:eastAsia="Times New Roman" w:hAnsi="VIC-Regular" w:cs="Times New Roman"/>
          <w:color w:val="011A3C"/>
          <w:sz w:val="24"/>
          <w:szCs w:val="24"/>
          <w:lang w:eastAsia="en-AU"/>
        </w:rPr>
        <w:t>preferably</w:t>
      </w:r>
      <w:r w:rsidR="002E5AC9">
        <w:rPr>
          <w:rFonts w:ascii="VIC-Regular" w:eastAsia="Times New Roman" w:hAnsi="VIC-Regular" w:cs="Times New Roman"/>
          <w:color w:val="011A3C"/>
          <w:sz w:val="24"/>
          <w:szCs w:val="24"/>
          <w:lang w:val="en" w:eastAsia="en-AU"/>
        </w:rPr>
        <w:t xml:space="preserve"> via Electronic Funds Transfer (EFT)</w:t>
      </w:r>
      <w:r w:rsidRPr="00DE5882">
        <w:rPr>
          <w:rFonts w:ascii="VIC-Regular" w:eastAsia="Times New Roman" w:hAnsi="VIC-Regular" w:cs="Times New Roman"/>
          <w:color w:val="011A3C"/>
          <w:sz w:val="24"/>
          <w:szCs w:val="24"/>
          <w:lang w:val="en" w:eastAsia="en-A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26"/>
        <w:gridCol w:w="1260"/>
        <w:gridCol w:w="1828"/>
        <w:gridCol w:w="1841"/>
        <w:gridCol w:w="1861"/>
      </w:tblGrid>
      <w:tr w:rsidR="000B1FF1" w:rsidRPr="000B1FF1" w14:paraId="39E0341A" w14:textId="77777777" w:rsidTr="003243F4">
        <w:trPr>
          <w:tblHeader/>
        </w:trPr>
        <w:tc>
          <w:tcPr>
            <w:tcW w:w="0" w:type="auto"/>
            <w:gridSpan w:val="5"/>
            <w:vAlign w:val="center"/>
            <w:hideMark/>
          </w:tcPr>
          <w:p w14:paraId="239F85E4" w14:textId="77777777" w:rsidR="0096466B" w:rsidRPr="000B1FF1" w:rsidRDefault="0096466B" w:rsidP="003243F4">
            <w:pPr>
              <w:spacing w:before="100" w:beforeAutospacing="1" w:after="100" w:afterAutospacing="1" w:line="360" w:lineRule="atLeast"/>
              <w:rPr>
                <w:rFonts w:ascii="VIC-Bold" w:eastAsia="Times New Roman" w:hAnsi="VIC-Bold" w:cs="Times New Roman"/>
                <w:color w:val="323E4F" w:themeColor="text2" w:themeShade="BF"/>
                <w:sz w:val="24"/>
                <w:szCs w:val="24"/>
                <w:lang w:eastAsia="en-AU"/>
              </w:rPr>
            </w:pPr>
            <w:r w:rsidRPr="000B1FF1">
              <w:rPr>
                <w:rFonts w:ascii="VIC-Regular" w:eastAsia="Times New Roman" w:hAnsi="VIC-Regular" w:cs="Times New Roman"/>
                <w:b/>
                <w:bCs/>
                <w:color w:val="323E4F" w:themeColor="text2" w:themeShade="BF"/>
                <w:sz w:val="24"/>
                <w:szCs w:val="24"/>
                <w:lang w:val="en" w:eastAsia="en-AU"/>
              </w:rPr>
              <w:t>Example 1: Recovery from Term 3 QCG</w:t>
            </w:r>
          </w:p>
        </w:tc>
      </w:tr>
      <w:tr w:rsidR="000B1FF1" w:rsidRPr="000B1FF1" w14:paraId="79DD10BF" w14:textId="77777777" w:rsidTr="003243F4">
        <w:trPr>
          <w:tblHeader/>
        </w:trPr>
        <w:tc>
          <w:tcPr>
            <w:tcW w:w="0" w:type="auto"/>
            <w:hideMark/>
          </w:tcPr>
          <w:p w14:paraId="693B8CBB" w14:textId="77777777" w:rsidR="0096466B" w:rsidRPr="000B1FF1" w:rsidRDefault="0096466B" w:rsidP="00ED4312">
            <w:pPr>
              <w:spacing w:after="0" w:line="240" w:lineRule="auto"/>
              <w:rPr>
                <w:rFonts w:ascii="Times New Roman" w:eastAsia="Times New Roman" w:hAnsi="Times New Roman" w:cs="Times New Roman"/>
                <w:color w:val="323E4F" w:themeColor="text2" w:themeShade="BF"/>
                <w:sz w:val="24"/>
                <w:szCs w:val="24"/>
                <w:lang w:eastAsia="en-AU"/>
              </w:rPr>
            </w:pPr>
          </w:p>
        </w:tc>
        <w:tc>
          <w:tcPr>
            <w:tcW w:w="0" w:type="auto"/>
            <w:hideMark/>
          </w:tcPr>
          <w:p w14:paraId="2C92C01F" w14:textId="77777777" w:rsidR="0096466B" w:rsidRPr="000B1FF1" w:rsidRDefault="0096466B" w:rsidP="00ED4312">
            <w:pPr>
              <w:spacing w:after="0" w:line="240" w:lineRule="atLeast"/>
              <w:rPr>
                <w:rFonts w:ascii="Times New Roman" w:eastAsia="Times New Roman" w:hAnsi="Times New Roman" w:cs="Times New Roman"/>
                <w:color w:val="323E4F" w:themeColor="text2" w:themeShade="BF"/>
                <w:sz w:val="20"/>
                <w:szCs w:val="20"/>
                <w:lang w:eastAsia="en-AU"/>
              </w:rPr>
            </w:pPr>
          </w:p>
        </w:tc>
        <w:tc>
          <w:tcPr>
            <w:tcW w:w="0" w:type="auto"/>
            <w:hideMark/>
          </w:tcPr>
          <w:p w14:paraId="14E1251B" w14:textId="77777777" w:rsidR="0096466B" w:rsidRPr="000B1FF1" w:rsidRDefault="0096466B" w:rsidP="002E5AC9">
            <w:pPr>
              <w:spacing w:after="0" w:line="240" w:lineRule="atLeast"/>
              <w:jc w:val="center"/>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Term 3 QCG</w:t>
            </w:r>
          </w:p>
        </w:tc>
        <w:tc>
          <w:tcPr>
            <w:tcW w:w="0" w:type="auto"/>
            <w:hideMark/>
          </w:tcPr>
          <w:p w14:paraId="1C5926FF" w14:textId="77777777" w:rsidR="0096466B" w:rsidRPr="000B1FF1" w:rsidRDefault="0096466B" w:rsidP="002E5AC9">
            <w:pPr>
              <w:spacing w:after="0" w:line="240" w:lineRule="atLeast"/>
              <w:jc w:val="center"/>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Term 4 QCG</w:t>
            </w:r>
          </w:p>
        </w:tc>
        <w:tc>
          <w:tcPr>
            <w:tcW w:w="0" w:type="auto"/>
            <w:hideMark/>
          </w:tcPr>
          <w:p w14:paraId="2339C23B" w14:textId="6FC2829C" w:rsidR="0096466B" w:rsidRPr="000B1FF1" w:rsidRDefault="002E5AC9" w:rsidP="002E5AC9">
            <w:pPr>
              <w:spacing w:after="0" w:line="240" w:lineRule="atLeast"/>
              <w:jc w:val="center"/>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EFT/</w:t>
            </w:r>
            <w:r w:rsidR="0096466B" w:rsidRPr="000B1FF1">
              <w:rPr>
                <w:rFonts w:ascii="VIC-Bold" w:eastAsia="Times New Roman" w:hAnsi="VIC-Bold" w:cs="Times New Roman"/>
                <w:color w:val="323E4F" w:themeColor="text2" w:themeShade="BF"/>
                <w:sz w:val="24"/>
                <w:szCs w:val="24"/>
                <w:lang w:eastAsia="en-AU"/>
              </w:rPr>
              <w:t>Cheque</w:t>
            </w:r>
          </w:p>
        </w:tc>
      </w:tr>
      <w:tr w:rsidR="000B1FF1" w:rsidRPr="000B1FF1" w14:paraId="32CE3F30" w14:textId="77777777" w:rsidTr="002E5AC9">
        <w:tc>
          <w:tcPr>
            <w:tcW w:w="0" w:type="auto"/>
            <w:tcBorders>
              <w:bottom w:val="single" w:sz="4" w:space="0" w:color="auto"/>
            </w:tcBorders>
            <w:hideMark/>
          </w:tcPr>
          <w:p w14:paraId="30D85BE2"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QCG Amount</w:t>
            </w:r>
          </w:p>
        </w:tc>
        <w:tc>
          <w:tcPr>
            <w:tcW w:w="0" w:type="auto"/>
            <w:tcBorders>
              <w:bottom w:val="single" w:sz="4" w:space="0" w:color="auto"/>
            </w:tcBorders>
            <w:hideMark/>
          </w:tcPr>
          <w:p w14:paraId="7749C789"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p>
        </w:tc>
        <w:tc>
          <w:tcPr>
            <w:tcW w:w="0" w:type="auto"/>
            <w:hideMark/>
          </w:tcPr>
          <w:p w14:paraId="6478DC30" w14:textId="41758F44" w:rsidR="0096466B" w:rsidRPr="000B1FF1" w:rsidRDefault="002E5AC9" w:rsidP="002E5AC9">
            <w:pPr>
              <w:spacing w:after="0" w:line="360" w:lineRule="atLeast"/>
              <w:jc w:val="center"/>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w:t>
            </w:r>
            <w:r w:rsidR="0096466B" w:rsidRPr="000B1FF1">
              <w:rPr>
                <w:rFonts w:ascii="VIC-Regular" w:eastAsia="Times New Roman" w:hAnsi="VIC-Regular" w:cs="Times New Roman"/>
                <w:color w:val="323E4F" w:themeColor="text2" w:themeShade="BF"/>
                <w:sz w:val="24"/>
                <w:szCs w:val="24"/>
                <w:lang w:eastAsia="en-AU"/>
              </w:rPr>
              <w:t>50,000</w:t>
            </w:r>
          </w:p>
        </w:tc>
        <w:tc>
          <w:tcPr>
            <w:tcW w:w="0" w:type="auto"/>
            <w:hideMark/>
          </w:tcPr>
          <w:p w14:paraId="0BA3FC60" w14:textId="56060CFA" w:rsidR="0096466B" w:rsidRPr="000B1FF1" w:rsidRDefault="002E5AC9" w:rsidP="002E5AC9">
            <w:pPr>
              <w:spacing w:after="0" w:line="360" w:lineRule="atLeast"/>
              <w:jc w:val="center"/>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w:t>
            </w:r>
            <w:r w:rsidR="0096466B" w:rsidRPr="000B1FF1">
              <w:rPr>
                <w:rFonts w:ascii="VIC-Regular" w:eastAsia="Times New Roman" w:hAnsi="VIC-Regular" w:cs="Times New Roman"/>
                <w:color w:val="323E4F" w:themeColor="text2" w:themeShade="BF"/>
                <w:sz w:val="24"/>
                <w:szCs w:val="24"/>
                <w:lang w:eastAsia="en-AU"/>
              </w:rPr>
              <w:t>50,000</w:t>
            </w:r>
          </w:p>
        </w:tc>
        <w:tc>
          <w:tcPr>
            <w:tcW w:w="0" w:type="auto"/>
            <w:hideMark/>
          </w:tcPr>
          <w:p w14:paraId="2D15A7AC" w14:textId="77777777" w:rsidR="0096466B" w:rsidRPr="000B1FF1" w:rsidRDefault="0096466B" w:rsidP="002E5AC9">
            <w:pPr>
              <w:spacing w:after="0" w:line="360" w:lineRule="atLeast"/>
              <w:jc w:val="center"/>
              <w:rPr>
                <w:rFonts w:ascii="VIC-Regular" w:eastAsia="Times New Roman" w:hAnsi="VIC-Regular" w:cs="Times New Roman"/>
                <w:color w:val="323E4F" w:themeColor="text2" w:themeShade="BF"/>
                <w:sz w:val="24"/>
                <w:szCs w:val="24"/>
                <w:lang w:eastAsia="en-AU"/>
              </w:rPr>
            </w:pPr>
          </w:p>
        </w:tc>
      </w:tr>
      <w:tr w:rsidR="000B1FF1" w:rsidRPr="000B1FF1" w14:paraId="22293A55" w14:textId="77777777" w:rsidTr="002E5AC9">
        <w:tc>
          <w:tcPr>
            <w:tcW w:w="0" w:type="auto"/>
            <w:tcBorders>
              <w:right w:val="nil"/>
            </w:tcBorders>
            <w:hideMark/>
          </w:tcPr>
          <w:p w14:paraId="2D5AD5C7"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Deficit Amount</w:t>
            </w:r>
          </w:p>
        </w:tc>
        <w:tc>
          <w:tcPr>
            <w:tcW w:w="0" w:type="auto"/>
            <w:tcBorders>
              <w:left w:val="nil"/>
            </w:tcBorders>
            <w:hideMark/>
          </w:tcPr>
          <w:p w14:paraId="10C7F5C2" w14:textId="57595115" w:rsidR="0096466B" w:rsidRPr="000B1FF1" w:rsidRDefault="002E5AC9"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w:t>
            </w:r>
            <w:r w:rsidR="0096466B" w:rsidRPr="000B1FF1">
              <w:rPr>
                <w:rFonts w:ascii="VIC-Regular" w:eastAsia="Times New Roman" w:hAnsi="VIC-Regular" w:cs="Times New Roman"/>
                <w:color w:val="323E4F" w:themeColor="text2" w:themeShade="BF"/>
                <w:sz w:val="24"/>
                <w:szCs w:val="24"/>
                <w:lang w:eastAsia="en-AU"/>
              </w:rPr>
              <w:t>10,000</w:t>
            </w:r>
          </w:p>
        </w:tc>
        <w:tc>
          <w:tcPr>
            <w:tcW w:w="0" w:type="auto"/>
            <w:hideMark/>
          </w:tcPr>
          <w:p w14:paraId="622BCB5F" w14:textId="6B16737C" w:rsidR="0096466B" w:rsidRPr="000B1FF1" w:rsidRDefault="002E5AC9" w:rsidP="002E5AC9">
            <w:pPr>
              <w:spacing w:after="0" w:line="360" w:lineRule="atLeast"/>
              <w:jc w:val="center"/>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w:t>
            </w:r>
            <w:r w:rsidR="0096466B" w:rsidRPr="000B1FF1">
              <w:rPr>
                <w:rFonts w:ascii="VIC-Regular" w:eastAsia="Times New Roman" w:hAnsi="VIC-Regular" w:cs="Times New Roman"/>
                <w:color w:val="323E4F" w:themeColor="text2" w:themeShade="BF"/>
                <w:sz w:val="24"/>
                <w:szCs w:val="24"/>
                <w:lang w:eastAsia="en-AU"/>
              </w:rPr>
              <w:t>10,000</w:t>
            </w:r>
          </w:p>
        </w:tc>
        <w:tc>
          <w:tcPr>
            <w:tcW w:w="0" w:type="auto"/>
            <w:hideMark/>
          </w:tcPr>
          <w:p w14:paraId="4525E8AF" w14:textId="412CB487" w:rsidR="0096466B" w:rsidRPr="000B1FF1" w:rsidRDefault="002E5AC9" w:rsidP="002E5AC9">
            <w:pPr>
              <w:spacing w:after="0" w:line="360" w:lineRule="atLeast"/>
              <w:jc w:val="center"/>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w:t>
            </w:r>
            <w:r w:rsidR="0096466B" w:rsidRPr="000B1FF1">
              <w:rPr>
                <w:rFonts w:ascii="VIC-Regular" w:eastAsia="Times New Roman" w:hAnsi="VIC-Regular" w:cs="Times New Roman"/>
                <w:color w:val="323E4F" w:themeColor="text2" w:themeShade="BF"/>
                <w:sz w:val="24"/>
                <w:szCs w:val="24"/>
                <w:lang w:eastAsia="en-AU"/>
              </w:rPr>
              <w:t>0</w:t>
            </w:r>
          </w:p>
        </w:tc>
        <w:tc>
          <w:tcPr>
            <w:tcW w:w="0" w:type="auto"/>
            <w:hideMark/>
          </w:tcPr>
          <w:p w14:paraId="5A5C4E00" w14:textId="18888858" w:rsidR="0096466B" w:rsidRPr="000B1FF1" w:rsidRDefault="002E5AC9" w:rsidP="002E5AC9">
            <w:pPr>
              <w:spacing w:after="0" w:line="360" w:lineRule="atLeast"/>
              <w:jc w:val="center"/>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w:t>
            </w:r>
            <w:r w:rsidR="0096466B" w:rsidRPr="000B1FF1">
              <w:rPr>
                <w:rFonts w:ascii="VIC-Regular" w:eastAsia="Times New Roman" w:hAnsi="VIC-Regular" w:cs="Times New Roman"/>
                <w:color w:val="323E4F" w:themeColor="text2" w:themeShade="BF"/>
                <w:sz w:val="24"/>
                <w:szCs w:val="24"/>
                <w:lang w:eastAsia="en-AU"/>
              </w:rPr>
              <w:t>0</w:t>
            </w:r>
          </w:p>
        </w:tc>
      </w:tr>
      <w:tr w:rsidR="000B1FF1" w:rsidRPr="000B1FF1" w14:paraId="4367C060" w14:textId="77777777" w:rsidTr="003243F4">
        <w:trPr>
          <w:tblHeader/>
        </w:trPr>
        <w:tc>
          <w:tcPr>
            <w:tcW w:w="0" w:type="auto"/>
            <w:gridSpan w:val="5"/>
            <w:vAlign w:val="center"/>
            <w:hideMark/>
          </w:tcPr>
          <w:p w14:paraId="22AF8AAC" w14:textId="77777777" w:rsidR="0096466B" w:rsidRPr="000B1FF1" w:rsidRDefault="0096466B" w:rsidP="00ED4312">
            <w:pPr>
              <w:spacing w:before="100" w:beforeAutospacing="1" w:after="100" w:afterAutospacing="1" w:line="288" w:lineRule="atLeast"/>
              <w:textAlignment w:val="top"/>
              <w:outlineLvl w:val="3"/>
              <w:rPr>
                <w:rFonts w:ascii="VIC-Bold" w:eastAsia="Times New Roman" w:hAnsi="VIC-Bold" w:cs="Times New Roman"/>
                <w:b/>
                <w:bCs/>
                <w:color w:val="323E4F" w:themeColor="text2" w:themeShade="BF"/>
                <w:sz w:val="24"/>
                <w:szCs w:val="24"/>
                <w:lang w:eastAsia="en-AU"/>
              </w:rPr>
            </w:pPr>
            <w:r w:rsidRPr="000B1FF1">
              <w:rPr>
                <w:rFonts w:ascii="VIC-Bold" w:eastAsia="Times New Roman" w:hAnsi="VIC-Bold" w:cs="Times New Roman"/>
                <w:b/>
                <w:bCs/>
                <w:color w:val="323E4F" w:themeColor="text2" w:themeShade="BF"/>
                <w:sz w:val="24"/>
                <w:szCs w:val="24"/>
                <w:lang w:eastAsia="en-AU"/>
              </w:rPr>
              <w:t>Example 2: Recovery starting in Term 3 and finishing Term 4 QCG</w:t>
            </w:r>
          </w:p>
        </w:tc>
      </w:tr>
      <w:tr w:rsidR="000B1FF1" w:rsidRPr="000B1FF1" w14:paraId="2B2DFE5B" w14:textId="77777777" w:rsidTr="003243F4">
        <w:trPr>
          <w:tblHeader/>
        </w:trPr>
        <w:tc>
          <w:tcPr>
            <w:tcW w:w="0" w:type="auto"/>
            <w:hideMark/>
          </w:tcPr>
          <w:p w14:paraId="7E4BFF2F" w14:textId="77777777" w:rsidR="0096466B" w:rsidRPr="000B1FF1" w:rsidRDefault="0096466B" w:rsidP="00ED4312">
            <w:pPr>
              <w:spacing w:after="0" w:line="240" w:lineRule="auto"/>
              <w:rPr>
                <w:rFonts w:ascii="Times New Roman" w:eastAsia="Times New Roman" w:hAnsi="Times New Roman" w:cs="Times New Roman"/>
                <w:color w:val="323E4F" w:themeColor="text2" w:themeShade="BF"/>
                <w:sz w:val="24"/>
                <w:szCs w:val="24"/>
                <w:lang w:eastAsia="en-AU"/>
              </w:rPr>
            </w:pPr>
          </w:p>
        </w:tc>
        <w:tc>
          <w:tcPr>
            <w:tcW w:w="0" w:type="auto"/>
            <w:hideMark/>
          </w:tcPr>
          <w:p w14:paraId="4489A5E2" w14:textId="77777777" w:rsidR="0096466B" w:rsidRPr="000B1FF1" w:rsidRDefault="0096466B" w:rsidP="00ED4312">
            <w:pPr>
              <w:spacing w:after="0" w:line="240" w:lineRule="atLeast"/>
              <w:rPr>
                <w:rFonts w:ascii="Times New Roman" w:eastAsia="Times New Roman" w:hAnsi="Times New Roman" w:cs="Times New Roman"/>
                <w:b/>
                <w:bCs/>
                <w:color w:val="323E4F" w:themeColor="text2" w:themeShade="BF"/>
                <w:sz w:val="20"/>
                <w:szCs w:val="20"/>
                <w:lang w:eastAsia="en-AU"/>
              </w:rPr>
            </w:pPr>
          </w:p>
        </w:tc>
        <w:tc>
          <w:tcPr>
            <w:tcW w:w="0" w:type="auto"/>
            <w:hideMark/>
          </w:tcPr>
          <w:p w14:paraId="6FADBA06" w14:textId="77777777" w:rsidR="0096466B" w:rsidRPr="000B1FF1" w:rsidRDefault="0096466B" w:rsidP="002E5AC9">
            <w:pPr>
              <w:spacing w:after="0" w:line="240" w:lineRule="atLeast"/>
              <w:jc w:val="center"/>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Term 3 QCG</w:t>
            </w:r>
          </w:p>
        </w:tc>
        <w:tc>
          <w:tcPr>
            <w:tcW w:w="0" w:type="auto"/>
            <w:hideMark/>
          </w:tcPr>
          <w:p w14:paraId="76C659BC" w14:textId="77777777" w:rsidR="0096466B" w:rsidRPr="000B1FF1" w:rsidRDefault="0096466B" w:rsidP="002E5AC9">
            <w:pPr>
              <w:spacing w:after="0" w:line="240" w:lineRule="atLeast"/>
              <w:jc w:val="center"/>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Term 4 QCG</w:t>
            </w:r>
          </w:p>
        </w:tc>
        <w:tc>
          <w:tcPr>
            <w:tcW w:w="0" w:type="auto"/>
            <w:hideMark/>
          </w:tcPr>
          <w:p w14:paraId="326D6E52" w14:textId="74F17CCD" w:rsidR="0096466B" w:rsidRPr="000B1FF1" w:rsidRDefault="002E5AC9" w:rsidP="002E5AC9">
            <w:pPr>
              <w:spacing w:after="0" w:line="240" w:lineRule="atLeast"/>
              <w:jc w:val="center"/>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EFT/</w:t>
            </w:r>
            <w:r w:rsidR="0096466B" w:rsidRPr="000B1FF1">
              <w:rPr>
                <w:rFonts w:ascii="VIC-Bold" w:eastAsia="Times New Roman" w:hAnsi="VIC-Bold" w:cs="Times New Roman"/>
                <w:color w:val="323E4F" w:themeColor="text2" w:themeShade="BF"/>
                <w:sz w:val="24"/>
                <w:szCs w:val="24"/>
                <w:lang w:eastAsia="en-AU"/>
              </w:rPr>
              <w:t>Cheque</w:t>
            </w:r>
          </w:p>
        </w:tc>
      </w:tr>
      <w:tr w:rsidR="000B1FF1" w:rsidRPr="000B1FF1" w14:paraId="734A20BE" w14:textId="77777777" w:rsidTr="002E5AC9">
        <w:tc>
          <w:tcPr>
            <w:tcW w:w="0" w:type="auto"/>
            <w:tcBorders>
              <w:bottom w:val="single" w:sz="4" w:space="0" w:color="auto"/>
            </w:tcBorders>
            <w:hideMark/>
          </w:tcPr>
          <w:p w14:paraId="1E83B63D"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QCG Amount</w:t>
            </w:r>
          </w:p>
        </w:tc>
        <w:tc>
          <w:tcPr>
            <w:tcW w:w="0" w:type="auto"/>
            <w:tcBorders>
              <w:bottom w:val="single" w:sz="4" w:space="0" w:color="auto"/>
            </w:tcBorders>
            <w:hideMark/>
          </w:tcPr>
          <w:p w14:paraId="3DF2F915"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p>
        </w:tc>
        <w:tc>
          <w:tcPr>
            <w:tcW w:w="0" w:type="auto"/>
            <w:hideMark/>
          </w:tcPr>
          <w:p w14:paraId="2D4A79F0" w14:textId="02E4B893" w:rsidR="0096466B" w:rsidRPr="000B1FF1" w:rsidRDefault="002E5AC9" w:rsidP="002E5AC9">
            <w:pPr>
              <w:spacing w:after="0" w:line="360" w:lineRule="atLeast"/>
              <w:jc w:val="center"/>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w:t>
            </w:r>
            <w:r w:rsidR="0096466B" w:rsidRPr="000B1FF1">
              <w:rPr>
                <w:rFonts w:ascii="VIC-Regular" w:eastAsia="Times New Roman" w:hAnsi="VIC-Regular" w:cs="Times New Roman"/>
                <w:color w:val="323E4F" w:themeColor="text2" w:themeShade="BF"/>
                <w:sz w:val="24"/>
                <w:szCs w:val="24"/>
                <w:lang w:eastAsia="en-AU"/>
              </w:rPr>
              <w:t>50,000</w:t>
            </w:r>
          </w:p>
        </w:tc>
        <w:tc>
          <w:tcPr>
            <w:tcW w:w="0" w:type="auto"/>
            <w:hideMark/>
          </w:tcPr>
          <w:p w14:paraId="1D34C7D4" w14:textId="3CB90E2A" w:rsidR="0096466B" w:rsidRPr="000B1FF1" w:rsidRDefault="002E5AC9" w:rsidP="002E5AC9">
            <w:pPr>
              <w:spacing w:after="0" w:line="360" w:lineRule="atLeast"/>
              <w:jc w:val="center"/>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w:t>
            </w:r>
            <w:r w:rsidR="0096466B" w:rsidRPr="000B1FF1">
              <w:rPr>
                <w:rFonts w:ascii="VIC-Regular" w:eastAsia="Times New Roman" w:hAnsi="VIC-Regular" w:cs="Times New Roman"/>
                <w:color w:val="323E4F" w:themeColor="text2" w:themeShade="BF"/>
                <w:sz w:val="24"/>
                <w:szCs w:val="24"/>
                <w:lang w:eastAsia="en-AU"/>
              </w:rPr>
              <w:t>50,000</w:t>
            </w:r>
          </w:p>
        </w:tc>
        <w:tc>
          <w:tcPr>
            <w:tcW w:w="0" w:type="auto"/>
            <w:hideMark/>
          </w:tcPr>
          <w:p w14:paraId="0CE2C91D" w14:textId="77777777" w:rsidR="0096466B" w:rsidRPr="000B1FF1" w:rsidRDefault="0096466B" w:rsidP="002E5AC9">
            <w:pPr>
              <w:spacing w:after="0" w:line="360" w:lineRule="atLeast"/>
              <w:jc w:val="center"/>
              <w:rPr>
                <w:rFonts w:ascii="VIC-Regular" w:eastAsia="Times New Roman" w:hAnsi="VIC-Regular" w:cs="Times New Roman"/>
                <w:color w:val="323E4F" w:themeColor="text2" w:themeShade="BF"/>
                <w:sz w:val="24"/>
                <w:szCs w:val="24"/>
                <w:lang w:eastAsia="en-AU"/>
              </w:rPr>
            </w:pPr>
          </w:p>
        </w:tc>
      </w:tr>
      <w:tr w:rsidR="000B1FF1" w:rsidRPr="000B1FF1" w14:paraId="50C2122D" w14:textId="77777777" w:rsidTr="002E5AC9">
        <w:tc>
          <w:tcPr>
            <w:tcW w:w="0" w:type="auto"/>
            <w:tcBorders>
              <w:right w:val="nil"/>
            </w:tcBorders>
            <w:hideMark/>
          </w:tcPr>
          <w:p w14:paraId="7DD7169A"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Deficit Amount</w:t>
            </w:r>
          </w:p>
        </w:tc>
        <w:tc>
          <w:tcPr>
            <w:tcW w:w="0" w:type="auto"/>
            <w:tcBorders>
              <w:left w:val="nil"/>
            </w:tcBorders>
            <w:hideMark/>
          </w:tcPr>
          <w:p w14:paraId="3F8AFC45" w14:textId="0F246934" w:rsidR="0096466B" w:rsidRPr="000B1FF1" w:rsidRDefault="002E5AC9"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w:t>
            </w:r>
            <w:r w:rsidR="0096466B" w:rsidRPr="000B1FF1">
              <w:rPr>
                <w:rFonts w:ascii="VIC-Regular" w:eastAsia="Times New Roman" w:hAnsi="VIC-Regular" w:cs="Times New Roman"/>
                <w:color w:val="323E4F" w:themeColor="text2" w:themeShade="BF"/>
                <w:sz w:val="24"/>
                <w:szCs w:val="24"/>
                <w:lang w:eastAsia="en-AU"/>
              </w:rPr>
              <w:t>60,000</w:t>
            </w:r>
          </w:p>
        </w:tc>
        <w:tc>
          <w:tcPr>
            <w:tcW w:w="0" w:type="auto"/>
            <w:hideMark/>
          </w:tcPr>
          <w:p w14:paraId="51FCB350" w14:textId="1B899A39" w:rsidR="0096466B" w:rsidRPr="000B1FF1" w:rsidRDefault="002E5AC9" w:rsidP="002E5AC9">
            <w:pPr>
              <w:spacing w:after="0" w:line="360" w:lineRule="atLeast"/>
              <w:jc w:val="center"/>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w:t>
            </w:r>
            <w:r w:rsidR="0096466B" w:rsidRPr="000B1FF1">
              <w:rPr>
                <w:rFonts w:ascii="VIC-Regular" w:eastAsia="Times New Roman" w:hAnsi="VIC-Regular" w:cs="Times New Roman"/>
                <w:color w:val="323E4F" w:themeColor="text2" w:themeShade="BF"/>
                <w:sz w:val="24"/>
                <w:szCs w:val="24"/>
                <w:lang w:eastAsia="en-AU"/>
              </w:rPr>
              <w:t>50,000</w:t>
            </w:r>
          </w:p>
        </w:tc>
        <w:tc>
          <w:tcPr>
            <w:tcW w:w="0" w:type="auto"/>
            <w:hideMark/>
          </w:tcPr>
          <w:p w14:paraId="6677F281" w14:textId="22612DFD" w:rsidR="0096466B" w:rsidRPr="000B1FF1" w:rsidRDefault="002E5AC9" w:rsidP="002E5AC9">
            <w:pPr>
              <w:spacing w:after="0" w:line="360" w:lineRule="atLeast"/>
              <w:jc w:val="center"/>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w:t>
            </w:r>
            <w:r w:rsidR="0096466B" w:rsidRPr="000B1FF1">
              <w:rPr>
                <w:rFonts w:ascii="VIC-Regular" w:eastAsia="Times New Roman" w:hAnsi="VIC-Regular" w:cs="Times New Roman"/>
                <w:color w:val="323E4F" w:themeColor="text2" w:themeShade="BF"/>
                <w:sz w:val="24"/>
                <w:szCs w:val="24"/>
                <w:lang w:eastAsia="en-AU"/>
              </w:rPr>
              <w:t>10,000</w:t>
            </w:r>
          </w:p>
        </w:tc>
        <w:tc>
          <w:tcPr>
            <w:tcW w:w="0" w:type="auto"/>
            <w:hideMark/>
          </w:tcPr>
          <w:p w14:paraId="229F3507" w14:textId="052DF664" w:rsidR="0096466B" w:rsidRPr="000B1FF1" w:rsidRDefault="002E5AC9" w:rsidP="002E5AC9">
            <w:pPr>
              <w:spacing w:after="0" w:line="360" w:lineRule="atLeast"/>
              <w:jc w:val="center"/>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w:t>
            </w:r>
            <w:r w:rsidR="0096466B" w:rsidRPr="000B1FF1">
              <w:rPr>
                <w:rFonts w:ascii="VIC-Regular" w:eastAsia="Times New Roman" w:hAnsi="VIC-Regular" w:cs="Times New Roman"/>
                <w:color w:val="323E4F" w:themeColor="text2" w:themeShade="BF"/>
                <w:sz w:val="24"/>
                <w:szCs w:val="24"/>
                <w:lang w:eastAsia="en-AU"/>
              </w:rPr>
              <w:t>0</w:t>
            </w:r>
          </w:p>
        </w:tc>
      </w:tr>
    </w:tbl>
    <w:p w14:paraId="404030DF" w14:textId="77777777" w:rsidR="0096466B" w:rsidRPr="000B1FF1" w:rsidRDefault="0096466B" w:rsidP="0096466B">
      <w:pPr>
        <w:spacing w:after="0" w:line="360" w:lineRule="atLeast"/>
        <w:rPr>
          <w:rFonts w:ascii="VIC-Regular" w:eastAsia="Times New Roman" w:hAnsi="VIC-Regular" w:cs="Times New Roman"/>
          <w:vanish/>
          <w:color w:val="323E4F" w:themeColor="text2" w:themeShade="BF"/>
          <w:sz w:val="24"/>
          <w:szCs w:val="24"/>
          <w:lang w:val="en"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66"/>
        <w:gridCol w:w="1321"/>
        <w:gridCol w:w="1807"/>
        <w:gridCol w:w="1819"/>
        <w:gridCol w:w="1903"/>
      </w:tblGrid>
      <w:tr w:rsidR="000B1FF1" w:rsidRPr="000B1FF1" w14:paraId="0125E723" w14:textId="77777777" w:rsidTr="003243F4">
        <w:trPr>
          <w:tblHeader/>
        </w:trPr>
        <w:tc>
          <w:tcPr>
            <w:tcW w:w="0" w:type="auto"/>
            <w:gridSpan w:val="5"/>
            <w:vAlign w:val="center"/>
            <w:hideMark/>
          </w:tcPr>
          <w:p w14:paraId="799FC3C2" w14:textId="77777777" w:rsidR="0096466B" w:rsidRPr="000B1FF1" w:rsidRDefault="0096466B" w:rsidP="00ED4312">
            <w:pPr>
              <w:spacing w:before="100" w:beforeAutospacing="1" w:after="100" w:afterAutospacing="1" w:line="288" w:lineRule="atLeast"/>
              <w:textAlignment w:val="top"/>
              <w:outlineLvl w:val="3"/>
              <w:rPr>
                <w:rFonts w:ascii="VIC-Bold" w:eastAsia="Times New Roman" w:hAnsi="VIC-Bold" w:cs="Times New Roman"/>
                <w:b/>
                <w:bCs/>
                <w:color w:val="323E4F" w:themeColor="text2" w:themeShade="BF"/>
                <w:sz w:val="24"/>
                <w:szCs w:val="24"/>
                <w:lang w:eastAsia="en-AU"/>
              </w:rPr>
            </w:pPr>
            <w:r w:rsidRPr="000B1FF1">
              <w:rPr>
                <w:rFonts w:ascii="VIC-Bold" w:eastAsia="Times New Roman" w:hAnsi="VIC-Bold" w:cs="Times New Roman"/>
                <w:b/>
                <w:bCs/>
                <w:color w:val="323E4F" w:themeColor="text2" w:themeShade="BF"/>
                <w:sz w:val="24"/>
                <w:szCs w:val="24"/>
                <w:lang w:eastAsia="en-AU"/>
              </w:rPr>
              <w:t>Example 3: Recovery starting in Term 3 QCG and requiring repayment by cheque</w:t>
            </w:r>
          </w:p>
        </w:tc>
      </w:tr>
      <w:tr w:rsidR="000B1FF1" w:rsidRPr="000B1FF1" w14:paraId="06D443F7" w14:textId="77777777" w:rsidTr="003243F4">
        <w:trPr>
          <w:tblHeader/>
        </w:trPr>
        <w:tc>
          <w:tcPr>
            <w:tcW w:w="0" w:type="auto"/>
            <w:hideMark/>
          </w:tcPr>
          <w:p w14:paraId="2620CE5B" w14:textId="77777777" w:rsidR="0096466B" w:rsidRPr="000B1FF1" w:rsidRDefault="0096466B" w:rsidP="00ED4312">
            <w:pPr>
              <w:spacing w:after="0" w:line="240" w:lineRule="auto"/>
              <w:rPr>
                <w:rFonts w:ascii="Times New Roman" w:eastAsia="Times New Roman" w:hAnsi="Times New Roman" w:cs="Times New Roman"/>
                <w:color w:val="323E4F" w:themeColor="text2" w:themeShade="BF"/>
                <w:sz w:val="24"/>
                <w:szCs w:val="24"/>
                <w:lang w:eastAsia="en-AU"/>
              </w:rPr>
            </w:pPr>
          </w:p>
        </w:tc>
        <w:tc>
          <w:tcPr>
            <w:tcW w:w="0" w:type="auto"/>
            <w:hideMark/>
          </w:tcPr>
          <w:p w14:paraId="53994C14" w14:textId="77777777" w:rsidR="0096466B" w:rsidRPr="000B1FF1" w:rsidRDefault="0096466B" w:rsidP="00ED4312">
            <w:pPr>
              <w:spacing w:after="0" w:line="240" w:lineRule="atLeast"/>
              <w:rPr>
                <w:rFonts w:ascii="Times New Roman" w:eastAsia="Times New Roman" w:hAnsi="Times New Roman" w:cs="Times New Roman"/>
                <w:color w:val="323E4F" w:themeColor="text2" w:themeShade="BF"/>
                <w:sz w:val="20"/>
                <w:szCs w:val="20"/>
                <w:lang w:eastAsia="en-AU"/>
              </w:rPr>
            </w:pPr>
          </w:p>
        </w:tc>
        <w:tc>
          <w:tcPr>
            <w:tcW w:w="0" w:type="auto"/>
            <w:hideMark/>
          </w:tcPr>
          <w:p w14:paraId="3B088A7F" w14:textId="77777777" w:rsidR="0096466B" w:rsidRPr="000B1FF1" w:rsidRDefault="0096466B" w:rsidP="002E5AC9">
            <w:pPr>
              <w:spacing w:after="0" w:line="240" w:lineRule="atLeast"/>
              <w:jc w:val="center"/>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Term 3 QCG</w:t>
            </w:r>
          </w:p>
        </w:tc>
        <w:tc>
          <w:tcPr>
            <w:tcW w:w="0" w:type="auto"/>
            <w:hideMark/>
          </w:tcPr>
          <w:p w14:paraId="51B60998" w14:textId="77777777" w:rsidR="0096466B" w:rsidRPr="000B1FF1" w:rsidRDefault="0096466B" w:rsidP="002E5AC9">
            <w:pPr>
              <w:spacing w:after="0" w:line="240" w:lineRule="atLeast"/>
              <w:jc w:val="center"/>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Term 4 QCG</w:t>
            </w:r>
          </w:p>
        </w:tc>
        <w:tc>
          <w:tcPr>
            <w:tcW w:w="0" w:type="auto"/>
            <w:hideMark/>
          </w:tcPr>
          <w:p w14:paraId="4F9AF5CB" w14:textId="36E2F6CB" w:rsidR="0096466B" w:rsidRPr="000B1FF1" w:rsidRDefault="002E5AC9" w:rsidP="002E5AC9">
            <w:pPr>
              <w:spacing w:after="0" w:line="240" w:lineRule="atLeast"/>
              <w:jc w:val="center"/>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EFT/</w:t>
            </w:r>
            <w:r w:rsidR="0096466B" w:rsidRPr="000B1FF1">
              <w:rPr>
                <w:rFonts w:ascii="VIC-Bold" w:eastAsia="Times New Roman" w:hAnsi="VIC-Bold" w:cs="Times New Roman"/>
                <w:color w:val="323E4F" w:themeColor="text2" w:themeShade="BF"/>
                <w:sz w:val="24"/>
                <w:szCs w:val="24"/>
                <w:lang w:eastAsia="en-AU"/>
              </w:rPr>
              <w:t>Cheque</w:t>
            </w:r>
          </w:p>
        </w:tc>
      </w:tr>
      <w:tr w:rsidR="000B1FF1" w:rsidRPr="000B1FF1" w14:paraId="1E45F162" w14:textId="77777777" w:rsidTr="002E5AC9">
        <w:tc>
          <w:tcPr>
            <w:tcW w:w="0" w:type="auto"/>
            <w:tcBorders>
              <w:bottom w:val="single" w:sz="4" w:space="0" w:color="auto"/>
            </w:tcBorders>
            <w:hideMark/>
          </w:tcPr>
          <w:p w14:paraId="18401EB1"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QCG Amount</w:t>
            </w:r>
          </w:p>
        </w:tc>
        <w:tc>
          <w:tcPr>
            <w:tcW w:w="0" w:type="auto"/>
            <w:tcBorders>
              <w:bottom w:val="single" w:sz="4" w:space="0" w:color="auto"/>
            </w:tcBorders>
            <w:hideMark/>
          </w:tcPr>
          <w:p w14:paraId="6EE63C79"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p>
        </w:tc>
        <w:tc>
          <w:tcPr>
            <w:tcW w:w="0" w:type="auto"/>
            <w:hideMark/>
          </w:tcPr>
          <w:p w14:paraId="11AAD570" w14:textId="1EDC4A86" w:rsidR="0096466B" w:rsidRPr="000B1FF1" w:rsidRDefault="002E5AC9" w:rsidP="002E5AC9">
            <w:pPr>
              <w:spacing w:after="0" w:line="360" w:lineRule="atLeast"/>
              <w:jc w:val="center"/>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w:t>
            </w:r>
            <w:r w:rsidR="0096466B" w:rsidRPr="000B1FF1">
              <w:rPr>
                <w:rFonts w:ascii="VIC-Regular" w:eastAsia="Times New Roman" w:hAnsi="VIC-Regular" w:cs="Times New Roman"/>
                <w:color w:val="323E4F" w:themeColor="text2" w:themeShade="BF"/>
                <w:sz w:val="24"/>
                <w:szCs w:val="24"/>
                <w:lang w:eastAsia="en-AU"/>
              </w:rPr>
              <w:t>50,000</w:t>
            </w:r>
          </w:p>
        </w:tc>
        <w:tc>
          <w:tcPr>
            <w:tcW w:w="0" w:type="auto"/>
            <w:hideMark/>
          </w:tcPr>
          <w:p w14:paraId="61CAD751" w14:textId="023DF088" w:rsidR="0096466B" w:rsidRPr="000B1FF1" w:rsidRDefault="002E5AC9" w:rsidP="002E5AC9">
            <w:pPr>
              <w:spacing w:after="0" w:line="360" w:lineRule="atLeast"/>
              <w:jc w:val="center"/>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w:t>
            </w:r>
            <w:r w:rsidR="0096466B" w:rsidRPr="000B1FF1">
              <w:rPr>
                <w:rFonts w:ascii="VIC-Regular" w:eastAsia="Times New Roman" w:hAnsi="VIC-Regular" w:cs="Times New Roman"/>
                <w:color w:val="323E4F" w:themeColor="text2" w:themeShade="BF"/>
                <w:sz w:val="24"/>
                <w:szCs w:val="24"/>
                <w:lang w:eastAsia="en-AU"/>
              </w:rPr>
              <w:t>50,000</w:t>
            </w:r>
          </w:p>
        </w:tc>
        <w:tc>
          <w:tcPr>
            <w:tcW w:w="0" w:type="auto"/>
            <w:hideMark/>
          </w:tcPr>
          <w:p w14:paraId="3DB33004" w14:textId="77777777" w:rsidR="0096466B" w:rsidRPr="000B1FF1" w:rsidRDefault="0096466B" w:rsidP="002E5AC9">
            <w:pPr>
              <w:spacing w:after="0" w:line="360" w:lineRule="atLeast"/>
              <w:jc w:val="center"/>
              <w:rPr>
                <w:rFonts w:ascii="VIC-Regular" w:eastAsia="Times New Roman" w:hAnsi="VIC-Regular" w:cs="Times New Roman"/>
                <w:color w:val="323E4F" w:themeColor="text2" w:themeShade="BF"/>
                <w:sz w:val="24"/>
                <w:szCs w:val="24"/>
                <w:lang w:eastAsia="en-AU"/>
              </w:rPr>
            </w:pPr>
          </w:p>
        </w:tc>
      </w:tr>
      <w:tr w:rsidR="000B1FF1" w:rsidRPr="000B1FF1" w14:paraId="29D397E3" w14:textId="77777777" w:rsidTr="002E5AC9">
        <w:tc>
          <w:tcPr>
            <w:tcW w:w="0" w:type="auto"/>
            <w:tcBorders>
              <w:right w:val="nil"/>
            </w:tcBorders>
            <w:hideMark/>
          </w:tcPr>
          <w:p w14:paraId="7C49ED9A"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Deficit Amount</w:t>
            </w:r>
          </w:p>
        </w:tc>
        <w:tc>
          <w:tcPr>
            <w:tcW w:w="0" w:type="auto"/>
            <w:tcBorders>
              <w:left w:val="nil"/>
            </w:tcBorders>
            <w:hideMark/>
          </w:tcPr>
          <w:p w14:paraId="3B2D2535" w14:textId="10296389" w:rsidR="0096466B" w:rsidRPr="000B1FF1" w:rsidRDefault="002E5AC9"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w:t>
            </w:r>
            <w:r w:rsidR="0096466B" w:rsidRPr="000B1FF1">
              <w:rPr>
                <w:rFonts w:ascii="VIC-Regular" w:eastAsia="Times New Roman" w:hAnsi="VIC-Regular" w:cs="Times New Roman"/>
                <w:color w:val="323E4F" w:themeColor="text2" w:themeShade="BF"/>
                <w:sz w:val="24"/>
                <w:szCs w:val="24"/>
                <w:lang w:eastAsia="en-AU"/>
              </w:rPr>
              <w:t>110,000</w:t>
            </w:r>
          </w:p>
        </w:tc>
        <w:tc>
          <w:tcPr>
            <w:tcW w:w="0" w:type="auto"/>
            <w:hideMark/>
          </w:tcPr>
          <w:p w14:paraId="4DF92A42" w14:textId="0423C2A9" w:rsidR="0096466B" w:rsidRPr="000B1FF1" w:rsidRDefault="002E5AC9" w:rsidP="002E5AC9">
            <w:pPr>
              <w:spacing w:after="0" w:line="360" w:lineRule="atLeast"/>
              <w:jc w:val="center"/>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w:t>
            </w:r>
            <w:r w:rsidR="0096466B" w:rsidRPr="000B1FF1">
              <w:rPr>
                <w:rFonts w:ascii="VIC-Regular" w:eastAsia="Times New Roman" w:hAnsi="VIC-Regular" w:cs="Times New Roman"/>
                <w:color w:val="323E4F" w:themeColor="text2" w:themeShade="BF"/>
                <w:sz w:val="24"/>
                <w:szCs w:val="24"/>
                <w:lang w:eastAsia="en-AU"/>
              </w:rPr>
              <w:t>50,000</w:t>
            </w:r>
          </w:p>
        </w:tc>
        <w:tc>
          <w:tcPr>
            <w:tcW w:w="0" w:type="auto"/>
            <w:hideMark/>
          </w:tcPr>
          <w:p w14:paraId="6AD7152B" w14:textId="6AEF87E9" w:rsidR="0096466B" w:rsidRPr="000B1FF1" w:rsidRDefault="002E5AC9" w:rsidP="002E5AC9">
            <w:pPr>
              <w:spacing w:after="0" w:line="360" w:lineRule="atLeast"/>
              <w:jc w:val="center"/>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w:t>
            </w:r>
            <w:r w:rsidR="0096466B" w:rsidRPr="000B1FF1">
              <w:rPr>
                <w:rFonts w:ascii="VIC-Regular" w:eastAsia="Times New Roman" w:hAnsi="VIC-Regular" w:cs="Times New Roman"/>
                <w:color w:val="323E4F" w:themeColor="text2" w:themeShade="BF"/>
                <w:sz w:val="24"/>
                <w:szCs w:val="24"/>
                <w:lang w:eastAsia="en-AU"/>
              </w:rPr>
              <w:t>50,000</w:t>
            </w:r>
          </w:p>
        </w:tc>
        <w:tc>
          <w:tcPr>
            <w:tcW w:w="0" w:type="auto"/>
            <w:hideMark/>
          </w:tcPr>
          <w:p w14:paraId="585401BD" w14:textId="1D4140B0" w:rsidR="0096466B" w:rsidRPr="000B1FF1" w:rsidRDefault="002E5AC9" w:rsidP="002E5AC9">
            <w:pPr>
              <w:spacing w:after="0" w:line="360" w:lineRule="atLeast"/>
              <w:jc w:val="center"/>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w:t>
            </w:r>
            <w:r w:rsidR="0096466B" w:rsidRPr="000B1FF1">
              <w:rPr>
                <w:rFonts w:ascii="VIC-Regular" w:eastAsia="Times New Roman" w:hAnsi="VIC-Regular" w:cs="Times New Roman"/>
                <w:color w:val="323E4F" w:themeColor="text2" w:themeShade="BF"/>
                <w:sz w:val="24"/>
                <w:szCs w:val="24"/>
                <w:lang w:eastAsia="en-AU"/>
              </w:rPr>
              <w:t>10,000</w:t>
            </w:r>
          </w:p>
        </w:tc>
      </w:tr>
    </w:tbl>
    <w:p w14:paraId="3576AC58" w14:textId="77777777" w:rsidR="0096466B" w:rsidRDefault="0096466B" w:rsidP="0096466B"/>
    <w:p w14:paraId="24BE6D62" w14:textId="77777777" w:rsidR="0096466B" w:rsidRDefault="0096466B" w:rsidP="0096466B">
      <w:r>
        <w:br w:type="page"/>
      </w:r>
    </w:p>
    <w:p w14:paraId="38771208" w14:textId="77777777" w:rsidR="0096466B" w:rsidRPr="00DE5882" w:rsidRDefault="0096466B" w:rsidP="004363C4">
      <w:pPr>
        <w:pStyle w:val="Heading2"/>
      </w:pPr>
      <w:bookmarkStart w:id="126" w:name="_Toc78895137"/>
      <w:r w:rsidRPr="00DE5882">
        <w:lastRenderedPageBreak/>
        <w:t>Reports</w:t>
      </w:r>
      <w:bookmarkEnd w:id="126"/>
    </w:p>
    <w:p w14:paraId="4AFB970B"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Some of the SRP reports are listed and described below.</w:t>
      </w:r>
    </w:p>
    <w:p w14:paraId="30DE6E8B" w14:textId="77777777" w:rsidR="0096466B" w:rsidRPr="00DE5882" w:rsidRDefault="0096466B" w:rsidP="0096466B">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r w:rsidRPr="00DE5882">
        <w:rPr>
          <w:rFonts w:ascii="VIC-Bold" w:eastAsia="Times New Roman" w:hAnsi="VIC-Bold" w:cs="Times New Roman"/>
          <w:color w:val="011A3C"/>
          <w:sz w:val="27"/>
          <w:szCs w:val="27"/>
          <w:lang w:val="en" w:eastAsia="en-AU"/>
        </w:rPr>
        <w:t>School Budget Management Report</w:t>
      </w:r>
    </w:p>
    <w:p w14:paraId="60439366"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Summary</w:t>
      </w:r>
    </w:p>
    <w:p w14:paraId="1B7AA625" w14:textId="6FB484FA"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The School Budget Management Report is a </w:t>
      </w:r>
      <w:r w:rsidR="0091293B" w:rsidRPr="00DE5882">
        <w:rPr>
          <w:rFonts w:ascii="VIC-Regular" w:eastAsia="Times New Roman" w:hAnsi="VIC-Regular" w:cs="Times New Roman"/>
          <w:color w:val="011A3C"/>
          <w:sz w:val="24"/>
          <w:szCs w:val="24"/>
          <w:lang w:val="en" w:eastAsia="en-AU"/>
        </w:rPr>
        <w:t>one-page</w:t>
      </w:r>
      <w:r w:rsidRPr="00DE5882">
        <w:rPr>
          <w:rFonts w:ascii="VIC-Regular" w:eastAsia="Times New Roman" w:hAnsi="VIC-Regular" w:cs="Times New Roman"/>
          <w:color w:val="011A3C"/>
          <w:sz w:val="24"/>
          <w:szCs w:val="24"/>
          <w:lang w:val="en" w:eastAsia="en-AU"/>
        </w:rPr>
        <w:t xml:space="preserve"> summary of budget allocations and projected expenditure for your school relating to the current calendar year. It shows the school’s financial position including the projected surplus, or deficit, as at 31 December based on current salary commitments.</w:t>
      </w:r>
    </w:p>
    <w:p w14:paraId="4B44971B"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report also provides information on:</w:t>
      </w:r>
    </w:p>
    <w:p w14:paraId="2165D375" w14:textId="77777777" w:rsidR="0096466B" w:rsidRPr="00DE5882" w:rsidRDefault="0096466B" w:rsidP="00F66851">
      <w:pPr>
        <w:numPr>
          <w:ilvl w:val="0"/>
          <w:numId w:val="10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surplus from previous year</w:t>
      </w:r>
    </w:p>
    <w:p w14:paraId="5A6DF184" w14:textId="77777777" w:rsidR="0096466B" w:rsidRPr="00DE5882" w:rsidRDefault="0096466B" w:rsidP="00F66851">
      <w:pPr>
        <w:numPr>
          <w:ilvl w:val="0"/>
          <w:numId w:val="10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total credit to cash transfers</w:t>
      </w:r>
    </w:p>
    <w:p w14:paraId="46D72FC4" w14:textId="77777777" w:rsidR="0096466B" w:rsidRPr="00DE5882" w:rsidRDefault="0096466B" w:rsidP="00F66851">
      <w:pPr>
        <w:numPr>
          <w:ilvl w:val="0"/>
          <w:numId w:val="10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total cash to credit transfers</w:t>
      </w:r>
    </w:p>
    <w:p w14:paraId="485051BD"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Credit Items</w:t>
      </w:r>
    </w:p>
    <w:p w14:paraId="4C5C89D7"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This is a report for analysis of expenditure against budget. The report provides:</w:t>
      </w:r>
    </w:p>
    <w:p w14:paraId="1520D034" w14:textId="77777777" w:rsidR="0096466B" w:rsidRPr="00DE5882" w:rsidRDefault="0096466B" w:rsidP="00F66851">
      <w:pPr>
        <w:numPr>
          <w:ilvl w:val="0"/>
          <w:numId w:val="11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year-to-date expenditure broken down into staffing</w:t>
      </w:r>
    </w:p>
    <w:p w14:paraId="26E01F3A" w14:textId="77777777" w:rsidR="0096466B" w:rsidRPr="00DE5882" w:rsidRDefault="0096466B" w:rsidP="00F66851">
      <w:pPr>
        <w:numPr>
          <w:ilvl w:val="0"/>
          <w:numId w:val="11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classifications and on-costs</w:t>
      </w:r>
    </w:p>
    <w:p w14:paraId="7F1AC0B8" w14:textId="77777777" w:rsidR="0096466B" w:rsidRPr="00DE5882" w:rsidRDefault="0096466B" w:rsidP="00F66851">
      <w:pPr>
        <w:numPr>
          <w:ilvl w:val="0"/>
          <w:numId w:val="11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projected credit budget position by offsetting projected salary commitments</w:t>
      </w:r>
    </w:p>
    <w:p w14:paraId="40604C14" w14:textId="77777777" w:rsidR="0096466B" w:rsidRPr="00DE5882" w:rsidRDefault="0096466B" w:rsidP="00F66851">
      <w:pPr>
        <w:numPr>
          <w:ilvl w:val="0"/>
          <w:numId w:val="11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previous year surplus brought forward</w:t>
      </w:r>
    </w:p>
    <w:p w14:paraId="49537135" w14:textId="77777777" w:rsidR="0096466B" w:rsidRPr="00DE5882" w:rsidRDefault="0096466B" w:rsidP="00F66851">
      <w:pPr>
        <w:numPr>
          <w:ilvl w:val="0"/>
          <w:numId w:val="11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credit to cash and/or cash to credit transfers undertaken</w:t>
      </w:r>
    </w:p>
    <w:p w14:paraId="212AE535" w14:textId="6BECC896"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Schools that finish the year in a deficit will have </w:t>
      </w:r>
      <w:r w:rsidR="0091293B">
        <w:rPr>
          <w:rFonts w:ascii="VIC-Regular" w:eastAsia="Times New Roman" w:hAnsi="VIC-Regular" w:cs="Times New Roman"/>
          <w:color w:val="011A3C"/>
          <w:sz w:val="24"/>
          <w:szCs w:val="24"/>
          <w:lang w:val="en" w:eastAsia="en-AU"/>
        </w:rPr>
        <w:t xml:space="preserve">that </w:t>
      </w:r>
      <w:r w:rsidRPr="00DE5882">
        <w:rPr>
          <w:rFonts w:ascii="VIC-Regular" w:eastAsia="Times New Roman" w:hAnsi="VIC-Regular" w:cs="Times New Roman"/>
          <w:color w:val="011A3C"/>
          <w:sz w:val="24"/>
          <w:szCs w:val="24"/>
          <w:lang w:val="en" w:eastAsia="en-AU"/>
        </w:rPr>
        <w:t xml:space="preserve">amount deducted from </w:t>
      </w:r>
      <w:r w:rsidR="0091293B">
        <w:rPr>
          <w:rFonts w:ascii="VIC-Regular" w:eastAsia="Times New Roman" w:hAnsi="VIC-Regular" w:cs="Times New Roman"/>
          <w:color w:val="011A3C"/>
          <w:sz w:val="24"/>
          <w:szCs w:val="24"/>
          <w:lang w:val="en" w:eastAsia="en-AU"/>
        </w:rPr>
        <w:t xml:space="preserve">the next </w:t>
      </w:r>
      <w:r w:rsidRPr="00DE5882">
        <w:rPr>
          <w:rFonts w:ascii="VIC-Regular" w:eastAsia="Times New Roman" w:hAnsi="VIC-Regular" w:cs="Times New Roman"/>
          <w:color w:val="011A3C"/>
          <w:sz w:val="24"/>
          <w:szCs w:val="24"/>
          <w:lang w:val="en" w:eastAsia="en-AU"/>
        </w:rPr>
        <w:t>cash grant after the annual reconciliation.</w:t>
      </w:r>
    </w:p>
    <w:p w14:paraId="05A7EBC3"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Cash Items</w:t>
      </w:r>
    </w:p>
    <w:p w14:paraId="0C92EE01" w14:textId="624A14C6" w:rsidR="003E6B76"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This report details the annual cash grant budget items provided to the school. It also includes processed credit to cash, cash to credit transfers and the long-term leave premium deduction. ‘Outside Global Budget Items — Section 3’ is included in this report and provides information relating to staff </w:t>
      </w:r>
      <w:r w:rsidRPr="00DE5882">
        <w:rPr>
          <w:rFonts w:ascii="VIC-Regular" w:eastAsia="Times New Roman" w:hAnsi="VIC-Regular" w:cs="Times New Roman"/>
          <w:color w:val="011A3C"/>
          <w:sz w:val="24"/>
          <w:szCs w:val="24"/>
          <w:lang w:val="en" w:eastAsia="en-AU"/>
        </w:rPr>
        <w:lastRenderedPageBreak/>
        <w:t>on long term leave or pay in lieu of long service leave. Outside global budget items are not charged to the school.</w:t>
      </w:r>
    </w:p>
    <w:p w14:paraId="4F0BD90E" w14:textId="77777777" w:rsidR="00F85311" w:rsidRPr="00DE5882" w:rsidRDefault="00F85311"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71C9078D"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Salaries Fortnightly Transaction Report</w:t>
      </w:r>
    </w:p>
    <w:p w14:paraId="48339BDE"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The </w:t>
      </w:r>
      <w:hyperlink r:id="rId217" w:history="1">
        <w:r w:rsidRPr="00DE5882">
          <w:rPr>
            <w:rFonts w:ascii="VIC-Regular" w:eastAsia="Times New Roman" w:hAnsi="VIC-Regular" w:cs="Times New Roman"/>
            <w:color w:val="011A3C"/>
            <w:sz w:val="24"/>
            <w:szCs w:val="24"/>
            <w:lang w:val="en" w:eastAsia="en-AU"/>
          </w:rPr>
          <w:t>Salaries Fortnightly Transaction Report</w:t>
        </w:r>
      </w:hyperlink>
      <w:r w:rsidRPr="00DE5882">
        <w:rPr>
          <w:rFonts w:ascii="VIC-Regular" w:eastAsia="Times New Roman" w:hAnsi="VIC-Regular" w:cs="Times New Roman"/>
          <w:color w:val="011A3C"/>
          <w:sz w:val="24"/>
          <w:szCs w:val="24"/>
          <w:lang w:val="en" w:eastAsia="en-AU"/>
        </w:rPr>
        <w:t xml:space="preserve"> (available through the </w:t>
      </w:r>
      <w:hyperlink r:id="rId218" w:history="1">
        <w:r w:rsidRPr="00DE5882">
          <w:rPr>
            <w:rFonts w:ascii="VIC-Regular" w:eastAsia="Times New Roman" w:hAnsi="VIC-Regular" w:cs="Times New Roman"/>
            <w:color w:val="011A3C"/>
            <w:sz w:val="24"/>
            <w:szCs w:val="24"/>
            <w:lang w:val="en" w:eastAsia="en-AU"/>
          </w:rPr>
          <w:t>SRP Portal</w:t>
        </w:r>
      </w:hyperlink>
      <w:r w:rsidRPr="00DE5882">
        <w:rPr>
          <w:rFonts w:ascii="VIC-Regular" w:eastAsia="Times New Roman" w:hAnsi="VIC-Regular" w:cs="Times New Roman"/>
          <w:color w:val="011A3C"/>
          <w:sz w:val="24"/>
          <w:szCs w:val="24"/>
          <w:lang w:val="en" w:eastAsia="en-AU"/>
        </w:rPr>
        <w:t>) displays the salary transactions for each staff member and the year-to-date salary expenditure and payroll liability projected to the end of the calendar year. The payroll liability is based on current information recorded in eduPay. Included at the end of the report are items that have been charged outside SRP, that is not charged to the school.</w:t>
      </w:r>
    </w:p>
    <w:p w14:paraId="7EEF5FFF"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Employee Charging History Report</w:t>
      </w:r>
    </w:p>
    <w:p w14:paraId="5B6758D9" w14:textId="4D00C173" w:rsidR="0096466B" w:rsidRPr="00A9180D" w:rsidRDefault="0096466B" w:rsidP="00A9180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The </w:t>
      </w:r>
      <w:hyperlink r:id="rId219" w:history="1">
        <w:r w:rsidRPr="00DE5882">
          <w:rPr>
            <w:rFonts w:ascii="VIC-Regular" w:eastAsia="Times New Roman" w:hAnsi="VIC-Regular" w:cs="Times New Roman"/>
            <w:color w:val="011A3C"/>
            <w:sz w:val="24"/>
            <w:szCs w:val="24"/>
            <w:lang w:val="en" w:eastAsia="en-AU"/>
          </w:rPr>
          <w:t>Employee Charging History Report</w:t>
        </w:r>
      </w:hyperlink>
      <w:r w:rsidRPr="00DE5882">
        <w:rPr>
          <w:rFonts w:ascii="VIC-Regular" w:eastAsia="Times New Roman" w:hAnsi="VIC-Regular" w:cs="Times New Roman"/>
          <w:color w:val="011A3C"/>
          <w:sz w:val="24"/>
          <w:szCs w:val="24"/>
          <w:lang w:val="en" w:eastAsia="en-AU"/>
        </w:rPr>
        <w:t xml:space="preserve"> (available through the </w:t>
      </w:r>
      <w:hyperlink r:id="rId220" w:history="1">
        <w:r w:rsidRPr="00DE5882">
          <w:rPr>
            <w:rFonts w:ascii="VIC-Regular" w:eastAsia="Times New Roman" w:hAnsi="VIC-Regular" w:cs="Times New Roman"/>
            <w:color w:val="011A3C"/>
            <w:sz w:val="24"/>
            <w:szCs w:val="24"/>
            <w:lang w:val="en" w:eastAsia="en-AU"/>
          </w:rPr>
          <w:t>SRP Portal</w:t>
        </w:r>
      </w:hyperlink>
      <w:r w:rsidRPr="00DE5882">
        <w:rPr>
          <w:rFonts w:ascii="VIC-Regular" w:eastAsia="Times New Roman" w:hAnsi="VIC-Regular" w:cs="Times New Roman"/>
          <w:color w:val="011A3C"/>
          <w:sz w:val="24"/>
          <w:szCs w:val="24"/>
          <w:lang w:val="en" w:eastAsia="en-AU"/>
        </w:rPr>
        <w:t>) itemises the history of salary charges for individual employees, for each fortnight, expenditure year to date and a projection to the end of the year. The report is based on current eduPay information.</w:t>
      </w:r>
    </w:p>
    <w:p w14:paraId="26C86249" w14:textId="77777777" w:rsidR="0096466B" w:rsidRDefault="0096466B" w:rsidP="0096466B">
      <w:r>
        <w:br w:type="page"/>
      </w:r>
    </w:p>
    <w:p w14:paraId="706F621C" w14:textId="5769371B" w:rsidR="0096466B" w:rsidRPr="00DE5882" w:rsidRDefault="0096466B" w:rsidP="004363C4">
      <w:pPr>
        <w:pStyle w:val="Heading2"/>
      </w:pPr>
      <w:bookmarkStart w:id="127" w:name="_Toc78895138"/>
      <w:r w:rsidRPr="00DE5882">
        <w:lastRenderedPageBreak/>
        <w:t>Planning</w:t>
      </w:r>
      <w:bookmarkEnd w:id="127"/>
    </w:p>
    <w:p w14:paraId="7C13B2F8"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SRP budget planner</w:t>
      </w:r>
    </w:p>
    <w:p w14:paraId="1AC5DC64"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The SRP budget planner (available through the </w:t>
      </w:r>
      <w:hyperlink r:id="rId221" w:history="1">
        <w:r w:rsidRPr="00DE5882">
          <w:rPr>
            <w:rFonts w:ascii="VIC-Regular" w:eastAsia="Times New Roman" w:hAnsi="VIC-Regular" w:cs="Times New Roman"/>
            <w:color w:val="011A3C"/>
            <w:sz w:val="24"/>
            <w:szCs w:val="24"/>
            <w:lang w:val="en" w:eastAsia="en-AU"/>
          </w:rPr>
          <w:t>SRP Portal</w:t>
        </w:r>
      </w:hyperlink>
      <w:r w:rsidRPr="00DE5882">
        <w:rPr>
          <w:rFonts w:ascii="VIC-Regular" w:eastAsia="Times New Roman" w:hAnsi="VIC-Regular" w:cs="Times New Roman"/>
          <w:color w:val="011A3C"/>
          <w:sz w:val="24"/>
          <w:szCs w:val="24"/>
          <w:lang w:val="en" w:eastAsia="en-AU"/>
        </w:rPr>
        <w:t>) is a modelling tool to allow principals and other school planners to model the impact of enrolment variations and other changes impacting the Student Resource Package (SRP), and build an overall workforce plan that acknowledges current salary commitments for staff and considers the affordability of planned changes. The planner allows schools to develop three-year plans. It includes useful analytical tools and graphical information.</w:t>
      </w:r>
    </w:p>
    <w:p w14:paraId="33A4AB64"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It is important to remember that the SRP budget planner is a modelling tool, not a personnel or payroll system. It can model a school’s planning scenarios, but it does not interact with the eduPay payroll to amend personnel and payroll data. Actual payroll amendments need to be made directly onto eduPay.</w:t>
      </w:r>
    </w:p>
    <w:p w14:paraId="4F4FE49B"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planner provides salary projections and estimates using current payroll parameters, such as classifications, time fractions, increment dates and appointment dates. Certain eduPay entries may not be reflected in the cost projections, particularly those relating to salary reassessments, arrears, or other payments that are independent of these payroll parameters. For this reason, the 'current' year-to-date figures shown in the planner may, on occasion, vary slightly from the actual expenditure shown in the School Budget Management Report.</w:t>
      </w:r>
    </w:p>
    <w:p w14:paraId="32E860CD" w14:textId="310A4294" w:rsidR="0096466B" w:rsidRPr="00A9180D" w:rsidRDefault="0096466B" w:rsidP="00A9180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For more information refer to </w:t>
      </w:r>
      <w:hyperlink r:id="rId222" w:history="1">
        <w:r w:rsidRPr="00DE5882">
          <w:rPr>
            <w:rFonts w:ascii="VIC-Regular" w:eastAsia="Times New Roman" w:hAnsi="VIC-Regular" w:cs="Times New Roman"/>
            <w:color w:val="011A3C"/>
            <w:sz w:val="24"/>
            <w:szCs w:val="24"/>
            <w:lang w:val="en" w:eastAsia="en-AU"/>
          </w:rPr>
          <w:t>Planner Overview</w:t>
        </w:r>
      </w:hyperlink>
    </w:p>
    <w:p w14:paraId="17D660A2" w14:textId="77777777" w:rsidR="0096466B" w:rsidRDefault="0096466B" w:rsidP="0096466B">
      <w:r>
        <w:br w:type="page"/>
      </w:r>
    </w:p>
    <w:p w14:paraId="1645D742" w14:textId="61847D5C" w:rsidR="0096466B" w:rsidRPr="00DE5882" w:rsidRDefault="0096466B" w:rsidP="004363C4">
      <w:pPr>
        <w:pStyle w:val="Heading2"/>
      </w:pPr>
      <w:bookmarkStart w:id="128" w:name="_Toc78895139"/>
      <w:r w:rsidRPr="00DE5882">
        <w:lastRenderedPageBreak/>
        <w:t>Reconciliation</w:t>
      </w:r>
      <w:bookmarkEnd w:id="128"/>
    </w:p>
    <w:p w14:paraId="105FBF7E"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A reconciliation process is undertaken at the end of the calendar year to verify each school’s Student Resource Package (SRP) budget and expenditure position. This process is completed in order to finalise any surplus amount to be carried forward, or deficit amount to be recovered.</w:t>
      </w:r>
    </w:p>
    <w:p w14:paraId="4442074F"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Schools that do not sign off their school’s position hold up the process statewide, as the reconciliation requires every school in the state to finalise the process before surpluses and deficits can be confirmed.</w:t>
      </w:r>
    </w:p>
    <w:p w14:paraId="341F46EE" w14:textId="77777777" w:rsidR="0096466B" w:rsidRPr="00DE5882" w:rsidRDefault="0096466B" w:rsidP="00F66851">
      <w:pPr>
        <w:numPr>
          <w:ilvl w:val="0"/>
          <w:numId w:val="11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What to check</w:t>
      </w:r>
    </w:p>
    <w:p w14:paraId="2EF0DB26" w14:textId="77777777" w:rsidR="0096466B" w:rsidRPr="00DE5882" w:rsidRDefault="0096466B" w:rsidP="00F66851">
      <w:pPr>
        <w:numPr>
          <w:ilvl w:val="0"/>
          <w:numId w:val="11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Attestation</w:t>
      </w:r>
    </w:p>
    <w:p w14:paraId="69140D9B"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What to check</w:t>
      </w:r>
    </w:p>
    <w:p w14:paraId="415AD41E"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Budget</w:t>
      </w:r>
    </w:p>
    <w:p w14:paraId="54885073"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Schools should review their budget details report after any change and forward enquiries to the relevant contact in the policy unit or region.</w:t>
      </w:r>
    </w:p>
    <w:p w14:paraId="0C83258B"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Program for students with disabilities</w:t>
      </w:r>
    </w:p>
    <w:p w14:paraId="1E441034" w14:textId="324E059B"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Schools may be provided with funding through the </w:t>
      </w:r>
      <w:hyperlink r:id="rId223" w:history="1">
        <w:r w:rsidRPr="00DE5882">
          <w:rPr>
            <w:rFonts w:ascii="VIC-Regular" w:eastAsia="Times New Roman" w:hAnsi="VIC-Regular" w:cs="Times New Roman"/>
            <w:color w:val="011A3C"/>
            <w:sz w:val="24"/>
            <w:szCs w:val="24"/>
            <w:lang w:val="en" w:eastAsia="en-AU"/>
          </w:rPr>
          <w:t>Program for Students with Disabilities (PSD)</w:t>
        </w:r>
      </w:hyperlink>
      <w:r w:rsidRPr="00DE5882">
        <w:rPr>
          <w:rFonts w:ascii="VIC-Regular" w:eastAsia="Times New Roman" w:hAnsi="VIC-Regular" w:cs="Times New Roman"/>
          <w:color w:val="011A3C"/>
          <w:sz w:val="24"/>
          <w:szCs w:val="24"/>
          <w:lang w:val="en" w:eastAsia="en-AU"/>
        </w:rPr>
        <w:t xml:space="preserve">. This information should be reviewed in the </w:t>
      </w:r>
      <w:hyperlink r:id="rId224" w:history="1">
        <w:r w:rsidRPr="00DE5882">
          <w:rPr>
            <w:rFonts w:ascii="VIC-Regular" w:eastAsia="Times New Roman" w:hAnsi="VIC-Regular" w:cs="Times New Roman"/>
            <w:color w:val="011A3C"/>
            <w:sz w:val="24"/>
            <w:szCs w:val="24"/>
            <w:lang w:val="en" w:eastAsia="en-AU"/>
          </w:rPr>
          <w:t>Program for Students with Disabilities Management System (PSDMS)</w:t>
        </w:r>
      </w:hyperlink>
      <w:r w:rsidRPr="00DE5882">
        <w:rPr>
          <w:rFonts w:ascii="VIC-Regular" w:eastAsia="Times New Roman" w:hAnsi="VIC-Regular" w:cs="Times New Roman"/>
          <w:color w:val="011A3C"/>
          <w:sz w:val="24"/>
          <w:szCs w:val="24"/>
          <w:lang w:val="en" w:eastAsia="en-AU"/>
        </w:rPr>
        <w:t xml:space="preserve">. All PSD funding queries can be submitted via the </w:t>
      </w:r>
      <w:hyperlink r:id="rId225" w:history="1">
        <w:r w:rsidRPr="00DE5882">
          <w:rPr>
            <w:rFonts w:ascii="VIC-Regular" w:eastAsia="Times New Roman" w:hAnsi="VIC-Regular" w:cs="Times New Roman"/>
            <w:color w:val="011A3C"/>
            <w:sz w:val="24"/>
            <w:szCs w:val="24"/>
            <w:lang w:val="en" w:eastAsia="en-AU"/>
          </w:rPr>
          <w:t>DET Service</w:t>
        </w:r>
        <w:r w:rsidR="00557B7E">
          <w:rPr>
            <w:rFonts w:ascii="VIC-Regular" w:eastAsia="Times New Roman" w:hAnsi="VIC-Regular" w:cs="Times New Roman"/>
            <w:color w:val="011A3C"/>
            <w:sz w:val="24"/>
            <w:szCs w:val="24"/>
            <w:lang w:val="en" w:eastAsia="en-AU"/>
          </w:rPr>
          <w:t>s</w:t>
        </w:r>
        <w:r w:rsidRPr="00DE5882">
          <w:rPr>
            <w:rFonts w:ascii="VIC-Regular" w:eastAsia="Times New Roman" w:hAnsi="VIC-Regular" w:cs="Times New Roman"/>
            <w:color w:val="011A3C"/>
            <w:sz w:val="24"/>
            <w:szCs w:val="24"/>
            <w:lang w:val="en" w:eastAsia="en-AU"/>
          </w:rPr>
          <w:t xml:space="preserve"> </w:t>
        </w:r>
        <w:r w:rsidR="00557B7E">
          <w:rPr>
            <w:rFonts w:ascii="VIC-Regular" w:eastAsia="Times New Roman" w:hAnsi="VIC-Regular" w:cs="Times New Roman"/>
            <w:color w:val="011A3C"/>
            <w:sz w:val="24"/>
            <w:szCs w:val="24"/>
            <w:lang w:val="en" w:eastAsia="en-AU"/>
          </w:rPr>
          <w:t>Portal</w:t>
        </w:r>
      </w:hyperlink>
      <w:r w:rsidRPr="00DE5882">
        <w:rPr>
          <w:rFonts w:ascii="VIC-Regular" w:eastAsia="Times New Roman" w:hAnsi="VIC-Regular" w:cs="Times New Roman"/>
          <w:color w:val="011A3C"/>
          <w:sz w:val="24"/>
          <w:szCs w:val="24"/>
          <w:lang w:val="en" w:eastAsia="en-AU"/>
        </w:rPr>
        <w:t xml:space="preserve"> (select 'log a request' and choose 'PSDMS').</w:t>
      </w:r>
    </w:p>
    <w:p w14:paraId="342E520A"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Cleaning</w:t>
      </w:r>
    </w:p>
    <w:p w14:paraId="700E177B"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The cleaning allocation for a school is based on the physical dimensions of the buildings and the schools enrolments (visit </w:t>
      </w:r>
      <w:hyperlink r:id="rId226" w:history="1">
        <w:r w:rsidRPr="00DE5882">
          <w:rPr>
            <w:rFonts w:ascii="VIC-Regular" w:eastAsia="Times New Roman" w:hAnsi="VIC-Regular" w:cs="Times New Roman"/>
            <w:color w:val="011A3C"/>
            <w:sz w:val="24"/>
            <w:szCs w:val="24"/>
            <w:lang w:val="en" w:eastAsia="en-AU"/>
          </w:rPr>
          <w:t>Contract Cleaning</w:t>
        </w:r>
      </w:hyperlink>
      <w:r w:rsidRPr="00DE5882">
        <w:rPr>
          <w:rFonts w:ascii="VIC-Regular" w:eastAsia="Times New Roman" w:hAnsi="VIC-Regular" w:cs="Times New Roman"/>
          <w:color w:val="011A3C"/>
          <w:sz w:val="24"/>
          <w:szCs w:val="24"/>
          <w:lang w:val="en" w:eastAsia="en-AU"/>
        </w:rPr>
        <w:t>). Schools should ensure that their school information in the Atrium system is correct to ensure that they are receiving the correct cleaning budget. </w:t>
      </w:r>
    </w:p>
    <w:p w14:paraId="67A7BF52"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Salary expenditure</w:t>
      </w:r>
    </w:p>
    <w:p w14:paraId="29638D86" w14:textId="75D80C83"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Schools should ensure that they have been charged correctly for all staff at their school in their SRP</w:t>
      </w:r>
      <w:r w:rsidR="0091293B">
        <w:rPr>
          <w:rFonts w:ascii="VIC-Regular" w:eastAsia="Times New Roman" w:hAnsi="VIC-Regular" w:cs="Times New Roman"/>
          <w:color w:val="011A3C"/>
          <w:sz w:val="24"/>
          <w:szCs w:val="24"/>
          <w:lang w:val="en" w:eastAsia="en-AU"/>
        </w:rPr>
        <w:t xml:space="preserve"> by monitoring fortnightly reports when they are published</w:t>
      </w:r>
      <w:r w:rsidR="0091293B" w:rsidRPr="00DE5882">
        <w:rPr>
          <w:rFonts w:ascii="VIC-Regular" w:eastAsia="Times New Roman" w:hAnsi="VIC-Regular" w:cs="Times New Roman"/>
          <w:color w:val="011A3C"/>
          <w:sz w:val="24"/>
          <w:szCs w:val="24"/>
          <w:lang w:val="en" w:eastAsia="en-AU"/>
        </w:rPr>
        <w:t>.</w:t>
      </w:r>
    </w:p>
    <w:p w14:paraId="6B391443"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lastRenderedPageBreak/>
        <w:t>Credit to cash</w:t>
      </w:r>
      <w:r w:rsidRPr="003243F4">
        <w:rPr>
          <w:rFonts w:ascii="VIC-Regular" w:eastAsia="Times New Roman" w:hAnsi="VIC-Regular" w:cs="Times New Roman" w:hint="eastAsia"/>
          <w:b/>
          <w:bCs/>
          <w:color w:val="011A3C"/>
          <w:sz w:val="24"/>
          <w:szCs w:val="24"/>
          <w:lang w:val="en" w:eastAsia="en-AU"/>
        </w:rPr>
        <w:t> </w:t>
      </w:r>
      <w:r w:rsidRPr="003243F4">
        <w:rPr>
          <w:rFonts w:ascii="VIC-Regular" w:eastAsia="Times New Roman" w:hAnsi="VIC-Regular" w:cs="Times New Roman"/>
          <w:b/>
          <w:bCs/>
          <w:color w:val="011A3C"/>
          <w:sz w:val="24"/>
          <w:szCs w:val="24"/>
          <w:lang w:val="en" w:eastAsia="en-AU"/>
        </w:rPr>
        <w:t>or Cash to credit</w:t>
      </w:r>
    </w:p>
    <w:p w14:paraId="07CB2C3B"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Schools should ensure that there are no outstanding cash to credit or credit to cash amounts remaining at the end of the year. This can be done by checking the Credit and Cash Transfer Status report for your school. If there are outstanding requests, a correction should be made during the reconciliation attestation process to cancel the outstanding amount of the request.</w:t>
      </w:r>
    </w:p>
    <w:p w14:paraId="186C777A" w14:textId="77777777" w:rsidR="0096466B" w:rsidRPr="003243F4" w:rsidRDefault="0096466B" w:rsidP="0096466B">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243F4">
        <w:rPr>
          <w:rFonts w:ascii="VIC-Bold" w:eastAsia="Times New Roman" w:hAnsi="VIC-Bold" w:cs="Times New Roman"/>
          <w:b/>
          <w:bCs/>
          <w:color w:val="011A3C"/>
          <w:sz w:val="27"/>
          <w:szCs w:val="27"/>
          <w:lang w:val="en" w:eastAsia="en-AU"/>
        </w:rPr>
        <w:t>Attestation</w:t>
      </w:r>
    </w:p>
    <w:p w14:paraId="143044F6"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end of year attestation process represents recognition by the school principal that the school’s SRP position is correctly shown in the reports or that the position will be represented correctly factoring in nominated corrections and amendments. </w:t>
      </w:r>
    </w:p>
    <w:p w14:paraId="1AD24957"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During the reconciliation period, only adjustments submitted via the reconciliation attestation process will be investigated, and no adjustments will be made to the school reports until after the reconciliation is submitted. When completing the attestation process, a principal has two options:</w:t>
      </w:r>
    </w:p>
    <w:p w14:paraId="10545C62" w14:textId="77777777" w:rsidR="0096466B" w:rsidRPr="00DE5882" w:rsidRDefault="0096466B" w:rsidP="00F66851">
      <w:pPr>
        <w:numPr>
          <w:ilvl w:val="0"/>
          <w:numId w:val="11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b/>
          <w:bCs/>
          <w:color w:val="011A3C"/>
          <w:sz w:val="24"/>
          <w:szCs w:val="24"/>
          <w:lang w:val="en" w:eastAsia="en-AU"/>
        </w:rPr>
        <w:t>Attest </w:t>
      </w:r>
      <w:r w:rsidRPr="00DE5882">
        <w:rPr>
          <w:rFonts w:ascii="VIC-Regular" w:eastAsia="Times New Roman" w:hAnsi="VIC-Regular" w:cs="Times New Roman"/>
          <w:color w:val="011A3C"/>
          <w:sz w:val="24"/>
          <w:szCs w:val="24"/>
          <w:lang w:val="en" w:eastAsia="en-AU"/>
        </w:rPr>
        <w:br/>
        <w:t>The SRP reports, as shown, accurately reflect the end of year position for the school and no amendments need to be made.</w:t>
      </w:r>
    </w:p>
    <w:p w14:paraId="45FC1FFC" w14:textId="502B44DF" w:rsidR="0096466B" w:rsidRPr="00A9180D" w:rsidRDefault="0096466B" w:rsidP="00F66851">
      <w:pPr>
        <w:numPr>
          <w:ilvl w:val="0"/>
          <w:numId w:val="11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b/>
          <w:bCs/>
          <w:color w:val="011A3C"/>
          <w:sz w:val="24"/>
          <w:szCs w:val="24"/>
          <w:lang w:val="en" w:eastAsia="en-AU"/>
        </w:rPr>
        <w:t>Attest with corrections and amendments</w:t>
      </w:r>
      <w:r w:rsidRPr="00DE5882">
        <w:rPr>
          <w:rFonts w:ascii="VIC-Regular" w:eastAsia="Times New Roman" w:hAnsi="VIC-Regular" w:cs="Times New Roman"/>
          <w:color w:val="011A3C"/>
          <w:sz w:val="24"/>
          <w:szCs w:val="24"/>
          <w:lang w:val="en" w:eastAsia="en-AU"/>
        </w:rPr>
        <w:br/>
        <w:t>If corrections or amendments need to be made, you can submit your attestation with corrections or amendments attached. These corrections or amendments will then be investigated by Schools Finance and Resources Branch staff and appropriate action taken.</w:t>
      </w:r>
    </w:p>
    <w:p w14:paraId="7463E52E" w14:textId="77777777" w:rsidR="0096466B" w:rsidRDefault="0096466B" w:rsidP="0096466B">
      <w:r>
        <w:br w:type="page"/>
      </w:r>
    </w:p>
    <w:p w14:paraId="375BFF5C" w14:textId="31097717" w:rsidR="0096466B" w:rsidRPr="00DE5882" w:rsidRDefault="0096466B" w:rsidP="004363C4">
      <w:pPr>
        <w:pStyle w:val="Heading2"/>
      </w:pPr>
      <w:bookmarkStart w:id="129" w:name="_Toc78895140"/>
      <w:r w:rsidRPr="00DE5882">
        <w:lastRenderedPageBreak/>
        <w:t>Cash</w:t>
      </w:r>
      <w:bookmarkEnd w:id="129"/>
    </w:p>
    <w:p w14:paraId="5F604AC1" w14:textId="77777777" w:rsidR="0096466B" w:rsidRPr="003243F4" w:rsidRDefault="0096466B" w:rsidP="0096466B">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243F4">
        <w:rPr>
          <w:rFonts w:ascii="VIC-Bold" w:eastAsia="Times New Roman" w:hAnsi="VIC-Bold" w:cs="Times New Roman"/>
          <w:b/>
          <w:bCs/>
          <w:color w:val="011A3C"/>
          <w:sz w:val="27"/>
          <w:szCs w:val="27"/>
          <w:lang w:val="en" w:eastAsia="en-AU"/>
        </w:rPr>
        <w:t>Quarterly cash grant</w:t>
      </w:r>
    </w:p>
    <w:p w14:paraId="0C20C241"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cash component of the Student Resource Package (SRP) is paid over four quarterly cash grant (QCG) payments on the first day of each term. These payments are based on:</w:t>
      </w:r>
    </w:p>
    <w:p w14:paraId="5FC8FFEB" w14:textId="77777777" w:rsidR="0096466B" w:rsidRPr="00DE5882" w:rsidRDefault="0096466B" w:rsidP="00F66851">
      <w:pPr>
        <w:numPr>
          <w:ilvl w:val="0"/>
          <w:numId w:val="11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Term 1 grant — Indicative SRP using projected enrolments</w:t>
      </w:r>
    </w:p>
    <w:p w14:paraId="3D0EBF13" w14:textId="77777777" w:rsidR="0096466B" w:rsidRPr="00DE5882" w:rsidRDefault="0096466B" w:rsidP="00F66851">
      <w:pPr>
        <w:numPr>
          <w:ilvl w:val="0"/>
          <w:numId w:val="11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Term 2 grant — Confirmed SRP using February census enrolments, with a retrospective adjustment (increase or decrease) for Term 1</w:t>
      </w:r>
    </w:p>
    <w:p w14:paraId="79C51A89" w14:textId="77777777" w:rsidR="0096466B" w:rsidRPr="00DE5882" w:rsidRDefault="0096466B" w:rsidP="00F66851">
      <w:pPr>
        <w:numPr>
          <w:ilvl w:val="0"/>
          <w:numId w:val="11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Term 3 grant — Revised SRP using audit corrections to the February enrolments</w:t>
      </w:r>
    </w:p>
    <w:p w14:paraId="1997E36C" w14:textId="77777777" w:rsidR="0096466B" w:rsidRPr="00DE5882" w:rsidRDefault="0096466B" w:rsidP="00F66851">
      <w:pPr>
        <w:numPr>
          <w:ilvl w:val="0"/>
          <w:numId w:val="11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Term 4 grant — Revised SRP using audit corrections to the February enrolments</w:t>
      </w:r>
    </w:p>
    <w:p w14:paraId="72FC5E34"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Note: Census enrolments are subject to audit corrections. In this event both credit allocations and cash grants are adjusted.</w:t>
      </w:r>
    </w:p>
    <w:p w14:paraId="56B6E507"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QCG can include:</w:t>
      </w:r>
    </w:p>
    <w:p w14:paraId="417D2C5D" w14:textId="77777777" w:rsidR="0096466B" w:rsidRPr="00DE5882" w:rsidRDefault="0096466B" w:rsidP="00F66851">
      <w:pPr>
        <w:numPr>
          <w:ilvl w:val="0"/>
          <w:numId w:val="11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Cash allocations from the SRP</w:t>
      </w:r>
    </w:p>
    <w:p w14:paraId="7A1BB80F" w14:textId="77777777" w:rsidR="0096466B" w:rsidRPr="00DE5882" w:rsidRDefault="0096466B" w:rsidP="00F66851">
      <w:pPr>
        <w:numPr>
          <w:ilvl w:val="0"/>
          <w:numId w:val="11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Credit to cash transfer amounts from SRP</w:t>
      </w:r>
    </w:p>
    <w:p w14:paraId="14711435" w14:textId="77777777" w:rsidR="0096466B" w:rsidRPr="00DE5882" w:rsidRDefault="0096466B" w:rsidP="00F66851">
      <w:pPr>
        <w:numPr>
          <w:ilvl w:val="0"/>
          <w:numId w:val="11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Other cash grant amounts such as school support</w:t>
      </w:r>
    </w:p>
    <w:p w14:paraId="5120F95D" w14:textId="77777777" w:rsidR="0096466B" w:rsidRPr="00DE5882" w:rsidRDefault="0096466B" w:rsidP="00F66851">
      <w:pPr>
        <w:numPr>
          <w:ilvl w:val="0"/>
          <w:numId w:val="11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Deductions for long term sick leave premium</w:t>
      </w:r>
    </w:p>
    <w:p w14:paraId="790B42E4" w14:textId="77777777" w:rsidR="0096466B" w:rsidRPr="00DE5882" w:rsidRDefault="0096466B" w:rsidP="00F66851">
      <w:pPr>
        <w:numPr>
          <w:ilvl w:val="0"/>
          <w:numId w:val="11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Other departmental deductions, for example Yubi Key purchases</w:t>
      </w:r>
    </w:p>
    <w:p w14:paraId="40122A6D" w14:textId="77777777" w:rsidR="0096466B" w:rsidRPr="00DE5882" w:rsidRDefault="0096466B" w:rsidP="0096466B">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r w:rsidRPr="00DE5882">
        <w:rPr>
          <w:rFonts w:ascii="VIC-Bold" w:eastAsia="Times New Roman" w:hAnsi="VIC-Bold" w:cs="Times New Roman"/>
          <w:color w:val="011A3C"/>
          <w:sz w:val="27"/>
          <w:szCs w:val="27"/>
          <w:lang w:val="en" w:eastAsia="en-AU"/>
        </w:rPr>
        <w:t>Electronic Funds Transfer (EFT) remittance advice (how SRP cash appears)</w:t>
      </w:r>
    </w:p>
    <w:p w14:paraId="13F26C58" w14:textId="463F25E2"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The Accounts Payable area, in DET’s Financial Services Division, provides schools with a remittance advice for every payment that is made to the school. Schools should email Cash Management Unit </w:t>
      </w:r>
      <w:hyperlink r:id="rId227" w:history="1">
        <w:r w:rsidR="00C64A4E" w:rsidRPr="004635C7">
          <w:rPr>
            <w:rStyle w:val="Hyperlink"/>
            <w:rFonts w:ascii="VIC-Regular" w:eastAsia="Times New Roman" w:hAnsi="VIC-Regular" w:cs="Times New Roman"/>
            <w:sz w:val="24"/>
            <w:szCs w:val="24"/>
            <w:lang w:val="en" w:eastAsia="en-AU"/>
          </w:rPr>
          <w:t>cashmanagement@eduction.vic.gov.au</w:t>
        </w:r>
      </w:hyperlink>
      <w:r w:rsidRPr="00DE5882">
        <w:rPr>
          <w:rFonts w:ascii="VIC-Regular" w:eastAsia="Times New Roman" w:hAnsi="VIC-Regular" w:cs="Times New Roman"/>
          <w:color w:val="011A3C"/>
          <w:sz w:val="24"/>
          <w:szCs w:val="24"/>
          <w:lang w:val="en" w:eastAsia="en-AU"/>
        </w:rPr>
        <w:t xml:space="preserve"> for assistance with EFT queries.</w:t>
      </w:r>
    </w:p>
    <w:p w14:paraId="56333027"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This remittance advice provides a breakdown and a description for each component of the payment. Payments made from the SRP or strategic programs will appear on this remittance advice. There are three different types of descriptions that may appear on the remittance advice for a QCG payment:</w:t>
      </w:r>
    </w:p>
    <w:p w14:paraId="04CB2D40"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lastRenderedPageBreak/>
        <w:t>1. SRP</w:t>
      </w:r>
      <w:r w:rsidRPr="003243F4">
        <w:rPr>
          <w:rFonts w:ascii="VIC-Bold" w:eastAsia="Times New Roman" w:hAnsi="VIC-Bold" w:cs="Times New Roman" w:hint="eastAsia"/>
          <w:b/>
          <w:bCs/>
          <w:color w:val="011A3C"/>
          <w:sz w:val="24"/>
          <w:szCs w:val="24"/>
          <w:lang w:val="en" w:eastAsia="en-AU"/>
        </w:rPr>
        <w:t> </w:t>
      </w:r>
      <w:r w:rsidRPr="003243F4">
        <w:rPr>
          <w:rFonts w:ascii="VIC-Bold" w:eastAsia="Times New Roman" w:hAnsi="VIC-Bold" w:cs="Times New Roman"/>
          <w:b/>
          <w:bCs/>
          <w:color w:val="011A3C"/>
          <w:sz w:val="24"/>
          <w:szCs w:val="24"/>
          <w:lang w:val="en" w:eastAsia="en-AU"/>
        </w:rPr>
        <w:t>quarterly cash grant payment</w:t>
      </w:r>
    </w:p>
    <w:p w14:paraId="0193A501"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This payment includes SRP budget allocations, credit and cash transfers and any deductions:</w:t>
      </w:r>
    </w:p>
    <w:p w14:paraId="182DC60C" w14:textId="77777777" w:rsidR="0096466B" w:rsidRPr="00DE5882" w:rsidRDefault="0096466B" w:rsidP="00F66851">
      <w:pPr>
        <w:numPr>
          <w:ilvl w:val="0"/>
          <w:numId w:val="11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STUDENT RESOURCE PACKAGE (SRP) - BATCH &lt;batch number&gt; - &lt;term 1-4&gt; QUARTERLY CASH GRANT - CASES21 Finance General Ledger &lt;GL Code&gt;: Sub Program &lt;Sub Program Code&gt;</w:t>
      </w:r>
    </w:p>
    <w:p w14:paraId="2F13740F"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2. Other payments</w:t>
      </w:r>
    </w:p>
    <w:p w14:paraId="18581D2F"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Some schools will receive other forms of payment through the SRP payments system at the same time as the QCG:</w:t>
      </w:r>
    </w:p>
    <w:p w14:paraId="076458F9" w14:textId="77777777" w:rsidR="0096466B" w:rsidRPr="00DE5882" w:rsidRDefault="0096466B" w:rsidP="00F66851">
      <w:pPr>
        <w:numPr>
          <w:ilvl w:val="0"/>
          <w:numId w:val="11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STUDENT RESOURCE PACKAGE (SRP) - BATCH &lt;batch number&gt; - &lt;term 1-4&gt; QUARTERLY CASH GRANT – Other Cash Grants - &lt;Other Cash Grants - CASES21 Finance General Ledger &lt;GL Code&gt;: Sub Program &lt;Sub Program Code&gt;</w:t>
      </w:r>
    </w:p>
    <w:p w14:paraId="2FB60FD4"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Definitions</w:t>
      </w:r>
    </w:p>
    <w:p w14:paraId="7689FF28"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In the samples above, some placeholders were left using &lt;&gt;, please see the below table for definitions:</w:t>
      </w:r>
    </w:p>
    <w:tbl>
      <w:tblPr>
        <w:tblW w:w="5000" w:type="pct"/>
        <w:tblCellMar>
          <w:top w:w="15" w:type="dxa"/>
          <w:left w:w="15" w:type="dxa"/>
          <w:bottom w:w="15" w:type="dxa"/>
          <w:right w:w="15" w:type="dxa"/>
        </w:tblCellMar>
        <w:tblLook w:val="04A0" w:firstRow="1" w:lastRow="0" w:firstColumn="1" w:lastColumn="0" w:noHBand="0" w:noVBand="1"/>
      </w:tblPr>
      <w:tblGrid>
        <w:gridCol w:w="1982"/>
        <w:gridCol w:w="7044"/>
      </w:tblGrid>
      <w:tr w:rsidR="0096466B" w:rsidRPr="00DE5882" w14:paraId="0977D219" w14:textId="77777777" w:rsidTr="00ED4312">
        <w:trPr>
          <w:tblHeader/>
        </w:trPr>
        <w:tc>
          <w:tcPr>
            <w:tcW w:w="0" w:type="auto"/>
            <w:hideMark/>
          </w:tcPr>
          <w:p w14:paraId="270EA080"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Placeholder</w:t>
            </w:r>
          </w:p>
        </w:tc>
        <w:tc>
          <w:tcPr>
            <w:tcW w:w="0" w:type="auto"/>
            <w:hideMark/>
          </w:tcPr>
          <w:p w14:paraId="77300D36"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Definition</w:t>
            </w:r>
          </w:p>
        </w:tc>
      </w:tr>
      <w:tr w:rsidR="0096466B" w:rsidRPr="00DE5882" w14:paraId="4DCFB326" w14:textId="77777777" w:rsidTr="00ED4312">
        <w:tc>
          <w:tcPr>
            <w:tcW w:w="0" w:type="auto"/>
            <w:hideMark/>
          </w:tcPr>
          <w:p w14:paraId="54C3B7C3"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&lt;batch number&gt;</w:t>
            </w:r>
          </w:p>
        </w:tc>
        <w:tc>
          <w:tcPr>
            <w:tcW w:w="0" w:type="auto"/>
            <w:hideMark/>
          </w:tcPr>
          <w:p w14:paraId="736D93E5" w14:textId="7C64FEB0"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 xml:space="preserve">A </w:t>
            </w:r>
            <w:r w:rsidR="0091293B" w:rsidRPr="000B1FF1">
              <w:rPr>
                <w:rFonts w:ascii="VIC-Regular" w:eastAsia="Times New Roman" w:hAnsi="VIC-Regular" w:cs="Times New Roman"/>
                <w:color w:val="323E4F" w:themeColor="text2" w:themeShade="BF"/>
                <w:sz w:val="24"/>
                <w:szCs w:val="24"/>
                <w:lang w:eastAsia="en-AU"/>
              </w:rPr>
              <w:t>6-digit</w:t>
            </w:r>
            <w:r w:rsidRPr="000B1FF1">
              <w:rPr>
                <w:rFonts w:ascii="VIC-Regular" w:eastAsia="Times New Roman" w:hAnsi="VIC-Regular" w:cs="Times New Roman"/>
                <w:color w:val="323E4F" w:themeColor="text2" w:themeShade="BF"/>
                <w:sz w:val="24"/>
                <w:szCs w:val="24"/>
                <w:lang w:eastAsia="en-AU"/>
              </w:rPr>
              <w:t xml:space="preserve"> number, for example: 000999 The SRP identifier of the payment, this can be used to look up a payment within the SRP reports, or can be quoted to SRP support staff when you are making an enquiry regarding your payment.</w:t>
            </w:r>
          </w:p>
        </w:tc>
      </w:tr>
      <w:tr w:rsidR="0096466B" w:rsidRPr="00DE5882" w14:paraId="2A2CF03B" w14:textId="77777777" w:rsidTr="00ED4312">
        <w:tc>
          <w:tcPr>
            <w:tcW w:w="0" w:type="auto"/>
            <w:hideMark/>
          </w:tcPr>
          <w:p w14:paraId="3418957E"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&lt;Term1-4&gt;</w:t>
            </w:r>
          </w:p>
        </w:tc>
        <w:tc>
          <w:tcPr>
            <w:tcW w:w="0" w:type="auto"/>
            <w:hideMark/>
          </w:tcPr>
          <w:p w14:paraId="2E2BD0B3"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 xml:space="preserve">Indicates the Term for the QCG payment, possible values are: </w:t>
            </w:r>
          </w:p>
          <w:p w14:paraId="61F23945" w14:textId="77777777" w:rsidR="0096466B" w:rsidRPr="000B1FF1" w:rsidRDefault="0096466B" w:rsidP="00F66851">
            <w:pPr>
              <w:numPr>
                <w:ilvl w:val="0"/>
                <w:numId w:val="117"/>
              </w:numPr>
              <w:spacing w:before="100" w:beforeAutospacing="1" w:after="100" w:afterAutospacing="1"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TERM 1</w:t>
            </w:r>
          </w:p>
          <w:p w14:paraId="248BE888" w14:textId="77777777" w:rsidR="0096466B" w:rsidRPr="000B1FF1" w:rsidRDefault="0096466B" w:rsidP="00F66851">
            <w:pPr>
              <w:numPr>
                <w:ilvl w:val="0"/>
                <w:numId w:val="117"/>
              </w:numPr>
              <w:spacing w:before="100" w:beforeAutospacing="1" w:after="100" w:afterAutospacing="1"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TERM 2</w:t>
            </w:r>
          </w:p>
          <w:p w14:paraId="2664626E" w14:textId="77777777" w:rsidR="0096466B" w:rsidRPr="000B1FF1" w:rsidRDefault="0096466B" w:rsidP="00F66851">
            <w:pPr>
              <w:numPr>
                <w:ilvl w:val="0"/>
                <w:numId w:val="117"/>
              </w:numPr>
              <w:spacing w:before="100" w:beforeAutospacing="1" w:after="100" w:afterAutospacing="1"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TERM 3</w:t>
            </w:r>
          </w:p>
          <w:p w14:paraId="7420D233" w14:textId="77777777" w:rsidR="0096466B" w:rsidRPr="000B1FF1" w:rsidRDefault="0096466B" w:rsidP="00F66851">
            <w:pPr>
              <w:numPr>
                <w:ilvl w:val="0"/>
                <w:numId w:val="117"/>
              </w:numPr>
              <w:spacing w:before="100" w:beforeAutospacing="1" w:after="100" w:afterAutospacing="1"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TERM 4</w:t>
            </w:r>
          </w:p>
        </w:tc>
      </w:tr>
      <w:tr w:rsidR="0096466B" w:rsidRPr="00DE5882" w14:paraId="7BEDAB32" w14:textId="77777777" w:rsidTr="00ED4312">
        <w:tc>
          <w:tcPr>
            <w:tcW w:w="0" w:type="auto"/>
            <w:hideMark/>
          </w:tcPr>
          <w:p w14:paraId="1908CB19"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&lt;GST Status&gt;</w:t>
            </w:r>
          </w:p>
        </w:tc>
        <w:tc>
          <w:tcPr>
            <w:tcW w:w="0" w:type="auto"/>
            <w:hideMark/>
          </w:tcPr>
          <w:p w14:paraId="01643263" w14:textId="0D4386E6"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 xml:space="preserve">Indicates if the payment is subject to </w:t>
            </w:r>
            <w:r w:rsidR="0091293B" w:rsidRPr="000B1FF1">
              <w:rPr>
                <w:rFonts w:ascii="VIC-Regular" w:eastAsia="Times New Roman" w:hAnsi="VIC-Regular" w:cs="Times New Roman"/>
                <w:color w:val="323E4F" w:themeColor="text2" w:themeShade="BF"/>
                <w:sz w:val="24"/>
                <w:szCs w:val="24"/>
                <w:lang w:eastAsia="en-AU"/>
              </w:rPr>
              <w:t>GST and</w:t>
            </w:r>
            <w:r w:rsidRPr="000B1FF1">
              <w:rPr>
                <w:rFonts w:ascii="VIC-Regular" w:eastAsia="Times New Roman" w:hAnsi="VIC-Regular" w:cs="Times New Roman"/>
                <w:color w:val="323E4F" w:themeColor="text2" w:themeShade="BF"/>
                <w:sz w:val="24"/>
                <w:szCs w:val="24"/>
                <w:lang w:eastAsia="en-AU"/>
              </w:rPr>
              <w:t xml:space="preserve"> provides the appropriate code for use in CASES21 Finance. </w:t>
            </w:r>
            <w:r w:rsidR="0091293B" w:rsidRPr="000B1FF1">
              <w:rPr>
                <w:rFonts w:ascii="VIC-Regular" w:eastAsia="Times New Roman" w:hAnsi="VIC-Regular" w:cs="Times New Roman"/>
                <w:color w:val="323E4F" w:themeColor="text2" w:themeShade="BF"/>
                <w:sz w:val="24"/>
                <w:szCs w:val="24"/>
                <w:lang w:eastAsia="en-AU"/>
              </w:rPr>
              <w:t>Most</w:t>
            </w:r>
            <w:r w:rsidRPr="000B1FF1">
              <w:rPr>
                <w:rFonts w:ascii="VIC-Regular" w:eastAsia="Times New Roman" w:hAnsi="VIC-Regular" w:cs="Times New Roman"/>
                <w:color w:val="323E4F" w:themeColor="text2" w:themeShade="BF"/>
                <w:sz w:val="24"/>
                <w:szCs w:val="24"/>
                <w:lang w:eastAsia="en-AU"/>
              </w:rPr>
              <w:t xml:space="preserve"> payments occurring through the SRP payment system will </w:t>
            </w:r>
            <w:r w:rsidRPr="000B1FF1">
              <w:rPr>
                <w:rFonts w:ascii="VIC-Regular" w:eastAsia="Times New Roman" w:hAnsi="VIC-Regular" w:cs="Times New Roman"/>
                <w:color w:val="323E4F" w:themeColor="text2" w:themeShade="BF"/>
                <w:sz w:val="24"/>
                <w:szCs w:val="24"/>
                <w:lang w:eastAsia="en-AU"/>
              </w:rPr>
              <w:lastRenderedPageBreak/>
              <w:t>not be subject to GST and therefore this will be set to 'Not Subject to GST (Code NS6)'.</w:t>
            </w:r>
          </w:p>
        </w:tc>
      </w:tr>
      <w:tr w:rsidR="0096466B" w:rsidRPr="00DE5882" w14:paraId="3F153A96" w14:textId="77777777" w:rsidTr="00ED4312">
        <w:tc>
          <w:tcPr>
            <w:tcW w:w="0" w:type="auto"/>
            <w:hideMark/>
          </w:tcPr>
          <w:p w14:paraId="67CD95F3"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lastRenderedPageBreak/>
              <w:t>&lt;GL Code&gt;</w:t>
            </w:r>
          </w:p>
        </w:tc>
        <w:tc>
          <w:tcPr>
            <w:tcW w:w="0" w:type="auto"/>
            <w:hideMark/>
          </w:tcPr>
          <w:p w14:paraId="54FE6929"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The CASES21 Finance General Ledger code against which to record the payment.</w:t>
            </w:r>
          </w:p>
        </w:tc>
      </w:tr>
      <w:tr w:rsidR="0096466B" w:rsidRPr="00DE5882" w14:paraId="47615C1E" w14:textId="77777777" w:rsidTr="00ED4312">
        <w:tc>
          <w:tcPr>
            <w:tcW w:w="0" w:type="auto"/>
            <w:hideMark/>
          </w:tcPr>
          <w:p w14:paraId="2C756D87"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&lt;Sub Program Code&gt;</w:t>
            </w:r>
          </w:p>
        </w:tc>
        <w:tc>
          <w:tcPr>
            <w:tcW w:w="0" w:type="auto"/>
            <w:hideMark/>
          </w:tcPr>
          <w:p w14:paraId="2FF79023"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The CASES21 Finance General Ledger sub-program code against which to record the payment (may not appear for all payments).</w:t>
            </w:r>
          </w:p>
        </w:tc>
      </w:tr>
      <w:tr w:rsidR="0096466B" w:rsidRPr="00DE5882" w14:paraId="065134CB" w14:textId="77777777" w:rsidTr="00ED4312">
        <w:tc>
          <w:tcPr>
            <w:tcW w:w="0" w:type="auto"/>
            <w:hideMark/>
          </w:tcPr>
          <w:p w14:paraId="7D17B6B9"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&lt;Other Cash Grants Description&gt;</w:t>
            </w:r>
          </w:p>
        </w:tc>
        <w:tc>
          <w:tcPr>
            <w:tcW w:w="0" w:type="auto"/>
            <w:hideMark/>
          </w:tcPr>
          <w:p w14:paraId="11C9D085"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If the payment is of the type ‘Other Cash Grants’, a more detailed description will be provided.</w:t>
            </w:r>
          </w:p>
        </w:tc>
      </w:tr>
    </w:tbl>
    <w:p w14:paraId="7463053E" w14:textId="77777777" w:rsidR="0096466B" w:rsidRPr="003243F4" w:rsidRDefault="0096466B" w:rsidP="0096466B">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243F4">
        <w:rPr>
          <w:rFonts w:ascii="VIC-Bold" w:eastAsia="Times New Roman" w:hAnsi="VIC-Bold" w:cs="Times New Roman"/>
          <w:b/>
          <w:bCs/>
          <w:color w:val="011A3C"/>
          <w:sz w:val="27"/>
          <w:szCs w:val="27"/>
          <w:lang w:val="en" w:eastAsia="en-AU"/>
        </w:rPr>
        <w:t>Credit and Cash transfers (CCT)</w:t>
      </w:r>
    </w:p>
    <w:p w14:paraId="15CD0FE4"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Eligibility</w:t>
      </w:r>
    </w:p>
    <w:p w14:paraId="76E754BF" w14:textId="729AD4C2"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Schools </w:t>
      </w:r>
      <w:r w:rsidR="0091293B" w:rsidRPr="00DE5882">
        <w:rPr>
          <w:rFonts w:ascii="VIC-Regular" w:eastAsia="Times New Roman" w:hAnsi="VIC-Regular" w:cs="Times New Roman"/>
          <w:color w:val="011A3C"/>
          <w:sz w:val="24"/>
          <w:szCs w:val="24"/>
          <w:lang w:val="en" w:eastAsia="en-AU"/>
        </w:rPr>
        <w:t>can</w:t>
      </w:r>
      <w:r w:rsidRPr="00DE5882">
        <w:rPr>
          <w:rFonts w:ascii="VIC-Regular" w:eastAsia="Times New Roman" w:hAnsi="VIC-Regular" w:cs="Times New Roman"/>
          <w:color w:val="011A3C"/>
          <w:sz w:val="24"/>
          <w:szCs w:val="24"/>
          <w:lang w:val="en" w:eastAsia="en-AU"/>
        </w:rPr>
        <w:t xml:space="preserve"> undertake a credit to cash transfer for uncommitted credit allocations in the SRP. In addition, schools may undertake cash to credit transfers in instances where it is planned to use the cash component of the SRP to appoint ongoing or fixed-term staff on eduPay. Care must be taken when appointing ongoing staff in this way to ensure the position can continue to be funded in future years. Cash to credit transfers must include provision for salary on-costs (payroll tax and superannuation).</w:t>
      </w:r>
    </w:p>
    <w:p w14:paraId="23AB2910"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Submitting requests</w:t>
      </w:r>
    </w:p>
    <w:p w14:paraId="78530015" w14:textId="2AEE48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Schools </w:t>
      </w:r>
      <w:r w:rsidR="0091293B" w:rsidRPr="00DE5882">
        <w:rPr>
          <w:rFonts w:ascii="VIC-Regular" w:eastAsia="Times New Roman" w:hAnsi="VIC-Regular" w:cs="Times New Roman"/>
          <w:color w:val="011A3C"/>
          <w:sz w:val="24"/>
          <w:szCs w:val="24"/>
          <w:lang w:val="en" w:eastAsia="en-AU"/>
        </w:rPr>
        <w:t>can</w:t>
      </w:r>
      <w:r w:rsidRPr="00DE5882">
        <w:rPr>
          <w:rFonts w:ascii="VIC-Regular" w:eastAsia="Times New Roman" w:hAnsi="VIC-Regular" w:cs="Times New Roman"/>
          <w:color w:val="011A3C"/>
          <w:sz w:val="24"/>
          <w:szCs w:val="24"/>
          <w:lang w:val="en" w:eastAsia="en-AU"/>
        </w:rPr>
        <w:t xml:space="preserve"> undertake CCT request using the online Credit Cash Transfer module by selecting ‘CCT’ (Credit Cash Transfer) on the SRP Portal.  Access to the Credit Cash Transfer module is limited to the principal or the principal’s delegate and requires an authenticated </w:t>
      </w:r>
      <w:r w:rsidR="0091293B">
        <w:rPr>
          <w:rFonts w:ascii="VIC-Regular" w:eastAsia="Times New Roman" w:hAnsi="VIC-Regular" w:cs="Times New Roman"/>
          <w:color w:val="011A3C"/>
          <w:sz w:val="24"/>
          <w:szCs w:val="24"/>
          <w:lang w:val="en" w:eastAsia="en-AU"/>
        </w:rPr>
        <w:t xml:space="preserve">username </w:t>
      </w:r>
      <w:r w:rsidRPr="00DE5882">
        <w:rPr>
          <w:rFonts w:ascii="VIC-Regular" w:eastAsia="Times New Roman" w:hAnsi="VIC-Regular" w:cs="Times New Roman"/>
          <w:color w:val="011A3C"/>
          <w:sz w:val="24"/>
          <w:szCs w:val="24"/>
          <w:lang w:val="en" w:eastAsia="en-AU"/>
        </w:rPr>
        <w:t>and password.​</w:t>
      </w:r>
    </w:p>
    <w:p w14:paraId="23372B74" w14:textId="125EBD13" w:rsidR="0096466B" w:rsidRPr="00DE5882" w:rsidRDefault="0091293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 xml:space="preserve">Since </w:t>
      </w:r>
      <w:r w:rsidR="0096466B" w:rsidRPr="00DE5882">
        <w:rPr>
          <w:rFonts w:ascii="VIC-Regular" w:eastAsia="Times New Roman" w:hAnsi="VIC-Regular" w:cs="Times New Roman"/>
          <w:color w:val="011A3C"/>
          <w:sz w:val="24"/>
          <w:szCs w:val="24"/>
          <w:lang w:val="en" w:eastAsia="en-AU"/>
        </w:rPr>
        <w:t>2019, schools are required to nominate a category that identifies the purpose of the CCT. In addition, there is the ability to attach supporting information to the request.</w:t>
      </w:r>
    </w:p>
    <w:p w14:paraId="168AC481"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list of categories, and some suggestions as to the type of supporting information required, are outlined below. Where possible or relevant, schools should try to link the submission back to Annual Implementation Plans, School Strategic Plans, Professional Learning Plans or the School Cash Budget.</w:t>
      </w:r>
    </w:p>
    <w:p w14:paraId="64A147A7"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lastRenderedPageBreak/>
        <w:t>1. Capital Works</w:t>
      </w:r>
    </w:p>
    <w:p w14:paraId="1A46B3C0"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This category relates to school capital works, such as building additions or refurbishment of buildings or facilities.  If the project is being undertaken with the Victorian Schools Building Authority (VSBA), noting this and providing a VSBA reference would be useful information to provide.  If the project is not being undertaken with the VSBA support, schools should endeavour to attach relevant project information.</w:t>
      </w:r>
    </w:p>
    <w:p w14:paraId="256A9DAD"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2. Equipment</w:t>
      </w:r>
    </w:p>
    <w:p w14:paraId="449EE011" w14:textId="26FDF5EE" w:rsidR="003E6B76"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This category relates the purchasing of new equipment. As an example, supporting Information may be a quote / scheduling for the installation, etc.  (Note:  If the equipment is being purchased to support a Curriculum program then it should be categorised as part of the Curriculum Program)</w:t>
      </w:r>
    </w:p>
    <w:p w14:paraId="6E7C9B71"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3. Maintenance</w:t>
      </w:r>
    </w:p>
    <w:p w14:paraId="3D642C6C"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This category relates to general maintenance in schools. As an example, supporting Information may include the type of maintenance that is required to be undertaken.</w:t>
      </w:r>
    </w:p>
    <w:p w14:paraId="4708F424"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4. Staffing Costs</w:t>
      </w:r>
    </w:p>
    <w:p w14:paraId="3D8AD8CD"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This category includes costs directly related to staffing, such as Casual Relief Teaching (CRT), local payroll reimbursement or professional development.  Specific examples of support information could include CRT costs to replace someone on sick leave or to top up the CRT budget for the school as specified in the Annual Budget. </w:t>
      </w:r>
    </w:p>
    <w:p w14:paraId="12AC1481" w14:textId="77777777" w:rsidR="0096466B" w:rsidRPr="00DE5882" w:rsidRDefault="0096466B" w:rsidP="0096466B">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DE5882">
        <w:rPr>
          <w:rFonts w:ascii="VIC-Bold" w:eastAsia="Times New Roman" w:hAnsi="VIC-Bold" w:cs="Times New Roman"/>
          <w:color w:val="011A3C"/>
          <w:sz w:val="24"/>
          <w:szCs w:val="24"/>
          <w:lang w:val="en" w:eastAsia="en-AU"/>
        </w:rPr>
        <w:t>5. Curriculum Programs and Student Support</w:t>
      </w:r>
    </w:p>
    <w:p w14:paraId="6E9B5F25"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This category relates to specific curriculum programs schools operate or support being provided to students.</w:t>
      </w:r>
    </w:p>
    <w:p w14:paraId="599DF6D1"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6. Other</w:t>
      </w:r>
    </w:p>
    <w:p w14:paraId="1C128AD1"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Any other reason for the CCT request.</w:t>
      </w:r>
    </w:p>
    <w:p w14:paraId="0E643411"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Requests must be based on the annual amount of the transfer (not monthly or quarterly) except where the transfer relates to a surplus brought forward from the previous year. Approved transfers against a current-year surplus </w:t>
      </w:r>
      <w:r w:rsidRPr="00DE5882">
        <w:rPr>
          <w:rFonts w:ascii="VIC-Regular" w:eastAsia="Times New Roman" w:hAnsi="VIC-Regular" w:cs="Times New Roman"/>
          <w:color w:val="011A3C"/>
          <w:sz w:val="24"/>
          <w:szCs w:val="24"/>
          <w:lang w:val="en" w:eastAsia="en-AU"/>
        </w:rPr>
        <w:lastRenderedPageBreak/>
        <w:t>will be apportioned equally over the remaining quarterly cash grants for the year. Approved transfers relating to a surplus brought forward from the previous year will be paid as a lump sum.</w:t>
      </w:r>
    </w:p>
    <w:p w14:paraId="352E363C" w14:textId="57882C16"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Credit to cash transfers are paid and Cash to Credit Transfers are committed quarterly with schools</w:t>
      </w:r>
      <w:r w:rsidR="0091293B" w:rsidRPr="00DE5882">
        <w:rPr>
          <w:rFonts w:ascii="VIC-Regular" w:eastAsia="Times New Roman" w:hAnsi="VIC-Regular" w:cs="Times New Roman"/>
          <w:color w:val="011A3C"/>
          <w:sz w:val="24"/>
          <w:szCs w:val="24"/>
          <w:lang w:val="en" w:eastAsia="en-AU"/>
        </w:rPr>
        <w:t>’ Quarterly</w:t>
      </w:r>
      <w:r w:rsidRPr="00DE5882">
        <w:rPr>
          <w:rFonts w:ascii="VIC-Regular" w:eastAsia="Times New Roman" w:hAnsi="VIC-Regular" w:cs="Times New Roman"/>
          <w:color w:val="011A3C"/>
          <w:sz w:val="24"/>
          <w:szCs w:val="24"/>
          <w:lang w:val="en" w:eastAsia="en-AU"/>
        </w:rPr>
        <w:t xml:space="preserve"> Cash Grant.  Amounts paid or committed can no longer be adjusted and a new request will need to be submitted.</w:t>
      </w:r>
    </w:p>
    <w:p w14:paraId="48E36F44"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Enquiries can be addressed to the SRP Service Desk and information should be provided in writing to:</w:t>
      </w:r>
    </w:p>
    <w:p w14:paraId="58306AE1" w14:textId="77777777" w:rsidR="0096466B" w:rsidRPr="00DE5882" w:rsidRDefault="00CD1E45" w:rsidP="00F66851">
      <w:pPr>
        <w:numPr>
          <w:ilvl w:val="0"/>
          <w:numId w:val="118"/>
        </w:num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228" w:history="1">
        <w:r w:rsidR="0096466B" w:rsidRPr="00DE5882">
          <w:rPr>
            <w:rFonts w:ascii="VIC-Regular" w:eastAsia="Times New Roman" w:hAnsi="VIC-Regular" w:cs="Times New Roman"/>
            <w:color w:val="011A3C"/>
            <w:sz w:val="24"/>
            <w:szCs w:val="24"/>
            <w:lang w:val="en" w:eastAsia="en-AU"/>
          </w:rPr>
          <w:t>Service Gateway</w:t>
        </w:r>
      </w:hyperlink>
      <w:r w:rsidR="0096466B" w:rsidRPr="00DE5882">
        <w:rPr>
          <w:rFonts w:ascii="VIC-Regular" w:eastAsia="Times New Roman" w:hAnsi="VIC-Regular" w:cs="Times New Roman"/>
          <w:color w:val="011A3C"/>
          <w:sz w:val="24"/>
          <w:szCs w:val="24"/>
          <w:lang w:val="en" w:eastAsia="en-AU"/>
        </w:rPr>
        <w:t>: or</w:t>
      </w:r>
    </w:p>
    <w:p w14:paraId="54811826" w14:textId="77777777" w:rsidR="0096466B" w:rsidRPr="00DE5882" w:rsidRDefault="0096466B" w:rsidP="00F66851">
      <w:pPr>
        <w:numPr>
          <w:ilvl w:val="0"/>
          <w:numId w:val="11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Log a call on: </w:t>
      </w:r>
      <w:hyperlink r:id="rId229" w:history="1">
        <w:r w:rsidRPr="00DE5882">
          <w:rPr>
            <w:rFonts w:ascii="VIC-Regular" w:eastAsia="Times New Roman" w:hAnsi="VIC-Regular" w:cs="Times New Roman"/>
            <w:color w:val="011A3C"/>
            <w:sz w:val="24"/>
            <w:szCs w:val="24"/>
            <w:lang w:val="en" w:eastAsia="en-AU"/>
          </w:rPr>
          <w:t>1800 641 943</w:t>
        </w:r>
      </w:hyperlink>
    </w:p>
    <w:p w14:paraId="77883E8C"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Verification</w:t>
      </w:r>
    </w:p>
    <w:p w14:paraId="40D46B68" w14:textId="1492C1DC" w:rsidR="0096466B"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Schools are only able to enter a CCT amount up to the value of the ‘Available SRP Credit’ or ‘Available SRP Cash’ amounts. If a school wants to make a larger transfer, then a service call will need to be logged through </w:t>
      </w:r>
      <w:hyperlink r:id="rId230" w:history="1">
        <w:r w:rsidRPr="00DE5882">
          <w:rPr>
            <w:rFonts w:ascii="VIC-Regular" w:eastAsia="Times New Roman" w:hAnsi="VIC-Regular" w:cs="Times New Roman"/>
            <w:color w:val="011A3C"/>
            <w:sz w:val="24"/>
            <w:szCs w:val="24"/>
            <w:lang w:val="en" w:eastAsia="en-AU"/>
          </w:rPr>
          <w:t>the service gateway</w:t>
        </w:r>
      </w:hyperlink>
      <w:r w:rsidRPr="00DE5882">
        <w:rPr>
          <w:rFonts w:ascii="VIC-Regular" w:eastAsia="Times New Roman" w:hAnsi="VIC-Regular" w:cs="Times New Roman"/>
          <w:color w:val="011A3C"/>
          <w:sz w:val="24"/>
          <w:szCs w:val="24"/>
          <w:lang w:val="en" w:eastAsia="en-AU"/>
        </w:rPr>
        <w:t>.</w:t>
      </w:r>
    </w:p>
    <w:p w14:paraId="5D23CB3E" w14:textId="77777777" w:rsidR="00F85311" w:rsidRPr="00DE5882" w:rsidRDefault="00F85311"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30295A03"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Offline payments</w:t>
      </w:r>
    </w:p>
    <w:p w14:paraId="3D6EE7C7"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Offline payments can occur at any time throughout the year. Common reasons for an offline payment to be made are:</w:t>
      </w:r>
    </w:p>
    <w:p w14:paraId="62BE8A18" w14:textId="77777777" w:rsidR="0096466B" w:rsidRPr="00DE5882" w:rsidRDefault="0096466B" w:rsidP="00F66851">
      <w:pPr>
        <w:numPr>
          <w:ilvl w:val="0"/>
          <w:numId w:val="11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credit to cash transfer against previous year SRP surplus</w:t>
      </w:r>
    </w:p>
    <w:p w14:paraId="42C49B87" w14:textId="77777777" w:rsidR="0096466B" w:rsidRPr="00DE5882" w:rsidRDefault="0096466B" w:rsidP="00F66851">
      <w:pPr>
        <w:numPr>
          <w:ilvl w:val="0"/>
          <w:numId w:val="11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leave reimbursement payments</w:t>
      </w:r>
    </w:p>
    <w:p w14:paraId="0B8F5799"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Offline payments can also be triggered by cash flow support payments or other cash grants. </w:t>
      </w:r>
    </w:p>
    <w:p w14:paraId="15203BFC"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description for offline payments will take the form:</w:t>
      </w:r>
    </w:p>
    <w:p w14:paraId="10A9FD41" w14:textId="77777777" w:rsidR="0096466B" w:rsidRPr="00DE5882" w:rsidRDefault="0096466B" w:rsidP="00F66851">
      <w:pPr>
        <w:numPr>
          <w:ilvl w:val="0"/>
          <w:numId w:val="12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STUDENT RESOURCE PACKAGE (SRP) - BATCH &lt;batch number&gt; - OFFLINE PAYMENT - &lt;program&gt; - &lt;description&gt; - &lt;GST Status&gt; – CASES21 Finance General Ledger &lt;GL Code&gt;: Sub Program &lt;Sub Program Code&gt;</w:t>
      </w:r>
    </w:p>
    <w:p w14:paraId="64655DC2" w14:textId="77777777" w:rsidR="0096466B" w:rsidRPr="003243F4" w:rsidRDefault="0096466B" w:rsidP="00A9180D">
      <w:pPr>
        <w:keepNext/>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lastRenderedPageBreak/>
        <w:t>Definitions</w:t>
      </w:r>
    </w:p>
    <w:p w14:paraId="1FCACFB1"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In the sample above, some placeholders were left using &lt;&gt;, please see the below table for definitions:</w:t>
      </w:r>
    </w:p>
    <w:tbl>
      <w:tblPr>
        <w:tblW w:w="5000" w:type="pct"/>
        <w:tblCellMar>
          <w:top w:w="15" w:type="dxa"/>
          <w:left w:w="15" w:type="dxa"/>
          <w:bottom w:w="15" w:type="dxa"/>
          <w:right w:w="15" w:type="dxa"/>
        </w:tblCellMar>
        <w:tblLook w:val="04A0" w:firstRow="1" w:lastRow="0" w:firstColumn="1" w:lastColumn="0" w:noHBand="0" w:noVBand="1"/>
      </w:tblPr>
      <w:tblGrid>
        <w:gridCol w:w="1792"/>
        <w:gridCol w:w="7234"/>
      </w:tblGrid>
      <w:tr w:rsidR="0096466B" w:rsidRPr="00DE5882" w14:paraId="197B558F" w14:textId="77777777" w:rsidTr="00ED4312">
        <w:trPr>
          <w:tblHeader/>
        </w:trPr>
        <w:tc>
          <w:tcPr>
            <w:tcW w:w="0" w:type="auto"/>
            <w:hideMark/>
          </w:tcPr>
          <w:p w14:paraId="428E8893"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Placeholder</w:t>
            </w:r>
          </w:p>
        </w:tc>
        <w:tc>
          <w:tcPr>
            <w:tcW w:w="0" w:type="auto"/>
            <w:hideMark/>
          </w:tcPr>
          <w:p w14:paraId="711A4FFB"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Definition</w:t>
            </w:r>
          </w:p>
        </w:tc>
      </w:tr>
      <w:tr w:rsidR="0096466B" w:rsidRPr="00DE5882" w14:paraId="758DC386" w14:textId="77777777" w:rsidTr="00ED4312">
        <w:tc>
          <w:tcPr>
            <w:tcW w:w="0" w:type="auto"/>
            <w:hideMark/>
          </w:tcPr>
          <w:p w14:paraId="2B8E0EB7"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&lt;batch number&gt;</w:t>
            </w:r>
          </w:p>
        </w:tc>
        <w:tc>
          <w:tcPr>
            <w:tcW w:w="0" w:type="auto"/>
            <w:hideMark/>
          </w:tcPr>
          <w:p w14:paraId="03D74C10" w14:textId="6D72C89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 xml:space="preserve">A </w:t>
            </w:r>
            <w:r w:rsidR="00EE01F0" w:rsidRPr="000B1FF1">
              <w:rPr>
                <w:rFonts w:ascii="VIC-Regular" w:eastAsia="Times New Roman" w:hAnsi="VIC-Regular" w:cs="Times New Roman"/>
                <w:color w:val="323E4F" w:themeColor="text2" w:themeShade="BF"/>
                <w:sz w:val="24"/>
                <w:szCs w:val="24"/>
                <w:lang w:eastAsia="en-AU"/>
              </w:rPr>
              <w:t>6-digit</w:t>
            </w:r>
            <w:r w:rsidRPr="000B1FF1">
              <w:rPr>
                <w:rFonts w:ascii="VIC-Regular" w:eastAsia="Times New Roman" w:hAnsi="VIC-Regular" w:cs="Times New Roman"/>
                <w:color w:val="323E4F" w:themeColor="text2" w:themeShade="BF"/>
                <w:sz w:val="24"/>
                <w:szCs w:val="24"/>
                <w:lang w:eastAsia="en-AU"/>
              </w:rPr>
              <w:t xml:space="preserve"> number, for example: 000999. This ‘identifier number’ can be used to look up a payment within the SRP </w:t>
            </w:r>
            <w:r w:rsidR="00EE01F0" w:rsidRPr="000B1FF1">
              <w:rPr>
                <w:rFonts w:ascii="VIC-Regular" w:eastAsia="Times New Roman" w:hAnsi="VIC-Regular" w:cs="Times New Roman"/>
                <w:color w:val="323E4F" w:themeColor="text2" w:themeShade="BF"/>
                <w:sz w:val="24"/>
                <w:szCs w:val="24"/>
                <w:lang w:eastAsia="en-AU"/>
              </w:rPr>
              <w:t>reports or</w:t>
            </w:r>
            <w:r w:rsidRPr="000B1FF1">
              <w:rPr>
                <w:rFonts w:ascii="VIC-Regular" w:eastAsia="Times New Roman" w:hAnsi="VIC-Regular" w:cs="Times New Roman"/>
                <w:color w:val="323E4F" w:themeColor="text2" w:themeShade="BF"/>
                <w:sz w:val="24"/>
                <w:szCs w:val="24"/>
                <w:lang w:eastAsia="en-AU"/>
              </w:rPr>
              <w:t xml:space="preserve"> can be quoted to SRP support staff when you are making an enquiry regarding your payment.</w:t>
            </w:r>
          </w:p>
        </w:tc>
      </w:tr>
      <w:tr w:rsidR="0096466B" w:rsidRPr="00DE5882" w14:paraId="2E351C93" w14:textId="77777777" w:rsidTr="00ED4312">
        <w:tc>
          <w:tcPr>
            <w:tcW w:w="0" w:type="auto"/>
            <w:hideMark/>
          </w:tcPr>
          <w:p w14:paraId="5A92D0FB"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&lt;Program&gt;</w:t>
            </w:r>
          </w:p>
        </w:tc>
        <w:tc>
          <w:tcPr>
            <w:tcW w:w="0" w:type="auto"/>
            <w:hideMark/>
          </w:tcPr>
          <w:p w14:paraId="4D681D33"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For payments against the SRP this will not appear. If a payment is made against a strategic program, the strategic program name will be displayed. If a payment is made from another source, such as a cash flow support payment, it will show as 'Other Cash Grants'.</w:t>
            </w:r>
          </w:p>
        </w:tc>
      </w:tr>
      <w:tr w:rsidR="0096466B" w:rsidRPr="00DE5882" w14:paraId="4ACE79D2" w14:textId="77777777" w:rsidTr="00ED4312">
        <w:tc>
          <w:tcPr>
            <w:tcW w:w="0" w:type="auto"/>
            <w:hideMark/>
          </w:tcPr>
          <w:p w14:paraId="4695EE39"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&lt;Description&gt;</w:t>
            </w:r>
          </w:p>
        </w:tc>
        <w:tc>
          <w:tcPr>
            <w:tcW w:w="0" w:type="auto"/>
            <w:hideMark/>
          </w:tcPr>
          <w:p w14:paraId="00E0CABE"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A more detailed description of the payment, this will not appear for all payments, only for those where more information is appropriate, such as a Credit to Cash Transfer payment.</w:t>
            </w:r>
          </w:p>
        </w:tc>
      </w:tr>
      <w:tr w:rsidR="0096466B" w:rsidRPr="00DE5882" w14:paraId="127B5881" w14:textId="77777777" w:rsidTr="00ED4312">
        <w:tc>
          <w:tcPr>
            <w:tcW w:w="0" w:type="auto"/>
            <w:hideMark/>
          </w:tcPr>
          <w:p w14:paraId="6E2439DD"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&lt;GST Status&gt;</w:t>
            </w:r>
          </w:p>
        </w:tc>
        <w:tc>
          <w:tcPr>
            <w:tcW w:w="0" w:type="auto"/>
            <w:hideMark/>
          </w:tcPr>
          <w:p w14:paraId="7ECCD103" w14:textId="22B99823"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 xml:space="preserve">Indicates if the payment is subject to </w:t>
            </w:r>
            <w:r w:rsidR="00EE01F0" w:rsidRPr="000B1FF1">
              <w:rPr>
                <w:rFonts w:ascii="VIC-Regular" w:eastAsia="Times New Roman" w:hAnsi="VIC-Regular" w:cs="Times New Roman"/>
                <w:color w:val="323E4F" w:themeColor="text2" w:themeShade="BF"/>
                <w:sz w:val="24"/>
                <w:szCs w:val="24"/>
                <w:lang w:eastAsia="en-AU"/>
              </w:rPr>
              <w:t>GST and</w:t>
            </w:r>
            <w:r w:rsidRPr="000B1FF1">
              <w:rPr>
                <w:rFonts w:ascii="VIC-Regular" w:eastAsia="Times New Roman" w:hAnsi="VIC-Regular" w:cs="Times New Roman"/>
                <w:color w:val="323E4F" w:themeColor="text2" w:themeShade="BF"/>
                <w:sz w:val="24"/>
                <w:szCs w:val="24"/>
                <w:lang w:eastAsia="en-AU"/>
              </w:rPr>
              <w:t xml:space="preserve"> provides the appropriate code for use in CASES21 Finance. </w:t>
            </w:r>
            <w:r w:rsidR="00EE01F0" w:rsidRPr="000B1FF1">
              <w:rPr>
                <w:rFonts w:ascii="VIC-Regular" w:eastAsia="Times New Roman" w:hAnsi="VIC-Regular" w:cs="Times New Roman"/>
                <w:color w:val="323E4F" w:themeColor="text2" w:themeShade="BF"/>
                <w:sz w:val="24"/>
                <w:szCs w:val="24"/>
                <w:lang w:eastAsia="en-AU"/>
              </w:rPr>
              <w:t>Most</w:t>
            </w:r>
            <w:r w:rsidRPr="000B1FF1">
              <w:rPr>
                <w:rFonts w:ascii="VIC-Regular" w:eastAsia="Times New Roman" w:hAnsi="VIC-Regular" w:cs="Times New Roman"/>
                <w:color w:val="323E4F" w:themeColor="text2" w:themeShade="BF"/>
                <w:sz w:val="24"/>
                <w:szCs w:val="24"/>
                <w:lang w:eastAsia="en-AU"/>
              </w:rPr>
              <w:t xml:space="preserve"> payments occurring through the SRP Payment System will not be subject to GST and therefore this will be set to 'Not Subject to GST (Code NS6).</w:t>
            </w:r>
          </w:p>
        </w:tc>
      </w:tr>
      <w:tr w:rsidR="0096466B" w:rsidRPr="00DE5882" w14:paraId="0EE789DF" w14:textId="77777777" w:rsidTr="00ED4312">
        <w:tc>
          <w:tcPr>
            <w:tcW w:w="0" w:type="auto"/>
            <w:hideMark/>
          </w:tcPr>
          <w:p w14:paraId="20FEFC72"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&lt;GL Code&gt;</w:t>
            </w:r>
          </w:p>
        </w:tc>
        <w:tc>
          <w:tcPr>
            <w:tcW w:w="0" w:type="auto"/>
            <w:hideMark/>
          </w:tcPr>
          <w:p w14:paraId="71276200"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The CASES21 Finance General Ledger code against which to record the payment.</w:t>
            </w:r>
          </w:p>
        </w:tc>
      </w:tr>
      <w:tr w:rsidR="0096466B" w:rsidRPr="00DE5882" w14:paraId="3951FC4E" w14:textId="77777777" w:rsidTr="00ED4312">
        <w:tc>
          <w:tcPr>
            <w:tcW w:w="0" w:type="auto"/>
            <w:hideMark/>
          </w:tcPr>
          <w:p w14:paraId="63A0EAD4"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&lt;Sub Program Code&gt;</w:t>
            </w:r>
          </w:p>
        </w:tc>
        <w:tc>
          <w:tcPr>
            <w:tcW w:w="0" w:type="auto"/>
            <w:hideMark/>
          </w:tcPr>
          <w:p w14:paraId="2F5DB769"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The CASES21 Finance General Ledger Sub-Program code against which to record the payment. (May not appear for all payments).</w:t>
            </w:r>
          </w:p>
        </w:tc>
      </w:tr>
    </w:tbl>
    <w:p w14:paraId="194908EA"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Example:</w:t>
      </w:r>
    </w:p>
    <w:p w14:paraId="21E7C4EA"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below example would relate to a school that is receiving a basic payment against the SRP relating to a budget adjustment occurring after the Term 4 QCG.</w:t>
      </w:r>
    </w:p>
    <w:p w14:paraId="5379F88F" w14:textId="77777777" w:rsidR="0096466B" w:rsidRPr="00DE5882" w:rsidRDefault="0096466B" w:rsidP="00F66851">
      <w:pPr>
        <w:numPr>
          <w:ilvl w:val="0"/>
          <w:numId w:val="12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STUDENT RESOURCE PACKAGE (SRP) - BATCH 000999 – OFFLINE PAYMENT - Not Subject to GST (Code NS6) – CASES21 Finance General Ledger 70001</w:t>
      </w:r>
    </w:p>
    <w:p w14:paraId="09415E98"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lastRenderedPageBreak/>
        <w:t>Examples:</w:t>
      </w:r>
    </w:p>
    <w:p w14:paraId="2BD69C20"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below examples would relate to a school that is receiving payment for the SRP, two strategic programs and one other payment. This would represent a complex example of what would be seen on the remittance advice:</w:t>
      </w:r>
    </w:p>
    <w:p w14:paraId="63304639" w14:textId="77777777" w:rsidR="0096466B" w:rsidRPr="00DE5882" w:rsidRDefault="0096466B" w:rsidP="00F66851">
      <w:pPr>
        <w:numPr>
          <w:ilvl w:val="0"/>
          <w:numId w:val="12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STUDENT RESOURCE PACKAGE (SRP) - BATCH 000999 – TERM 2 QUARTERLY CASH GRANT - Not Subject to GST (Code NS6) – CASES21 Finance General Ledger 70001</w:t>
      </w:r>
    </w:p>
    <w:p w14:paraId="4E02E74D" w14:textId="77777777" w:rsidR="0096466B" w:rsidRPr="00DE5882" w:rsidRDefault="0096466B" w:rsidP="00F66851">
      <w:pPr>
        <w:numPr>
          <w:ilvl w:val="0"/>
          <w:numId w:val="12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STUDENT RESOURCE PACKAGE (SRP) - BATCH 000999 - TERM 2 QUARTERLY CASH GRANT – Other Cash Grants – Repayable Cash Flow Support - Not Subject to GST (Code NS6)– CASES21 Finance General Ledger 70001</w:t>
      </w:r>
    </w:p>
    <w:p w14:paraId="607052B5"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below example would relate to a school that is receiving a payment against the SRP relating to a Credit to Cash Transfer against previous year surplus.</w:t>
      </w:r>
    </w:p>
    <w:p w14:paraId="5021CC82" w14:textId="77777777" w:rsidR="0096466B" w:rsidRPr="00DE5882" w:rsidRDefault="0096466B" w:rsidP="00F66851">
      <w:pPr>
        <w:numPr>
          <w:ilvl w:val="0"/>
          <w:numId w:val="12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STUDENT RESOURCE PACKAGE (SRP) - BATCH 000999 – OFFLINE PAYMENT – Credit to Cash Transfer – Previous Year - Not Subject to GST (Code NS6) – CASES21 Finance General Ledger 70001: Sub Program 9611</w:t>
      </w:r>
    </w:p>
    <w:p w14:paraId="3BAF8080" w14:textId="77777777" w:rsidR="0096466B" w:rsidRPr="003243F4" w:rsidRDefault="0096466B" w:rsidP="0096466B">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243F4">
        <w:rPr>
          <w:rFonts w:ascii="VIC-Bold" w:eastAsia="Times New Roman" w:hAnsi="VIC-Bold" w:cs="Times New Roman"/>
          <w:b/>
          <w:bCs/>
          <w:color w:val="011A3C"/>
          <w:sz w:val="27"/>
          <w:szCs w:val="27"/>
          <w:lang w:val="en" w:eastAsia="en-AU"/>
        </w:rPr>
        <w:t>Cash payment statement</w:t>
      </w:r>
    </w:p>
    <w:p w14:paraId="56E19035"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A ‘cash payment statement’ is produced for every payment made via the SRP Payment System. It is available to schools on the reports page of the </w:t>
      </w:r>
      <w:hyperlink r:id="rId231" w:history="1">
        <w:r w:rsidRPr="00DE5882">
          <w:rPr>
            <w:rFonts w:ascii="VIC-Regular" w:eastAsia="Times New Roman" w:hAnsi="VIC-Regular" w:cs="Times New Roman"/>
            <w:color w:val="011A3C"/>
            <w:sz w:val="24"/>
            <w:szCs w:val="24"/>
            <w:lang w:val="en" w:eastAsia="en-AU"/>
          </w:rPr>
          <w:t>SRP Portal</w:t>
        </w:r>
      </w:hyperlink>
      <w:r w:rsidRPr="00DE5882">
        <w:rPr>
          <w:rFonts w:ascii="VIC-Regular" w:eastAsia="Times New Roman" w:hAnsi="VIC-Regular" w:cs="Times New Roman"/>
          <w:color w:val="011A3C"/>
          <w:sz w:val="24"/>
          <w:szCs w:val="24"/>
          <w:lang w:val="en" w:eastAsia="en-AU"/>
        </w:rPr>
        <w:t>. This report provides a detailed breakdown of every payment, including the budget lines from which the payment was made, and any deductions held against the payment.</w:t>
      </w:r>
    </w:p>
    <w:p w14:paraId="266615B3"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End of year cash balance</w:t>
      </w:r>
    </w:p>
    <w:p w14:paraId="05B64FD1" w14:textId="73E40DC0" w:rsidR="003E6B76"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Due to budget changes or other adjustments that occur after the Term 4 QCG, there will often be an outstanding cash balance for a school at the end of the calendar year. A positive cash balance will be paid through the following year’s QCG. A negative cash balance will be deducted from the following year’s QCG.</w:t>
      </w:r>
    </w:p>
    <w:p w14:paraId="0EF068ED" w14:textId="77777777" w:rsidR="006E3D8D" w:rsidRPr="00DE5882" w:rsidRDefault="006E3D8D"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091AC298" w14:textId="77777777" w:rsidR="0096466B" w:rsidRPr="003243F4" w:rsidRDefault="0096466B" w:rsidP="0096466B">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243F4">
        <w:rPr>
          <w:rFonts w:ascii="VIC-Bold" w:eastAsia="Times New Roman" w:hAnsi="VIC-Bold" w:cs="Times New Roman"/>
          <w:b/>
          <w:bCs/>
          <w:color w:val="011A3C"/>
          <w:sz w:val="27"/>
          <w:szCs w:val="27"/>
          <w:lang w:val="en" w:eastAsia="en-AU"/>
        </w:rPr>
        <w:t>CASES21 Finance</w:t>
      </w:r>
    </w:p>
    <w:p w14:paraId="605A82B9" w14:textId="1C82CFEB" w:rsidR="0096466B" w:rsidRPr="00A9180D" w:rsidRDefault="0096466B" w:rsidP="00A9180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All cash payments must be recorded appropriately in CASES21 Finance using the general ledger and sub-program codes provided in the EFT remittance advice descriptions.</w:t>
      </w:r>
    </w:p>
    <w:p w14:paraId="0B55D8F7" w14:textId="77777777" w:rsidR="0096466B" w:rsidRDefault="0096466B" w:rsidP="0096466B">
      <w:r>
        <w:br w:type="page"/>
      </w:r>
    </w:p>
    <w:p w14:paraId="77712277" w14:textId="60569D21" w:rsidR="0096466B" w:rsidRPr="00DE5882" w:rsidRDefault="0096466B" w:rsidP="004363C4">
      <w:pPr>
        <w:pStyle w:val="Heading2"/>
      </w:pPr>
      <w:bookmarkStart w:id="130" w:name="_Toc78895141"/>
      <w:r w:rsidRPr="00DE5882">
        <w:lastRenderedPageBreak/>
        <w:t>Deficit management and workforce bridging</w:t>
      </w:r>
      <w:bookmarkEnd w:id="130"/>
    </w:p>
    <w:p w14:paraId="4A442BE9" w14:textId="77777777" w:rsidR="0096466B" w:rsidRPr="003243F4" w:rsidRDefault="0096466B" w:rsidP="0096466B">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243F4">
        <w:rPr>
          <w:rFonts w:ascii="VIC-Bold" w:eastAsia="Times New Roman" w:hAnsi="VIC-Bold" w:cs="Times New Roman"/>
          <w:b/>
          <w:bCs/>
          <w:color w:val="011A3C"/>
          <w:sz w:val="27"/>
          <w:szCs w:val="27"/>
          <w:lang w:val="en" w:eastAsia="en-AU"/>
        </w:rPr>
        <w:t>Background</w:t>
      </w:r>
    </w:p>
    <w:p w14:paraId="34556D13"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Devolved budgets and workforce management responsibility have operated in Victorian schools since 1996. All schools are expected to have planning strategies in place to manage their workforce requirements within available funds. </w:t>
      </w:r>
    </w:p>
    <w:p w14:paraId="4C464D2A"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SRP allocates the available state government funding to all schools in a transparent and equitable manner based on student needs. The imperative for all principals is to manage their school within available resources. Deficit management and workforce planning support may be available to schools in circumstances where the school is not able to meet commitments within their allocated budget. Support is provided in these circumstances through a combination of:</w:t>
      </w:r>
    </w:p>
    <w:p w14:paraId="400B273D" w14:textId="77777777" w:rsidR="0096466B" w:rsidRPr="00DE5882" w:rsidRDefault="0096466B" w:rsidP="00F66851">
      <w:pPr>
        <w:numPr>
          <w:ilvl w:val="0"/>
          <w:numId w:val="12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Management support via workforce planning through </w:t>
      </w:r>
    </w:p>
    <w:p w14:paraId="06ED26FB" w14:textId="77777777" w:rsidR="0096466B" w:rsidRPr="00DE5882" w:rsidRDefault="0096466B" w:rsidP="00F66851">
      <w:pPr>
        <w:numPr>
          <w:ilvl w:val="1"/>
          <w:numId w:val="12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Strategic Financial Management Advisors</w:t>
      </w:r>
    </w:p>
    <w:p w14:paraId="52FD1A2A" w14:textId="77777777" w:rsidR="0096466B" w:rsidRPr="00DE5882" w:rsidRDefault="0096466B" w:rsidP="00F66851">
      <w:pPr>
        <w:numPr>
          <w:ilvl w:val="1"/>
          <w:numId w:val="12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Schools Finance Liaison Officers</w:t>
      </w:r>
    </w:p>
    <w:p w14:paraId="52E192D3" w14:textId="77777777" w:rsidR="0096466B" w:rsidRPr="00DE5882" w:rsidRDefault="0096466B" w:rsidP="00F66851">
      <w:pPr>
        <w:numPr>
          <w:ilvl w:val="1"/>
          <w:numId w:val="12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Workforce Bridging Officers</w:t>
      </w:r>
    </w:p>
    <w:p w14:paraId="32CA9320" w14:textId="77777777" w:rsidR="0096466B" w:rsidRPr="00DE5882" w:rsidRDefault="0096466B" w:rsidP="00F66851">
      <w:pPr>
        <w:numPr>
          <w:ilvl w:val="0"/>
          <w:numId w:val="12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Financial support via Workforce Bridging — if the shortfall is not linked to local management decisions</w:t>
      </w:r>
    </w:p>
    <w:p w14:paraId="207B10BD"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This will assist schools to make the transition from a deficit to a ‘within budget’ situation.</w:t>
      </w:r>
    </w:p>
    <w:p w14:paraId="2C3DDB88" w14:textId="77777777" w:rsidR="0096466B" w:rsidRPr="003243F4" w:rsidRDefault="0096466B" w:rsidP="0096466B">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243F4">
        <w:rPr>
          <w:rFonts w:ascii="VIC-Bold" w:eastAsia="Times New Roman" w:hAnsi="VIC-Bold" w:cs="Times New Roman"/>
          <w:b/>
          <w:bCs/>
          <w:color w:val="011A3C"/>
          <w:sz w:val="27"/>
          <w:szCs w:val="27"/>
          <w:lang w:val="en" w:eastAsia="en-AU"/>
        </w:rPr>
        <w:t>Underlying principles</w:t>
      </w:r>
    </w:p>
    <w:p w14:paraId="5C1BC513"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SRP is allocated to all schools based on principles of equity, consistency and transparency. The SRP is adjusted periodically to reflect salary and other cost movements, consistent with the state budget and the prevailing Victorian Government Schools Agreement.</w:t>
      </w:r>
    </w:p>
    <w:p w14:paraId="30644D7C"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Schools operate in a devolved environment, where workforce planning and SRP management is the responsibility of the principal and school council. Principals are therefore expected to have a sustainable workforce management plan for their school that is capable of being funded within the SRP. Schools participating in reorganisations are also expected to undertake workforce planning within their overall budget allocation while giving due </w:t>
      </w:r>
      <w:r w:rsidRPr="00DE5882">
        <w:rPr>
          <w:rFonts w:ascii="VIC-Regular" w:eastAsia="Times New Roman" w:hAnsi="VIC-Regular" w:cs="Times New Roman"/>
          <w:color w:val="011A3C"/>
          <w:sz w:val="24"/>
          <w:szCs w:val="24"/>
          <w:lang w:val="en" w:eastAsia="en-AU"/>
        </w:rPr>
        <w:lastRenderedPageBreak/>
        <w:t>consideration to clauses contained in the </w:t>
      </w:r>
      <w:hyperlink r:id="rId232" w:history="1">
        <w:r w:rsidRPr="00DE5882">
          <w:rPr>
            <w:rFonts w:ascii="VIC-Regular" w:eastAsia="Times New Roman" w:hAnsi="VIC-Regular" w:cs="Times New Roman"/>
            <w:color w:val="011A3C"/>
            <w:sz w:val="24"/>
            <w:szCs w:val="24"/>
            <w:lang w:val="en" w:eastAsia="en-AU"/>
          </w:rPr>
          <w:t>Human Resources School Merger or Closure — Staffing Guide.</w:t>
        </w:r>
      </w:hyperlink>
    </w:p>
    <w:p w14:paraId="12FD50E3" w14:textId="450E3368"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School workforce plans must include contingency planning to deal with changing circumstances. This includes accommodating potential budget changes linked to such factors as enrolment </w:t>
      </w:r>
      <w:r w:rsidR="00151158" w:rsidRPr="00DE5882">
        <w:rPr>
          <w:rFonts w:ascii="VIC-Regular" w:eastAsia="Times New Roman" w:hAnsi="VIC-Regular" w:cs="Times New Roman"/>
          <w:color w:val="011A3C"/>
          <w:sz w:val="24"/>
          <w:szCs w:val="24"/>
          <w:lang w:val="en" w:eastAsia="en-AU"/>
        </w:rPr>
        <w:t>variations and</w:t>
      </w:r>
      <w:r w:rsidRPr="00DE5882">
        <w:rPr>
          <w:rFonts w:ascii="VIC-Regular" w:eastAsia="Times New Roman" w:hAnsi="VIC-Regular" w:cs="Times New Roman"/>
          <w:color w:val="011A3C"/>
          <w:sz w:val="24"/>
          <w:szCs w:val="24"/>
          <w:lang w:val="en" w:eastAsia="en-AU"/>
        </w:rPr>
        <w:t xml:space="preserve"> changing workforce commitments including staff salary increments and leave returnees.</w:t>
      </w:r>
    </w:p>
    <w:p w14:paraId="1B14C8D8"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Regional and central office DET staff are available to assist schools with the workforce planning process through the provision of management advice and support. The SRP Planner (accessible from the </w:t>
      </w:r>
      <w:hyperlink r:id="rId233" w:history="1">
        <w:r w:rsidRPr="00DE5882">
          <w:rPr>
            <w:rFonts w:ascii="VIC-Regular" w:eastAsia="Times New Roman" w:hAnsi="VIC-Regular" w:cs="Times New Roman"/>
            <w:color w:val="011A3C"/>
            <w:sz w:val="24"/>
            <w:szCs w:val="24"/>
            <w:lang w:val="en" w:eastAsia="en-AU"/>
          </w:rPr>
          <w:t>SRP Portal</w:t>
        </w:r>
      </w:hyperlink>
      <w:r w:rsidRPr="00DE5882">
        <w:rPr>
          <w:rFonts w:ascii="VIC-Regular" w:eastAsia="Times New Roman" w:hAnsi="VIC-Regular" w:cs="Times New Roman"/>
          <w:color w:val="011A3C"/>
          <w:sz w:val="24"/>
          <w:szCs w:val="24"/>
          <w:lang w:val="en" w:eastAsia="en-AU"/>
        </w:rPr>
        <w:t>) provides a useful modelling tool for schools for this purpose. If credit deficits arise, whether or not caused by local management decisions, it is incumbent on the school to take action to remove the deficit, within appropriate DET policy.</w:t>
      </w:r>
    </w:p>
    <w:p w14:paraId="0769B8AD" w14:textId="77777777" w:rsidR="0096466B" w:rsidRPr="003243F4" w:rsidRDefault="0096466B" w:rsidP="0096466B">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243F4">
        <w:rPr>
          <w:rFonts w:ascii="VIC-Bold" w:eastAsia="Times New Roman" w:hAnsi="VIC-Bold" w:cs="Times New Roman"/>
          <w:b/>
          <w:bCs/>
          <w:color w:val="011A3C"/>
          <w:sz w:val="27"/>
          <w:szCs w:val="27"/>
          <w:lang w:val="en" w:eastAsia="en-AU"/>
        </w:rPr>
        <w:t>Procedures for assistance</w:t>
      </w:r>
    </w:p>
    <w:p w14:paraId="7DDE6CC8"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Management advice and support</w:t>
      </w:r>
    </w:p>
    <w:p w14:paraId="59002DBD" w14:textId="4CD6FB91"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Since the first imperative is to manage the school‘s SRP to avoid a deficit, principals should develop a workforce plan that is capable of being funded within the SRP. Should this process identify that the school has a need for possible assistance, the principal should contact the Schools Financial Management Support </w:t>
      </w:r>
      <w:r w:rsidR="00434BA9">
        <w:rPr>
          <w:rFonts w:ascii="VIC-Regular" w:eastAsia="Times New Roman" w:hAnsi="VIC-Regular" w:cs="Times New Roman"/>
          <w:color w:val="011A3C"/>
          <w:sz w:val="24"/>
          <w:szCs w:val="24"/>
          <w:lang w:val="en" w:eastAsia="en-AU"/>
        </w:rPr>
        <w:t xml:space="preserve">Unit </w:t>
      </w:r>
      <w:r w:rsidRPr="00DE5882">
        <w:rPr>
          <w:rFonts w:ascii="VIC-Regular" w:eastAsia="Times New Roman" w:hAnsi="VIC-Regular" w:cs="Times New Roman"/>
          <w:color w:val="011A3C"/>
          <w:sz w:val="24"/>
          <w:szCs w:val="24"/>
          <w:lang w:val="en" w:eastAsia="en-AU"/>
        </w:rPr>
        <w:t>(SFMS</w:t>
      </w:r>
      <w:r w:rsidR="00434BA9">
        <w:rPr>
          <w:rFonts w:ascii="VIC-Regular" w:eastAsia="Times New Roman" w:hAnsi="VIC-Regular" w:cs="Times New Roman"/>
          <w:color w:val="011A3C"/>
          <w:sz w:val="24"/>
          <w:szCs w:val="24"/>
          <w:lang w:val="en" w:eastAsia="en-AU"/>
        </w:rPr>
        <w:t>U</w:t>
      </w:r>
      <w:r w:rsidRPr="00DE5882">
        <w:rPr>
          <w:rFonts w:ascii="VIC-Regular" w:eastAsia="Times New Roman" w:hAnsi="VIC-Regular" w:cs="Times New Roman"/>
          <w:color w:val="011A3C"/>
          <w:sz w:val="24"/>
          <w:szCs w:val="24"/>
          <w:lang w:val="en" w:eastAsia="en-AU"/>
        </w:rPr>
        <w:t>) in central office or their Senior Education Improvement Leader (SEIL). The SEIL may refer to SFMS for further support.</w:t>
      </w:r>
    </w:p>
    <w:p w14:paraId="76E799E0" w14:textId="6E7DBAE5"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Discussions regarding Workforce </w:t>
      </w:r>
      <w:r w:rsidR="00151158" w:rsidRPr="00DE5882">
        <w:rPr>
          <w:rFonts w:ascii="VIC-Regular" w:eastAsia="Times New Roman" w:hAnsi="VIC-Regular" w:cs="Times New Roman"/>
          <w:color w:val="011A3C"/>
          <w:sz w:val="24"/>
          <w:szCs w:val="24"/>
          <w:lang w:val="en" w:eastAsia="en-AU"/>
        </w:rPr>
        <w:t>Bridging will</w:t>
      </w:r>
      <w:r w:rsidRPr="00DE5882">
        <w:rPr>
          <w:rFonts w:ascii="VIC-Regular" w:eastAsia="Times New Roman" w:hAnsi="VIC-Regular" w:cs="Times New Roman"/>
          <w:color w:val="011A3C"/>
          <w:sz w:val="24"/>
          <w:szCs w:val="24"/>
          <w:lang w:val="en" w:eastAsia="en-AU"/>
        </w:rPr>
        <w:t xml:space="preserve"> encompass the overall financial position of the school, including salary mischarges, credit-cash transfers and accumulated surpluses. This analysis will involve assessment of the school’s capacity to manage within its budget.</w:t>
      </w:r>
    </w:p>
    <w:p w14:paraId="2E072DFF"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Support</w:t>
      </w:r>
    </w:p>
    <w:p w14:paraId="647C60C8" w14:textId="57C43790"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If potential Workforce Bridging support is identified, SFMS</w:t>
      </w:r>
      <w:r w:rsidR="00434BA9">
        <w:rPr>
          <w:rFonts w:ascii="VIC-Regular" w:eastAsia="Times New Roman" w:hAnsi="VIC-Regular" w:cs="Times New Roman"/>
          <w:color w:val="011A3C"/>
          <w:sz w:val="24"/>
          <w:szCs w:val="24"/>
          <w:lang w:val="en" w:eastAsia="en-AU"/>
        </w:rPr>
        <w:t>U</w:t>
      </w:r>
      <w:r w:rsidRPr="00DE5882">
        <w:rPr>
          <w:rFonts w:ascii="VIC-Regular" w:eastAsia="Times New Roman" w:hAnsi="VIC-Regular" w:cs="Times New Roman"/>
          <w:color w:val="011A3C"/>
          <w:sz w:val="24"/>
          <w:szCs w:val="24"/>
          <w:lang w:val="en" w:eastAsia="en-AU"/>
        </w:rPr>
        <w:t xml:space="preserve"> will assign a Workforce Bridging Officer to work with the school and prepare a report for the Workforce Bridging Panel. The Workforce Bridging Officer and school principal will develop a Workforce Bridging report based on the school’s </w:t>
      </w:r>
      <w:r w:rsidRPr="00DE5882">
        <w:rPr>
          <w:rFonts w:ascii="VIC-Regular" w:eastAsia="Times New Roman" w:hAnsi="VIC-Regular" w:cs="Times New Roman"/>
          <w:color w:val="011A3C"/>
          <w:sz w:val="24"/>
          <w:szCs w:val="24"/>
          <w:lang w:val="en" w:eastAsia="en-AU"/>
        </w:rPr>
        <w:lastRenderedPageBreak/>
        <w:t>Workforce Plan that will include strategies to return the school to a sustainable budget position. Factors considered in determining whether Workforce Bridging financial assistance is provided include:</w:t>
      </w:r>
    </w:p>
    <w:p w14:paraId="1299CDFF" w14:textId="77777777" w:rsidR="0096466B" w:rsidRPr="00DE5882" w:rsidRDefault="0096466B" w:rsidP="00F66851">
      <w:pPr>
        <w:numPr>
          <w:ilvl w:val="0"/>
          <w:numId w:val="12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budget shortfall is not the result of local management decisions</w:t>
      </w:r>
    </w:p>
    <w:p w14:paraId="31807459" w14:textId="77777777" w:rsidR="0096466B" w:rsidRPr="00DE5882" w:rsidRDefault="0096466B" w:rsidP="00F66851">
      <w:pPr>
        <w:numPr>
          <w:ilvl w:val="0"/>
          <w:numId w:val="12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school has a viable deficit management strategy</w:t>
      </w:r>
    </w:p>
    <w:p w14:paraId="27FC4377" w14:textId="1D946316" w:rsidR="0096466B" w:rsidRPr="00DE5882" w:rsidRDefault="0096466B" w:rsidP="00F66851">
      <w:pPr>
        <w:numPr>
          <w:ilvl w:val="0"/>
          <w:numId w:val="12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school undertakes to consult with the SFMS</w:t>
      </w:r>
      <w:r w:rsidR="00434BA9">
        <w:rPr>
          <w:rFonts w:ascii="VIC-Regular" w:eastAsia="Times New Roman" w:hAnsi="VIC-Regular" w:cs="Times New Roman"/>
          <w:color w:val="011A3C"/>
          <w:sz w:val="24"/>
          <w:szCs w:val="24"/>
          <w:lang w:val="en" w:eastAsia="en-AU"/>
        </w:rPr>
        <w:t>U</w:t>
      </w:r>
      <w:r w:rsidRPr="00DE5882">
        <w:rPr>
          <w:rFonts w:ascii="VIC-Regular" w:eastAsia="Times New Roman" w:hAnsi="VIC-Regular" w:cs="Times New Roman"/>
          <w:color w:val="011A3C"/>
          <w:sz w:val="24"/>
          <w:szCs w:val="24"/>
          <w:lang w:val="en" w:eastAsia="en-AU"/>
        </w:rPr>
        <w:t xml:space="preserve"> if it anticipates moving outside of its deficit management strategy</w:t>
      </w:r>
    </w:p>
    <w:p w14:paraId="13B4EA80"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On completion of discussions, the Workforce Bridging Officer will:</w:t>
      </w:r>
    </w:p>
    <w:p w14:paraId="1E94E1CE" w14:textId="59C5F229" w:rsidR="0096466B" w:rsidRPr="00DE5882" w:rsidRDefault="0096466B" w:rsidP="00F66851">
      <w:pPr>
        <w:numPr>
          <w:ilvl w:val="0"/>
          <w:numId w:val="12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provide the principal with a copy of the Workforce Bridging Report</w:t>
      </w:r>
    </w:p>
    <w:p w14:paraId="50A7633E" w14:textId="000E644D" w:rsidR="0096466B" w:rsidRPr="00A9180D" w:rsidRDefault="0096466B" w:rsidP="00F66851">
      <w:pPr>
        <w:numPr>
          <w:ilvl w:val="0"/>
          <w:numId w:val="12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submit the Workforce Bridging Report to SFMS</w:t>
      </w:r>
      <w:r w:rsidR="00434BA9">
        <w:rPr>
          <w:rFonts w:ascii="VIC-Regular" w:eastAsia="Times New Roman" w:hAnsi="VIC-Regular" w:cs="Times New Roman"/>
          <w:color w:val="011A3C"/>
          <w:sz w:val="24"/>
          <w:szCs w:val="24"/>
          <w:lang w:val="en" w:eastAsia="en-AU"/>
        </w:rPr>
        <w:t>U</w:t>
      </w:r>
      <w:r w:rsidRPr="00DE5882">
        <w:rPr>
          <w:rFonts w:ascii="VIC-Regular" w:eastAsia="Times New Roman" w:hAnsi="VIC-Regular" w:cs="Times New Roman"/>
          <w:color w:val="011A3C"/>
          <w:sz w:val="24"/>
          <w:szCs w:val="24"/>
          <w:lang w:val="en" w:eastAsia="en-AU"/>
        </w:rPr>
        <w:t xml:space="preserve"> who will present the report to the Workforce Bridging Panel for assessment and possible recommendation to the </w:t>
      </w:r>
      <w:r w:rsidR="00434BA9" w:rsidRPr="00A9180D">
        <w:rPr>
          <w:rFonts w:ascii="VIC-Regular" w:eastAsia="Times New Roman" w:hAnsi="VIC-Regular" w:cs="Times New Roman"/>
          <w:color w:val="011A3C"/>
          <w:sz w:val="24"/>
          <w:szCs w:val="24"/>
          <w:lang w:val="en" w:eastAsia="en-AU"/>
        </w:rPr>
        <w:t>Deputy Secretary, Financial Policy and Information Services.</w:t>
      </w:r>
    </w:p>
    <w:p w14:paraId="40971F55"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Panel will meet as required and consists of:</w:t>
      </w:r>
    </w:p>
    <w:p w14:paraId="0099E99B" w14:textId="77777777" w:rsidR="0096466B" w:rsidRPr="00DE5882" w:rsidRDefault="0096466B" w:rsidP="00F66851">
      <w:pPr>
        <w:numPr>
          <w:ilvl w:val="0"/>
          <w:numId w:val="12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a Chairperson — Director, Schools Finance and Resources Branch</w:t>
      </w:r>
    </w:p>
    <w:p w14:paraId="2BA39E1A" w14:textId="77777777" w:rsidR="0096466B" w:rsidRPr="00DE5882" w:rsidRDefault="0096466B" w:rsidP="00F66851">
      <w:pPr>
        <w:numPr>
          <w:ilvl w:val="0"/>
          <w:numId w:val="12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a representative of People Division</w:t>
      </w:r>
    </w:p>
    <w:p w14:paraId="3EF5072A" w14:textId="7530B3EB" w:rsidR="0096466B" w:rsidRDefault="0096466B" w:rsidP="00F66851">
      <w:pPr>
        <w:numPr>
          <w:ilvl w:val="0"/>
          <w:numId w:val="12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two </w:t>
      </w:r>
      <w:r w:rsidR="00151158" w:rsidRPr="00DE5882">
        <w:rPr>
          <w:rFonts w:ascii="VIC-Regular" w:eastAsia="Times New Roman" w:hAnsi="VIC-Regular" w:cs="Times New Roman"/>
          <w:color w:val="011A3C"/>
          <w:sz w:val="24"/>
          <w:szCs w:val="24"/>
          <w:lang w:val="en" w:eastAsia="en-AU"/>
        </w:rPr>
        <w:t>practicing</w:t>
      </w:r>
      <w:r w:rsidRPr="00DE5882">
        <w:rPr>
          <w:rFonts w:ascii="VIC-Regular" w:eastAsia="Times New Roman" w:hAnsi="VIC-Regular" w:cs="Times New Roman"/>
          <w:color w:val="011A3C"/>
          <w:sz w:val="24"/>
          <w:szCs w:val="24"/>
          <w:lang w:val="en" w:eastAsia="en-AU"/>
        </w:rPr>
        <w:t xml:space="preserve"> principals — one secondary and one primary</w:t>
      </w:r>
    </w:p>
    <w:p w14:paraId="369D71D3" w14:textId="77777777" w:rsidR="00434BA9" w:rsidRPr="00434BA9" w:rsidRDefault="00434BA9" w:rsidP="00F66851">
      <w:pPr>
        <w:pStyle w:val="ListParagraph"/>
        <w:numPr>
          <w:ilvl w:val="0"/>
          <w:numId w:val="127"/>
        </w:numPr>
        <w:rPr>
          <w:rFonts w:ascii="VIC-Regular" w:eastAsia="Times New Roman" w:hAnsi="VIC-Regular" w:cs="Times New Roman"/>
          <w:color w:val="011A3C"/>
          <w:sz w:val="24"/>
          <w:szCs w:val="24"/>
          <w:lang w:val="en" w:eastAsia="en-AU"/>
        </w:rPr>
      </w:pPr>
      <w:r w:rsidRPr="00434BA9">
        <w:rPr>
          <w:rFonts w:ascii="VIC-Regular" w:eastAsia="Times New Roman" w:hAnsi="VIC-Regular" w:cs="Times New Roman"/>
          <w:color w:val="011A3C"/>
          <w:sz w:val="24"/>
          <w:szCs w:val="24"/>
          <w:lang w:val="en" w:eastAsia="en-AU"/>
        </w:rPr>
        <w:t>a practicing Strategic Financial Management Advisor</w:t>
      </w:r>
    </w:p>
    <w:p w14:paraId="5920B2AE" w14:textId="6873282B"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A letter confirming the Panel’s decision will be sent to the principal, with copies to the Regional Director and Regional Finance Manager. The principal will be </w:t>
      </w:r>
      <w:r w:rsidR="00434BA9">
        <w:rPr>
          <w:rFonts w:ascii="VIC-Regular" w:eastAsia="Times New Roman" w:hAnsi="VIC-Regular" w:cs="Times New Roman"/>
          <w:color w:val="011A3C"/>
          <w:sz w:val="24"/>
          <w:szCs w:val="24"/>
          <w:lang w:val="en" w:eastAsia="en-AU"/>
        </w:rPr>
        <w:t xml:space="preserve">asked </w:t>
      </w:r>
      <w:r w:rsidRPr="00DE5882">
        <w:rPr>
          <w:rFonts w:ascii="VIC-Regular" w:eastAsia="Times New Roman" w:hAnsi="VIC-Regular" w:cs="Times New Roman"/>
          <w:color w:val="011A3C"/>
          <w:sz w:val="24"/>
          <w:szCs w:val="24"/>
          <w:lang w:val="en" w:eastAsia="en-AU"/>
        </w:rPr>
        <w:t>to inform the school council of the Panel’s decision.</w:t>
      </w:r>
    </w:p>
    <w:p w14:paraId="5673AC41" w14:textId="24D8E5BF"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The level of support determined by the Panel and approved by the </w:t>
      </w:r>
      <w:r w:rsidR="00434BA9" w:rsidRPr="00434BA9">
        <w:rPr>
          <w:rFonts w:ascii="VIC-Regular" w:eastAsia="Times New Roman" w:hAnsi="VIC-Regular" w:cs="Times New Roman"/>
          <w:color w:val="011A3C"/>
          <w:sz w:val="24"/>
          <w:szCs w:val="24"/>
          <w:lang w:val="en" w:eastAsia="en-AU"/>
        </w:rPr>
        <w:t>Deputy Secretary, Financial Policy and Information Services</w:t>
      </w:r>
      <w:r w:rsidR="00434BA9" w:rsidRPr="00434BA9" w:rsidDel="00434BA9">
        <w:rPr>
          <w:rFonts w:ascii="VIC-Regular" w:eastAsia="Times New Roman" w:hAnsi="VIC-Regular" w:cs="Times New Roman"/>
          <w:color w:val="011A3C"/>
          <w:sz w:val="24"/>
          <w:szCs w:val="24"/>
          <w:lang w:val="en" w:eastAsia="en-AU"/>
        </w:rPr>
        <w:t xml:space="preserve"> </w:t>
      </w:r>
      <w:r w:rsidRPr="00DE5882">
        <w:rPr>
          <w:rFonts w:ascii="VIC-Regular" w:eastAsia="Times New Roman" w:hAnsi="VIC-Regular" w:cs="Times New Roman"/>
          <w:color w:val="011A3C"/>
          <w:sz w:val="24"/>
          <w:szCs w:val="24"/>
          <w:lang w:val="en" w:eastAsia="en-AU"/>
        </w:rPr>
        <w:t>will be reflected on the School’s Budget Management Report.</w:t>
      </w:r>
    </w:p>
    <w:p w14:paraId="2EA41ACC" w14:textId="2FF287FC"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The final amount of any Workforce Bridging financial assistance is subject to confirmation at the end of the calendar year as the amount notionally approved </w:t>
      </w:r>
      <w:r w:rsidR="00434BA9">
        <w:rPr>
          <w:rFonts w:ascii="VIC-Regular" w:eastAsia="Times New Roman" w:hAnsi="VIC-Regular" w:cs="Times New Roman"/>
          <w:color w:val="011A3C"/>
          <w:sz w:val="24"/>
          <w:szCs w:val="24"/>
          <w:lang w:val="en" w:eastAsia="en-AU"/>
        </w:rPr>
        <w:t xml:space="preserve">and </w:t>
      </w:r>
      <w:r w:rsidRPr="00DE5882">
        <w:rPr>
          <w:rFonts w:ascii="VIC-Regular" w:eastAsia="Times New Roman" w:hAnsi="VIC-Regular" w:cs="Times New Roman"/>
          <w:color w:val="011A3C"/>
          <w:sz w:val="24"/>
          <w:szCs w:val="24"/>
          <w:lang w:val="en" w:eastAsia="en-AU"/>
        </w:rPr>
        <w:t>may be reduced subject to reconciliation of the school’s SRP.</w:t>
      </w:r>
    </w:p>
    <w:p w14:paraId="68A4CE23"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Review</w:t>
      </w:r>
    </w:p>
    <w:p w14:paraId="3E73180A" w14:textId="7D7AB211" w:rsidR="00151158" w:rsidRPr="00151158" w:rsidRDefault="0096466B" w:rsidP="0015115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A process is available for schools </w:t>
      </w:r>
      <w:r w:rsidR="00151158">
        <w:rPr>
          <w:rFonts w:ascii="VIC-Regular" w:eastAsia="Times New Roman" w:hAnsi="VIC-Regular" w:cs="Times New Roman"/>
          <w:color w:val="011A3C"/>
          <w:sz w:val="24"/>
          <w:szCs w:val="24"/>
          <w:lang w:val="en" w:eastAsia="en-AU"/>
        </w:rPr>
        <w:t xml:space="preserve">that </w:t>
      </w:r>
      <w:r w:rsidRPr="00DE5882">
        <w:rPr>
          <w:rFonts w:ascii="VIC-Regular" w:eastAsia="Times New Roman" w:hAnsi="VIC-Regular" w:cs="Times New Roman"/>
          <w:color w:val="011A3C"/>
          <w:sz w:val="24"/>
          <w:szCs w:val="24"/>
          <w:lang w:val="en" w:eastAsia="en-AU"/>
        </w:rPr>
        <w:t xml:space="preserve">wish to have the decision of the Panel reviewed. Requests, outlining the grounds for the review, should be lodged </w:t>
      </w:r>
      <w:r w:rsidR="00434BA9" w:rsidRPr="00DE5882">
        <w:rPr>
          <w:rFonts w:ascii="VIC-Regular" w:eastAsia="Times New Roman" w:hAnsi="VIC-Regular" w:cs="Times New Roman"/>
          <w:color w:val="011A3C"/>
          <w:sz w:val="24"/>
          <w:szCs w:val="24"/>
          <w:lang w:val="en" w:eastAsia="en-AU"/>
        </w:rPr>
        <w:t>within 14 days of the receipt of the letter confirming the Panel’s decision</w:t>
      </w:r>
      <w:r w:rsidR="00434BA9">
        <w:rPr>
          <w:rFonts w:ascii="VIC-Regular" w:eastAsia="Times New Roman" w:hAnsi="VIC-Regular" w:cs="Times New Roman"/>
          <w:color w:val="011A3C"/>
          <w:sz w:val="24"/>
          <w:szCs w:val="24"/>
          <w:lang w:val="en" w:eastAsia="en-AU"/>
        </w:rPr>
        <w:t xml:space="preserve"> by </w:t>
      </w:r>
      <w:r w:rsidR="00434BA9">
        <w:rPr>
          <w:rFonts w:ascii="VIC-Regular" w:eastAsia="Times New Roman" w:hAnsi="VIC-Regular" w:cs="Times New Roman"/>
          <w:color w:val="011A3C"/>
          <w:sz w:val="24"/>
          <w:szCs w:val="24"/>
          <w:lang w:val="en" w:eastAsia="en-AU"/>
        </w:rPr>
        <w:lastRenderedPageBreak/>
        <w:t xml:space="preserve">notifying </w:t>
      </w:r>
      <w:r w:rsidRPr="00DE5882">
        <w:rPr>
          <w:rFonts w:ascii="VIC-Regular" w:eastAsia="Times New Roman" w:hAnsi="VIC-Regular" w:cs="Times New Roman"/>
          <w:color w:val="011A3C"/>
          <w:sz w:val="24"/>
          <w:szCs w:val="24"/>
          <w:lang w:val="en" w:eastAsia="en-AU"/>
        </w:rPr>
        <w:t>:</w:t>
      </w:r>
      <w:r w:rsidRPr="00DE5882">
        <w:rPr>
          <w:rFonts w:ascii="VIC-Regular" w:eastAsia="Times New Roman" w:hAnsi="VIC-Regular" w:cs="Times New Roman"/>
          <w:color w:val="011A3C"/>
          <w:sz w:val="24"/>
          <w:szCs w:val="24"/>
          <w:lang w:val="en" w:eastAsia="en-AU"/>
        </w:rPr>
        <w:br/>
      </w:r>
      <w:r w:rsidRPr="00DE5882">
        <w:rPr>
          <w:rFonts w:ascii="VIC-Regular" w:eastAsia="Times New Roman" w:hAnsi="VIC-Regular" w:cs="Times New Roman"/>
          <w:color w:val="011A3C"/>
          <w:sz w:val="24"/>
          <w:szCs w:val="24"/>
          <w:lang w:val="en" w:eastAsia="en-AU"/>
        </w:rPr>
        <w:br/>
        <w:t>Manager</w:t>
      </w:r>
      <w:r w:rsidRPr="00DE5882">
        <w:rPr>
          <w:rFonts w:ascii="VIC-Regular" w:eastAsia="Times New Roman" w:hAnsi="VIC-Regular" w:cs="Times New Roman"/>
          <w:color w:val="011A3C"/>
          <w:sz w:val="24"/>
          <w:szCs w:val="24"/>
          <w:lang w:val="en" w:eastAsia="en-AU"/>
        </w:rPr>
        <w:br/>
        <w:t>Schools Financial Management Support</w:t>
      </w:r>
      <w:r w:rsidR="00434BA9">
        <w:rPr>
          <w:rFonts w:ascii="VIC-Regular" w:eastAsia="Times New Roman" w:hAnsi="VIC-Regular" w:cs="Times New Roman"/>
          <w:color w:val="011A3C"/>
          <w:sz w:val="24"/>
          <w:szCs w:val="24"/>
          <w:lang w:val="en" w:eastAsia="en-AU"/>
        </w:rPr>
        <w:t xml:space="preserve"> Unit</w:t>
      </w:r>
      <w:r w:rsidRPr="00DE5882">
        <w:rPr>
          <w:rFonts w:ascii="VIC-Regular" w:eastAsia="Times New Roman" w:hAnsi="VIC-Regular" w:cs="Times New Roman"/>
          <w:color w:val="011A3C"/>
          <w:sz w:val="24"/>
          <w:szCs w:val="24"/>
          <w:lang w:val="en" w:eastAsia="en-AU"/>
        </w:rPr>
        <w:br/>
      </w:r>
      <w:r w:rsidR="00151158" w:rsidRPr="00151158">
        <w:rPr>
          <w:rFonts w:ascii="VIC-Regular" w:eastAsia="Times New Roman" w:hAnsi="VIC-Regular" w:cs="Times New Roman"/>
          <w:color w:val="011A3C"/>
          <w:sz w:val="24"/>
          <w:szCs w:val="24"/>
          <w:lang w:val="en" w:eastAsia="en-AU"/>
        </w:rPr>
        <w:t>Department of Education and Training</w:t>
      </w:r>
    </w:p>
    <w:p w14:paraId="7C9BBF9D" w14:textId="77777777" w:rsidR="00151158" w:rsidRPr="003E6B76" w:rsidRDefault="00151158" w:rsidP="003E6B76">
      <w:pPr>
        <w:pStyle w:val="NoSpacing"/>
        <w:rPr>
          <w:rFonts w:ascii="VIC-Regular" w:eastAsia="Times New Roman" w:hAnsi="VIC-Regular" w:cs="Times New Roman"/>
          <w:color w:val="011A3C"/>
          <w:sz w:val="24"/>
          <w:szCs w:val="24"/>
          <w:lang w:val="en" w:eastAsia="en-AU"/>
        </w:rPr>
      </w:pPr>
      <w:r w:rsidRPr="003E6B76">
        <w:rPr>
          <w:rFonts w:ascii="VIC-Regular" w:eastAsia="Times New Roman" w:hAnsi="VIC-Regular" w:cs="Times New Roman"/>
          <w:color w:val="011A3C"/>
          <w:sz w:val="24"/>
          <w:szCs w:val="24"/>
          <w:lang w:val="en" w:eastAsia="en-AU"/>
        </w:rPr>
        <w:t>Financial Services Division</w:t>
      </w:r>
    </w:p>
    <w:p w14:paraId="6D53E4E1" w14:textId="77777777" w:rsidR="003E6B76" w:rsidRPr="003E6B76" w:rsidRDefault="00151158" w:rsidP="003E6B76">
      <w:pPr>
        <w:pStyle w:val="NoSpacing"/>
        <w:rPr>
          <w:rFonts w:ascii="VIC-Regular" w:eastAsia="Times New Roman" w:hAnsi="VIC-Regular" w:cs="Times New Roman"/>
          <w:color w:val="011A3C"/>
          <w:sz w:val="24"/>
          <w:szCs w:val="24"/>
          <w:lang w:val="en" w:eastAsia="en-AU"/>
        </w:rPr>
      </w:pPr>
      <w:r w:rsidRPr="003E6B76">
        <w:rPr>
          <w:rFonts w:ascii="VIC-Regular" w:eastAsia="Times New Roman" w:hAnsi="VIC-Regular" w:cs="Times New Roman"/>
          <w:color w:val="011A3C"/>
          <w:sz w:val="24"/>
          <w:szCs w:val="24"/>
          <w:lang w:val="en" w:eastAsia="en-AU"/>
        </w:rPr>
        <w:t>GPO Box 4367  </w:t>
      </w:r>
    </w:p>
    <w:p w14:paraId="1585003D" w14:textId="4FE05CC6" w:rsidR="0096466B" w:rsidRPr="00DE5882" w:rsidRDefault="0096466B" w:rsidP="003E6B76">
      <w:pPr>
        <w:pStyle w:val="NoSpacing"/>
        <w:rPr>
          <w:lang w:val="en" w:eastAsia="en-AU"/>
        </w:rPr>
      </w:pPr>
      <w:r w:rsidRPr="003E6B76">
        <w:rPr>
          <w:rFonts w:ascii="VIC-Regular" w:eastAsia="Times New Roman" w:hAnsi="VIC-Regular" w:cs="Times New Roman"/>
          <w:color w:val="011A3C"/>
          <w:sz w:val="24"/>
          <w:szCs w:val="24"/>
          <w:lang w:val="en" w:eastAsia="en-AU"/>
        </w:rPr>
        <w:t>Melbourne 300</w:t>
      </w:r>
      <w:r w:rsidR="00151158" w:rsidRPr="003E6B76">
        <w:rPr>
          <w:rFonts w:ascii="VIC-Regular" w:eastAsia="Times New Roman" w:hAnsi="VIC-Regular" w:cs="Times New Roman"/>
          <w:color w:val="011A3C"/>
          <w:sz w:val="24"/>
          <w:szCs w:val="24"/>
          <w:lang w:val="en" w:eastAsia="en-AU"/>
        </w:rPr>
        <w:t>1</w:t>
      </w:r>
      <w:r w:rsidRPr="003E6B76">
        <w:rPr>
          <w:rFonts w:ascii="VIC-Regular" w:eastAsia="Times New Roman" w:hAnsi="VIC-Regular" w:cs="Times New Roman"/>
          <w:color w:val="011A3C"/>
          <w:sz w:val="24"/>
          <w:szCs w:val="24"/>
          <w:lang w:val="en" w:eastAsia="en-AU"/>
        </w:rPr>
        <w:br/>
      </w:r>
      <w:r w:rsidRPr="00DE5882">
        <w:rPr>
          <w:lang w:val="en" w:eastAsia="en-AU"/>
        </w:rPr>
        <w:br/>
      </w:r>
      <w:r w:rsidRPr="006E3D8D">
        <w:rPr>
          <w:color w:val="323E4F" w:themeColor="text2" w:themeShade="BF"/>
          <w:lang w:val="en" w:eastAsia="en-AU"/>
        </w:rPr>
        <w:t xml:space="preserve"> If additional information is provided it should be explained why it was not included in the original report.</w:t>
      </w:r>
    </w:p>
    <w:p w14:paraId="2A66F0BD" w14:textId="123529C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The review will, in the first instance, be considered by the Panel and may be referred to the Deputy Secretary, Financial Policy and Information </w:t>
      </w:r>
      <w:r w:rsidR="00151158" w:rsidRPr="00DE5882">
        <w:rPr>
          <w:rFonts w:ascii="VIC-Regular" w:eastAsia="Times New Roman" w:hAnsi="VIC-Regular" w:cs="Times New Roman"/>
          <w:color w:val="011A3C"/>
          <w:sz w:val="24"/>
          <w:szCs w:val="24"/>
          <w:lang w:val="en" w:eastAsia="en-AU"/>
        </w:rPr>
        <w:t>Services.</w:t>
      </w:r>
    </w:p>
    <w:p w14:paraId="4A2E4E90"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Ensuring consistency</w:t>
      </w:r>
    </w:p>
    <w:p w14:paraId="32DCBDB6" w14:textId="432A871C" w:rsidR="0096466B" w:rsidRPr="00A9180D" w:rsidRDefault="0096466B" w:rsidP="00A9180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SFMS has overall responsibility for the Workforce Bridging process and works with schools, regions, professional associations and stakeholder reference groups to ensure that the process is supportive of schools, while remaining fair and consistent with the principles of devolved school self-management.</w:t>
      </w:r>
    </w:p>
    <w:p w14:paraId="5966C476" w14:textId="77777777" w:rsidR="0096466B" w:rsidRDefault="0096466B" w:rsidP="0096466B">
      <w:r>
        <w:br w:type="page"/>
      </w:r>
    </w:p>
    <w:p w14:paraId="568BB86F" w14:textId="2CFFD65F" w:rsidR="0096466B" w:rsidRPr="00DE5882" w:rsidRDefault="0096466B" w:rsidP="004363C4">
      <w:pPr>
        <w:pStyle w:val="Heading2"/>
      </w:pPr>
      <w:bookmarkStart w:id="131" w:name="_Toc78895142"/>
      <w:r w:rsidRPr="00DE5882">
        <w:lastRenderedPageBreak/>
        <w:t>Principal classification budget</w:t>
      </w:r>
      <w:bookmarkEnd w:id="131"/>
    </w:p>
    <w:p w14:paraId="492F64CC" w14:textId="77777777" w:rsidR="0096466B" w:rsidRPr="003243F4" w:rsidRDefault="0096466B" w:rsidP="0096466B">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243F4">
        <w:rPr>
          <w:rFonts w:ascii="VIC-Bold" w:eastAsia="Times New Roman" w:hAnsi="VIC-Bold" w:cs="Times New Roman"/>
          <w:b/>
          <w:bCs/>
          <w:color w:val="011A3C"/>
          <w:sz w:val="27"/>
          <w:szCs w:val="27"/>
          <w:lang w:val="en" w:eastAsia="en-AU"/>
        </w:rPr>
        <w:t>Budget for principal classification</w:t>
      </w:r>
    </w:p>
    <w:p w14:paraId="3A3AC438" w14:textId="1C906C6B"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Principal Classification Budget is set annually with the 202</w:t>
      </w:r>
      <w:r w:rsidR="00151158">
        <w:rPr>
          <w:rFonts w:ascii="VIC-Regular" w:eastAsia="Times New Roman" w:hAnsi="VIC-Regular" w:cs="Times New Roman"/>
          <w:color w:val="011A3C"/>
          <w:sz w:val="24"/>
          <w:szCs w:val="24"/>
          <w:lang w:val="en" w:eastAsia="en-AU"/>
        </w:rPr>
        <w:t>1</w:t>
      </w:r>
      <w:r w:rsidRPr="00DE5882">
        <w:rPr>
          <w:rFonts w:ascii="VIC-Regular" w:eastAsia="Times New Roman" w:hAnsi="VIC-Regular" w:cs="Times New Roman"/>
          <w:color w:val="011A3C"/>
          <w:sz w:val="24"/>
          <w:szCs w:val="24"/>
          <w:lang w:val="en" w:eastAsia="en-AU"/>
        </w:rPr>
        <w:t xml:space="preserve"> confirmed school resource allocation. It sets the remuneration range for each principal position.</w:t>
      </w:r>
    </w:p>
    <w:p w14:paraId="70A63D6F" w14:textId="518E0C4C" w:rsidR="0096466B" w:rsidRPr="00A9180D" w:rsidRDefault="0096466B" w:rsidP="00A9180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Refer to: </w:t>
      </w:r>
      <w:hyperlink r:id="rId234" w:history="1">
        <w:r w:rsidRPr="00DE5882">
          <w:rPr>
            <w:rFonts w:ascii="VIC-Regular" w:eastAsia="Times New Roman" w:hAnsi="VIC-Regular" w:cs="Times New Roman"/>
            <w:color w:val="011A3C"/>
            <w:sz w:val="24"/>
            <w:szCs w:val="24"/>
            <w:lang w:val="en" w:eastAsia="en-AU"/>
          </w:rPr>
          <w:t>Principal Remuneration Range</w:t>
        </w:r>
      </w:hyperlink>
      <w:r w:rsidRPr="00DE5882">
        <w:rPr>
          <w:rFonts w:ascii="VIC-Regular" w:eastAsia="Times New Roman" w:hAnsi="VIC-Regular" w:cs="Times New Roman"/>
          <w:color w:val="011A3C"/>
          <w:sz w:val="24"/>
          <w:szCs w:val="24"/>
          <w:lang w:val="en" w:eastAsia="en-AU"/>
        </w:rPr>
        <w:t>.</w:t>
      </w:r>
    </w:p>
    <w:p w14:paraId="348FAF0E" w14:textId="77777777" w:rsidR="0096466B" w:rsidRDefault="0096466B" w:rsidP="0096466B">
      <w:r>
        <w:br w:type="page"/>
      </w:r>
    </w:p>
    <w:p w14:paraId="073B7CF0" w14:textId="77777777" w:rsidR="0096466B" w:rsidRDefault="0096466B" w:rsidP="004363C4">
      <w:pPr>
        <w:pStyle w:val="Heading2"/>
      </w:pPr>
      <w:bookmarkStart w:id="132" w:name="_Toc78895143"/>
      <w:r>
        <w:lastRenderedPageBreak/>
        <w:t>Enrolment Variation Funding</w:t>
      </w:r>
      <w:bookmarkEnd w:id="132"/>
      <w:r>
        <w:t xml:space="preserve"> </w:t>
      </w:r>
    </w:p>
    <w:p w14:paraId="1034B64B" w14:textId="77777777" w:rsidR="0096466B" w:rsidRDefault="0096466B" w:rsidP="0096466B">
      <w:pPr>
        <w:spacing w:after="0" w:line="240" w:lineRule="auto"/>
        <w:rPr>
          <w:rFonts w:ascii="Times New Roman" w:eastAsia="Times New Roman" w:hAnsi="Times New Roman" w:cs="Times New Roman"/>
          <w:b/>
          <w:sz w:val="28"/>
          <w:szCs w:val="28"/>
          <w:lang w:eastAsia="en-AU"/>
        </w:rPr>
      </w:pPr>
    </w:p>
    <w:p w14:paraId="614CB158" w14:textId="77777777" w:rsidR="0024710E" w:rsidRPr="007E3304" w:rsidRDefault="0024710E" w:rsidP="0024710E">
      <w:pPr>
        <w:spacing w:after="0" w:line="240" w:lineRule="auto"/>
        <w:rPr>
          <w:rFonts w:ascii="VIC-Regular" w:eastAsia="Times New Roman" w:hAnsi="VIC-Regular" w:cs="Times New Roman"/>
          <w:b/>
          <w:bCs/>
          <w:color w:val="011A3C"/>
          <w:sz w:val="24"/>
          <w:szCs w:val="24"/>
          <w:lang w:val="en" w:eastAsia="en-AU"/>
        </w:rPr>
      </w:pPr>
      <w:r w:rsidRPr="007E3304">
        <w:rPr>
          <w:rFonts w:ascii="VIC-Regular" w:eastAsia="Times New Roman" w:hAnsi="VIC-Regular" w:cs="Times New Roman"/>
          <w:b/>
          <w:bCs/>
          <w:color w:val="011A3C"/>
          <w:sz w:val="24"/>
          <w:szCs w:val="24"/>
          <w:lang w:val="en" w:eastAsia="en-AU"/>
        </w:rPr>
        <w:t xml:space="preserve">Significant Variation </w:t>
      </w:r>
    </w:p>
    <w:p w14:paraId="563C59E1" w14:textId="6B9C1664" w:rsidR="0024710E" w:rsidRPr="007E3304" w:rsidRDefault="0024710E" w:rsidP="0024710E">
      <w:pPr>
        <w:spacing w:after="0" w:line="240" w:lineRule="auto"/>
        <w:rPr>
          <w:rFonts w:ascii="VIC-Regular" w:eastAsia="Times New Roman" w:hAnsi="VIC-Regular" w:cs="Times New Roman"/>
          <w:color w:val="011A3C"/>
          <w:sz w:val="24"/>
          <w:szCs w:val="24"/>
          <w:lang w:val="en" w:eastAsia="en-AU"/>
        </w:rPr>
      </w:pPr>
      <w:r w:rsidRPr="007E3304">
        <w:rPr>
          <w:rFonts w:ascii="VIC-Regular" w:eastAsia="Times New Roman" w:hAnsi="VIC-Regular" w:cs="Times New Roman"/>
          <w:color w:val="011A3C"/>
          <w:sz w:val="24"/>
          <w:szCs w:val="24"/>
          <w:lang w:val="en" w:eastAsia="en-AU"/>
        </w:rPr>
        <w:t xml:space="preserve">Significant variation funding is </w:t>
      </w:r>
      <w:r w:rsidR="00D8442E">
        <w:rPr>
          <w:rFonts w:ascii="VIC-Regular" w:eastAsia="Times New Roman" w:hAnsi="VIC-Regular" w:cs="Times New Roman"/>
          <w:color w:val="011A3C"/>
          <w:sz w:val="24"/>
          <w:szCs w:val="24"/>
          <w:lang w:val="en" w:eastAsia="en-AU"/>
        </w:rPr>
        <w:t xml:space="preserve">included </w:t>
      </w:r>
      <w:r w:rsidRPr="007E3304">
        <w:rPr>
          <w:rFonts w:ascii="VIC-Regular" w:eastAsia="Times New Roman" w:hAnsi="VIC-Regular" w:cs="Times New Roman"/>
          <w:color w:val="011A3C"/>
          <w:sz w:val="24"/>
          <w:szCs w:val="24"/>
          <w:lang w:val="en" w:eastAsia="en-AU"/>
        </w:rPr>
        <w:t>automatically to the term 3 cash grant, after the mid-year census.  It is designed to provide additional cash funds only to schools where there has been an increase in student numbers of:</w:t>
      </w:r>
    </w:p>
    <w:p w14:paraId="6450EF91" w14:textId="77777777" w:rsidR="0024710E" w:rsidRPr="007E3304" w:rsidRDefault="0024710E" w:rsidP="0024710E">
      <w:pPr>
        <w:spacing w:after="0" w:line="240" w:lineRule="auto"/>
        <w:rPr>
          <w:rFonts w:ascii="VIC-Regular" w:eastAsia="Times New Roman" w:hAnsi="VIC-Regular" w:cs="Times New Roman"/>
          <w:color w:val="011A3C"/>
          <w:sz w:val="24"/>
          <w:szCs w:val="24"/>
          <w:lang w:val="en" w:eastAsia="en-AU"/>
        </w:rPr>
      </w:pPr>
    </w:p>
    <w:p w14:paraId="10037DEC" w14:textId="77777777" w:rsidR="0024710E" w:rsidRPr="007E3304" w:rsidRDefault="0024710E" w:rsidP="0024710E">
      <w:pPr>
        <w:spacing w:after="0" w:line="240" w:lineRule="auto"/>
        <w:rPr>
          <w:rFonts w:ascii="VIC-Regular" w:eastAsia="Times New Roman" w:hAnsi="VIC-Regular" w:cs="Times New Roman"/>
          <w:color w:val="011A3C"/>
          <w:sz w:val="24"/>
          <w:szCs w:val="24"/>
          <w:lang w:val="en" w:eastAsia="en-AU"/>
        </w:rPr>
      </w:pPr>
      <w:r w:rsidRPr="007E3304">
        <w:rPr>
          <w:rFonts w:ascii="VIC-Regular" w:eastAsia="Times New Roman" w:hAnsi="VIC-Regular" w:cs="Times New Roman"/>
          <w:color w:val="011A3C"/>
          <w:sz w:val="24"/>
          <w:szCs w:val="24"/>
          <w:lang w:val="en" w:eastAsia="en-AU"/>
        </w:rPr>
        <w:t>Primary:</w:t>
      </w:r>
      <w:r w:rsidRPr="007E3304">
        <w:rPr>
          <w:rFonts w:ascii="VIC-Regular" w:eastAsia="Times New Roman" w:hAnsi="VIC-Regular" w:cs="Times New Roman"/>
          <w:color w:val="011A3C"/>
          <w:sz w:val="24"/>
          <w:szCs w:val="24"/>
          <w:lang w:val="en" w:eastAsia="en-AU"/>
        </w:rPr>
        <w:tab/>
        <w:t>The greater of 10 students or an increase of 10%</w:t>
      </w:r>
    </w:p>
    <w:p w14:paraId="71027DF4" w14:textId="77777777" w:rsidR="0024710E" w:rsidRPr="007E3304" w:rsidRDefault="0024710E" w:rsidP="0024710E">
      <w:pPr>
        <w:spacing w:after="0" w:line="240" w:lineRule="auto"/>
        <w:rPr>
          <w:rFonts w:ascii="VIC-Regular" w:eastAsia="Times New Roman" w:hAnsi="VIC-Regular" w:cs="Times New Roman"/>
          <w:color w:val="011A3C"/>
          <w:sz w:val="24"/>
          <w:szCs w:val="24"/>
          <w:lang w:val="en" w:eastAsia="en-AU"/>
        </w:rPr>
      </w:pPr>
      <w:r w:rsidRPr="007E3304">
        <w:rPr>
          <w:rFonts w:ascii="VIC-Regular" w:eastAsia="Times New Roman" w:hAnsi="VIC-Regular" w:cs="Times New Roman"/>
          <w:color w:val="011A3C"/>
          <w:sz w:val="24"/>
          <w:szCs w:val="24"/>
          <w:lang w:val="en" w:eastAsia="en-AU"/>
        </w:rPr>
        <w:t>Secondary:</w:t>
      </w:r>
      <w:r w:rsidRPr="007E3304">
        <w:rPr>
          <w:rFonts w:ascii="VIC-Regular" w:eastAsia="Times New Roman" w:hAnsi="VIC-Regular" w:cs="Times New Roman"/>
          <w:color w:val="011A3C"/>
          <w:sz w:val="24"/>
          <w:szCs w:val="24"/>
          <w:lang w:val="en" w:eastAsia="en-AU"/>
        </w:rPr>
        <w:tab/>
        <w:t xml:space="preserve">The greater of 40 students or an increase of 10%  </w:t>
      </w:r>
    </w:p>
    <w:p w14:paraId="07A6F4D4" w14:textId="77777777" w:rsidR="0024710E" w:rsidRPr="007E3304" w:rsidRDefault="0024710E" w:rsidP="0024710E">
      <w:pPr>
        <w:spacing w:after="0" w:line="240" w:lineRule="auto"/>
        <w:rPr>
          <w:rFonts w:ascii="VIC-Regular" w:eastAsia="Times New Roman" w:hAnsi="VIC-Regular" w:cs="Times New Roman"/>
          <w:color w:val="011A3C"/>
          <w:sz w:val="24"/>
          <w:szCs w:val="24"/>
          <w:lang w:val="en" w:eastAsia="en-AU"/>
        </w:rPr>
      </w:pPr>
    </w:p>
    <w:p w14:paraId="2B0B0DCF" w14:textId="77777777" w:rsidR="0024710E" w:rsidRPr="007E3304" w:rsidRDefault="0024710E" w:rsidP="0024710E">
      <w:pPr>
        <w:spacing w:after="0" w:line="240" w:lineRule="auto"/>
        <w:rPr>
          <w:rFonts w:ascii="VIC-Regular" w:eastAsia="Times New Roman" w:hAnsi="VIC-Regular" w:cs="Times New Roman"/>
          <w:color w:val="011A3C"/>
          <w:sz w:val="24"/>
          <w:szCs w:val="24"/>
          <w:lang w:val="en" w:eastAsia="en-AU"/>
        </w:rPr>
      </w:pPr>
      <w:r w:rsidRPr="007E3304">
        <w:rPr>
          <w:rFonts w:ascii="VIC-Regular" w:eastAsia="Times New Roman" w:hAnsi="VIC-Regular" w:cs="Times New Roman"/>
          <w:color w:val="011A3C"/>
          <w:sz w:val="24"/>
          <w:szCs w:val="24"/>
          <w:lang w:val="en" w:eastAsia="en-AU"/>
        </w:rPr>
        <w:t>Only 2 terms equivalent funding will be provided based on the minimum per student cash rate and once assessed will appear in your reports as an item under the ‘Curriculum Support’ budget line by end of Term 3.</w:t>
      </w:r>
    </w:p>
    <w:p w14:paraId="621D78CB" w14:textId="77777777" w:rsidR="0024710E" w:rsidRPr="006B355A" w:rsidRDefault="0024710E" w:rsidP="0024710E">
      <w:pPr>
        <w:spacing w:after="0" w:line="240" w:lineRule="auto"/>
        <w:rPr>
          <w:rFonts w:ascii="Calibri" w:eastAsia="Times New Roman" w:hAnsi="Calibri" w:cs="Calibri"/>
          <w:lang w:eastAsia="en-AU"/>
        </w:rPr>
      </w:pPr>
    </w:p>
    <w:p w14:paraId="1FAFDF3C" w14:textId="77777777" w:rsidR="0024710E" w:rsidRPr="006B355A" w:rsidRDefault="0024710E" w:rsidP="0024710E">
      <w:pPr>
        <w:spacing w:after="0" w:line="240" w:lineRule="auto"/>
        <w:rPr>
          <w:rFonts w:ascii="Calibri" w:eastAsia="Times New Roman" w:hAnsi="Calibri" w:cs="Calibri"/>
          <w:lang w:eastAsia="en-AU"/>
        </w:rPr>
      </w:pPr>
    </w:p>
    <w:p w14:paraId="3913D252" w14:textId="5E13EC25" w:rsidR="0024710E" w:rsidRPr="006E3D8D" w:rsidRDefault="0024710E" w:rsidP="0024710E">
      <w:pPr>
        <w:spacing w:after="0" w:line="240" w:lineRule="auto"/>
        <w:rPr>
          <w:rFonts w:ascii="Calibri" w:eastAsia="Times New Roman" w:hAnsi="Calibri" w:cs="Calibri"/>
          <w:b/>
          <w:bCs/>
          <w:color w:val="323E4F" w:themeColor="text2" w:themeShade="BF"/>
          <w:lang w:eastAsia="en-AU"/>
        </w:rPr>
      </w:pPr>
      <w:r w:rsidRPr="006E3D8D">
        <w:rPr>
          <w:rFonts w:ascii="Calibri" w:eastAsia="Times New Roman" w:hAnsi="Calibri" w:cs="Calibri"/>
          <w:b/>
          <w:bCs/>
          <w:color w:val="323E4F" w:themeColor="text2" w:themeShade="BF"/>
          <w:lang w:eastAsia="en-AU"/>
        </w:rPr>
        <w:t xml:space="preserve">For example (202): </w:t>
      </w:r>
    </w:p>
    <w:p w14:paraId="48785F3E" w14:textId="77777777" w:rsidR="0024710E" w:rsidRPr="006E3D8D" w:rsidRDefault="0024710E" w:rsidP="0024710E">
      <w:pPr>
        <w:spacing w:after="0" w:line="240" w:lineRule="auto"/>
        <w:ind w:left="426"/>
        <w:rPr>
          <w:rFonts w:ascii="Calibri" w:eastAsia="Times New Roman" w:hAnsi="Calibri" w:cs="Calibri"/>
          <w:color w:val="323E4F" w:themeColor="text2" w:themeShade="BF"/>
          <w:lang w:eastAsia="en-AU"/>
        </w:rPr>
      </w:pPr>
      <w:r w:rsidRPr="006E3D8D">
        <w:rPr>
          <w:rFonts w:ascii="Calibri" w:eastAsia="Times New Roman" w:hAnsi="Calibri" w:cs="Calibri"/>
          <w:color w:val="323E4F" w:themeColor="text2" w:themeShade="BF"/>
          <w:lang w:eastAsia="en-AU"/>
        </w:rPr>
        <w:t>Primary:</w:t>
      </w:r>
    </w:p>
    <w:p w14:paraId="4CEAA3FD" w14:textId="77777777" w:rsidR="0024710E" w:rsidRPr="006E3D8D" w:rsidRDefault="0024710E" w:rsidP="0024710E">
      <w:pPr>
        <w:tabs>
          <w:tab w:val="left" w:pos="3544"/>
          <w:tab w:val="left" w:pos="3969"/>
        </w:tabs>
        <w:spacing w:after="0" w:line="240" w:lineRule="auto"/>
        <w:ind w:left="993"/>
        <w:rPr>
          <w:rFonts w:ascii="Calibri" w:eastAsia="Times New Roman" w:hAnsi="Calibri" w:cs="Calibri"/>
          <w:color w:val="323E4F" w:themeColor="text2" w:themeShade="BF"/>
          <w:lang w:eastAsia="en-AU"/>
        </w:rPr>
      </w:pPr>
      <w:r w:rsidRPr="006E3D8D">
        <w:rPr>
          <w:rFonts w:ascii="Calibri" w:eastAsia="Times New Roman" w:hAnsi="Calibri" w:cs="Calibri"/>
          <w:color w:val="323E4F" w:themeColor="text2" w:themeShade="BF"/>
          <w:lang w:eastAsia="en-AU"/>
        </w:rPr>
        <w:t>Enrolment Increase</w:t>
      </w:r>
      <w:r w:rsidRPr="006E3D8D">
        <w:rPr>
          <w:rFonts w:ascii="Calibri" w:eastAsia="Times New Roman" w:hAnsi="Calibri" w:cs="Calibri"/>
          <w:color w:val="323E4F" w:themeColor="text2" w:themeShade="BF"/>
          <w:lang w:eastAsia="en-AU"/>
        </w:rPr>
        <w:tab/>
        <w:t>=</w:t>
      </w:r>
      <w:r w:rsidRPr="006E3D8D">
        <w:rPr>
          <w:rFonts w:ascii="Calibri" w:eastAsia="Times New Roman" w:hAnsi="Calibri" w:cs="Calibri"/>
          <w:color w:val="323E4F" w:themeColor="text2" w:themeShade="BF"/>
          <w:lang w:eastAsia="en-AU"/>
        </w:rPr>
        <w:tab/>
        <w:t xml:space="preserve">   10</w:t>
      </w:r>
    </w:p>
    <w:p w14:paraId="60A21246" w14:textId="3D571DFC" w:rsidR="0024710E" w:rsidRPr="006E3D8D" w:rsidRDefault="0024710E" w:rsidP="0024710E">
      <w:pPr>
        <w:tabs>
          <w:tab w:val="left" w:pos="3544"/>
          <w:tab w:val="left" w:pos="3969"/>
        </w:tabs>
        <w:spacing w:after="0" w:line="240" w:lineRule="auto"/>
        <w:ind w:left="993"/>
        <w:rPr>
          <w:rFonts w:ascii="Calibri" w:eastAsia="Times New Roman" w:hAnsi="Calibri" w:cs="Calibri"/>
          <w:color w:val="323E4F" w:themeColor="text2" w:themeShade="BF"/>
          <w:lang w:eastAsia="en-AU"/>
        </w:rPr>
      </w:pPr>
      <w:r w:rsidRPr="006E3D8D">
        <w:rPr>
          <w:rFonts w:ascii="Calibri" w:eastAsia="Times New Roman" w:hAnsi="Calibri" w:cs="Calibri"/>
          <w:color w:val="323E4F" w:themeColor="text2" w:themeShade="BF"/>
          <w:lang w:eastAsia="en-AU"/>
        </w:rPr>
        <w:t>Cash Rate</w:t>
      </w:r>
      <w:r w:rsidRPr="006E3D8D">
        <w:rPr>
          <w:rFonts w:ascii="Calibri" w:eastAsia="Times New Roman" w:hAnsi="Calibri" w:cs="Calibri"/>
          <w:color w:val="323E4F" w:themeColor="text2" w:themeShade="BF"/>
          <w:lang w:eastAsia="en-AU"/>
        </w:rPr>
        <w:tab/>
        <w:t>=</w:t>
      </w:r>
      <w:r w:rsidRPr="006E3D8D">
        <w:rPr>
          <w:rFonts w:ascii="Calibri" w:eastAsia="Times New Roman" w:hAnsi="Calibri" w:cs="Calibri"/>
          <w:color w:val="323E4F" w:themeColor="text2" w:themeShade="BF"/>
          <w:lang w:eastAsia="en-AU"/>
        </w:rPr>
        <w:tab/>
      </w:r>
      <w:r w:rsidR="00D8442E" w:rsidRPr="006E3D8D">
        <w:rPr>
          <w:rFonts w:ascii="Calibri" w:eastAsia="Times New Roman" w:hAnsi="Calibri" w:cs="Calibri"/>
          <w:color w:val="323E4F" w:themeColor="text2" w:themeShade="BF"/>
          <w:lang w:eastAsia="en-AU"/>
        </w:rPr>
        <w:t>$469</w:t>
      </w:r>
    </w:p>
    <w:p w14:paraId="44A400D0" w14:textId="77777777" w:rsidR="0024710E" w:rsidRPr="006E3D8D" w:rsidRDefault="0024710E" w:rsidP="0024710E">
      <w:pPr>
        <w:tabs>
          <w:tab w:val="left" w:pos="3544"/>
          <w:tab w:val="left" w:pos="3969"/>
        </w:tabs>
        <w:spacing w:after="0" w:line="240" w:lineRule="auto"/>
        <w:ind w:left="993"/>
        <w:rPr>
          <w:rFonts w:ascii="Calibri" w:eastAsia="Times New Roman" w:hAnsi="Calibri" w:cs="Calibri"/>
          <w:color w:val="323E4F" w:themeColor="text2" w:themeShade="BF"/>
          <w:lang w:eastAsia="en-AU"/>
        </w:rPr>
      </w:pPr>
    </w:p>
    <w:p w14:paraId="62C00F4A" w14:textId="77777777" w:rsidR="0024710E" w:rsidRPr="006E3D8D" w:rsidRDefault="0024710E" w:rsidP="0024710E">
      <w:pPr>
        <w:tabs>
          <w:tab w:val="left" w:pos="3544"/>
          <w:tab w:val="left" w:pos="3969"/>
        </w:tabs>
        <w:spacing w:after="0" w:line="240" w:lineRule="auto"/>
        <w:ind w:left="993"/>
        <w:rPr>
          <w:rFonts w:ascii="Calibri" w:eastAsia="Times New Roman" w:hAnsi="Calibri" w:cs="Calibri"/>
          <w:color w:val="323E4F" w:themeColor="text2" w:themeShade="BF"/>
          <w:lang w:eastAsia="en-AU"/>
        </w:rPr>
      </w:pPr>
      <w:r w:rsidRPr="006E3D8D">
        <w:rPr>
          <w:rFonts w:ascii="Calibri" w:eastAsia="Times New Roman" w:hAnsi="Calibri" w:cs="Calibri"/>
          <w:color w:val="323E4F" w:themeColor="text2" w:themeShade="BF"/>
          <w:lang w:eastAsia="en-AU"/>
        </w:rPr>
        <w:t>Additional Funding</w:t>
      </w:r>
      <w:r w:rsidRPr="006E3D8D">
        <w:rPr>
          <w:rFonts w:ascii="Calibri" w:eastAsia="Times New Roman" w:hAnsi="Calibri" w:cs="Calibri"/>
          <w:color w:val="323E4F" w:themeColor="text2" w:themeShade="BF"/>
          <w:lang w:eastAsia="en-AU"/>
        </w:rPr>
        <w:tab/>
        <w:t>=</w:t>
      </w:r>
      <w:r w:rsidRPr="006E3D8D">
        <w:rPr>
          <w:rFonts w:ascii="Calibri" w:eastAsia="Times New Roman" w:hAnsi="Calibri" w:cs="Calibri"/>
          <w:color w:val="323E4F" w:themeColor="text2" w:themeShade="BF"/>
          <w:lang w:eastAsia="en-AU"/>
        </w:rPr>
        <w:tab/>
        <w:t>Enrolment increase × Cash Rate / 2</w:t>
      </w:r>
    </w:p>
    <w:p w14:paraId="7D178104" w14:textId="52261E85" w:rsidR="0024710E" w:rsidRPr="006E3D8D" w:rsidRDefault="0024710E" w:rsidP="0024710E">
      <w:pPr>
        <w:tabs>
          <w:tab w:val="left" w:pos="3544"/>
          <w:tab w:val="left" w:pos="3969"/>
        </w:tabs>
        <w:spacing w:after="0" w:line="240" w:lineRule="auto"/>
        <w:ind w:left="993"/>
        <w:rPr>
          <w:rFonts w:ascii="Calibri" w:eastAsia="Times New Roman" w:hAnsi="Calibri" w:cs="Calibri"/>
          <w:color w:val="323E4F" w:themeColor="text2" w:themeShade="BF"/>
          <w:lang w:eastAsia="en-AU"/>
        </w:rPr>
      </w:pPr>
      <w:r w:rsidRPr="006E3D8D">
        <w:rPr>
          <w:rFonts w:ascii="Calibri" w:eastAsia="Times New Roman" w:hAnsi="Calibri" w:cs="Calibri"/>
          <w:color w:val="323E4F" w:themeColor="text2" w:themeShade="BF"/>
          <w:lang w:eastAsia="en-AU"/>
        </w:rPr>
        <w:tab/>
        <w:t>=</w:t>
      </w:r>
      <w:r w:rsidRPr="006E3D8D">
        <w:rPr>
          <w:rFonts w:ascii="Calibri" w:eastAsia="Times New Roman" w:hAnsi="Calibri" w:cs="Calibri"/>
          <w:color w:val="323E4F" w:themeColor="text2" w:themeShade="BF"/>
          <w:lang w:eastAsia="en-AU"/>
        </w:rPr>
        <w:tab/>
        <w:t xml:space="preserve">10 × </w:t>
      </w:r>
      <w:r w:rsidR="00D8442E" w:rsidRPr="006E3D8D">
        <w:rPr>
          <w:rFonts w:ascii="Calibri" w:eastAsia="Times New Roman" w:hAnsi="Calibri" w:cs="Calibri"/>
          <w:color w:val="323E4F" w:themeColor="text2" w:themeShade="BF"/>
          <w:lang w:eastAsia="en-AU"/>
        </w:rPr>
        <w:t>$469</w:t>
      </w:r>
      <w:r w:rsidRPr="006E3D8D">
        <w:rPr>
          <w:rFonts w:ascii="Calibri" w:eastAsia="Times New Roman" w:hAnsi="Calibri" w:cs="Calibri"/>
          <w:color w:val="323E4F" w:themeColor="text2" w:themeShade="BF"/>
          <w:lang w:eastAsia="en-AU"/>
        </w:rPr>
        <w:t>/ 2</w:t>
      </w:r>
    </w:p>
    <w:p w14:paraId="09BD6F51" w14:textId="1B6DA338" w:rsidR="0024710E" w:rsidRPr="006E3D8D" w:rsidRDefault="0024710E" w:rsidP="0024710E">
      <w:pPr>
        <w:tabs>
          <w:tab w:val="left" w:pos="3544"/>
          <w:tab w:val="left" w:pos="3969"/>
        </w:tabs>
        <w:spacing w:after="0" w:line="240" w:lineRule="auto"/>
        <w:ind w:left="993"/>
        <w:rPr>
          <w:rFonts w:ascii="Calibri" w:eastAsia="Times New Roman" w:hAnsi="Calibri" w:cs="Calibri"/>
          <w:color w:val="323E4F" w:themeColor="text2" w:themeShade="BF"/>
          <w:lang w:eastAsia="en-AU"/>
        </w:rPr>
      </w:pPr>
      <w:r w:rsidRPr="006E3D8D">
        <w:rPr>
          <w:rFonts w:ascii="Calibri" w:eastAsia="Times New Roman" w:hAnsi="Calibri" w:cs="Calibri"/>
          <w:color w:val="323E4F" w:themeColor="text2" w:themeShade="BF"/>
          <w:lang w:eastAsia="en-AU"/>
        </w:rPr>
        <w:tab/>
        <w:t>=</w:t>
      </w:r>
      <w:r w:rsidRPr="006E3D8D">
        <w:rPr>
          <w:rFonts w:ascii="Calibri" w:eastAsia="Times New Roman" w:hAnsi="Calibri" w:cs="Calibri"/>
          <w:color w:val="323E4F" w:themeColor="text2" w:themeShade="BF"/>
          <w:lang w:eastAsia="en-AU"/>
        </w:rPr>
        <w:tab/>
      </w:r>
      <w:r w:rsidR="00D8442E" w:rsidRPr="006E3D8D">
        <w:rPr>
          <w:rFonts w:ascii="Calibri" w:eastAsia="Times New Roman" w:hAnsi="Calibri" w:cs="Calibri"/>
          <w:color w:val="323E4F" w:themeColor="text2" w:themeShade="BF"/>
          <w:lang w:eastAsia="en-AU"/>
        </w:rPr>
        <w:t>$2,345</w:t>
      </w:r>
    </w:p>
    <w:p w14:paraId="43642974" w14:textId="77777777" w:rsidR="0024710E" w:rsidRPr="006E3D8D" w:rsidRDefault="0024710E" w:rsidP="0024710E">
      <w:pPr>
        <w:spacing w:after="0" w:line="240" w:lineRule="auto"/>
        <w:ind w:left="426"/>
        <w:rPr>
          <w:rFonts w:ascii="Calibri" w:eastAsia="Times New Roman" w:hAnsi="Calibri" w:cs="Calibri"/>
          <w:color w:val="323E4F" w:themeColor="text2" w:themeShade="BF"/>
          <w:lang w:eastAsia="en-AU"/>
        </w:rPr>
      </w:pPr>
      <w:r w:rsidRPr="006E3D8D">
        <w:rPr>
          <w:rFonts w:ascii="Calibri" w:eastAsia="Times New Roman" w:hAnsi="Calibri" w:cs="Calibri"/>
          <w:color w:val="323E4F" w:themeColor="text2" w:themeShade="BF"/>
          <w:lang w:eastAsia="en-AU"/>
        </w:rPr>
        <w:t>Secondary:</w:t>
      </w:r>
    </w:p>
    <w:p w14:paraId="7497155D" w14:textId="77777777" w:rsidR="0024710E" w:rsidRPr="006E3D8D" w:rsidRDefault="0024710E" w:rsidP="0024710E">
      <w:pPr>
        <w:tabs>
          <w:tab w:val="left" w:pos="3544"/>
          <w:tab w:val="left" w:pos="3969"/>
        </w:tabs>
        <w:spacing w:after="0" w:line="240" w:lineRule="auto"/>
        <w:ind w:left="993"/>
        <w:rPr>
          <w:rFonts w:ascii="Calibri" w:eastAsia="Times New Roman" w:hAnsi="Calibri" w:cs="Calibri"/>
          <w:color w:val="323E4F" w:themeColor="text2" w:themeShade="BF"/>
          <w:lang w:eastAsia="en-AU"/>
        </w:rPr>
      </w:pPr>
      <w:r w:rsidRPr="006E3D8D">
        <w:rPr>
          <w:rFonts w:ascii="Calibri" w:eastAsia="Times New Roman" w:hAnsi="Calibri" w:cs="Calibri"/>
          <w:color w:val="323E4F" w:themeColor="text2" w:themeShade="BF"/>
          <w:lang w:eastAsia="en-AU"/>
        </w:rPr>
        <w:t>Enrolment Increase</w:t>
      </w:r>
      <w:r w:rsidRPr="006E3D8D">
        <w:rPr>
          <w:rFonts w:ascii="Calibri" w:eastAsia="Times New Roman" w:hAnsi="Calibri" w:cs="Calibri"/>
          <w:color w:val="323E4F" w:themeColor="text2" w:themeShade="BF"/>
          <w:lang w:eastAsia="en-AU"/>
        </w:rPr>
        <w:tab/>
        <w:t>=</w:t>
      </w:r>
      <w:r w:rsidRPr="006E3D8D">
        <w:rPr>
          <w:rFonts w:ascii="Calibri" w:eastAsia="Times New Roman" w:hAnsi="Calibri" w:cs="Calibri"/>
          <w:color w:val="323E4F" w:themeColor="text2" w:themeShade="BF"/>
          <w:lang w:eastAsia="en-AU"/>
        </w:rPr>
        <w:tab/>
        <w:t xml:space="preserve">   40</w:t>
      </w:r>
    </w:p>
    <w:p w14:paraId="631B82E6" w14:textId="581B5915" w:rsidR="0024710E" w:rsidRPr="006E3D8D" w:rsidRDefault="0024710E" w:rsidP="0024710E">
      <w:pPr>
        <w:tabs>
          <w:tab w:val="left" w:pos="3544"/>
          <w:tab w:val="left" w:pos="3969"/>
        </w:tabs>
        <w:spacing w:after="0" w:line="240" w:lineRule="auto"/>
        <w:ind w:left="993"/>
        <w:rPr>
          <w:rFonts w:ascii="Calibri" w:eastAsia="Times New Roman" w:hAnsi="Calibri" w:cs="Calibri"/>
          <w:color w:val="323E4F" w:themeColor="text2" w:themeShade="BF"/>
          <w:lang w:eastAsia="en-AU"/>
        </w:rPr>
      </w:pPr>
      <w:r w:rsidRPr="006E3D8D">
        <w:rPr>
          <w:rFonts w:ascii="Calibri" w:eastAsia="Times New Roman" w:hAnsi="Calibri" w:cs="Calibri"/>
          <w:color w:val="323E4F" w:themeColor="text2" w:themeShade="BF"/>
          <w:lang w:eastAsia="en-AU"/>
        </w:rPr>
        <w:t>Cash Rate</w:t>
      </w:r>
      <w:r w:rsidRPr="006E3D8D">
        <w:rPr>
          <w:rFonts w:ascii="Calibri" w:eastAsia="Times New Roman" w:hAnsi="Calibri" w:cs="Calibri"/>
          <w:color w:val="323E4F" w:themeColor="text2" w:themeShade="BF"/>
          <w:lang w:eastAsia="en-AU"/>
        </w:rPr>
        <w:tab/>
        <w:t>=</w:t>
      </w:r>
      <w:r w:rsidRPr="006E3D8D">
        <w:rPr>
          <w:rFonts w:ascii="Calibri" w:eastAsia="Times New Roman" w:hAnsi="Calibri" w:cs="Calibri"/>
          <w:color w:val="323E4F" w:themeColor="text2" w:themeShade="BF"/>
          <w:lang w:eastAsia="en-AU"/>
        </w:rPr>
        <w:tab/>
      </w:r>
      <w:r w:rsidR="00D8442E" w:rsidRPr="006E3D8D">
        <w:rPr>
          <w:rFonts w:ascii="Calibri" w:eastAsia="Times New Roman" w:hAnsi="Calibri" w:cs="Calibri"/>
          <w:color w:val="323E4F" w:themeColor="text2" w:themeShade="BF"/>
          <w:lang w:eastAsia="en-AU"/>
        </w:rPr>
        <w:t>$524</w:t>
      </w:r>
    </w:p>
    <w:p w14:paraId="3179A3F9" w14:textId="77777777" w:rsidR="0024710E" w:rsidRPr="006E3D8D" w:rsidRDefault="0024710E" w:rsidP="0024710E">
      <w:pPr>
        <w:tabs>
          <w:tab w:val="left" w:pos="3544"/>
          <w:tab w:val="left" w:pos="3969"/>
        </w:tabs>
        <w:spacing w:after="0" w:line="240" w:lineRule="auto"/>
        <w:ind w:left="993"/>
        <w:rPr>
          <w:rFonts w:ascii="Calibri" w:eastAsia="Times New Roman" w:hAnsi="Calibri" w:cs="Calibri"/>
          <w:color w:val="323E4F" w:themeColor="text2" w:themeShade="BF"/>
          <w:lang w:eastAsia="en-AU"/>
        </w:rPr>
      </w:pPr>
    </w:p>
    <w:p w14:paraId="229448F2" w14:textId="77777777" w:rsidR="0024710E" w:rsidRPr="006E3D8D" w:rsidRDefault="0024710E" w:rsidP="0024710E">
      <w:pPr>
        <w:tabs>
          <w:tab w:val="left" w:pos="3544"/>
          <w:tab w:val="left" w:pos="3969"/>
        </w:tabs>
        <w:spacing w:after="0" w:line="240" w:lineRule="auto"/>
        <w:ind w:left="993"/>
        <w:rPr>
          <w:rFonts w:ascii="Calibri" w:eastAsia="Times New Roman" w:hAnsi="Calibri" w:cs="Calibri"/>
          <w:color w:val="323E4F" w:themeColor="text2" w:themeShade="BF"/>
          <w:lang w:eastAsia="en-AU"/>
        </w:rPr>
      </w:pPr>
      <w:r w:rsidRPr="006E3D8D">
        <w:rPr>
          <w:rFonts w:ascii="Calibri" w:eastAsia="Times New Roman" w:hAnsi="Calibri" w:cs="Calibri"/>
          <w:color w:val="323E4F" w:themeColor="text2" w:themeShade="BF"/>
          <w:lang w:eastAsia="en-AU"/>
        </w:rPr>
        <w:t>Additional Funding</w:t>
      </w:r>
      <w:r w:rsidRPr="006E3D8D">
        <w:rPr>
          <w:rFonts w:ascii="Calibri" w:eastAsia="Times New Roman" w:hAnsi="Calibri" w:cs="Calibri"/>
          <w:color w:val="323E4F" w:themeColor="text2" w:themeShade="BF"/>
          <w:lang w:eastAsia="en-AU"/>
        </w:rPr>
        <w:tab/>
        <w:t>=</w:t>
      </w:r>
      <w:r w:rsidRPr="006E3D8D">
        <w:rPr>
          <w:rFonts w:ascii="Calibri" w:eastAsia="Times New Roman" w:hAnsi="Calibri" w:cs="Calibri"/>
          <w:color w:val="323E4F" w:themeColor="text2" w:themeShade="BF"/>
          <w:lang w:eastAsia="en-AU"/>
        </w:rPr>
        <w:tab/>
        <w:t>Enrolment increase × Cash Rate / 2</w:t>
      </w:r>
    </w:p>
    <w:p w14:paraId="2DBF3C50" w14:textId="2C356E3F" w:rsidR="0024710E" w:rsidRPr="006E3D8D" w:rsidRDefault="0024710E" w:rsidP="0024710E">
      <w:pPr>
        <w:tabs>
          <w:tab w:val="left" w:pos="3544"/>
          <w:tab w:val="left" w:pos="3969"/>
        </w:tabs>
        <w:spacing w:after="0" w:line="240" w:lineRule="auto"/>
        <w:ind w:left="993"/>
        <w:rPr>
          <w:rFonts w:ascii="Calibri" w:eastAsia="Times New Roman" w:hAnsi="Calibri" w:cs="Calibri"/>
          <w:color w:val="323E4F" w:themeColor="text2" w:themeShade="BF"/>
          <w:lang w:eastAsia="en-AU"/>
        </w:rPr>
      </w:pPr>
      <w:r w:rsidRPr="006E3D8D">
        <w:rPr>
          <w:rFonts w:ascii="Calibri" w:eastAsia="Times New Roman" w:hAnsi="Calibri" w:cs="Calibri"/>
          <w:color w:val="323E4F" w:themeColor="text2" w:themeShade="BF"/>
          <w:lang w:eastAsia="en-AU"/>
        </w:rPr>
        <w:tab/>
        <w:t>=</w:t>
      </w:r>
      <w:r w:rsidRPr="006E3D8D">
        <w:rPr>
          <w:rFonts w:ascii="Calibri" w:eastAsia="Times New Roman" w:hAnsi="Calibri" w:cs="Calibri"/>
          <w:color w:val="323E4F" w:themeColor="text2" w:themeShade="BF"/>
          <w:lang w:eastAsia="en-AU"/>
        </w:rPr>
        <w:tab/>
        <w:t xml:space="preserve">40 × </w:t>
      </w:r>
      <w:r w:rsidR="00D8442E" w:rsidRPr="006E3D8D">
        <w:rPr>
          <w:rFonts w:ascii="Calibri" w:eastAsia="Times New Roman" w:hAnsi="Calibri" w:cs="Calibri"/>
          <w:color w:val="323E4F" w:themeColor="text2" w:themeShade="BF"/>
          <w:lang w:eastAsia="en-AU"/>
        </w:rPr>
        <w:t>$524</w:t>
      </w:r>
      <w:r w:rsidRPr="006E3D8D">
        <w:rPr>
          <w:rFonts w:ascii="Calibri" w:eastAsia="Times New Roman" w:hAnsi="Calibri" w:cs="Calibri"/>
          <w:color w:val="323E4F" w:themeColor="text2" w:themeShade="BF"/>
          <w:lang w:eastAsia="en-AU"/>
        </w:rPr>
        <w:t>/ 2</w:t>
      </w:r>
    </w:p>
    <w:p w14:paraId="00D8B031" w14:textId="7736C17A" w:rsidR="0024710E" w:rsidRPr="006E3D8D" w:rsidRDefault="0024710E" w:rsidP="00D8442E">
      <w:pPr>
        <w:tabs>
          <w:tab w:val="left" w:pos="3544"/>
          <w:tab w:val="left" w:pos="3969"/>
        </w:tabs>
        <w:spacing w:after="0" w:line="240" w:lineRule="auto"/>
        <w:ind w:left="993"/>
        <w:rPr>
          <w:rFonts w:ascii="Calibri" w:eastAsia="Times New Roman" w:hAnsi="Calibri" w:cs="Calibri"/>
          <w:color w:val="323E4F" w:themeColor="text2" w:themeShade="BF"/>
          <w:lang w:eastAsia="en-AU"/>
        </w:rPr>
      </w:pPr>
      <w:r w:rsidRPr="006E3D8D">
        <w:rPr>
          <w:rFonts w:ascii="Calibri" w:eastAsia="Times New Roman" w:hAnsi="Calibri" w:cs="Calibri"/>
          <w:color w:val="323E4F" w:themeColor="text2" w:themeShade="BF"/>
          <w:lang w:eastAsia="en-AU"/>
        </w:rPr>
        <w:tab/>
        <w:t>=</w:t>
      </w:r>
      <w:r w:rsidRPr="006E3D8D">
        <w:rPr>
          <w:rFonts w:ascii="Calibri" w:eastAsia="Times New Roman" w:hAnsi="Calibri" w:cs="Calibri"/>
          <w:color w:val="323E4F" w:themeColor="text2" w:themeShade="BF"/>
          <w:lang w:eastAsia="en-AU"/>
        </w:rPr>
        <w:tab/>
      </w:r>
      <w:r w:rsidR="00D8442E" w:rsidRPr="006E3D8D">
        <w:rPr>
          <w:rFonts w:ascii="Calibri" w:eastAsia="Times New Roman" w:hAnsi="Calibri" w:cs="Calibri"/>
          <w:color w:val="323E4F" w:themeColor="text2" w:themeShade="BF"/>
          <w:lang w:eastAsia="en-AU"/>
        </w:rPr>
        <w:t>$10,480</w:t>
      </w:r>
    </w:p>
    <w:p w14:paraId="13EBE6D3" w14:textId="77777777" w:rsidR="0024710E" w:rsidRPr="006B355A" w:rsidRDefault="0024710E" w:rsidP="0024710E">
      <w:pPr>
        <w:spacing w:after="0" w:line="240" w:lineRule="auto"/>
        <w:rPr>
          <w:rFonts w:ascii="Calibri" w:eastAsia="Times New Roman" w:hAnsi="Calibri" w:cs="Calibri"/>
          <w:lang w:eastAsia="en-AU"/>
        </w:rPr>
      </w:pPr>
    </w:p>
    <w:p w14:paraId="5C02E7C5" w14:textId="77777777" w:rsidR="0024710E" w:rsidRPr="007E3304" w:rsidRDefault="0024710E" w:rsidP="0024710E">
      <w:pPr>
        <w:spacing w:after="0" w:line="240" w:lineRule="auto"/>
        <w:rPr>
          <w:rFonts w:ascii="VIC-Regular" w:eastAsia="Times New Roman" w:hAnsi="VIC-Regular" w:cs="Times New Roman"/>
          <w:color w:val="011A3C"/>
          <w:sz w:val="24"/>
          <w:szCs w:val="24"/>
          <w:lang w:val="en" w:eastAsia="en-AU"/>
        </w:rPr>
      </w:pPr>
      <w:r w:rsidRPr="007E3304">
        <w:rPr>
          <w:rFonts w:ascii="VIC-Regular" w:eastAsia="Times New Roman" w:hAnsi="VIC-Regular" w:cs="Times New Roman"/>
          <w:color w:val="011A3C"/>
          <w:sz w:val="24"/>
          <w:szCs w:val="24"/>
          <w:lang w:val="en" w:eastAsia="en-AU"/>
        </w:rPr>
        <w:t>Additional Funding post February census that must be supported by the Regional Director of the relevant region.</w:t>
      </w:r>
    </w:p>
    <w:p w14:paraId="768261F8" w14:textId="77777777" w:rsidR="0024710E" w:rsidRPr="006B355A" w:rsidRDefault="0024710E" w:rsidP="0024710E">
      <w:pPr>
        <w:spacing w:after="0" w:line="240" w:lineRule="auto"/>
        <w:rPr>
          <w:rFonts w:ascii="Calibri" w:eastAsia="Times New Roman" w:hAnsi="Calibri" w:cs="Calibri"/>
          <w:b/>
          <w:sz w:val="24"/>
          <w:szCs w:val="24"/>
          <w:lang w:eastAsia="en-AU"/>
        </w:rPr>
      </w:pPr>
    </w:p>
    <w:p w14:paraId="4B702B40" w14:textId="5781C479" w:rsidR="00D8442E" w:rsidRDefault="00D8442E" w:rsidP="0024710E">
      <w:pPr>
        <w:spacing w:after="0" w:line="240" w:lineRule="auto"/>
        <w:rPr>
          <w:rFonts w:ascii="VIC-Regular" w:eastAsia="Times New Roman" w:hAnsi="VIC-Regular" w:cs="Times New Roman"/>
          <w:color w:val="011A3C"/>
          <w:sz w:val="24"/>
          <w:szCs w:val="24"/>
          <w:lang w:val="en" w:eastAsia="en-AU"/>
        </w:rPr>
      </w:pPr>
      <w:r w:rsidRPr="00D8442E">
        <w:rPr>
          <w:rFonts w:ascii="VIC-Regular" w:eastAsia="Times New Roman" w:hAnsi="VIC-Regular" w:cs="Times New Roman"/>
          <w:color w:val="011A3C"/>
          <w:sz w:val="24"/>
          <w:szCs w:val="24"/>
          <w:lang w:val="en" w:eastAsia="en-AU"/>
        </w:rPr>
        <w:t>Additional</w:t>
      </w:r>
      <w:r w:rsidR="00434BA9">
        <w:rPr>
          <w:rFonts w:ascii="VIC-Regular" w:eastAsia="Times New Roman" w:hAnsi="VIC-Regular" w:cs="Times New Roman"/>
          <w:color w:val="011A3C"/>
          <w:sz w:val="24"/>
          <w:szCs w:val="24"/>
          <w:lang w:val="en" w:eastAsia="en-AU"/>
        </w:rPr>
        <w:t xml:space="preserve"> credit</w:t>
      </w:r>
      <w:r w:rsidRPr="00D8442E">
        <w:rPr>
          <w:rFonts w:ascii="VIC-Regular" w:eastAsia="Times New Roman" w:hAnsi="VIC-Regular" w:cs="Times New Roman"/>
          <w:color w:val="011A3C"/>
          <w:sz w:val="24"/>
          <w:szCs w:val="24"/>
          <w:lang w:val="en" w:eastAsia="en-AU"/>
        </w:rPr>
        <w:t xml:space="preserve"> funding may be considered where a school can demonstrate the establishment of new classes after February census significantly increased costs as a result of additional student numbers. </w:t>
      </w:r>
      <w:r w:rsidR="00434BA9" w:rsidRPr="00434BA9">
        <w:rPr>
          <w:rFonts w:ascii="VIC-Regular" w:eastAsia="Times New Roman" w:hAnsi="VIC-Regular" w:cs="Times New Roman"/>
          <w:color w:val="011A3C"/>
          <w:sz w:val="24"/>
          <w:szCs w:val="24"/>
          <w:lang w:val="en" w:eastAsia="en-AU"/>
        </w:rPr>
        <w:t>Schools must also demonstrate that additional staffing</w:t>
      </w:r>
      <w:r w:rsidR="00434BA9">
        <w:rPr>
          <w:rFonts w:ascii="VIC-Regular" w:eastAsia="Times New Roman" w:hAnsi="VIC-Regular" w:cs="Times New Roman"/>
          <w:color w:val="011A3C"/>
          <w:sz w:val="24"/>
          <w:szCs w:val="24"/>
          <w:lang w:val="en" w:eastAsia="en-AU"/>
        </w:rPr>
        <w:t xml:space="preserve"> </w:t>
      </w:r>
      <w:r w:rsidR="00434BA9" w:rsidRPr="00434BA9">
        <w:rPr>
          <w:rFonts w:ascii="VIC-Regular" w:eastAsia="Times New Roman" w:hAnsi="VIC-Regular" w:cs="Times New Roman"/>
          <w:color w:val="011A3C"/>
          <w:sz w:val="24"/>
          <w:szCs w:val="24"/>
          <w:lang w:val="en" w:eastAsia="en-AU"/>
        </w:rPr>
        <w:t>costs are unable to be accommodated within the existing budget</w:t>
      </w:r>
      <w:r w:rsidR="00434BA9">
        <w:rPr>
          <w:rFonts w:ascii="VIC-Regular" w:eastAsia="Times New Roman" w:hAnsi="VIC-Regular" w:cs="Times New Roman"/>
          <w:color w:val="011A3C"/>
          <w:sz w:val="24"/>
          <w:szCs w:val="24"/>
          <w:lang w:val="en" w:eastAsia="en-AU"/>
        </w:rPr>
        <w:t>.</w:t>
      </w:r>
    </w:p>
    <w:p w14:paraId="1827675C" w14:textId="77777777" w:rsidR="0024710E" w:rsidRPr="007E3304" w:rsidRDefault="0024710E" w:rsidP="0024710E">
      <w:pPr>
        <w:spacing w:after="0" w:line="240" w:lineRule="auto"/>
        <w:rPr>
          <w:rFonts w:ascii="VIC-Regular" w:eastAsia="Times New Roman" w:hAnsi="VIC-Regular" w:cs="Times New Roman"/>
          <w:color w:val="011A3C"/>
          <w:sz w:val="24"/>
          <w:szCs w:val="24"/>
          <w:lang w:val="en" w:eastAsia="en-AU"/>
        </w:rPr>
      </w:pPr>
    </w:p>
    <w:p w14:paraId="3AB50233" w14:textId="407180CC" w:rsidR="0024710E" w:rsidRPr="007E3304" w:rsidRDefault="0024710E" w:rsidP="0024710E">
      <w:pPr>
        <w:spacing w:after="0" w:line="240" w:lineRule="auto"/>
        <w:rPr>
          <w:rFonts w:ascii="VIC-Regular" w:eastAsia="Times New Roman" w:hAnsi="VIC-Regular" w:cs="Times New Roman"/>
          <w:color w:val="011A3C"/>
          <w:sz w:val="24"/>
          <w:szCs w:val="24"/>
          <w:lang w:val="en" w:eastAsia="en-AU"/>
        </w:rPr>
      </w:pPr>
      <w:r w:rsidRPr="007E3304">
        <w:rPr>
          <w:rFonts w:ascii="VIC-Regular" w:eastAsia="Times New Roman" w:hAnsi="VIC-Regular" w:cs="Times New Roman"/>
          <w:color w:val="011A3C"/>
          <w:sz w:val="24"/>
          <w:szCs w:val="24"/>
          <w:lang w:val="en" w:eastAsia="en-AU"/>
        </w:rPr>
        <w:t xml:space="preserve">The request should be made in writing to the respective regional director and should include a business case outlining the detail of the </w:t>
      </w:r>
      <w:r w:rsidR="00D8442E">
        <w:rPr>
          <w:rFonts w:ascii="VIC-Regular" w:eastAsia="Times New Roman" w:hAnsi="VIC-Regular" w:cs="Times New Roman"/>
          <w:color w:val="011A3C"/>
          <w:sz w:val="24"/>
          <w:szCs w:val="24"/>
          <w:lang w:val="en" w:eastAsia="en-AU"/>
        </w:rPr>
        <w:t xml:space="preserve">enrolment </w:t>
      </w:r>
      <w:r w:rsidRPr="007E3304">
        <w:rPr>
          <w:rFonts w:ascii="VIC-Regular" w:eastAsia="Times New Roman" w:hAnsi="VIC-Regular" w:cs="Times New Roman"/>
          <w:color w:val="011A3C"/>
          <w:sz w:val="24"/>
          <w:szCs w:val="24"/>
          <w:lang w:val="en" w:eastAsia="en-AU"/>
        </w:rPr>
        <w:t xml:space="preserve">growth and subsequent requirement to add an additional class </w:t>
      </w:r>
      <w:r w:rsidR="00D8442E">
        <w:rPr>
          <w:rFonts w:ascii="VIC-Regular" w:eastAsia="Times New Roman" w:hAnsi="VIC-Regular" w:cs="Times New Roman"/>
          <w:color w:val="011A3C"/>
          <w:sz w:val="24"/>
          <w:szCs w:val="24"/>
          <w:lang w:val="en" w:eastAsia="en-AU"/>
        </w:rPr>
        <w:t xml:space="preserve">after </w:t>
      </w:r>
      <w:r w:rsidRPr="007E3304">
        <w:rPr>
          <w:rFonts w:ascii="VIC-Regular" w:eastAsia="Times New Roman" w:hAnsi="VIC-Regular" w:cs="Times New Roman"/>
          <w:color w:val="011A3C"/>
          <w:sz w:val="24"/>
          <w:szCs w:val="24"/>
          <w:lang w:val="en" w:eastAsia="en-AU"/>
        </w:rPr>
        <w:t xml:space="preserve">February census and the subsequent employment required to teach the </w:t>
      </w:r>
      <w:r w:rsidRPr="007E3304">
        <w:rPr>
          <w:rFonts w:ascii="VIC-Regular" w:eastAsia="Times New Roman" w:hAnsi="VIC-Regular" w:cs="Times New Roman"/>
          <w:color w:val="011A3C"/>
          <w:sz w:val="24"/>
          <w:szCs w:val="24"/>
          <w:lang w:val="en" w:eastAsia="en-AU"/>
        </w:rPr>
        <w:lastRenderedPageBreak/>
        <w:t>additional class</w:t>
      </w:r>
      <w:r w:rsidR="00D8442E">
        <w:rPr>
          <w:rFonts w:ascii="VIC-Regular" w:eastAsia="Times New Roman" w:hAnsi="VIC-Regular" w:cs="Times New Roman"/>
          <w:color w:val="011A3C"/>
          <w:sz w:val="24"/>
          <w:szCs w:val="24"/>
          <w:lang w:val="en" w:eastAsia="en-AU"/>
        </w:rPr>
        <w:t>. Employment details</w:t>
      </w:r>
      <w:r w:rsidRPr="007E3304">
        <w:rPr>
          <w:rFonts w:ascii="VIC-Regular" w:eastAsia="Times New Roman" w:hAnsi="VIC-Regular" w:cs="Times New Roman"/>
          <w:color w:val="011A3C"/>
          <w:sz w:val="24"/>
          <w:szCs w:val="24"/>
          <w:lang w:val="en" w:eastAsia="en-AU"/>
        </w:rPr>
        <w:t xml:space="preserve"> must include teacher name, </w:t>
      </w:r>
      <w:r w:rsidR="00D8442E">
        <w:rPr>
          <w:rFonts w:ascii="VIC-Regular" w:eastAsia="Times New Roman" w:hAnsi="VIC-Regular" w:cs="Times New Roman"/>
          <w:color w:val="011A3C"/>
          <w:sz w:val="24"/>
          <w:szCs w:val="24"/>
          <w:lang w:val="en" w:eastAsia="en-AU"/>
        </w:rPr>
        <w:t>PIN</w:t>
      </w:r>
      <w:r w:rsidR="00D8442E" w:rsidRPr="007E3304">
        <w:rPr>
          <w:rFonts w:ascii="VIC-Regular" w:eastAsia="Times New Roman" w:hAnsi="VIC-Regular" w:cs="Times New Roman"/>
          <w:color w:val="011A3C"/>
          <w:sz w:val="24"/>
          <w:szCs w:val="24"/>
          <w:lang w:val="en" w:eastAsia="en-AU"/>
        </w:rPr>
        <w:t xml:space="preserve"> </w:t>
      </w:r>
      <w:r w:rsidRPr="007E3304">
        <w:rPr>
          <w:rFonts w:ascii="VIC-Regular" w:eastAsia="Times New Roman" w:hAnsi="VIC-Regular" w:cs="Times New Roman"/>
          <w:color w:val="011A3C"/>
          <w:sz w:val="24"/>
          <w:szCs w:val="24"/>
          <w:lang w:val="en" w:eastAsia="en-AU"/>
        </w:rPr>
        <w:t>number and date of employment, which must be post census.</w:t>
      </w:r>
    </w:p>
    <w:p w14:paraId="4D223DD6" w14:textId="77777777" w:rsidR="0024710E" w:rsidRPr="007E3304" w:rsidRDefault="0024710E" w:rsidP="0024710E">
      <w:pPr>
        <w:spacing w:after="0" w:line="240" w:lineRule="auto"/>
        <w:rPr>
          <w:rFonts w:ascii="VIC-Regular" w:eastAsia="Times New Roman" w:hAnsi="VIC-Regular" w:cs="Times New Roman"/>
          <w:color w:val="011A3C"/>
          <w:sz w:val="24"/>
          <w:szCs w:val="24"/>
          <w:lang w:val="en" w:eastAsia="en-AU"/>
        </w:rPr>
      </w:pPr>
    </w:p>
    <w:p w14:paraId="21798575" w14:textId="50D296CF" w:rsidR="00EA34C0" w:rsidRPr="00EA34C0" w:rsidRDefault="0024710E" w:rsidP="007E3304">
      <w:pPr>
        <w:spacing w:after="0" w:line="240" w:lineRule="auto"/>
      </w:pPr>
      <w:r w:rsidRPr="007E3304">
        <w:rPr>
          <w:rFonts w:ascii="VIC-Regular" w:eastAsia="Times New Roman" w:hAnsi="VIC-Regular" w:cs="Times New Roman"/>
          <w:color w:val="011A3C"/>
          <w:sz w:val="24"/>
          <w:szCs w:val="24"/>
          <w:lang w:val="en" w:eastAsia="en-AU"/>
        </w:rPr>
        <w:t>The business case will be assessed by the Schools Finance and Resources Branch and a decision will be conveyed to the school and relevant regional officers.</w:t>
      </w:r>
    </w:p>
    <w:sectPr w:rsidR="00EA34C0" w:rsidRPr="00EA34C0" w:rsidSect="00F148B2">
      <w:footerReference w:type="default" r:id="rId235"/>
      <w:pgSz w:w="11906" w:h="16838"/>
      <w:pgMar w:top="1440" w:right="1440" w:bottom="1440" w:left="1440" w:header="708" w:footer="708" w:gutter="0"/>
      <w:pgBorders w:display="firstPage" w:offsetFrom="page">
        <w:top w:val="triple" w:sz="4" w:space="24" w:color="2F5496" w:themeColor="accent1" w:themeShade="BF"/>
        <w:left w:val="triple" w:sz="4" w:space="24" w:color="2F5496" w:themeColor="accent1" w:themeShade="BF"/>
        <w:bottom w:val="triple" w:sz="4" w:space="24" w:color="2F5496" w:themeColor="accent1" w:themeShade="BF"/>
        <w:right w:val="triple" w:sz="4" w:space="24" w:color="2F5496" w:themeColor="accent1"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1835E" w14:textId="77777777" w:rsidR="00CD1E45" w:rsidRDefault="00CD1E45" w:rsidP="00196C78">
      <w:pPr>
        <w:spacing w:after="0" w:line="240" w:lineRule="auto"/>
      </w:pPr>
      <w:r>
        <w:separator/>
      </w:r>
    </w:p>
  </w:endnote>
  <w:endnote w:type="continuationSeparator" w:id="0">
    <w:p w14:paraId="6B6D87B2" w14:textId="77777777" w:rsidR="00CD1E45" w:rsidRDefault="00CD1E45" w:rsidP="00196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Regular">
    <w:altName w:val="Calibri"/>
    <w:panose1 w:val="00000500000000000000"/>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Bold">
    <w:altName w:val="Calibri"/>
    <w:panose1 w:val="00000800000000000000"/>
    <w:charset w:val="00"/>
    <w:family w:val="auto"/>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608201941"/>
      <w:docPartObj>
        <w:docPartGallery w:val="Page Numbers (Bottom of Page)"/>
        <w:docPartUnique/>
      </w:docPartObj>
    </w:sdtPr>
    <w:sdtEndPr>
      <w:rPr>
        <w:noProof/>
      </w:rPr>
    </w:sdtEndPr>
    <w:sdtContent>
      <w:p w14:paraId="1396C1A4" w14:textId="39F0722B" w:rsidR="00C55926" w:rsidRPr="00EA2308" w:rsidRDefault="00C55926">
        <w:pPr>
          <w:pStyle w:val="Footer"/>
          <w:jc w:val="right"/>
          <w:rPr>
            <w:sz w:val="20"/>
            <w:szCs w:val="20"/>
          </w:rPr>
        </w:pPr>
        <w:r w:rsidRPr="00EA2308">
          <w:rPr>
            <w:sz w:val="20"/>
            <w:szCs w:val="20"/>
          </w:rPr>
          <w:t xml:space="preserve">2021 Student Resource Package Guidance    Page </w:t>
        </w:r>
        <w:r w:rsidRPr="00EA2308">
          <w:rPr>
            <w:sz w:val="20"/>
            <w:szCs w:val="20"/>
          </w:rPr>
          <w:fldChar w:fldCharType="begin"/>
        </w:r>
        <w:r w:rsidRPr="00EA2308">
          <w:rPr>
            <w:sz w:val="20"/>
            <w:szCs w:val="20"/>
          </w:rPr>
          <w:instrText xml:space="preserve"> PAGE   \* MERGEFORMAT </w:instrText>
        </w:r>
        <w:r w:rsidRPr="00EA2308">
          <w:rPr>
            <w:sz w:val="20"/>
            <w:szCs w:val="20"/>
          </w:rPr>
          <w:fldChar w:fldCharType="separate"/>
        </w:r>
        <w:r w:rsidRPr="00EA2308">
          <w:rPr>
            <w:noProof/>
            <w:sz w:val="20"/>
            <w:szCs w:val="20"/>
          </w:rPr>
          <w:t>2</w:t>
        </w:r>
        <w:r w:rsidRPr="00EA2308">
          <w:rPr>
            <w:noProof/>
            <w:sz w:val="20"/>
            <w:szCs w:val="20"/>
          </w:rPr>
          <w:fldChar w:fldCharType="end"/>
        </w:r>
      </w:p>
    </w:sdtContent>
  </w:sdt>
  <w:p w14:paraId="1A538205" w14:textId="77777777" w:rsidR="00C55926" w:rsidRDefault="00C55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4951D" w14:textId="77777777" w:rsidR="00CD1E45" w:rsidRDefault="00CD1E45" w:rsidP="00196C78">
      <w:pPr>
        <w:spacing w:after="0" w:line="240" w:lineRule="auto"/>
      </w:pPr>
      <w:r>
        <w:separator/>
      </w:r>
    </w:p>
  </w:footnote>
  <w:footnote w:type="continuationSeparator" w:id="0">
    <w:p w14:paraId="06921727" w14:textId="77777777" w:rsidR="00CD1E45" w:rsidRDefault="00CD1E45" w:rsidP="00196C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35BE"/>
    <w:multiLevelType w:val="hybridMultilevel"/>
    <w:tmpl w:val="F468F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724AD6"/>
    <w:multiLevelType w:val="hybridMultilevel"/>
    <w:tmpl w:val="4AB0C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AE415D"/>
    <w:multiLevelType w:val="multilevel"/>
    <w:tmpl w:val="8288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B42016"/>
    <w:multiLevelType w:val="multilevel"/>
    <w:tmpl w:val="2218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FA2249"/>
    <w:multiLevelType w:val="multilevel"/>
    <w:tmpl w:val="0FB8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1107922"/>
    <w:multiLevelType w:val="multilevel"/>
    <w:tmpl w:val="B28A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6B16F1"/>
    <w:multiLevelType w:val="multilevel"/>
    <w:tmpl w:val="A006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5645A7"/>
    <w:multiLevelType w:val="multilevel"/>
    <w:tmpl w:val="AF4C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3050938"/>
    <w:multiLevelType w:val="hybridMultilevel"/>
    <w:tmpl w:val="96745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34C18C1"/>
    <w:multiLevelType w:val="multilevel"/>
    <w:tmpl w:val="9B78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EB5100"/>
    <w:multiLevelType w:val="multilevel"/>
    <w:tmpl w:val="767A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3914A0"/>
    <w:multiLevelType w:val="multilevel"/>
    <w:tmpl w:val="D2F0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5C1845"/>
    <w:multiLevelType w:val="multilevel"/>
    <w:tmpl w:val="DD92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8C5E8A"/>
    <w:multiLevelType w:val="multilevel"/>
    <w:tmpl w:val="48E61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B57628"/>
    <w:multiLevelType w:val="multilevel"/>
    <w:tmpl w:val="454C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6B578F2"/>
    <w:multiLevelType w:val="multilevel"/>
    <w:tmpl w:val="7ABA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0B67CA"/>
    <w:multiLevelType w:val="multilevel"/>
    <w:tmpl w:val="E32A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1C7F03"/>
    <w:multiLevelType w:val="multilevel"/>
    <w:tmpl w:val="CD54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A02405"/>
    <w:multiLevelType w:val="multilevel"/>
    <w:tmpl w:val="0164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7D81B49"/>
    <w:multiLevelType w:val="multilevel"/>
    <w:tmpl w:val="DC40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8136CB6"/>
    <w:multiLevelType w:val="multilevel"/>
    <w:tmpl w:val="DD92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8A424EB"/>
    <w:multiLevelType w:val="multilevel"/>
    <w:tmpl w:val="2858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8DA45A5"/>
    <w:multiLevelType w:val="hybridMultilevel"/>
    <w:tmpl w:val="17625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0A254EAF"/>
    <w:multiLevelType w:val="multilevel"/>
    <w:tmpl w:val="846E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B4164E1"/>
    <w:multiLevelType w:val="hybridMultilevel"/>
    <w:tmpl w:val="C75EF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0BB01ECB"/>
    <w:multiLevelType w:val="multilevel"/>
    <w:tmpl w:val="FF78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BBE2A2D"/>
    <w:multiLevelType w:val="multilevel"/>
    <w:tmpl w:val="913A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C1B12B2"/>
    <w:multiLevelType w:val="multilevel"/>
    <w:tmpl w:val="B77E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D7911AD"/>
    <w:multiLevelType w:val="multilevel"/>
    <w:tmpl w:val="9F8AE4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0E6A1A88"/>
    <w:multiLevelType w:val="multilevel"/>
    <w:tmpl w:val="F86A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E8F4169"/>
    <w:multiLevelType w:val="hybridMultilevel"/>
    <w:tmpl w:val="2DAC7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0EBB56CD"/>
    <w:multiLevelType w:val="multilevel"/>
    <w:tmpl w:val="8732F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EDD677A"/>
    <w:multiLevelType w:val="multilevel"/>
    <w:tmpl w:val="2276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F555678"/>
    <w:multiLevelType w:val="hybridMultilevel"/>
    <w:tmpl w:val="E5104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0F927DF1"/>
    <w:multiLevelType w:val="multilevel"/>
    <w:tmpl w:val="C334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2074E73"/>
    <w:multiLevelType w:val="multilevel"/>
    <w:tmpl w:val="D0FAC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3EC798B"/>
    <w:multiLevelType w:val="hybridMultilevel"/>
    <w:tmpl w:val="5CF212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141C26E0"/>
    <w:multiLevelType w:val="multilevel"/>
    <w:tmpl w:val="28280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43558C4"/>
    <w:multiLevelType w:val="multilevel"/>
    <w:tmpl w:val="3C00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461106E"/>
    <w:multiLevelType w:val="multilevel"/>
    <w:tmpl w:val="FEAA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4DF72F5"/>
    <w:multiLevelType w:val="multilevel"/>
    <w:tmpl w:val="C9CA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4ED00A5"/>
    <w:multiLevelType w:val="multilevel"/>
    <w:tmpl w:val="AC7A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52735B2"/>
    <w:multiLevelType w:val="hybridMultilevel"/>
    <w:tmpl w:val="4EB4B1F4"/>
    <w:lvl w:ilvl="0" w:tplc="1604F79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15AC2BAE"/>
    <w:multiLevelType w:val="multilevel"/>
    <w:tmpl w:val="BC8A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5B8745E"/>
    <w:multiLevelType w:val="hybridMultilevel"/>
    <w:tmpl w:val="33BAED40"/>
    <w:lvl w:ilvl="0" w:tplc="DF5C483E">
      <w:start w:val="1"/>
      <w:numFmt w:val="bullet"/>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15D84219"/>
    <w:multiLevelType w:val="multilevel"/>
    <w:tmpl w:val="164C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5F47451"/>
    <w:multiLevelType w:val="multilevel"/>
    <w:tmpl w:val="1BEC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6A029C9"/>
    <w:multiLevelType w:val="hybridMultilevel"/>
    <w:tmpl w:val="6EE25D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8" w15:restartNumberingAfterBreak="0">
    <w:nsid w:val="172D3BC9"/>
    <w:multiLevelType w:val="multilevel"/>
    <w:tmpl w:val="BF9E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7B35EA6"/>
    <w:multiLevelType w:val="multilevel"/>
    <w:tmpl w:val="C39E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8AA721F"/>
    <w:multiLevelType w:val="multilevel"/>
    <w:tmpl w:val="B23E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A4D391D"/>
    <w:multiLevelType w:val="multilevel"/>
    <w:tmpl w:val="B468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A532964"/>
    <w:multiLevelType w:val="multilevel"/>
    <w:tmpl w:val="4FDAD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A805515"/>
    <w:multiLevelType w:val="multilevel"/>
    <w:tmpl w:val="96F4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D101A06"/>
    <w:multiLevelType w:val="multilevel"/>
    <w:tmpl w:val="2DA0A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D2E1BF6"/>
    <w:multiLevelType w:val="multilevel"/>
    <w:tmpl w:val="AB706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DB97966"/>
    <w:multiLevelType w:val="multilevel"/>
    <w:tmpl w:val="19482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F04061B"/>
    <w:multiLevelType w:val="multilevel"/>
    <w:tmpl w:val="F44C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F4D7DAE"/>
    <w:multiLevelType w:val="multilevel"/>
    <w:tmpl w:val="7F80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0AE66E6"/>
    <w:multiLevelType w:val="multilevel"/>
    <w:tmpl w:val="AF5C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2E26099"/>
    <w:multiLevelType w:val="multilevel"/>
    <w:tmpl w:val="4D7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2F2445E"/>
    <w:multiLevelType w:val="multilevel"/>
    <w:tmpl w:val="2DA80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6F364C9"/>
    <w:multiLevelType w:val="multilevel"/>
    <w:tmpl w:val="7702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7220C58"/>
    <w:multiLevelType w:val="multilevel"/>
    <w:tmpl w:val="72A2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76F1589"/>
    <w:multiLevelType w:val="hybridMultilevel"/>
    <w:tmpl w:val="B90A3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28212638"/>
    <w:multiLevelType w:val="multilevel"/>
    <w:tmpl w:val="F100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921181E"/>
    <w:multiLevelType w:val="multilevel"/>
    <w:tmpl w:val="CED6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95A2F36"/>
    <w:multiLevelType w:val="multilevel"/>
    <w:tmpl w:val="CB6A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96E11E3"/>
    <w:multiLevelType w:val="hybridMultilevel"/>
    <w:tmpl w:val="FA7C342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9" w15:restartNumberingAfterBreak="0">
    <w:nsid w:val="299039BF"/>
    <w:multiLevelType w:val="multilevel"/>
    <w:tmpl w:val="4C5A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A653046"/>
    <w:multiLevelType w:val="multilevel"/>
    <w:tmpl w:val="5D8E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ACE577C"/>
    <w:multiLevelType w:val="multilevel"/>
    <w:tmpl w:val="08FA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AD9060A"/>
    <w:multiLevelType w:val="multilevel"/>
    <w:tmpl w:val="B236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B6C0F7C"/>
    <w:multiLevelType w:val="multilevel"/>
    <w:tmpl w:val="5BD0A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B8C4B7B"/>
    <w:multiLevelType w:val="multilevel"/>
    <w:tmpl w:val="DFE6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C487DFF"/>
    <w:multiLevelType w:val="multilevel"/>
    <w:tmpl w:val="DD92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D3E720C"/>
    <w:multiLevelType w:val="multilevel"/>
    <w:tmpl w:val="228C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E000356"/>
    <w:multiLevelType w:val="multilevel"/>
    <w:tmpl w:val="5E54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E1228D3"/>
    <w:multiLevelType w:val="multilevel"/>
    <w:tmpl w:val="B44A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E1B100D"/>
    <w:multiLevelType w:val="multilevel"/>
    <w:tmpl w:val="D9C4D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E3A2B3C"/>
    <w:multiLevelType w:val="multilevel"/>
    <w:tmpl w:val="D514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E4B2C49"/>
    <w:multiLevelType w:val="multilevel"/>
    <w:tmpl w:val="6AFA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E5F365C"/>
    <w:multiLevelType w:val="multilevel"/>
    <w:tmpl w:val="31CC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EB2278F"/>
    <w:multiLevelType w:val="multilevel"/>
    <w:tmpl w:val="C5FE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EFE73C9"/>
    <w:multiLevelType w:val="multilevel"/>
    <w:tmpl w:val="73701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2FD9458C"/>
    <w:multiLevelType w:val="multilevel"/>
    <w:tmpl w:val="8B4E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029419D"/>
    <w:multiLevelType w:val="multilevel"/>
    <w:tmpl w:val="BC82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2565D9E"/>
    <w:multiLevelType w:val="multilevel"/>
    <w:tmpl w:val="63CC1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5E43B37"/>
    <w:multiLevelType w:val="multilevel"/>
    <w:tmpl w:val="C98C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66919AB"/>
    <w:multiLevelType w:val="multilevel"/>
    <w:tmpl w:val="DCF8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786420C"/>
    <w:multiLevelType w:val="hybridMultilevel"/>
    <w:tmpl w:val="05B2F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7A915A0"/>
    <w:multiLevelType w:val="hybridMultilevel"/>
    <w:tmpl w:val="9872B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3820715C"/>
    <w:multiLevelType w:val="multilevel"/>
    <w:tmpl w:val="6052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396B6EE1"/>
    <w:multiLevelType w:val="multilevel"/>
    <w:tmpl w:val="DB02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39C91DAD"/>
    <w:multiLevelType w:val="multilevel"/>
    <w:tmpl w:val="6470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B10190E"/>
    <w:multiLevelType w:val="multilevel"/>
    <w:tmpl w:val="CD0E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BEA4EF8"/>
    <w:multiLevelType w:val="multilevel"/>
    <w:tmpl w:val="87FE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C122EA0"/>
    <w:multiLevelType w:val="multilevel"/>
    <w:tmpl w:val="DDE2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E07666F"/>
    <w:multiLevelType w:val="hybridMultilevel"/>
    <w:tmpl w:val="1C24E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3EBB4134"/>
    <w:multiLevelType w:val="multilevel"/>
    <w:tmpl w:val="315C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3EF03672"/>
    <w:multiLevelType w:val="multilevel"/>
    <w:tmpl w:val="D3F8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3FA27D9F"/>
    <w:multiLevelType w:val="multilevel"/>
    <w:tmpl w:val="2230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FC4118C"/>
    <w:multiLevelType w:val="multilevel"/>
    <w:tmpl w:val="BF580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408C7A09"/>
    <w:multiLevelType w:val="multilevel"/>
    <w:tmpl w:val="E4DA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16B760F"/>
    <w:multiLevelType w:val="hybridMultilevel"/>
    <w:tmpl w:val="B3A2FB8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3C584FBA">
      <w:numFmt w:val="bullet"/>
      <w:lvlText w:val="•"/>
      <w:lvlJc w:val="left"/>
      <w:pPr>
        <w:ind w:left="2700" w:hanging="720"/>
      </w:pPr>
      <w:rPr>
        <w:rFonts w:ascii="VIC-Regular" w:eastAsia="Times New Roman" w:hAnsi="VIC-Regular" w:cs="Times New Roman"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417570B9"/>
    <w:multiLevelType w:val="hybridMultilevel"/>
    <w:tmpl w:val="C9F2CB40"/>
    <w:lvl w:ilvl="0" w:tplc="93300A8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6" w15:restartNumberingAfterBreak="0">
    <w:nsid w:val="43C3412D"/>
    <w:multiLevelType w:val="multilevel"/>
    <w:tmpl w:val="3A0E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44274D56"/>
    <w:multiLevelType w:val="hybridMultilevel"/>
    <w:tmpl w:val="D51C154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8" w15:restartNumberingAfterBreak="0">
    <w:nsid w:val="449A15B7"/>
    <w:multiLevelType w:val="multilevel"/>
    <w:tmpl w:val="6800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45AF13BA"/>
    <w:multiLevelType w:val="multilevel"/>
    <w:tmpl w:val="DD92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5D41AAB"/>
    <w:multiLevelType w:val="multilevel"/>
    <w:tmpl w:val="804A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7A248F6"/>
    <w:multiLevelType w:val="hybridMultilevel"/>
    <w:tmpl w:val="898E7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48633AA6"/>
    <w:multiLevelType w:val="multilevel"/>
    <w:tmpl w:val="4A4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9E510BE"/>
    <w:multiLevelType w:val="multilevel"/>
    <w:tmpl w:val="093CA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4C6F7F1C"/>
    <w:multiLevelType w:val="multilevel"/>
    <w:tmpl w:val="6564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D03357C"/>
    <w:multiLevelType w:val="multilevel"/>
    <w:tmpl w:val="2EDC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E067BB0"/>
    <w:multiLevelType w:val="multilevel"/>
    <w:tmpl w:val="E87C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E6F3D22"/>
    <w:multiLevelType w:val="hybridMultilevel"/>
    <w:tmpl w:val="09C88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4E9D2FDF"/>
    <w:multiLevelType w:val="multilevel"/>
    <w:tmpl w:val="737E2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F3C049E"/>
    <w:multiLevelType w:val="multilevel"/>
    <w:tmpl w:val="8E16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00926AD"/>
    <w:multiLevelType w:val="multilevel"/>
    <w:tmpl w:val="D33C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15903AF"/>
    <w:multiLevelType w:val="multilevel"/>
    <w:tmpl w:val="18FA8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1D40B62"/>
    <w:multiLevelType w:val="hybridMultilevel"/>
    <w:tmpl w:val="D04C7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520F4527"/>
    <w:multiLevelType w:val="multilevel"/>
    <w:tmpl w:val="3424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41F6525"/>
    <w:multiLevelType w:val="multilevel"/>
    <w:tmpl w:val="1DE4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4A32F53"/>
    <w:multiLevelType w:val="multilevel"/>
    <w:tmpl w:val="6D64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4F6173A"/>
    <w:multiLevelType w:val="multilevel"/>
    <w:tmpl w:val="777A0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5462578"/>
    <w:multiLevelType w:val="multilevel"/>
    <w:tmpl w:val="3ED4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55850DC"/>
    <w:multiLevelType w:val="multilevel"/>
    <w:tmpl w:val="B2BC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64E3B6A"/>
    <w:multiLevelType w:val="multilevel"/>
    <w:tmpl w:val="3432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566228DC"/>
    <w:multiLevelType w:val="hybridMultilevel"/>
    <w:tmpl w:val="1C6A9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56954BB1"/>
    <w:multiLevelType w:val="multilevel"/>
    <w:tmpl w:val="34EC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74B1D4D"/>
    <w:multiLevelType w:val="multilevel"/>
    <w:tmpl w:val="81E2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84767FA"/>
    <w:multiLevelType w:val="multilevel"/>
    <w:tmpl w:val="5B80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9211958"/>
    <w:multiLevelType w:val="multilevel"/>
    <w:tmpl w:val="1A8E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9A6069B"/>
    <w:multiLevelType w:val="multilevel"/>
    <w:tmpl w:val="37227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5A0E24D7"/>
    <w:multiLevelType w:val="hybridMultilevel"/>
    <w:tmpl w:val="D80CE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5A2170A8"/>
    <w:multiLevelType w:val="multilevel"/>
    <w:tmpl w:val="54C4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B2725F3"/>
    <w:multiLevelType w:val="multilevel"/>
    <w:tmpl w:val="1DFA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B5F12E1"/>
    <w:multiLevelType w:val="hybridMultilevel"/>
    <w:tmpl w:val="AA005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5B8D7700"/>
    <w:multiLevelType w:val="multilevel"/>
    <w:tmpl w:val="3340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BCB31D7"/>
    <w:multiLevelType w:val="hybridMultilevel"/>
    <w:tmpl w:val="743EF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5C5A44FD"/>
    <w:multiLevelType w:val="hybridMultilevel"/>
    <w:tmpl w:val="D2348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5CE91350"/>
    <w:multiLevelType w:val="multilevel"/>
    <w:tmpl w:val="15B6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D0E3219"/>
    <w:multiLevelType w:val="multilevel"/>
    <w:tmpl w:val="4EFA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D8D2E11"/>
    <w:multiLevelType w:val="multilevel"/>
    <w:tmpl w:val="142C2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E106697"/>
    <w:multiLevelType w:val="multilevel"/>
    <w:tmpl w:val="FC2C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EBB0334"/>
    <w:multiLevelType w:val="multilevel"/>
    <w:tmpl w:val="3E02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F7846EA"/>
    <w:multiLevelType w:val="multilevel"/>
    <w:tmpl w:val="83E2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F88318E"/>
    <w:multiLevelType w:val="hybridMultilevel"/>
    <w:tmpl w:val="9D4CEB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5FE17918"/>
    <w:multiLevelType w:val="multilevel"/>
    <w:tmpl w:val="BDFE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1832820"/>
    <w:multiLevelType w:val="multilevel"/>
    <w:tmpl w:val="256C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325601C"/>
    <w:multiLevelType w:val="hybridMultilevel"/>
    <w:tmpl w:val="36269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63CF4F71"/>
    <w:multiLevelType w:val="multilevel"/>
    <w:tmpl w:val="DA86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3DE0543"/>
    <w:multiLevelType w:val="hybridMultilevel"/>
    <w:tmpl w:val="32C4DF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5" w15:restartNumberingAfterBreak="0">
    <w:nsid w:val="63F501CB"/>
    <w:multiLevelType w:val="multilevel"/>
    <w:tmpl w:val="D238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46E2299"/>
    <w:multiLevelType w:val="multilevel"/>
    <w:tmpl w:val="DF80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4A26635"/>
    <w:multiLevelType w:val="multilevel"/>
    <w:tmpl w:val="98DE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6543189E"/>
    <w:multiLevelType w:val="multilevel"/>
    <w:tmpl w:val="3C76C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5640405"/>
    <w:multiLevelType w:val="multilevel"/>
    <w:tmpl w:val="D5CA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7060BA1"/>
    <w:multiLevelType w:val="hybridMultilevel"/>
    <w:tmpl w:val="C82A6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2" w15:restartNumberingAfterBreak="0">
    <w:nsid w:val="67A16000"/>
    <w:multiLevelType w:val="multilevel"/>
    <w:tmpl w:val="5F46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82B033A"/>
    <w:multiLevelType w:val="multilevel"/>
    <w:tmpl w:val="03A2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68457F6F"/>
    <w:multiLevelType w:val="multilevel"/>
    <w:tmpl w:val="2F5C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92C7FB8"/>
    <w:multiLevelType w:val="multilevel"/>
    <w:tmpl w:val="F9B0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A160B9C"/>
    <w:multiLevelType w:val="hybridMultilevel"/>
    <w:tmpl w:val="026C6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7" w15:restartNumberingAfterBreak="0">
    <w:nsid w:val="6A1E3C9D"/>
    <w:multiLevelType w:val="multilevel"/>
    <w:tmpl w:val="2708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6A690E00"/>
    <w:multiLevelType w:val="multilevel"/>
    <w:tmpl w:val="6E6E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A940C97"/>
    <w:multiLevelType w:val="multilevel"/>
    <w:tmpl w:val="4C32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B9C7B0D"/>
    <w:multiLevelType w:val="multilevel"/>
    <w:tmpl w:val="F03A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BB000B9"/>
    <w:multiLevelType w:val="multilevel"/>
    <w:tmpl w:val="BF44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BE5745E"/>
    <w:multiLevelType w:val="multilevel"/>
    <w:tmpl w:val="FE4A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6E95280E"/>
    <w:multiLevelType w:val="multilevel"/>
    <w:tmpl w:val="A172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EBF6E60"/>
    <w:multiLevelType w:val="multilevel"/>
    <w:tmpl w:val="4028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F293915"/>
    <w:multiLevelType w:val="multilevel"/>
    <w:tmpl w:val="22127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1EE1048"/>
    <w:multiLevelType w:val="multilevel"/>
    <w:tmpl w:val="7F6A7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2794A5F"/>
    <w:multiLevelType w:val="multilevel"/>
    <w:tmpl w:val="A45C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2F04089"/>
    <w:multiLevelType w:val="multilevel"/>
    <w:tmpl w:val="2C22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73EF7BC9"/>
    <w:multiLevelType w:val="multilevel"/>
    <w:tmpl w:val="54CC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51445B0"/>
    <w:multiLevelType w:val="multilevel"/>
    <w:tmpl w:val="8A7E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5871B30"/>
    <w:multiLevelType w:val="hybridMultilevel"/>
    <w:tmpl w:val="7EC6F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2" w15:restartNumberingAfterBreak="0">
    <w:nsid w:val="75C97571"/>
    <w:multiLevelType w:val="multilevel"/>
    <w:tmpl w:val="68CE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75B2562"/>
    <w:multiLevelType w:val="multilevel"/>
    <w:tmpl w:val="C158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8D9740D"/>
    <w:multiLevelType w:val="multilevel"/>
    <w:tmpl w:val="D04E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A195956"/>
    <w:multiLevelType w:val="multilevel"/>
    <w:tmpl w:val="01A4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A9D3DC3"/>
    <w:multiLevelType w:val="multilevel"/>
    <w:tmpl w:val="5CDE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B9309DF"/>
    <w:multiLevelType w:val="multilevel"/>
    <w:tmpl w:val="AD5A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CE36996"/>
    <w:multiLevelType w:val="multilevel"/>
    <w:tmpl w:val="F9B0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D3D69EF"/>
    <w:multiLevelType w:val="multilevel"/>
    <w:tmpl w:val="88BA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7DD4122C"/>
    <w:multiLevelType w:val="multilevel"/>
    <w:tmpl w:val="8D66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DEB06B6"/>
    <w:multiLevelType w:val="multilevel"/>
    <w:tmpl w:val="237C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F117506"/>
    <w:multiLevelType w:val="multilevel"/>
    <w:tmpl w:val="8D6C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9"/>
  </w:num>
  <w:num w:numId="2">
    <w:abstractNumId w:val="48"/>
  </w:num>
  <w:num w:numId="3">
    <w:abstractNumId w:val="45"/>
  </w:num>
  <w:num w:numId="4">
    <w:abstractNumId w:val="9"/>
  </w:num>
  <w:num w:numId="5">
    <w:abstractNumId w:val="21"/>
  </w:num>
  <w:num w:numId="6">
    <w:abstractNumId w:val="83"/>
  </w:num>
  <w:num w:numId="7">
    <w:abstractNumId w:val="38"/>
  </w:num>
  <w:num w:numId="8">
    <w:abstractNumId w:val="147"/>
  </w:num>
  <w:num w:numId="9">
    <w:abstractNumId w:val="76"/>
  </w:num>
  <w:num w:numId="10">
    <w:abstractNumId w:val="18"/>
  </w:num>
  <w:num w:numId="11">
    <w:abstractNumId w:val="156"/>
  </w:num>
  <w:num w:numId="12">
    <w:abstractNumId w:val="101"/>
  </w:num>
  <w:num w:numId="13">
    <w:abstractNumId w:val="46"/>
  </w:num>
  <w:num w:numId="14">
    <w:abstractNumId w:val="157"/>
  </w:num>
  <w:num w:numId="15">
    <w:abstractNumId w:val="124"/>
  </w:num>
  <w:num w:numId="16">
    <w:abstractNumId w:val="35"/>
  </w:num>
  <w:num w:numId="17">
    <w:abstractNumId w:val="39"/>
  </w:num>
  <w:num w:numId="18">
    <w:abstractNumId w:val="153"/>
  </w:num>
  <w:num w:numId="19">
    <w:abstractNumId w:val="97"/>
  </w:num>
  <w:num w:numId="20">
    <w:abstractNumId w:val="59"/>
  </w:num>
  <w:num w:numId="21">
    <w:abstractNumId w:val="29"/>
  </w:num>
  <w:num w:numId="22">
    <w:abstractNumId w:val="110"/>
  </w:num>
  <w:num w:numId="23">
    <w:abstractNumId w:val="179"/>
  </w:num>
  <w:num w:numId="24">
    <w:abstractNumId w:val="123"/>
  </w:num>
  <w:num w:numId="25">
    <w:abstractNumId w:val="170"/>
  </w:num>
  <w:num w:numId="26">
    <w:abstractNumId w:val="80"/>
  </w:num>
  <w:num w:numId="27">
    <w:abstractNumId w:val="60"/>
  </w:num>
  <w:num w:numId="28">
    <w:abstractNumId w:val="151"/>
  </w:num>
  <w:num w:numId="29">
    <w:abstractNumId w:val="183"/>
  </w:num>
  <w:num w:numId="30">
    <w:abstractNumId w:val="163"/>
  </w:num>
  <w:num w:numId="31">
    <w:abstractNumId w:val="70"/>
  </w:num>
  <w:num w:numId="32">
    <w:abstractNumId w:val="106"/>
  </w:num>
  <w:num w:numId="33">
    <w:abstractNumId w:val="27"/>
  </w:num>
  <w:num w:numId="34">
    <w:abstractNumId w:val="92"/>
  </w:num>
  <w:num w:numId="35">
    <w:abstractNumId w:val="172"/>
  </w:num>
  <w:num w:numId="36">
    <w:abstractNumId w:val="129"/>
  </w:num>
  <w:num w:numId="37">
    <w:abstractNumId w:val="178"/>
  </w:num>
  <w:num w:numId="38">
    <w:abstractNumId w:val="167"/>
  </w:num>
  <w:num w:numId="39">
    <w:abstractNumId w:val="86"/>
  </w:num>
  <w:num w:numId="40">
    <w:abstractNumId w:val="11"/>
  </w:num>
  <w:num w:numId="41">
    <w:abstractNumId w:val="32"/>
  </w:num>
  <w:num w:numId="42">
    <w:abstractNumId w:val="120"/>
  </w:num>
  <w:num w:numId="43">
    <w:abstractNumId w:val="168"/>
  </w:num>
  <w:num w:numId="44">
    <w:abstractNumId w:val="41"/>
  </w:num>
  <w:num w:numId="45">
    <w:abstractNumId w:val="148"/>
  </w:num>
  <w:num w:numId="46">
    <w:abstractNumId w:val="40"/>
  </w:num>
  <w:num w:numId="47">
    <w:abstractNumId w:val="184"/>
  </w:num>
  <w:num w:numId="48">
    <w:abstractNumId w:val="63"/>
  </w:num>
  <w:num w:numId="49">
    <w:abstractNumId w:val="77"/>
  </w:num>
  <w:num w:numId="50">
    <w:abstractNumId w:val="126"/>
  </w:num>
  <w:num w:numId="51">
    <w:abstractNumId w:val="171"/>
  </w:num>
  <w:num w:numId="52">
    <w:abstractNumId w:val="118"/>
  </w:num>
  <w:num w:numId="53">
    <w:abstractNumId w:val="180"/>
  </w:num>
  <w:num w:numId="54">
    <w:abstractNumId w:val="5"/>
  </w:num>
  <w:num w:numId="55">
    <w:abstractNumId w:val="161"/>
  </w:num>
  <w:num w:numId="56">
    <w:abstractNumId w:val="28"/>
  </w:num>
  <w:num w:numId="57">
    <w:abstractNumId w:val="81"/>
  </w:num>
  <w:num w:numId="58">
    <w:abstractNumId w:val="90"/>
  </w:num>
  <w:num w:numId="59">
    <w:abstractNumId w:val="75"/>
  </w:num>
  <w:num w:numId="60">
    <w:abstractNumId w:val="146"/>
  </w:num>
  <w:num w:numId="61">
    <w:abstractNumId w:val="73"/>
  </w:num>
  <w:num w:numId="62">
    <w:abstractNumId w:val="52"/>
  </w:num>
  <w:num w:numId="63">
    <w:abstractNumId w:val="16"/>
  </w:num>
  <w:num w:numId="64">
    <w:abstractNumId w:val="175"/>
  </w:num>
  <w:num w:numId="65">
    <w:abstractNumId w:val="14"/>
  </w:num>
  <w:num w:numId="66">
    <w:abstractNumId w:val="15"/>
  </w:num>
  <w:num w:numId="67">
    <w:abstractNumId w:val="132"/>
  </w:num>
  <w:num w:numId="68">
    <w:abstractNumId w:val="103"/>
  </w:num>
  <w:num w:numId="69">
    <w:abstractNumId w:val="69"/>
  </w:num>
  <w:num w:numId="70">
    <w:abstractNumId w:val="6"/>
  </w:num>
  <w:num w:numId="71">
    <w:abstractNumId w:val="128"/>
  </w:num>
  <w:num w:numId="72">
    <w:abstractNumId w:val="182"/>
  </w:num>
  <w:num w:numId="73">
    <w:abstractNumId w:val="17"/>
  </w:num>
  <w:num w:numId="74">
    <w:abstractNumId w:val="119"/>
  </w:num>
  <w:num w:numId="75">
    <w:abstractNumId w:val="145"/>
  </w:num>
  <w:num w:numId="76">
    <w:abstractNumId w:val="188"/>
  </w:num>
  <w:num w:numId="77">
    <w:abstractNumId w:val="143"/>
  </w:num>
  <w:num w:numId="78">
    <w:abstractNumId w:val="96"/>
  </w:num>
  <w:num w:numId="79">
    <w:abstractNumId w:val="140"/>
  </w:num>
  <w:num w:numId="80">
    <w:abstractNumId w:val="190"/>
  </w:num>
  <w:num w:numId="81">
    <w:abstractNumId w:val="112"/>
  </w:num>
  <w:num w:numId="82">
    <w:abstractNumId w:val="127"/>
  </w:num>
  <w:num w:numId="83">
    <w:abstractNumId w:val="67"/>
  </w:num>
  <w:num w:numId="84">
    <w:abstractNumId w:val="62"/>
  </w:num>
  <w:num w:numId="85">
    <w:abstractNumId w:val="79"/>
  </w:num>
  <w:num w:numId="86">
    <w:abstractNumId w:val="181"/>
  </w:num>
  <w:num w:numId="87">
    <w:abstractNumId w:val="36"/>
  </w:num>
  <w:num w:numId="88">
    <w:abstractNumId w:val="71"/>
  </w:num>
  <w:num w:numId="89">
    <w:abstractNumId w:val="23"/>
  </w:num>
  <w:num w:numId="90">
    <w:abstractNumId w:val="144"/>
  </w:num>
  <w:num w:numId="91">
    <w:abstractNumId w:val="95"/>
  </w:num>
  <w:num w:numId="92">
    <w:abstractNumId w:val="3"/>
  </w:num>
  <w:num w:numId="93">
    <w:abstractNumId w:val="185"/>
  </w:num>
  <w:num w:numId="94">
    <w:abstractNumId w:val="85"/>
  </w:num>
  <w:num w:numId="95">
    <w:abstractNumId w:val="94"/>
  </w:num>
  <w:num w:numId="96">
    <w:abstractNumId w:val="53"/>
  </w:num>
  <w:num w:numId="97">
    <w:abstractNumId w:val="51"/>
  </w:num>
  <w:num w:numId="98">
    <w:abstractNumId w:val="58"/>
  </w:num>
  <w:num w:numId="99">
    <w:abstractNumId w:val="160"/>
  </w:num>
  <w:num w:numId="100">
    <w:abstractNumId w:val="138"/>
  </w:num>
  <w:num w:numId="101">
    <w:abstractNumId w:val="137"/>
  </w:num>
  <w:num w:numId="102">
    <w:abstractNumId w:val="165"/>
  </w:num>
  <w:num w:numId="103">
    <w:abstractNumId w:val="65"/>
  </w:num>
  <w:num w:numId="104">
    <w:abstractNumId w:val="125"/>
  </w:num>
  <w:num w:numId="105">
    <w:abstractNumId w:val="57"/>
  </w:num>
  <w:num w:numId="106">
    <w:abstractNumId w:val="155"/>
  </w:num>
  <w:num w:numId="107">
    <w:abstractNumId w:val="13"/>
  </w:num>
  <w:num w:numId="108">
    <w:abstractNumId w:val="2"/>
  </w:num>
  <w:num w:numId="109">
    <w:abstractNumId w:val="88"/>
  </w:num>
  <w:num w:numId="110">
    <w:abstractNumId w:val="49"/>
  </w:num>
  <w:num w:numId="111">
    <w:abstractNumId w:val="89"/>
  </w:num>
  <w:num w:numId="112">
    <w:abstractNumId w:val="135"/>
  </w:num>
  <w:num w:numId="113">
    <w:abstractNumId w:val="186"/>
  </w:num>
  <w:num w:numId="114">
    <w:abstractNumId w:val="177"/>
  </w:num>
  <w:num w:numId="115">
    <w:abstractNumId w:val="19"/>
  </w:num>
  <w:num w:numId="116">
    <w:abstractNumId w:val="162"/>
  </w:num>
  <w:num w:numId="117">
    <w:abstractNumId w:val="34"/>
  </w:num>
  <w:num w:numId="118">
    <w:abstractNumId w:val="121"/>
  </w:num>
  <w:num w:numId="119">
    <w:abstractNumId w:val="150"/>
  </w:num>
  <w:num w:numId="120">
    <w:abstractNumId w:val="169"/>
  </w:num>
  <w:num w:numId="121">
    <w:abstractNumId w:val="192"/>
  </w:num>
  <w:num w:numId="122">
    <w:abstractNumId w:val="43"/>
  </w:num>
  <w:num w:numId="123">
    <w:abstractNumId w:val="174"/>
  </w:num>
  <w:num w:numId="124">
    <w:abstractNumId w:val="55"/>
  </w:num>
  <w:num w:numId="125">
    <w:abstractNumId w:val="54"/>
  </w:num>
  <w:num w:numId="126">
    <w:abstractNumId w:val="131"/>
  </w:num>
  <w:num w:numId="127">
    <w:abstractNumId w:val="66"/>
  </w:num>
  <w:num w:numId="128">
    <w:abstractNumId w:val="72"/>
  </w:num>
  <w:num w:numId="129">
    <w:abstractNumId w:val="164"/>
  </w:num>
  <w:num w:numId="130">
    <w:abstractNumId w:val="191"/>
  </w:num>
  <w:num w:numId="131">
    <w:abstractNumId w:val="187"/>
  </w:num>
  <w:num w:numId="132">
    <w:abstractNumId w:val="50"/>
  </w:num>
  <w:num w:numId="133">
    <w:abstractNumId w:val="82"/>
  </w:num>
  <w:num w:numId="134">
    <w:abstractNumId w:val="173"/>
  </w:num>
  <w:num w:numId="135">
    <w:abstractNumId w:val="114"/>
  </w:num>
  <w:num w:numId="136">
    <w:abstractNumId w:val="61"/>
  </w:num>
  <w:num w:numId="137">
    <w:abstractNumId w:val="115"/>
  </w:num>
  <w:num w:numId="138">
    <w:abstractNumId w:val="133"/>
  </w:num>
  <w:num w:numId="139">
    <w:abstractNumId w:val="78"/>
  </w:num>
  <w:num w:numId="140">
    <w:abstractNumId w:val="33"/>
  </w:num>
  <w:num w:numId="141">
    <w:abstractNumId w:val="104"/>
  </w:num>
  <w:num w:numId="142">
    <w:abstractNumId w:val="111"/>
  </w:num>
  <w:num w:numId="143">
    <w:abstractNumId w:val="42"/>
  </w:num>
  <w:num w:numId="144">
    <w:abstractNumId w:val="44"/>
  </w:num>
  <w:num w:numId="145">
    <w:abstractNumId w:val="12"/>
  </w:num>
  <w:num w:numId="146">
    <w:abstractNumId w:val="20"/>
  </w:num>
  <w:num w:numId="147">
    <w:abstractNumId w:val="109"/>
  </w:num>
  <w:num w:numId="148">
    <w:abstractNumId w:val="30"/>
  </w:num>
  <w:num w:numId="149">
    <w:abstractNumId w:val="117"/>
  </w:num>
  <w:num w:numId="150">
    <w:abstractNumId w:val="166"/>
  </w:num>
  <w:num w:numId="151">
    <w:abstractNumId w:val="90"/>
  </w:num>
  <w:num w:numId="152">
    <w:abstractNumId w:val="152"/>
  </w:num>
  <w:num w:numId="15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76"/>
  </w:num>
  <w:num w:numId="155">
    <w:abstractNumId w:val="31"/>
  </w:num>
  <w:num w:numId="156">
    <w:abstractNumId w:val="136"/>
  </w:num>
  <w:num w:numId="157">
    <w:abstractNumId w:val="158"/>
  </w:num>
  <w:num w:numId="158">
    <w:abstractNumId w:val="47"/>
  </w:num>
  <w:num w:numId="159">
    <w:abstractNumId w:val="122"/>
  </w:num>
  <w:num w:numId="160">
    <w:abstractNumId w:val="22"/>
  </w:num>
  <w:num w:numId="161">
    <w:abstractNumId w:val="116"/>
  </w:num>
  <w:num w:numId="162">
    <w:abstractNumId w:val="1"/>
  </w:num>
  <w:num w:numId="163">
    <w:abstractNumId w:val="107"/>
  </w:num>
  <w:num w:numId="164">
    <w:abstractNumId w:val="8"/>
  </w:num>
  <w:num w:numId="165">
    <w:abstractNumId w:val="84"/>
  </w:num>
  <w:num w:numId="166">
    <w:abstractNumId w:val="108"/>
  </w:num>
  <w:num w:numId="167">
    <w:abstractNumId w:val="37"/>
  </w:num>
  <w:num w:numId="168">
    <w:abstractNumId w:val="4"/>
  </w:num>
  <w:num w:numId="169">
    <w:abstractNumId w:val="74"/>
  </w:num>
  <w:num w:numId="170">
    <w:abstractNumId w:val="87"/>
  </w:num>
  <w:num w:numId="171">
    <w:abstractNumId w:val="26"/>
  </w:num>
  <w:num w:numId="172">
    <w:abstractNumId w:val="7"/>
  </w:num>
  <w:num w:numId="173">
    <w:abstractNumId w:val="99"/>
  </w:num>
  <w:num w:numId="174">
    <w:abstractNumId w:val="134"/>
  </w:num>
  <w:num w:numId="175">
    <w:abstractNumId w:val="189"/>
  </w:num>
  <w:num w:numId="176">
    <w:abstractNumId w:val="25"/>
  </w:num>
  <w:num w:numId="177">
    <w:abstractNumId w:val="154"/>
  </w:num>
  <w:num w:numId="178">
    <w:abstractNumId w:val="102"/>
  </w:num>
  <w:num w:numId="179">
    <w:abstractNumId w:val="56"/>
  </w:num>
  <w:num w:numId="180">
    <w:abstractNumId w:val="10"/>
  </w:num>
  <w:num w:numId="181">
    <w:abstractNumId w:val="93"/>
  </w:num>
  <w:num w:numId="182">
    <w:abstractNumId w:val="100"/>
  </w:num>
  <w:num w:numId="183">
    <w:abstractNumId w:val="64"/>
  </w:num>
  <w:num w:numId="184">
    <w:abstractNumId w:val="24"/>
  </w:num>
  <w:num w:numId="185">
    <w:abstractNumId w:val="149"/>
  </w:num>
  <w:num w:numId="186">
    <w:abstractNumId w:val="68"/>
  </w:num>
  <w:num w:numId="187">
    <w:abstractNumId w:val="130"/>
  </w:num>
  <w:num w:numId="188">
    <w:abstractNumId w:val="139"/>
  </w:num>
  <w:num w:numId="189">
    <w:abstractNumId w:val="113"/>
  </w:num>
  <w:num w:numId="190">
    <w:abstractNumId w:val="141"/>
  </w:num>
  <w:num w:numId="191">
    <w:abstractNumId w:val="0"/>
  </w:num>
  <w:num w:numId="192">
    <w:abstractNumId w:val="91"/>
  </w:num>
  <w:num w:numId="193">
    <w:abstractNumId w:val="98"/>
  </w:num>
  <w:num w:numId="194">
    <w:abstractNumId w:val="142"/>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2NTM1MjI3MDAyMzBV0lEKTi0uzszPAykwrAUAPYnX1CwAAAA="/>
  </w:docVars>
  <w:rsids>
    <w:rsidRoot w:val="001167A8"/>
    <w:rsid w:val="000012C9"/>
    <w:rsid w:val="00006C3B"/>
    <w:rsid w:val="00017551"/>
    <w:rsid w:val="000231FE"/>
    <w:rsid w:val="0002785A"/>
    <w:rsid w:val="00032A75"/>
    <w:rsid w:val="00032CD2"/>
    <w:rsid w:val="0003603B"/>
    <w:rsid w:val="0003626E"/>
    <w:rsid w:val="000426E7"/>
    <w:rsid w:val="0004352C"/>
    <w:rsid w:val="00046E37"/>
    <w:rsid w:val="00051AC0"/>
    <w:rsid w:val="000529F2"/>
    <w:rsid w:val="000623AA"/>
    <w:rsid w:val="00067A38"/>
    <w:rsid w:val="00070E11"/>
    <w:rsid w:val="00071346"/>
    <w:rsid w:val="00073C34"/>
    <w:rsid w:val="00076552"/>
    <w:rsid w:val="00080034"/>
    <w:rsid w:val="00081E3C"/>
    <w:rsid w:val="00087C93"/>
    <w:rsid w:val="000935F0"/>
    <w:rsid w:val="0009365C"/>
    <w:rsid w:val="00093B1C"/>
    <w:rsid w:val="000A6DA4"/>
    <w:rsid w:val="000A6EFD"/>
    <w:rsid w:val="000B1B8C"/>
    <w:rsid w:val="000B1FF1"/>
    <w:rsid w:val="000B2C90"/>
    <w:rsid w:val="000B5124"/>
    <w:rsid w:val="000C48A5"/>
    <w:rsid w:val="000D0DF8"/>
    <w:rsid w:val="000D106B"/>
    <w:rsid w:val="000D3CC4"/>
    <w:rsid w:val="000E2834"/>
    <w:rsid w:val="000E2D3A"/>
    <w:rsid w:val="000E377B"/>
    <w:rsid w:val="000F3648"/>
    <w:rsid w:val="000F368D"/>
    <w:rsid w:val="000F760D"/>
    <w:rsid w:val="001039D9"/>
    <w:rsid w:val="001059CF"/>
    <w:rsid w:val="00106BEA"/>
    <w:rsid w:val="00110966"/>
    <w:rsid w:val="00113120"/>
    <w:rsid w:val="001167A8"/>
    <w:rsid w:val="00116D76"/>
    <w:rsid w:val="00117415"/>
    <w:rsid w:val="00117C90"/>
    <w:rsid w:val="0012059E"/>
    <w:rsid w:val="00120C33"/>
    <w:rsid w:val="0012147B"/>
    <w:rsid w:val="00124D27"/>
    <w:rsid w:val="001271F5"/>
    <w:rsid w:val="00127A2D"/>
    <w:rsid w:val="0013300F"/>
    <w:rsid w:val="00133037"/>
    <w:rsid w:val="00136F45"/>
    <w:rsid w:val="00141B7F"/>
    <w:rsid w:val="00144B23"/>
    <w:rsid w:val="00151158"/>
    <w:rsid w:val="00170FD6"/>
    <w:rsid w:val="0017159D"/>
    <w:rsid w:val="00173FDD"/>
    <w:rsid w:val="00182B9B"/>
    <w:rsid w:val="00190AC0"/>
    <w:rsid w:val="00194BEE"/>
    <w:rsid w:val="00196C78"/>
    <w:rsid w:val="001A1640"/>
    <w:rsid w:val="001A4359"/>
    <w:rsid w:val="001A5DCD"/>
    <w:rsid w:val="001A6E8C"/>
    <w:rsid w:val="001B66F8"/>
    <w:rsid w:val="001C2D5B"/>
    <w:rsid w:val="001D28B4"/>
    <w:rsid w:val="001D3811"/>
    <w:rsid w:val="001D7476"/>
    <w:rsid w:val="001E0162"/>
    <w:rsid w:val="001E6AD4"/>
    <w:rsid w:val="001F2ECD"/>
    <w:rsid w:val="001F5226"/>
    <w:rsid w:val="001F526B"/>
    <w:rsid w:val="00203791"/>
    <w:rsid w:val="002104B8"/>
    <w:rsid w:val="00214BFC"/>
    <w:rsid w:val="00216245"/>
    <w:rsid w:val="002175D0"/>
    <w:rsid w:val="002177B1"/>
    <w:rsid w:val="00221E62"/>
    <w:rsid w:val="00222ED3"/>
    <w:rsid w:val="00230626"/>
    <w:rsid w:val="00243043"/>
    <w:rsid w:val="0024341E"/>
    <w:rsid w:val="0024684E"/>
    <w:rsid w:val="0024710E"/>
    <w:rsid w:val="002629BA"/>
    <w:rsid w:val="00263D20"/>
    <w:rsid w:val="0027052C"/>
    <w:rsid w:val="00274D01"/>
    <w:rsid w:val="00276061"/>
    <w:rsid w:val="002823DB"/>
    <w:rsid w:val="00285B8E"/>
    <w:rsid w:val="00292FBC"/>
    <w:rsid w:val="002A5C97"/>
    <w:rsid w:val="002A62F7"/>
    <w:rsid w:val="002B7177"/>
    <w:rsid w:val="002C006F"/>
    <w:rsid w:val="002C0C9D"/>
    <w:rsid w:val="002C1457"/>
    <w:rsid w:val="002C736A"/>
    <w:rsid w:val="002D5222"/>
    <w:rsid w:val="002E15F1"/>
    <w:rsid w:val="002E3184"/>
    <w:rsid w:val="002E5AC9"/>
    <w:rsid w:val="002E6A59"/>
    <w:rsid w:val="002F13F4"/>
    <w:rsid w:val="002F2A24"/>
    <w:rsid w:val="002F4A99"/>
    <w:rsid w:val="002F58F8"/>
    <w:rsid w:val="003116B0"/>
    <w:rsid w:val="00311C85"/>
    <w:rsid w:val="00314BC0"/>
    <w:rsid w:val="00314DAA"/>
    <w:rsid w:val="00317934"/>
    <w:rsid w:val="00322F2E"/>
    <w:rsid w:val="003243F4"/>
    <w:rsid w:val="00327D25"/>
    <w:rsid w:val="00327FE1"/>
    <w:rsid w:val="00334ADD"/>
    <w:rsid w:val="00335627"/>
    <w:rsid w:val="00337C31"/>
    <w:rsid w:val="00341AB0"/>
    <w:rsid w:val="00342526"/>
    <w:rsid w:val="00342BAD"/>
    <w:rsid w:val="0034555D"/>
    <w:rsid w:val="00350C68"/>
    <w:rsid w:val="003514B5"/>
    <w:rsid w:val="00357544"/>
    <w:rsid w:val="003611D0"/>
    <w:rsid w:val="003658AF"/>
    <w:rsid w:val="00371B75"/>
    <w:rsid w:val="00373667"/>
    <w:rsid w:val="00376813"/>
    <w:rsid w:val="00377F0E"/>
    <w:rsid w:val="00385862"/>
    <w:rsid w:val="0038594F"/>
    <w:rsid w:val="003928DD"/>
    <w:rsid w:val="0039304A"/>
    <w:rsid w:val="00395E28"/>
    <w:rsid w:val="00397125"/>
    <w:rsid w:val="003B30A2"/>
    <w:rsid w:val="003B4C36"/>
    <w:rsid w:val="003C4725"/>
    <w:rsid w:val="003C5356"/>
    <w:rsid w:val="003C6319"/>
    <w:rsid w:val="003D146E"/>
    <w:rsid w:val="003D433F"/>
    <w:rsid w:val="003D6624"/>
    <w:rsid w:val="003E5908"/>
    <w:rsid w:val="003E6B76"/>
    <w:rsid w:val="003F76E5"/>
    <w:rsid w:val="003F7AF6"/>
    <w:rsid w:val="004131AD"/>
    <w:rsid w:val="00413518"/>
    <w:rsid w:val="004135E9"/>
    <w:rsid w:val="0041472B"/>
    <w:rsid w:val="00416C24"/>
    <w:rsid w:val="004216E8"/>
    <w:rsid w:val="00427620"/>
    <w:rsid w:val="004326DE"/>
    <w:rsid w:val="00434BA9"/>
    <w:rsid w:val="00436054"/>
    <w:rsid w:val="004363C4"/>
    <w:rsid w:val="00442CC2"/>
    <w:rsid w:val="00460FCA"/>
    <w:rsid w:val="00466977"/>
    <w:rsid w:val="00474C70"/>
    <w:rsid w:val="0047590B"/>
    <w:rsid w:val="004818F0"/>
    <w:rsid w:val="004836CC"/>
    <w:rsid w:val="00485814"/>
    <w:rsid w:val="004923E8"/>
    <w:rsid w:val="004A05D7"/>
    <w:rsid w:val="004A0E1F"/>
    <w:rsid w:val="004A5C17"/>
    <w:rsid w:val="004A5FCD"/>
    <w:rsid w:val="004A6878"/>
    <w:rsid w:val="004B3B0C"/>
    <w:rsid w:val="004C0591"/>
    <w:rsid w:val="004D1CF3"/>
    <w:rsid w:val="004D40EA"/>
    <w:rsid w:val="004E099D"/>
    <w:rsid w:val="004E1F6F"/>
    <w:rsid w:val="004E385A"/>
    <w:rsid w:val="004F47C4"/>
    <w:rsid w:val="004F5307"/>
    <w:rsid w:val="004F70E5"/>
    <w:rsid w:val="00501661"/>
    <w:rsid w:val="00502021"/>
    <w:rsid w:val="005058ED"/>
    <w:rsid w:val="005142CB"/>
    <w:rsid w:val="00517905"/>
    <w:rsid w:val="0052364D"/>
    <w:rsid w:val="005278A5"/>
    <w:rsid w:val="00531290"/>
    <w:rsid w:val="00532A6E"/>
    <w:rsid w:val="005330CA"/>
    <w:rsid w:val="005332CC"/>
    <w:rsid w:val="00533493"/>
    <w:rsid w:val="00540CC9"/>
    <w:rsid w:val="00541C39"/>
    <w:rsid w:val="00543B08"/>
    <w:rsid w:val="00543F1A"/>
    <w:rsid w:val="00544BD2"/>
    <w:rsid w:val="00550811"/>
    <w:rsid w:val="00554F86"/>
    <w:rsid w:val="00556056"/>
    <w:rsid w:val="005566AB"/>
    <w:rsid w:val="00557615"/>
    <w:rsid w:val="00557B7E"/>
    <w:rsid w:val="005638EC"/>
    <w:rsid w:val="00565BC7"/>
    <w:rsid w:val="00570DE3"/>
    <w:rsid w:val="00571959"/>
    <w:rsid w:val="005722F0"/>
    <w:rsid w:val="00580823"/>
    <w:rsid w:val="00591E6F"/>
    <w:rsid w:val="00595AD4"/>
    <w:rsid w:val="00596BEB"/>
    <w:rsid w:val="005A2F6A"/>
    <w:rsid w:val="005A5270"/>
    <w:rsid w:val="005B0FCB"/>
    <w:rsid w:val="005B40E3"/>
    <w:rsid w:val="005B4DAC"/>
    <w:rsid w:val="005B5651"/>
    <w:rsid w:val="005C36EC"/>
    <w:rsid w:val="005C38F1"/>
    <w:rsid w:val="005C6424"/>
    <w:rsid w:val="005D4751"/>
    <w:rsid w:val="005D5E2A"/>
    <w:rsid w:val="005E0A83"/>
    <w:rsid w:val="005E2AEF"/>
    <w:rsid w:val="005E4075"/>
    <w:rsid w:val="005E41D9"/>
    <w:rsid w:val="005E6F9E"/>
    <w:rsid w:val="006016E7"/>
    <w:rsid w:val="00604C60"/>
    <w:rsid w:val="006111BC"/>
    <w:rsid w:val="0061200A"/>
    <w:rsid w:val="0061396E"/>
    <w:rsid w:val="0061578B"/>
    <w:rsid w:val="00622B85"/>
    <w:rsid w:val="0062549B"/>
    <w:rsid w:val="00630AFB"/>
    <w:rsid w:val="00643F23"/>
    <w:rsid w:val="00647527"/>
    <w:rsid w:val="00651EB2"/>
    <w:rsid w:val="006537F9"/>
    <w:rsid w:val="00654965"/>
    <w:rsid w:val="006618E7"/>
    <w:rsid w:val="006717C9"/>
    <w:rsid w:val="006757E9"/>
    <w:rsid w:val="006821A1"/>
    <w:rsid w:val="006865F7"/>
    <w:rsid w:val="006920FD"/>
    <w:rsid w:val="006930AA"/>
    <w:rsid w:val="006A37EC"/>
    <w:rsid w:val="006A5663"/>
    <w:rsid w:val="006A6A87"/>
    <w:rsid w:val="006A743D"/>
    <w:rsid w:val="006B4B01"/>
    <w:rsid w:val="006C05C4"/>
    <w:rsid w:val="006C1522"/>
    <w:rsid w:val="006C7CCA"/>
    <w:rsid w:val="006D204B"/>
    <w:rsid w:val="006D5A1E"/>
    <w:rsid w:val="006E043B"/>
    <w:rsid w:val="006E113F"/>
    <w:rsid w:val="006E12BC"/>
    <w:rsid w:val="006E3D8D"/>
    <w:rsid w:val="006E5C9C"/>
    <w:rsid w:val="006E7E4A"/>
    <w:rsid w:val="006F0836"/>
    <w:rsid w:val="006F2ECF"/>
    <w:rsid w:val="006F7D3A"/>
    <w:rsid w:val="00701354"/>
    <w:rsid w:val="007016CD"/>
    <w:rsid w:val="007106F7"/>
    <w:rsid w:val="0071357E"/>
    <w:rsid w:val="00722DF8"/>
    <w:rsid w:val="0072395F"/>
    <w:rsid w:val="007268DF"/>
    <w:rsid w:val="00731961"/>
    <w:rsid w:val="00732833"/>
    <w:rsid w:val="0073330A"/>
    <w:rsid w:val="0073434C"/>
    <w:rsid w:val="00735771"/>
    <w:rsid w:val="00735FF8"/>
    <w:rsid w:val="00740CCF"/>
    <w:rsid w:val="0074199F"/>
    <w:rsid w:val="00745BCF"/>
    <w:rsid w:val="00745DC1"/>
    <w:rsid w:val="00746661"/>
    <w:rsid w:val="0076061C"/>
    <w:rsid w:val="00764441"/>
    <w:rsid w:val="007648E4"/>
    <w:rsid w:val="007667A1"/>
    <w:rsid w:val="0076693A"/>
    <w:rsid w:val="00773778"/>
    <w:rsid w:val="00777BB8"/>
    <w:rsid w:val="00787BED"/>
    <w:rsid w:val="00787CC6"/>
    <w:rsid w:val="007920FC"/>
    <w:rsid w:val="00793765"/>
    <w:rsid w:val="007A1176"/>
    <w:rsid w:val="007A4272"/>
    <w:rsid w:val="007A6795"/>
    <w:rsid w:val="007A7B8A"/>
    <w:rsid w:val="007B0638"/>
    <w:rsid w:val="007B15AC"/>
    <w:rsid w:val="007B3D11"/>
    <w:rsid w:val="007D4E66"/>
    <w:rsid w:val="007E0BC0"/>
    <w:rsid w:val="007E3304"/>
    <w:rsid w:val="007E6349"/>
    <w:rsid w:val="007F0F4A"/>
    <w:rsid w:val="007F1D90"/>
    <w:rsid w:val="007F4CBA"/>
    <w:rsid w:val="007F66A6"/>
    <w:rsid w:val="007F7D21"/>
    <w:rsid w:val="00800331"/>
    <w:rsid w:val="00803741"/>
    <w:rsid w:val="00803A89"/>
    <w:rsid w:val="0080519D"/>
    <w:rsid w:val="0081228D"/>
    <w:rsid w:val="00820471"/>
    <w:rsid w:val="008254A8"/>
    <w:rsid w:val="00825BAF"/>
    <w:rsid w:val="0082626F"/>
    <w:rsid w:val="00827DC4"/>
    <w:rsid w:val="008318CA"/>
    <w:rsid w:val="00837558"/>
    <w:rsid w:val="00842992"/>
    <w:rsid w:val="008503A1"/>
    <w:rsid w:val="0085324B"/>
    <w:rsid w:val="00854998"/>
    <w:rsid w:val="008552BC"/>
    <w:rsid w:val="0086478A"/>
    <w:rsid w:val="00865FB6"/>
    <w:rsid w:val="0086763C"/>
    <w:rsid w:val="00867C39"/>
    <w:rsid w:val="00870E1E"/>
    <w:rsid w:val="0087250D"/>
    <w:rsid w:val="0087312C"/>
    <w:rsid w:val="00877911"/>
    <w:rsid w:val="00887F85"/>
    <w:rsid w:val="00891D19"/>
    <w:rsid w:val="0089477A"/>
    <w:rsid w:val="008A20A1"/>
    <w:rsid w:val="008A6CE0"/>
    <w:rsid w:val="008B6E47"/>
    <w:rsid w:val="008B7566"/>
    <w:rsid w:val="008C0D71"/>
    <w:rsid w:val="008C1C30"/>
    <w:rsid w:val="008C477F"/>
    <w:rsid w:val="008D0E24"/>
    <w:rsid w:val="008D7FC5"/>
    <w:rsid w:val="008E738F"/>
    <w:rsid w:val="008E7838"/>
    <w:rsid w:val="008F4825"/>
    <w:rsid w:val="00902C6B"/>
    <w:rsid w:val="0090506F"/>
    <w:rsid w:val="0091293B"/>
    <w:rsid w:val="009141FD"/>
    <w:rsid w:val="009144B7"/>
    <w:rsid w:val="00916320"/>
    <w:rsid w:val="00920576"/>
    <w:rsid w:val="00930482"/>
    <w:rsid w:val="00930B6B"/>
    <w:rsid w:val="00934E2E"/>
    <w:rsid w:val="0094136D"/>
    <w:rsid w:val="00944A9C"/>
    <w:rsid w:val="00945D4C"/>
    <w:rsid w:val="0094634B"/>
    <w:rsid w:val="00946FE5"/>
    <w:rsid w:val="00947063"/>
    <w:rsid w:val="00947647"/>
    <w:rsid w:val="00953812"/>
    <w:rsid w:val="00953A7E"/>
    <w:rsid w:val="009540CB"/>
    <w:rsid w:val="00954B65"/>
    <w:rsid w:val="00960A69"/>
    <w:rsid w:val="00962001"/>
    <w:rsid w:val="00962104"/>
    <w:rsid w:val="0096466B"/>
    <w:rsid w:val="00971F3D"/>
    <w:rsid w:val="009753DC"/>
    <w:rsid w:val="009758B9"/>
    <w:rsid w:val="00976FD5"/>
    <w:rsid w:val="009817C3"/>
    <w:rsid w:val="00985091"/>
    <w:rsid w:val="009866A7"/>
    <w:rsid w:val="00990116"/>
    <w:rsid w:val="00992D19"/>
    <w:rsid w:val="00993130"/>
    <w:rsid w:val="009A130D"/>
    <w:rsid w:val="009A4715"/>
    <w:rsid w:val="009A4CFA"/>
    <w:rsid w:val="009B1B1C"/>
    <w:rsid w:val="009B2D25"/>
    <w:rsid w:val="009B4FB8"/>
    <w:rsid w:val="009B668A"/>
    <w:rsid w:val="009C610B"/>
    <w:rsid w:val="009C7551"/>
    <w:rsid w:val="009D1411"/>
    <w:rsid w:val="009D3396"/>
    <w:rsid w:val="009D3F6B"/>
    <w:rsid w:val="009E0FA9"/>
    <w:rsid w:val="009E32AE"/>
    <w:rsid w:val="009E615E"/>
    <w:rsid w:val="009E681D"/>
    <w:rsid w:val="009F12E0"/>
    <w:rsid w:val="00A11F95"/>
    <w:rsid w:val="00A12061"/>
    <w:rsid w:val="00A1372D"/>
    <w:rsid w:val="00A15BDF"/>
    <w:rsid w:val="00A22085"/>
    <w:rsid w:val="00A22876"/>
    <w:rsid w:val="00A23F6B"/>
    <w:rsid w:val="00A266A0"/>
    <w:rsid w:val="00A45EB1"/>
    <w:rsid w:val="00A46A99"/>
    <w:rsid w:val="00A515CE"/>
    <w:rsid w:val="00A56EA7"/>
    <w:rsid w:val="00A61A0C"/>
    <w:rsid w:val="00A61BF4"/>
    <w:rsid w:val="00A65133"/>
    <w:rsid w:val="00A67A58"/>
    <w:rsid w:val="00A72674"/>
    <w:rsid w:val="00A82D75"/>
    <w:rsid w:val="00A8797A"/>
    <w:rsid w:val="00A9180D"/>
    <w:rsid w:val="00A92C40"/>
    <w:rsid w:val="00A95154"/>
    <w:rsid w:val="00A954D8"/>
    <w:rsid w:val="00A97F91"/>
    <w:rsid w:val="00AA14CA"/>
    <w:rsid w:val="00AA54CC"/>
    <w:rsid w:val="00AB4323"/>
    <w:rsid w:val="00AB7BB2"/>
    <w:rsid w:val="00AD03DE"/>
    <w:rsid w:val="00AD16F0"/>
    <w:rsid w:val="00AD25F3"/>
    <w:rsid w:val="00AE36FE"/>
    <w:rsid w:val="00AF025A"/>
    <w:rsid w:val="00AF1F09"/>
    <w:rsid w:val="00AF24FC"/>
    <w:rsid w:val="00AF6410"/>
    <w:rsid w:val="00B0116D"/>
    <w:rsid w:val="00B046EE"/>
    <w:rsid w:val="00B05338"/>
    <w:rsid w:val="00B125AF"/>
    <w:rsid w:val="00B129DC"/>
    <w:rsid w:val="00B13202"/>
    <w:rsid w:val="00B15241"/>
    <w:rsid w:val="00B24032"/>
    <w:rsid w:val="00B25992"/>
    <w:rsid w:val="00B2707E"/>
    <w:rsid w:val="00B31C84"/>
    <w:rsid w:val="00B449D7"/>
    <w:rsid w:val="00B473C1"/>
    <w:rsid w:val="00B52991"/>
    <w:rsid w:val="00B5354D"/>
    <w:rsid w:val="00B54779"/>
    <w:rsid w:val="00B55C31"/>
    <w:rsid w:val="00B5606E"/>
    <w:rsid w:val="00B614CB"/>
    <w:rsid w:val="00B6662C"/>
    <w:rsid w:val="00B67D77"/>
    <w:rsid w:val="00B73652"/>
    <w:rsid w:val="00B77069"/>
    <w:rsid w:val="00B81AAF"/>
    <w:rsid w:val="00B846F8"/>
    <w:rsid w:val="00B8745E"/>
    <w:rsid w:val="00BA2950"/>
    <w:rsid w:val="00BB1A60"/>
    <w:rsid w:val="00BB47D9"/>
    <w:rsid w:val="00BB5BE4"/>
    <w:rsid w:val="00BC3588"/>
    <w:rsid w:val="00BC385F"/>
    <w:rsid w:val="00BC5F5F"/>
    <w:rsid w:val="00BC6155"/>
    <w:rsid w:val="00BD04CA"/>
    <w:rsid w:val="00BD0831"/>
    <w:rsid w:val="00BD43A2"/>
    <w:rsid w:val="00BE29E7"/>
    <w:rsid w:val="00BE4714"/>
    <w:rsid w:val="00BE4C65"/>
    <w:rsid w:val="00BE77A1"/>
    <w:rsid w:val="00BF0EE8"/>
    <w:rsid w:val="00BF1637"/>
    <w:rsid w:val="00C05DD4"/>
    <w:rsid w:val="00C07075"/>
    <w:rsid w:val="00C16EED"/>
    <w:rsid w:val="00C30C5F"/>
    <w:rsid w:val="00C31DB5"/>
    <w:rsid w:val="00C33589"/>
    <w:rsid w:val="00C34127"/>
    <w:rsid w:val="00C358CE"/>
    <w:rsid w:val="00C370BC"/>
    <w:rsid w:val="00C37A79"/>
    <w:rsid w:val="00C42D86"/>
    <w:rsid w:val="00C537C4"/>
    <w:rsid w:val="00C53D2A"/>
    <w:rsid w:val="00C53D64"/>
    <w:rsid w:val="00C55926"/>
    <w:rsid w:val="00C60A9C"/>
    <w:rsid w:val="00C614D8"/>
    <w:rsid w:val="00C63679"/>
    <w:rsid w:val="00C638D8"/>
    <w:rsid w:val="00C64A4E"/>
    <w:rsid w:val="00C71CF6"/>
    <w:rsid w:val="00C82A09"/>
    <w:rsid w:val="00C8414A"/>
    <w:rsid w:val="00C9456F"/>
    <w:rsid w:val="00C95606"/>
    <w:rsid w:val="00C95C6E"/>
    <w:rsid w:val="00CA0A0C"/>
    <w:rsid w:val="00CA1FF9"/>
    <w:rsid w:val="00CA202D"/>
    <w:rsid w:val="00CA2F05"/>
    <w:rsid w:val="00CA42BD"/>
    <w:rsid w:val="00CA476D"/>
    <w:rsid w:val="00CA677C"/>
    <w:rsid w:val="00CB1045"/>
    <w:rsid w:val="00CB5C2F"/>
    <w:rsid w:val="00CC07DD"/>
    <w:rsid w:val="00CC1030"/>
    <w:rsid w:val="00CC1433"/>
    <w:rsid w:val="00CC34D4"/>
    <w:rsid w:val="00CC5894"/>
    <w:rsid w:val="00CC77CA"/>
    <w:rsid w:val="00CD0853"/>
    <w:rsid w:val="00CD1E45"/>
    <w:rsid w:val="00CD5D36"/>
    <w:rsid w:val="00CD6DD9"/>
    <w:rsid w:val="00CE1887"/>
    <w:rsid w:val="00CE3A3F"/>
    <w:rsid w:val="00CE4DD7"/>
    <w:rsid w:val="00CE4F76"/>
    <w:rsid w:val="00CF1CCA"/>
    <w:rsid w:val="00D0026E"/>
    <w:rsid w:val="00D145D1"/>
    <w:rsid w:val="00D14A94"/>
    <w:rsid w:val="00D17353"/>
    <w:rsid w:val="00D22D9F"/>
    <w:rsid w:val="00D25027"/>
    <w:rsid w:val="00D36A42"/>
    <w:rsid w:val="00D37D07"/>
    <w:rsid w:val="00D47403"/>
    <w:rsid w:val="00D5064D"/>
    <w:rsid w:val="00D56CEA"/>
    <w:rsid w:val="00D56F2A"/>
    <w:rsid w:val="00D57242"/>
    <w:rsid w:val="00D603B5"/>
    <w:rsid w:val="00D62E8F"/>
    <w:rsid w:val="00D67E51"/>
    <w:rsid w:val="00D71AF6"/>
    <w:rsid w:val="00D7249E"/>
    <w:rsid w:val="00D73BC0"/>
    <w:rsid w:val="00D753F7"/>
    <w:rsid w:val="00D8139D"/>
    <w:rsid w:val="00D82973"/>
    <w:rsid w:val="00D836DB"/>
    <w:rsid w:val="00D8442E"/>
    <w:rsid w:val="00D84794"/>
    <w:rsid w:val="00D855AF"/>
    <w:rsid w:val="00D85A5B"/>
    <w:rsid w:val="00D871F9"/>
    <w:rsid w:val="00D90311"/>
    <w:rsid w:val="00D905F3"/>
    <w:rsid w:val="00D93949"/>
    <w:rsid w:val="00D97AC3"/>
    <w:rsid w:val="00DA1745"/>
    <w:rsid w:val="00DA20FD"/>
    <w:rsid w:val="00DB1ECE"/>
    <w:rsid w:val="00DB47A1"/>
    <w:rsid w:val="00DB5C39"/>
    <w:rsid w:val="00DB7539"/>
    <w:rsid w:val="00DC1403"/>
    <w:rsid w:val="00DC5B1F"/>
    <w:rsid w:val="00DC5ED6"/>
    <w:rsid w:val="00DD0198"/>
    <w:rsid w:val="00DD239B"/>
    <w:rsid w:val="00DD35AA"/>
    <w:rsid w:val="00DD45EC"/>
    <w:rsid w:val="00DD4FDB"/>
    <w:rsid w:val="00DD54B0"/>
    <w:rsid w:val="00DD62EE"/>
    <w:rsid w:val="00DD7ED8"/>
    <w:rsid w:val="00DE1813"/>
    <w:rsid w:val="00DE701E"/>
    <w:rsid w:val="00DF01DE"/>
    <w:rsid w:val="00DF2C5A"/>
    <w:rsid w:val="00DF605D"/>
    <w:rsid w:val="00DF78FB"/>
    <w:rsid w:val="00E000E8"/>
    <w:rsid w:val="00E11795"/>
    <w:rsid w:val="00E14875"/>
    <w:rsid w:val="00E14C13"/>
    <w:rsid w:val="00E15ED5"/>
    <w:rsid w:val="00E177EC"/>
    <w:rsid w:val="00E22070"/>
    <w:rsid w:val="00E24F78"/>
    <w:rsid w:val="00E42675"/>
    <w:rsid w:val="00E42F06"/>
    <w:rsid w:val="00E44A5A"/>
    <w:rsid w:val="00E47FC7"/>
    <w:rsid w:val="00E70DB3"/>
    <w:rsid w:val="00E71622"/>
    <w:rsid w:val="00E72D67"/>
    <w:rsid w:val="00E74517"/>
    <w:rsid w:val="00E75C41"/>
    <w:rsid w:val="00E87536"/>
    <w:rsid w:val="00E913EB"/>
    <w:rsid w:val="00E92D87"/>
    <w:rsid w:val="00E96E5D"/>
    <w:rsid w:val="00EA2308"/>
    <w:rsid w:val="00EA2B94"/>
    <w:rsid w:val="00EA34C0"/>
    <w:rsid w:val="00EA42F1"/>
    <w:rsid w:val="00EC143E"/>
    <w:rsid w:val="00EC1445"/>
    <w:rsid w:val="00EC7A25"/>
    <w:rsid w:val="00ED4312"/>
    <w:rsid w:val="00ED5B56"/>
    <w:rsid w:val="00ED7496"/>
    <w:rsid w:val="00EE01F0"/>
    <w:rsid w:val="00EE757E"/>
    <w:rsid w:val="00EE7EDD"/>
    <w:rsid w:val="00EF1322"/>
    <w:rsid w:val="00EF3F0C"/>
    <w:rsid w:val="00F01784"/>
    <w:rsid w:val="00F12663"/>
    <w:rsid w:val="00F12C7A"/>
    <w:rsid w:val="00F148B2"/>
    <w:rsid w:val="00F1688C"/>
    <w:rsid w:val="00F173EC"/>
    <w:rsid w:val="00F1742D"/>
    <w:rsid w:val="00F20EC8"/>
    <w:rsid w:val="00F21FD8"/>
    <w:rsid w:val="00F24B13"/>
    <w:rsid w:val="00F27577"/>
    <w:rsid w:val="00F303E2"/>
    <w:rsid w:val="00F32009"/>
    <w:rsid w:val="00F324DE"/>
    <w:rsid w:val="00F42077"/>
    <w:rsid w:val="00F42171"/>
    <w:rsid w:val="00F43093"/>
    <w:rsid w:val="00F45270"/>
    <w:rsid w:val="00F640B5"/>
    <w:rsid w:val="00F651B8"/>
    <w:rsid w:val="00F66851"/>
    <w:rsid w:val="00F74042"/>
    <w:rsid w:val="00F7405B"/>
    <w:rsid w:val="00F76074"/>
    <w:rsid w:val="00F80BBD"/>
    <w:rsid w:val="00F80C3F"/>
    <w:rsid w:val="00F81F24"/>
    <w:rsid w:val="00F83D66"/>
    <w:rsid w:val="00F84D7F"/>
    <w:rsid w:val="00F85311"/>
    <w:rsid w:val="00F8662F"/>
    <w:rsid w:val="00FA1F1F"/>
    <w:rsid w:val="00FB0D57"/>
    <w:rsid w:val="00FB4222"/>
    <w:rsid w:val="00FB4A51"/>
    <w:rsid w:val="00FB5204"/>
    <w:rsid w:val="00FC074C"/>
    <w:rsid w:val="00FC103A"/>
    <w:rsid w:val="00FC250B"/>
    <w:rsid w:val="00FC2A10"/>
    <w:rsid w:val="00FC586C"/>
    <w:rsid w:val="00FD2C89"/>
    <w:rsid w:val="00FD4D38"/>
    <w:rsid w:val="00FD588E"/>
    <w:rsid w:val="00FD7AF4"/>
    <w:rsid w:val="00FE494F"/>
    <w:rsid w:val="00FE4C38"/>
    <w:rsid w:val="00FE7086"/>
    <w:rsid w:val="00FF25C9"/>
    <w:rsid w:val="00FF32A4"/>
    <w:rsid w:val="00FF479D"/>
    <w:rsid w:val="00FF5368"/>
    <w:rsid w:val="00FF75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03D6E"/>
  <w15:chartTrackingRefBased/>
  <w15:docId w15:val="{30260F00-1306-40B2-95FB-96CFA27E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B449D7"/>
    <w:pPr>
      <w:spacing w:before="161" w:after="161" w:line="240" w:lineRule="auto"/>
      <w:outlineLvl w:val="0"/>
    </w:pPr>
    <w:rPr>
      <w:rFonts w:asciiTheme="majorHAnsi" w:eastAsia="Times New Roman" w:hAnsiTheme="majorHAnsi" w:cs="Times New Roman"/>
      <w:b/>
      <w:bCs/>
      <w:color w:val="323E4F" w:themeColor="text2" w:themeShade="BF"/>
      <w:kern w:val="36"/>
      <w:sz w:val="48"/>
      <w:szCs w:val="48"/>
      <w:lang w:eastAsia="en-AU"/>
    </w:rPr>
  </w:style>
  <w:style w:type="paragraph" w:styleId="Heading2">
    <w:name w:val="heading 2"/>
    <w:basedOn w:val="Normal"/>
    <w:next w:val="Normal"/>
    <w:link w:val="Heading2Char"/>
    <w:autoRedefine/>
    <w:uiPriority w:val="9"/>
    <w:unhideWhenUsed/>
    <w:qFormat/>
    <w:rsid w:val="00944A9C"/>
    <w:pPr>
      <w:keepNext/>
      <w:keepLines/>
      <w:spacing w:before="40" w:after="0"/>
      <w:outlineLvl w:val="1"/>
    </w:pPr>
    <w:rPr>
      <w:rFonts w:asciiTheme="majorHAnsi" w:eastAsia="Times New Roman" w:hAnsiTheme="majorHAnsi" w:cstheme="majorBidi"/>
      <w:b/>
      <w:color w:val="2F5496" w:themeColor="accent1" w:themeShade="BF"/>
      <w:sz w:val="36"/>
      <w:szCs w:val="26"/>
      <w:lang w:val="en" w:eastAsia="en-AU"/>
    </w:rPr>
  </w:style>
  <w:style w:type="paragraph" w:styleId="Heading3">
    <w:name w:val="heading 3"/>
    <w:basedOn w:val="Normal"/>
    <w:next w:val="Normal"/>
    <w:link w:val="Heading3Char"/>
    <w:uiPriority w:val="9"/>
    <w:unhideWhenUsed/>
    <w:qFormat/>
    <w:rsid w:val="00EA34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A34C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6685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9D7"/>
    <w:rPr>
      <w:rFonts w:asciiTheme="majorHAnsi" w:eastAsia="Times New Roman" w:hAnsiTheme="majorHAnsi" w:cs="Times New Roman"/>
      <w:b/>
      <w:bCs/>
      <w:color w:val="323E4F" w:themeColor="text2" w:themeShade="BF"/>
      <w:kern w:val="36"/>
      <w:sz w:val="48"/>
      <w:szCs w:val="48"/>
      <w:lang w:eastAsia="en-AU"/>
    </w:rPr>
  </w:style>
  <w:style w:type="character" w:customStyle="1" w:styleId="Heading2Char">
    <w:name w:val="Heading 2 Char"/>
    <w:basedOn w:val="DefaultParagraphFont"/>
    <w:link w:val="Heading2"/>
    <w:uiPriority w:val="9"/>
    <w:rsid w:val="00944A9C"/>
    <w:rPr>
      <w:rFonts w:asciiTheme="majorHAnsi" w:eastAsia="Times New Roman" w:hAnsiTheme="majorHAnsi" w:cstheme="majorBidi"/>
      <w:b/>
      <w:color w:val="2F5496" w:themeColor="accent1" w:themeShade="BF"/>
      <w:sz w:val="36"/>
      <w:szCs w:val="26"/>
      <w:lang w:val="en" w:eastAsia="en-AU"/>
    </w:rPr>
  </w:style>
  <w:style w:type="character" w:customStyle="1" w:styleId="Heading3Char">
    <w:name w:val="Heading 3 Char"/>
    <w:basedOn w:val="DefaultParagraphFont"/>
    <w:link w:val="Heading3"/>
    <w:uiPriority w:val="9"/>
    <w:rsid w:val="00EA34C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A34C0"/>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5E41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1D9"/>
    <w:rPr>
      <w:rFonts w:ascii="Segoe UI" w:hAnsi="Segoe UI" w:cs="Segoe UI"/>
      <w:sz w:val="18"/>
      <w:szCs w:val="18"/>
    </w:rPr>
  </w:style>
  <w:style w:type="character" w:styleId="CommentReference">
    <w:name w:val="annotation reference"/>
    <w:basedOn w:val="DefaultParagraphFont"/>
    <w:uiPriority w:val="99"/>
    <w:unhideWhenUsed/>
    <w:rsid w:val="005E41D9"/>
    <w:rPr>
      <w:sz w:val="16"/>
      <w:szCs w:val="16"/>
    </w:rPr>
  </w:style>
  <w:style w:type="paragraph" w:styleId="CommentText">
    <w:name w:val="annotation text"/>
    <w:basedOn w:val="Normal"/>
    <w:link w:val="CommentTextChar"/>
    <w:uiPriority w:val="99"/>
    <w:unhideWhenUsed/>
    <w:rsid w:val="005E41D9"/>
    <w:pPr>
      <w:spacing w:line="240" w:lineRule="auto"/>
    </w:pPr>
    <w:rPr>
      <w:sz w:val="20"/>
      <w:szCs w:val="20"/>
    </w:rPr>
  </w:style>
  <w:style w:type="character" w:customStyle="1" w:styleId="CommentTextChar">
    <w:name w:val="Comment Text Char"/>
    <w:basedOn w:val="DefaultParagraphFont"/>
    <w:link w:val="CommentText"/>
    <w:uiPriority w:val="99"/>
    <w:rsid w:val="005E41D9"/>
    <w:rPr>
      <w:sz w:val="20"/>
      <w:szCs w:val="20"/>
    </w:rPr>
  </w:style>
  <w:style w:type="paragraph" w:styleId="ListParagraph">
    <w:name w:val="List Paragraph"/>
    <w:aliases w:val="Bullet Point,List Paragraph - bullets,Use Case List Paragraph,Bullet List,List Paragraph11,Bullet point,L,List Paragraph1,Recommendation,DDM Gen Text,NFP GP Bulleted List,bullet point list,Bullet points,Content descriptions,Dot Points"/>
    <w:basedOn w:val="Normal"/>
    <w:link w:val="ListParagraphChar"/>
    <w:uiPriority w:val="34"/>
    <w:qFormat/>
    <w:rsid w:val="005E41D9"/>
    <w:pPr>
      <w:ind w:left="720"/>
      <w:contextualSpacing/>
    </w:pPr>
  </w:style>
  <w:style w:type="paragraph" w:styleId="CommentSubject">
    <w:name w:val="annotation subject"/>
    <w:basedOn w:val="CommentText"/>
    <w:next w:val="CommentText"/>
    <w:link w:val="CommentSubjectChar"/>
    <w:uiPriority w:val="99"/>
    <w:semiHidden/>
    <w:unhideWhenUsed/>
    <w:rsid w:val="005E41D9"/>
    <w:rPr>
      <w:b/>
      <w:bCs/>
    </w:rPr>
  </w:style>
  <w:style w:type="character" w:customStyle="1" w:styleId="CommentSubjectChar">
    <w:name w:val="Comment Subject Char"/>
    <w:basedOn w:val="CommentTextChar"/>
    <w:link w:val="CommentSubject"/>
    <w:uiPriority w:val="99"/>
    <w:semiHidden/>
    <w:rsid w:val="005E41D9"/>
    <w:rPr>
      <w:b/>
      <w:bCs/>
      <w:sz w:val="20"/>
      <w:szCs w:val="20"/>
    </w:rPr>
  </w:style>
  <w:style w:type="paragraph" w:styleId="NoSpacing">
    <w:name w:val="No Spacing"/>
    <w:link w:val="NoSpacingChar"/>
    <w:uiPriority w:val="1"/>
    <w:qFormat/>
    <w:rsid w:val="004E1F6F"/>
    <w:pPr>
      <w:spacing w:after="0" w:line="240" w:lineRule="auto"/>
    </w:pPr>
  </w:style>
  <w:style w:type="character" w:styleId="IntenseReference">
    <w:name w:val="Intense Reference"/>
    <w:basedOn w:val="DefaultParagraphFont"/>
    <w:uiPriority w:val="32"/>
    <w:qFormat/>
    <w:rsid w:val="00116D76"/>
    <w:rPr>
      <w:b/>
      <w:bCs/>
      <w:smallCaps/>
      <w:color w:val="4472C4" w:themeColor="accent1"/>
      <w:spacing w:val="5"/>
    </w:rPr>
  </w:style>
  <w:style w:type="paragraph" w:styleId="Title">
    <w:name w:val="Title"/>
    <w:basedOn w:val="Normal"/>
    <w:next w:val="Normal"/>
    <w:link w:val="TitleChar"/>
    <w:uiPriority w:val="10"/>
    <w:qFormat/>
    <w:rsid w:val="00116D76"/>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116D76"/>
    <w:rPr>
      <w:rFonts w:asciiTheme="majorHAnsi" w:eastAsiaTheme="majorEastAsia" w:hAnsiTheme="majorHAnsi" w:cstheme="majorBidi"/>
      <w:spacing w:val="-10"/>
      <w:kern w:val="28"/>
      <w:sz w:val="40"/>
      <w:szCs w:val="56"/>
    </w:rPr>
  </w:style>
  <w:style w:type="character" w:styleId="Hyperlink">
    <w:name w:val="Hyperlink"/>
    <w:basedOn w:val="DefaultParagraphFont"/>
    <w:uiPriority w:val="99"/>
    <w:unhideWhenUsed/>
    <w:rsid w:val="0076693A"/>
    <w:rPr>
      <w:color w:val="0563C1" w:themeColor="hyperlink"/>
      <w:u w:val="single"/>
    </w:rPr>
  </w:style>
  <w:style w:type="paragraph" w:styleId="NormalWeb">
    <w:name w:val="Normal (Web)"/>
    <w:basedOn w:val="Normal"/>
    <w:link w:val="NormalWebChar"/>
    <w:uiPriority w:val="99"/>
    <w:unhideWhenUsed/>
    <w:rsid w:val="00ED43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publication-menuitem">
    <w:name w:val="det-publication-menu__item"/>
    <w:basedOn w:val="Normal"/>
    <w:rsid w:val="00ED431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rpl-linkinner1">
    <w:name w:val="rpl-link__inner1"/>
    <w:basedOn w:val="DefaultParagraphFont"/>
    <w:rsid w:val="00ED4312"/>
    <w:rPr>
      <w:vanish w:val="0"/>
      <w:webHidden w:val="0"/>
      <w:specVanish w:val="0"/>
    </w:rPr>
  </w:style>
  <w:style w:type="character" w:customStyle="1" w:styleId="det-publication-menuitem-link-text">
    <w:name w:val="det-publication-menu__item-link-text"/>
    <w:basedOn w:val="DefaultParagraphFont"/>
    <w:rsid w:val="00ED4312"/>
  </w:style>
  <w:style w:type="character" w:customStyle="1" w:styleId="det-chapters-title">
    <w:name w:val="det-chapters-title"/>
    <w:basedOn w:val="DefaultParagraphFont"/>
    <w:rsid w:val="00ED4312"/>
  </w:style>
  <w:style w:type="character" w:customStyle="1" w:styleId="rpl-text-label2">
    <w:name w:val="rpl-text-label2"/>
    <w:basedOn w:val="DefaultParagraphFont"/>
    <w:rsid w:val="00ED4312"/>
    <w:rPr>
      <w:strike w:val="0"/>
      <w:dstrike w:val="0"/>
      <w:color w:val="011A3C"/>
      <w:u w:val="none"/>
      <w:effect w:val="none"/>
    </w:rPr>
  </w:style>
  <w:style w:type="character" w:styleId="Strong">
    <w:name w:val="Strong"/>
    <w:basedOn w:val="DefaultParagraphFont"/>
    <w:uiPriority w:val="22"/>
    <w:qFormat/>
    <w:rsid w:val="00ED4312"/>
    <w:rPr>
      <w:b/>
      <w:bCs/>
    </w:rPr>
  </w:style>
  <w:style w:type="character" w:customStyle="1" w:styleId="rpl-text-icongroup1">
    <w:name w:val="rpl-text-icon__group1"/>
    <w:basedOn w:val="DefaultParagraphFont"/>
    <w:rsid w:val="00ED4312"/>
  </w:style>
  <w:style w:type="paragraph" w:styleId="TOCHeading">
    <w:name w:val="TOC Heading"/>
    <w:basedOn w:val="Heading1"/>
    <w:next w:val="Normal"/>
    <w:uiPriority w:val="39"/>
    <w:unhideWhenUsed/>
    <w:qFormat/>
    <w:rsid w:val="00BE4C65"/>
    <w:pPr>
      <w:keepNext/>
      <w:keepLines/>
      <w:spacing w:before="240" w:after="0" w:line="259" w:lineRule="auto"/>
      <w:outlineLvl w:val="9"/>
    </w:pPr>
    <w:rPr>
      <w:rFonts w:eastAsiaTheme="majorEastAsia"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BE4C65"/>
    <w:pPr>
      <w:spacing w:after="100"/>
    </w:pPr>
  </w:style>
  <w:style w:type="paragraph" w:styleId="TOC2">
    <w:name w:val="toc 2"/>
    <w:basedOn w:val="Normal"/>
    <w:next w:val="Normal"/>
    <w:autoRedefine/>
    <w:uiPriority w:val="39"/>
    <w:unhideWhenUsed/>
    <w:rsid w:val="001D28B4"/>
    <w:pPr>
      <w:tabs>
        <w:tab w:val="right" w:leader="dot" w:pos="9016"/>
      </w:tabs>
      <w:spacing w:after="100"/>
      <w:ind w:left="220"/>
    </w:pPr>
  </w:style>
  <w:style w:type="paragraph" w:styleId="TOC3">
    <w:name w:val="toc 3"/>
    <w:basedOn w:val="Normal"/>
    <w:next w:val="Normal"/>
    <w:autoRedefine/>
    <w:uiPriority w:val="39"/>
    <w:unhideWhenUsed/>
    <w:rsid w:val="00BE4C65"/>
    <w:pPr>
      <w:spacing w:after="100"/>
      <w:ind w:left="440"/>
    </w:pPr>
  </w:style>
  <w:style w:type="character" w:customStyle="1" w:styleId="NoSpacingChar">
    <w:name w:val="No Spacing Char"/>
    <w:basedOn w:val="DefaultParagraphFont"/>
    <w:link w:val="NoSpacing"/>
    <w:uiPriority w:val="1"/>
    <w:rsid w:val="00777BB8"/>
  </w:style>
  <w:style w:type="paragraph" w:styleId="Subtitle">
    <w:name w:val="Subtitle"/>
    <w:basedOn w:val="Normal"/>
    <w:next w:val="Normal"/>
    <w:link w:val="SubtitleChar"/>
    <w:uiPriority w:val="11"/>
    <w:qFormat/>
    <w:rsid w:val="006920FD"/>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6920FD"/>
    <w:rPr>
      <w:rFonts w:eastAsiaTheme="minorEastAsia" w:cs="Times New Roman"/>
      <w:color w:val="5A5A5A" w:themeColor="text1" w:themeTint="A5"/>
      <w:spacing w:val="15"/>
      <w:lang w:val="en-US"/>
    </w:rPr>
  </w:style>
  <w:style w:type="paragraph" w:styleId="Revision">
    <w:name w:val="Revision"/>
    <w:hidden/>
    <w:uiPriority w:val="99"/>
    <w:semiHidden/>
    <w:rsid w:val="006C7CCA"/>
    <w:pPr>
      <w:spacing w:after="0" w:line="240" w:lineRule="auto"/>
    </w:pPr>
  </w:style>
  <w:style w:type="character" w:styleId="UnresolvedMention">
    <w:name w:val="Unresolved Mention"/>
    <w:basedOn w:val="DefaultParagraphFont"/>
    <w:uiPriority w:val="99"/>
    <w:semiHidden/>
    <w:unhideWhenUsed/>
    <w:rsid w:val="007F1D90"/>
    <w:rPr>
      <w:color w:val="605E5C"/>
      <w:shd w:val="clear" w:color="auto" w:fill="E1DFDD"/>
    </w:rPr>
  </w:style>
  <w:style w:type="paragraph" w:styleId="Header">
    <w:name w:val="header"/>
    <w:basedOn w:val="Normal"/>
    <w:link w:val="HeaderChar"/>
    <w:uiPriority w:val="99"/>
    <w:unhideWhenUsed/>
    <w:rsid w:val="00196C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C78"/>
  </w:style>
  <w:style w:type="paragraph" w:styleId="Footer">
    <w:name w:val="footer"/>
    <w:basedOn w:val="Normal"/>
    <w:link w:val="FooterChar"/>
    <w:uiPriority w:val="99"/>
    <w:unhideWhenUsed/>
    <w:rsid w:val="00196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C78"/>
  </w:style>
  <w:style w:type="character" w:styleId="FollowedHyperlink">
    <w:name w:val="FollowedHyperlink"/>
    <w:basedOn w:val="DefaultParagraphFont"/>
    <w:uiPriority w:val="99"/>
    <w:semiHidden/>
    <w:unhideWhenUsed/>
    <w:rsid w:val="00740CCF"/>
    <w:rPr>
      <w:color w:val="954F72" w:themeColor="followedHyperlink"/>
      <w:u w:val="single"/>
    </w:rPr>
  </w:style>
  <w:style w:type="character" w:customStyle="1" w:styleId="ListParagraphChar">
    <w:name w:val="List Paragraph Char"/>
    <w:aliases w:val="Bullet Point Char,List Paragraph - bullets Char,Use Case List Paragraph Char,Bullet List Char,List Paragraph11 Char,Bullet point Char,L Char,List Paragraph1 Char,Recommendation Char,DDM Gen Text Char,NFP GP Bulleted List Char"/>
    <w:basedOn w:val="DefaultParagraphFont"/>
    <w:link w:val="ListParagraph"/>
    <w:uiPriority w:val="34"/>
    <w:qFormat/>
    <w:locked/>
    <w:rsid w:val="00F20EC8"/>
  </w:style>
  <w:style w:type="table" w:styleId="TableGrid">
    <w:name w:val="Table Grid"/>
    <w:basedOn w:val="TableNormal"/>
    <w:uiPriority w:val="39"/>
    <w:rsid w:val="00F20EC8"/>
    <w:pPr>
      <w:spacing w:after="0" w:line="240" w:lineRule="auto"/>
    </w:pPr>
    <w:rPr>
      <w:sz w:val="20"/>
      <w:szCs w:val="24"/>
      <w:lang w:val="en-GB"/>
    </w:rPr>
    <w:tblPr>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472C4" w:themeFill="accent1"/>
      </w:tcPr>
    </w:tblStylePr>
    <w:tblStylePr w:type="firstCol">
      <w:rPr>
        <w:color w:val="4472C4" w:themeColor="accent1"/>
      </w:rPr>
    </w:tblStylePr>
  </w:style>
  <w:style w:type="paragraph" w:customStyle="1" w:styleId="wysiwyg-callout">
    <w:name w:val="wysiwyg-callout"/>
    <w:basedOn w:val="Normal"/>
    <w:rsid w:val="00BB5BE4"/>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TableGrid11">
    <w:name w:val="Table Grid11"/>
    <w:basedOn w:val="TableNormal"/>
    <w:rsid w:val="00BB5BE4"/>
    <w:pPr>
      <w:spacing w:after="90" w:line="220" w:lineRule="atLeas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next w:val="Normal"/>
    <w:qFormat/>
    <w:rsid w:val="007A1176"/>
    <w:pPr>
      <w:numPr>
        <w:numId w:val="157"/>
      </w:numPr>
      <w:spacing w:after="120" w:line="240" w:lineRule="auto"/>
      <w:ind w:left="284" w:hanging="284"/>
    </w:pPr>
    <w:rPr>
      <w:szCs w:val="24"/>
    </w:rPr>
  </w:style>
  <w:style w:type="character" w:customStyle="1" w:styleId="NormalWebChar">
    <w:name w:val="Normal (Web) Char"/>
    <w:basedOn w:val="DefaultParagraphFont"/>
    <w:link w:val="NormalWeb"/>
    <w:uiPriority w:val="99"/>
    <w:rsid w:val="000B5124"/>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0B5124"/>
  </w:style>
  <w:style w:type="character" w:customStyle="1" w:styleId="rpl-text-label">
    <w:name w:val="rpl-text-label"/>
    <w:basedOn w:val="DefaultParagraphFont"/>
    <w:rsid w:val="00F66851"/>
  </w:style>
  <w:style w:type="character" w:customStyle="1" w:styleId="rpl-text-icongroup">
    <w:name w:val="rpl-text-icon__group"/>
    <w:basedOn w:val="DefaultParagraphFont"/>
    <w:rsid w:val="00F66851"/>
  </w:style>
  <w:style w:type="character" w:customStyle="1" w:styleId="Heading5Char">
    <w:name w:val="Heading 5 Char"/>
    <w:basedOn w:val="DefaultParagraphFont"/>
    <w:link w:val="Heading5"/>
    <w:uiPriority w:val="9"/>
    <w:semiHidden/>
    <w:rsid w:val="00F66851"/>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51383">
      <w:bodyDiv w:val="1"/>
      <w:marLeft w:val="0"/>
      <w:marRight w:val="0"/>
      <w:marTop w:val="0"/>
      <w:marBottom w:val="0"/>
      <w:divBdr>
        <w:top w:val="none" w:sz="0" w:space="0" w:color="auto"/>
        <w:left w:val="none" w:sz="0" w:space="0" w:color="auto"/>
        <w:bottom w:val="none" w:sz="0" w:space="0" w:color="auto"/>
        <w:right w:val="none" w:sz="0" w:space="0" w:color="auto"/>
      </w:divBdr>
    </w:div>
    <w:div w:id="72552503">
      <w:bodyDiv w:val="1"/>
      <w:marLeft w:val="0"/>
      <w:marRight w:val="0"/>
      <w:marTop w:val="0"/>
      <w:marBottom w:val="0"/>
      <w:divBdr>
        <w:top w:val="none" w:sz="0" w:space="0" w:color="auto"/>
        <w:left w:val="none" w:sz="0" w:space="0" w:color="auto"/>
        <w:bottom w:val="none" w:sz="0" w:space="0" w:color="auto"/>
        <w:right w:val="none" w:sz="0" w:space="0" w:color="auto"/>
      </w:divBdr>
      <w:divsChild>
        <w:div w:id="1479569166">
          <w:marLeft w:val="0"/>
          <w:marRight w:val="0"/>
          <w:marTop w:val="0"/>
          <w:marBottom w:val="0"/>
          <w:divBdr>
            <w:top w:val="none" w:sz="0" w:space="0" w:color="auto"/>
            <w:left w:val="none" w:sz="0" w:space="0" w:color="auto"/>
            <w:bottom w:val="none" w:sz="0" w:space="0" w:color="auto"/>
            <w:right w:val="none" w:sz="0" w:space="0" w:color="auto"/>
          </w:divBdr>
          <w:divsChild>
            <w:div w:id="1490829168">
              <w:marLeft w:val="0"/>
              <w:marRight w:val="0"/>
              <w:marTop w:val="0"/>
              <w:marBottom w:val="0"/>
              <w:divBdr>
                <w:top w:val="none" w:sz="0" w:space="0" w:color="auto"/>
                <w:left w:val="none" w:sz="0" w:space="0" w:color="auto"/>
                <w:bottom w:val="none" w:sz="0" w:space="0" w:color="auto"/>
                <w:right w:val="none" w:sz="0" w:space="0" w:color="auto"/>
              </w:divBdr>
              <w:divsChild>
                <w:div w:id="962271633">
                  <w:marLeft w:val="0"/>
                  <w:marRight w:val="0"/>
                  <w:marTop w:val="0"/>
                  <w:marBottom w:val="0"/>
                  <w:divBdr>
                    <w:top w:val="none" w:sz="0" w:space="0" w:color="auto"/>
                    <w:left w:val="none" w:sz="0" w:space="0" w:color="auto"/>
                    <w:bottom w:val="none" w:sz="0" w:space="0" w:color="auto"/>
                    <w:right w:val="none" w:sz="0" w:space="0" w:color="auto"/>
                  </w:divBdr>
                  <w:divsChild>
                    <w:div w:id="2118863725">
                      <w:marLeft w:val="0"/>
                      <w:marRight w:val="0"/>
                      <w:marTop w:val="0"/>
                      <w:marBottom w:val="0"/>
                      <w:divBdr>
                        <w:top w:val="none" w:sz="0" w:space="0" w:color="auto"/>
                        <w:left w:val="none" w:sz="0" w:space="0" w:color="auto"/>
                        <w:bottom w:val="none" w:sz="0" w:space="0" w:color="auto"/>
                        <w:right w:val="none" w:sz="0" w:space="0" w:color="auto"/>
                      </w:divBdr>
                      <w:divsChild>
                        <w:div w:id="50615935">
                          <w:marLeft w:val="0"/>
                          <w:marRight w:val="0"/>
                          <w:marTop w:val="0"/>
                          <w:marBottom w:val="0"/>
                          <w:divBdr>
                            <w:top w:val="none" w:sz="0" w:space="0" w:color="auto"/>
                            <w:left w:val="none" w:sz="0" w:space="0" w:color="auto"/>
                            <w:bottom w:val="none" w:sz="0" w:space="0" w:color="auto"/>
                            <w:right w:val="none" w:sz="0" w:space="0" w:color="auto"/>
                          </w:divBdr>
                          <w:divsChild>
                            <w:div w:id="1451824023">
                              <w:marLeft w:val="0"/>
                              <w:marRight w:val="0"/>
                              <w:marTop w:val="0"/>
                              <w:marBottom w:val="0"/>
                              <w:divBdr>
                                <w:top w:val="none" w:sz="0" w:space="0" w:color="auto"/>
                                <w:left w:val="none" w:sz="0" w:space="0" w:color="auto"/>
                                <w:bottom w:val="none" w:sz="0" w:space="0" w:color="auto"/>
                                <w:right w:val="none" w:sz="0" w:space="0" w:color="auto"/>
                              </w:divBdr>
                              <w:divsChild>
                                <w:div w:id="305625202">
                                  <w:marLeft w:val="0"/>
                                  <w:marRight w:val="0"/>
                                  <w:marTop w:val="0"/>
                                  <w:marBottom w:val="0"/>
                                  <w:divBdr>
                                    <w:top w:val="none" w:sz="0" w:space="0" w:color="auto"/>
                                    <w:left w:val="none" w:sz="0" w:space="0" w:color="auto"/>
                                    <w:bottom w:val="none" w:sz="0" w:space="0" w:color="auto"/>
                                    <w:right w:val="none" w:sz="0" w:space="0" w:color="auto"/>
                                  </w:divBdr>
                                  <w:divsChild>
                                    <w:div w:id="717172583">
                                      <w:marLeft w:val="0"/>
                                      <w:marRight w:val="0"/>
                                      <w:marTop w:val="0"/>
                                      <w:marBottom w:val="0"/>
                                      <w:divBdr>
                                        <w:top w:val="none" w:sz="0" w:space="0" w:color="auto"/>
                                        <w:left w:val="none" w:sz="0" w:space="0" w:color="auto"/>
                                        <w:bottom w:val="none" w:sz="0" w:space="0" w:color="auto"/>
                                        <w:right w:val="none" w:sz="0" w:space="0" w:color="auto"/>
                                      </w:divBdr>
                                      <w:divsChild>
                                        <w:div w:id="30874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87764">
                          <w:marLeft w:val="0"/>
                          <w:marRight w:val="0"/>
                          <w:marTop w:val="0"/>
                          <w:marBottom w:val="0"/>
                          <w:divBdr>
                            <w:top w:val="none" w:sz="0" w:space="0" w:color="auto"/>
                            <w:left w:val="none" w:sz="0" w:space="0" w:color="auto"/>
                            <w:bottom w:val="none" w:sz="0" w:space="0" w:color="auto"/>
                            <w:right w:val="none" w:sz="0" w:space="0" w:color="auto"/>
                          </w:divBdr>
                          <w:divsChild>
                            <w:div w:id="846823236">
                              <w:marLeft w:val="0"/>
                              <w:marRight w:val="0"/>
                              <w:marTop w:val="0"/>
                              <w:marBottom w:val="0"/>
                              <w:divBdr>
                                <w:top w:val="none" w:sz="0" w:space="0" w:color="auto"/>
                                <w:left w:val="none" w:sz="0" w:space="0" w:color="auto"/>
                                <w:bottom w:val="none" w:sz="0" w:space="0" w:color="auto"/>
                                <w:right w:val="none" w:sz="0" w:space="0" w:color="auto"/>
                              </w:divBdr>
                              <w:divsChild>
                                <w:div w:id="1073046600">
                                  <w:marLeft w:val="0"/>
                                  <w:marRight w:val="0"/>
                                  <w:marTop w:val="0"/>
                                  <w:marBottom w:val="0"/>
                                  <w:divBdr>
                                    <w:top w:val="none" w:sz="0" w:space="0" w:color="auto"/>
                                    <w:left w:val="none" w:sz="0" w:space="0" w:color="auto"/>
                                    <w:bottom w:val="none" w:sz="0" w:space="0" w:color="auto"/>
                                    <w:right w:val="none" w:sz="0" w:space="0" w:color="auto"/>
                                  </w:divBdr>
                                  <w:divsChild>
                                    <w:div w:id="1252155941">
                                      <w:marLeft w:val="0"/>
                                      <w:marRight w:val="0"/>
                                      <w:marTop w:val="0"/>
                                      <w:marBottom w:val="0"/>
                                      <w:divBdr>
                                        <w:top w:val="none" w:sz="0" w:space="0" w:color="auto"/>
                                        <w:left w:val="none" w:sz="0" w:space="0" w:color="auto"/>
                                        <w:bottom w:val="none" w:sz="0" w:space="0" w:color="auto"/>
                                        <w:right w:val="none" w:sz="0" w:space="0" w:color="auto"/>
                                      </w:divBdr>
                                      <w:divsChild>
                                        <w:div w:id="160170555">
                                          <w:marLeft w:val="0"/>
                                          <w:marRight w:val="0"/>
                                          <w:marTop w:val="0"/>
                                          <w:marBottom w:val="0"/>
                                          <w:divBdr>
                                            <w:top w:val="none" w:sz="0" w:space="0" w:color="auto"/>
                                            <w:left w:val="none" w:sz="0" w:space="0" w:color="auto"/>
                                            <w:bottom w:val="none" w:sz="0" w:space="0" w:color="auto"/>
                                            <w:right w:val="none" w:sz="0" w:space="0" w:color="auto"/>
                                          </w:divBdr>
                                          <w:divsChild>
                                            <w:div w:id="331031291">
                                              <w:marLeft w:val="0"/>
                                              <w:marRight w:val="0"/>
                                              <w:marTop w:val="0"/>
                                              <w:marBottom w:val="0"/>
                                              <w:divBdr>
                                                <w:top w:val="none" w:sz="0" w:space="0" w:color="auto"/>
                                                <w:left w:val="none" w:sz="0" w:space="0" w:color="auto"/>
                                                <w:bottom w:val="none" w:sz="0" w:space="0" w:color="auto"/>
                                                <w:right w:val="none" w:sz="0" w:space="0" w:color="auto"/>
                                              </w:divBdr>
                                              <w:divsChild>
                                                <w:div w:id="63780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69637">
                                          <w:marLeft w:val="0"/>
                                          <w:marRight w:val="0"/>
                                          <w:marTop w:val="0"/>
                                          <w:marBottom w:val="0"/>
                                          <w:divBdr>
                                            <w:top w:val="none" w:sz="0" w:space="0" w:color="auto"/>
                                            <w:left w:val="none" w:sz="0" w:space="0" w:color="auto"/>
                                            <w:bottom w:val="none" w:sz="0" w:space="0" w:color="auto"/>
                                            <w:right w:val="none" w:sz="0" w:space="0" w:color="auto"/>
                                          </w:divBdr>
                                          <w:divsChild>
                                            <w:div w:id="1594391618">
                                              <w:marLeft w:val="0"/>
                                              <w:marRight w:val="0"/>
                                              <w:marTop w:val="0"/>
                                              <w:marBottom w:val="0"/>
                                              <w:divBdr>
                                                <w:top w:val="none" w:sz="0" w:space="0" w:color="auto"/>
                                                <w:left w:val="none" w:sz="0" w:space="0" w:color="auto"/>
                                                <w:bottom w:val="none" w:sz="0" w:space="0" w:color="auto"/>
                                                <w:right w:val="none" w:sz="0" w:space="0" w:color="auto"/>
                                              </w:divBdr>
                                              <w:divsChild>
                                                <w:div w:id="2867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53841">
      <w:bodyDiv w:val="1"/>
      <w:marLeft w:val="0"/>
      <w:marRight w:val="0"/>
      <w:marTop w:val="0"/>
      <w:marBottom w:val="0"/>
      <w:divBdr>
        <w:top w:val="none" w:sz="0" w:space="0" w:color="auto"/>
        <w:left w:val="none" w:sz="0" w:space="0" w:color="auto"/>
        <w:bottom w:val="none" w:sz="0" w:space="0" w:color="auto"/>
        <w:right w:val="none" w:sz="0" w:space="0" w:color="auto"/>
      </w:divBdr>
    </w:div>
    <w:div w:id="103816850">
      <w:bodyDiv w:val="1"/>
      <w:marLeft w:val="0"/>
      <w:marRight w:val="0"/>
      <w:marTop w:val="0"/>
      <w:marBottom w:val="0"/>
      <w:divBdr>
        <w:top w:val="none" w:sz="0" w:space="0" w:color="auto"/>
        <w:left w:val="none" w:sz="0" w:space="0" w:color="auto"/>
        <w:bottom w:val="none" w:sz="0" w:space="0" w:color="auto"/>
        <w:right w:val="none" w:sz="0" w:space="0" w:color="auto"/>
      </w:divBdr>
    </w:div>
    <w:div w:id="167142714">
      <w:bodyDiv w:val="1"/>
      <w:marLeft w:val="0"/>
      <w:marRight w:val="0"/>
      <w:marTop w:val="0"/>
      <w:marBottom w:val="0"/>
      <w:divBdr>
        <w:top w:val="none" w:sz="0" w:space="0" w:color="auto"/>
        <w:left w:val="none" w:sz="0" w:space="0" w:color="auto"/>
        <w:bottom w:val="none" w:sz="0" w:space="0" w:color="auto"/>
        <w:right w:val="none" w:sz="0" w:space="0" w:color="auto"/>
      </w:divBdr>
    </w:div>
    <w:div w:id="248127396">
      <w:bodyDiv w:val="1"/>
      <w:marLeft w:val="0"/>
      <w:marRight w:val="0"/>
      <w:marTop w:val="0"/>
      <w:marBottom w:val="0"/>
      <w:divBdr>
        <w:top w:val="none" w:sz="0" w:space="0" w:color="auto"/>
        <w:left w:val="none" w:sz="0" w:space="0" w:color="auto"/>
        <w:bottom w:val="none" w:sz="0" w:space="0" w:color="auto"/>
        <w:right w:val="none" w:sz="0" w:space="0" w:color="auto"/>
      </w:divBdr>
      <w:divsChild>
        <w:div w:id="964576301">
          <w:marLeft w:val="0"/>
          <w:marRight w:val="0"/>
          <w:marTop w:val="0"/>
          <w:marBottom w:val="0"/>
          <w:divBdr>
            <w:top w:val="none" w:sz="0" w:space="0" w:color="auto"/>
            <w:left w:val="none" w:sz="0" w:space="0" w:color="auto"/>
            <w:bottom w:val="none" w:sz="0" w:space="0" w:color="auto"/>
            <w:right w:val="none" w:sz="0" w:space="0" w:color="auto"/>
          </w:divBdr>
          <w:divsChild>
            <w:div w:id="62610410">
              <w:marLeft w:val="0"/>
              <w:marRight w:val="0"/>
              <w:marTop w:val="0"/>
              <w:marBottom w:val="0"/>
              <w:divBdr>
                <w:top w:val="none" w:sz="0" w:space="0" w:color="auto"/>
                <w:left w:val="none" w:sz="0" w:space="0" w:color="auto"/>
                <w:bottom w:val="none" w:sz="0" w:space="0" w:color="auto"/>
                <w:right w:val="none" w:sz="0" w:space="0" w:color="auto"/>
              </w:divBdr>
              <w:divsChild>
                <w:div w:id="1199927084">
                  <w:marLeft w:val="0"/>
                  <w:marRight w:val="0"/>
                  <w:marTop w:val="0"/>
                  <w:marBottom w:val="0"/>
                  <w:divBdr>
                    <w:top w:val="none" w:sz="0" w:space="0" w:color="auto"/>
                    <w:left w:val="none" w:sz="0" w:space="0" w:color="auto"/>
                    <w:bottom w:val="none" w:sz="0" w:space="0" w:color="auto"/>
                    <w:right w:val="none" w:sz="0" w:space="0" w:color="auto"/>
                  </w:divBdr>
                  <w:divsChild>
                    <w:div w:id="776175573">
                      <w:marLeft w:val="0"/>
                      <w:marRight w:val="0"/>
                      <w:marTop w:val="0"/>
                      <w:marBottom w:val="0"/>
                      <w:divBdr>
                        <w:top w:val="none" w:sz="0" w:space="0" w:color="auto"/>
                        <w:left w:val="none" w:sz="0" w:space="0" w:color="auto"/>
                        <w:bottom w:val="none" w:sz="0" w:space="0" w:color="auto"/>
                        <w:right w:val="none" w:sz="0" w:space="0" w:color="auto"/>
                      </w:divBdr>
                      <w:divsChild>
                        <w:div w:id="1757434936">
                          <w:marLeft w:val="0"/>
                          <w:marRight w:val="0"/>
                          <w:marTop w:val="0"/>
                          <w:marBottom w:val="0"/>
                          <w:divBdr>
                            <w:top w:val="none" w:sz="0" w:space="0" w:color="auto"/>
                            <w:left w:val="none" w:sz="0" w:space="0" w:color="auto"/>
                            <w:bottom w:val="none" w:sz="0" w:space="0" w:color="auto"/>
                            <w:right w:val="none" w:sz="0" w:space="0" w:color="auto"/>
                          </w:divBdr>
                          <w:divsChild>
                            <w:div w:id="1233202819">
                              <w:marLeft w:val="0"/>
                              <w:marRight w:val="0"/>
                              <w:marTop w:val="0"/>
                              <w:marBottom w:val="0"/>
                              <w:divBdr>
                                <w:top w:val="none" w:sz="0" w:space="0" w:color="auto"/>
                                <w:left w:val="none" w:sz="0" w:space="0" w:color="auto"/>
                                <w:bottom w:val="none" w:sz="0" w:space="0" w:color="auto"/>
                                <w:right w:val="none" w:sz="0" w:space="0" w:color="auto"/>
                              </w:divBdr>
                              <w:divsChild>
                                <w:div w:id="925722563">
                                  <w:marLeft w:val="0"/>
                                  <w:marRight w:val="0"/>
                                  <w:marTop w:val="0"/>
                                  <w:marBottom w:val="0"/>
                                  <w:divBdr>
                                    <w:top w:val="none" w:sz="0" w:space="0" w:color="auto"/>
                                    <w:left w:val="none" w:sz="0" w:space="0" w:color="auto"/>
                                    <w:bottom w:val="none" w:sz="0" w:space="0" w:color="auto"/>
                                    <w:right w:val="none" w:sz="0" w:space="0" w:color="auto"/>
                                  </w:divBdr>
                                  <w:divsChild>
                                    <w:div w:id="205142111">
                                      <w:marLeft w:val="0"/>
                                      <w:marRight w:val="0"/>
                                      <w:marTop w:val="0"/>
                                      <w:marBottom w:val="0"/>
                                      <w:divBdr>
                                        <w:top w:val="none" w:sz="0" w:space="0" w:color="auto"/>
                                        <w:left w:val="none" w:sz="0" w:space="0" w:color="auto"/>
                                        <w:bottom w:val="none" w:sz="0" w:space="0" w:color="auto"/>
                                        <w:right w:val="none" w:sz="0" w:space="0" w:color="auto"/>
                                      </w:divBdr>
                                      <w:divsChild>
                                        <w:div w:id="91659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538592">
                          <w:marLeft w:val="0"/>
                          <w:marRight w:val="0"/>
                          <w:marTop w:val="0"/>
                          <w:marBottom w:val="0"/>
                          <w:divBdr>
                            <w:top w:val="none" w:sz="0" w:space="0" w:color="auto"/>
                            <w:left w:val="none" w:sz="0" w:space="0" w:color="auto"/>
                            <w:bottom w:val="none" w:sz="0" w:space="0" w:color="auto"/>
                            <w:right w:val="none" w:sz="0" w:space="0" w:color="auto"/>
                          </w:divBdr>
                          <w:divsChild>
                            <w:div w:id="1330521157">
                              <w:marLeft w:val="0"/>
                              <w:marRight w:val="0"/>
                              <w:marTop w:val="0"/>
                              <w:marBottom w:val="0"/>
                              <w:divBdr>
                                <w:top w:val="none" w:sz="0" w:space="0" w:color="auto"/>
                                <w:left w:val="none" w:sz="0" w:space="0" w:color="auto"/>
                                <w:bottom w:val="none" w:sz="0" w:space="0" w:color="auto"/>
                                <w:right w:val="none" w:sz="0" w:space="0" w:color="auto"/>
                              </w:divBdr>
                              <w:divsChild>
                                <w:div w:id="1729953977">
                                  <w:marLeft w:val="0"/>
                                  <w:marRight w:val="0"/>
                                  <w:marTop w:val="0"/>
                                  <w:marBottom w:val="0"/>
                                  <w:divBdr>
                                    <w:top w:val="none" w:sz="0" w:space="0" w:color="auto"/>
                                    <w:left w:val="none" w:sz="0" w:space="0" w:color="auto"/>
                                    <w:bottom w:val="none" w:sz="0" w:space="0" w:color="auto"/>
                                    <w:right w:val="none" w:sz="0" w:space="0" w:color="auto"/>
                                  </w:divBdr>
                                  <w:divsChild>
                                    <w:div w:id="1198350952">
                                      <w:marLeft w:val="0"/>
                                      <w:marRight w:val="0"/>
                                      <w:marTop w:val="0"/>
                                      <w:marBottom w:val="0"/>
                                      <w:divBdr>
                                        <w:top w:val="none" w:sz="0" w:space="0" w:color="auto"/>
                                        <w:left w:val="none" w:sz="0" w:space="0" w:color="auto"/>
                                        <w:bottom w:val="none" w:sz="0" w:space="0" w:color="auto"/>
                                        <w:right w:val="none" w:sz="0" w:space="0" w:color="auto"/>
                                      </w:divBdr>
                                      <w:divsChild>
                                        <w:div w:id="1718623523">
                                          <w:marLeft w:val="0"/>
                                          <w:marRight w:val="0"/>
                                          <w:marTop w:val="0"/>
                                          <w:marBottom w:val="0"/>
                                          <w:divBdr>
                                            <w:top w:val="none" w:sz="0" w:space="0" w:color="auto"/>
                                            <w:left w:val="none" w:sz="0" w:space="0" w:color="auto"/>
                                            <w:bottom w:val="none" w:sz="0" w:space="0" w:color="auto"/>
                                            <w:right w:val="none" w:sz="0" w:space="0" w:color="auto"/>
                                          </w:divBdr>
                                          <w:divsChild>
                                            <w:div w:id="1699040761">
                                              <w:marLeft w:val="0"/>
                                              <w:marRight w:val="0"/>
                                              <w:marTop w:val="0"/>
                                              <w:marBottom w:val="0"/>
                                              <w:divBdr>
                                                <w:top w:val="none" w:sz="0" w:space="0" w:color="auto"/>
                                                <w:left w:val="none" w:sz="0" w:space="0" w:color="auto"/>
                                                <w:bottom w:val="none" w:sz="0" w:space="0" w:color="auto"/>
                                                <w:right w:val="none" w:sz="0" w:space="0" w:color="auto"/>
                                              </w:divBdr>
                                              <w:divsChild>
                                                <w:div w:id="15996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362882">
                                          <w:marLeft w:val="0"/>
                                          <w:marRight w:val="0"/>
                                          <w:marTop w:val="0"/>
                                          <w:marBottom w:val="0"/>
                                          <w:divBdr>
                                            <w:top w:val="none" w:sz="0" w:space="0" w:color="auto"/>
                                            <w:left w:val="none" w:sz="0" w:space="0" w:color="auto"/>
                                            <w:bottom w:val="none" w:sz="0" w:space="0" w:color="auto"/>
                                            <w:right w:val="none" w:sz="0" w:space="0" w:color="auto"/>
                                          </w:divBdr>
                                          <w:divsChild>
                                            <w:div w:id="1207715979">
                                              <w:marLeft w:val="0"/>
                                              <w:marRight w:val="0"/>
                                              <w:marTop w:val="0"/>
                                              <w:marBottom w:val="0"/>
                                              <w:divBdr>
                                                <w:top w:val="none" w:sz="0" w:space="0" w:color="auto"/>
                                                <w:left w:val="none" w:sz="0" w:space="0" w:color="auto"/>
                                                <w:bottom w:val="none" w:sz="0" w:space="0" w:color="auto"/>
                                                <w:right w:val="none" w:sz="0" w:space="0" w:color="auto"/>
                                              </w:divBdr>
                                              <w:divsChild>
                                                <w:div w:id="18889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156958">
      <w:bodyDiv w:val="1"/>
      <w:marLeft w:val="0"/>
      <w:marRight w:val="0"/>
      <w:marTop w:val="0"/>
      <w:marBottom w:val="0"/>
      <w:divBdr>
        <w:top w:val="none" w:sz="0" w:space="0" w:color="auto"/>
        <w:left w:val="none" w:sz="0" w:space="0" w:color="auto"/>
        <w:bottom w:val="none" w:sz="0" w:space="0" w:color="auto"/>
        <w:right w:val="none" w:sz="0" w:space="0" w:color="auto"/>
      </w:divBdr>
    </w:div>
    <w:div w:id="322970772">
      <w:bodyDiv w:val="1"/>
      <w:marLeft w:val="0"/>
      <w:marRight w:val="0"/>
      <w:marTop w:val="0"/>
      <w:marBottom w:val="0"/>
      <w:divBdr>
        <w:top w:val="none" w:sz="0" w:space="0" w:color="auto"/>
        <w:left w:val="none" w:sz="0" w:space="0" w:color="auto"/>
        <w:bottom w:val="none" w:sz="0" w:space="0" w:color="auto"/>
        <w:right w:val="none" w:sz="0" w:space="0" w:color="auto"/>
      </w:divBdr>
    </w:div>
    <w:div w:id="357514539">
      <w:bodyDiv w:val="1"/>
      <w:marLeft w:val="0"/>
      <w:marRight w:val="0"/>
      <w:marTop w:val="0"/>
      <w:marBottom w:val="0"/>
      <w:divBdr>
        <w:top w:val="none" w:sz="0" w:space="0" w:color="auto"/>
        <w:left w:val="none" w:sz="0" w:space="0" w:color="auto"/>
        <w:bottom w:val="none" w:sz="0" w:space="0" w:color="auto"/>
        <w:right w:val="none" w:sz="0" w:space="0" w:color="auto"/>
      </w:divBdr>
      <w:divsChild>
        <w:div w:id="493961755">
          <w:marLeft w:val="0"/>
          <w:marRight w:val="0"/>
          <w:marTop w:val="0"/>
          <w:marBottom w:val="0"/>
          <w:divBdr>
            <w:top w:val="none" w:sz="0" w:space="0" w:color="auto"/>
            <w:left w:val="none" w:sz="0" w:space="0" w:color="auto"/>
            <w:bottom w:val="none" w:sz="0" w:space="0" w:color="auto"/>
            <w:right w:val="none" w:sz="0" w:space="0" w:color="auto"/>
          </w:divBdr>
          <w:divsChild>
            <w:div w:id="656304329">
              <w:marLeft w:val="0"/>
              <w:marRight w:val="0"/>
              <w:marTop w:val="0"/>
              <w:marBottom w:val="0"/>
              <w:divBdr>
                <w:top w:val="none" w:sz="0" w:space="0" w:color="auto"/>
                <w:left w:val="none" w:sz="0" w:space="0" w:color="auto"/>
                <w:bottom w:val="none" w:sz="0" w:space="0" w:color="auto"/>
                <w:right w:val="none" w:sz="0" w:space="0" w:color="auto"/>
              </w:divBdr>
              <w:divsChild>
                <w:div w:id="420568959">
                  <w:marLeft w:val="0"/>
                  <w:marRight w:val="0"/>
                  <w:marTop w:val="0"/>
                  <w:marBottom w:val="0"/>
                  <w:divBdr>
                    <w:top w:val="none" w:sz="0" w:space="0" w:color="auto"/>
                    <w:left w:val="none" w:sz="0" w:space="0" w:color="auto"/>
                    <w:bottom w:val="none" w:sz="0" w:space="0" w:color="auto"/>
                    <w:right w:val="none" w:sz="0" w:space="0" w:color="auto"/>
                  </w:divBdr>
                  <w:divsChild>
                    <w:div w:id="680935529">
                      <w:marLeft w:val="0"/>
                      <w:marRight w:val="0"/>
                      <w:marTop w:val="0"/>
                      <w:marBottom w:val="0"/>
                      <w:divBdr>
                        <w:top w:val="none" w:sz="0" w:space="0" w:color="auto"/>
                        <w:left w:val="none" w:sz="0" w:space="0" w:color="auto"/>
                        <w:bottom w:val="none" w:sz="0" w:space="0" w:color="auto"/>
                        <w:right w:val="none" w:sz="0" w:space="0" w:color="auto"/>
                      </w:divBdr>
                      <w:divsChild>
                        <w:div w:id="71203429">
                          <w:marLeft w:val="0"/>
                          <w:marRight w:val="0"/>
                          <w:marTop w:val="0"/>
                          <w:marBottom w:val="0"/>
                          <w:divBdr>
                            <w:top w:val="none" w:sz="0" w:space="0" w:color="auto"/>
                            <w:left w:val="none" w:sz="0" w:space="0" w:color="auto"/>
                            <w:bottom w:val="none" w:sz="0" w:space="0" w:color="auto"/>
                            <w:right w:val="none" w:sz="0" w:space="0" w:color="auto"/>
                          </w:divBdr>
                          <w:divsChild>
                            <w:div w:id="194391277">
                              <w:marLeft w:val="0"/>
                              <w:marRight w:val="0"/>
                              <w:marTop w:val="0"/>
                              <w:marBottom w:val="0"/>
                              <w:divBdr>
                                <w:top w:val="none" w:sz="0" w:space="0" w:color="auto"/>
                                <w:left w:val="none" w:sz="0" w:space="0" w:color="auto"/>
                                <w:bottom w:val="none" w:sz="0" w:space="0" w:color="auto"/>
                                <w:right w:val="none" w:sz="0" w:space="0" w:color="auto"/>
                              </w:divBdr>
                              <w:divsChild>
                                <w:div w:id="152068653">
                                  <w:marLeft w:val="0"/>
                                  <w:marRight w:val="0"/>
                                  <w:marTop w:val="0"/>
                                  <w:marBottom w:val="0"/>
                                  <w:divBdr>
                                    <w:top w:val="none" w:sz="0" w:space="0" w:color="auto"/>
                                    <w:left w:val="none" w:sz="0" w:space="0" w:color="auto"/>
                                    <w:bottom w:val="none" w:sz="0" w:space="0" w:color="auto"/>
                                    <w:right w:val="none" w:sz="0" w:space="0" w:color="auto"/>
                                  </w:divBdr>
                                  <w:divsChild>
                                    <w:div w:id="550307864">
                                      <w:marLeft w:val="0"/>
                                      <w:marRight w:val="0"/>
                                      <w:marTop w:val="0"/>
                                      <w:marBottom w:val="0"/>
                                      <w:divBdr>
                                        <w:top w:val="none" w:sz="0" w:space="0" w:color="auto"/>
                                        <w:left w:val="none" w:sz="0" w:space="0" w:color="auto"/>
                                        <w:bottom w:val="none" w:sz="0" w:space="0" w:color="auto"/>
                                        <w:right w:val="none" w:sz="0" w:space="0" w:color="auto"/>
                                      </w:divBdr>
                                      <w:divsChild>
                                        <w:div w:id="10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23841">
                          <w:marLeft w:val="0"/>
                          <w:marRight w:val="0"/>
                          <w:marTop w:val="0"/>
                          <w:marBottom w:val="0"/>
                          <w:divBdr>
                            <w:top w:val="none" w:sz="0" w:space="0" w:color="auto"/>
                            <w:left w:val="none" w:sz="0" w:space="0" w:color="auto"/>
                            <w:bottom w:val="none" w:sz="0" w:space="0" w:color="auto"/>
                            <w:right w:val="none" w:sz="0" w:space="0" w:color="auto"/>
                          </w:divBdr>
                          <w:divsChild>
                            <w:div w:id="229925851">
                              <w:marLeft w:val="0"/>
                              <w:marRight w:val="0"/>
                              <w:marTop w:val="0"/>
                              <w:marBottom w:val="0"/>
                              <w:divBdr>
                                <w:top w:val="none" w:sz="0" w:space="0" w:color="auto"/>
                                <w:left w:val="none" w:sz="0" w:space="0" w:color="auto"/>
                                <w:bottom w:val="none" w:sz="0" w:space="0" w:color="auto"/>
                                <w:right w:val="none" w:sz="0" w:space="0" w:color="auto"/>
                              </w:divBdr>
                              <w:divsChild>
                                <w:div w:id="140925301">
                                  <w:marLeft w:val="0"/>
                                  <w:marRight w:val="0"/>
                                  <w:marTop w:val="0"/>
                                  <w:marBottom w:val="0"/>
                                  <w:divBdr>
                                    <w:top w:val="none" w:sz="0" w:space="0" w:color="auto"/>
                                    <w:left w:val="none" w:sz="0" w:space="0" w:color="auto"/>
                                    <w:bottom w:val="none" w:sz="0" w:space="0" w:color="auto"/>
                                    <w:right w:val="none" w:sz="0" w:space="0" w:color="auto"/>
                                  </w:divBdr>
                                  <w:divsChild>
                                    <w:div w:id="1869677702">
                                      <w:marLeft w:val="0"/>
                                      <w:marRight w:val="0"/>
                                      <w:marTop w:val="0"/>
                                      <w:marBottom w:val="0"/>
                                      <w:divBdr>
                                        <w:top w:val="none" w:sz="0" w:space="0" w:color="auto"/>
                                        <w:left w:val="none" w:sz="0" w:space="0" w:color="auto"/>
                                        <w:bottom w:val="none" w:sz="0" w:space="0" w:color="auto"/>
                                        <w:right w:val="none" w:sz="0" w:space="0" w:color="auto"/>
                                      </w:divBdr>
                                      <w:divsChild>
                                        <w:div w:id="1488326215">
                                          <w:marLeft w:val="0"/>
                                          <w:marRight w:val="0"/>
                                          <w:marTop w:val="0"/>
                                          <w:marBottom w:val="0"/>
                                          <w:divBdr>
                                            <w:top w:val="none" w:sz="0" w:space="0" w:color="auto"/>
                                            <w:left w:val="none" w:sz="0" w:space="0" w:color="auto"/>
                                            <w:bottom w:val="none" w:sz="0" w:space="0" w:color="auto"/>
                                            <w:right w:val="none" w:sz="0" w:space="0" w:color="auto"/>
                                          </w:divBdr>
                                          <w:divsChild>
                                            <w:div w:id="1978681528">
                                              <w:marLeft w:val="0"/>
                                              <w:marRight w:val="0"/>
                                              <w:marTop w:val="0"/>
                                              <w:marBottom w:val="0"/>
                                              <w:divBdr>
                                                <w:top w:val="none" w:sz="0" w:space="0" w:color="auto"/>
                                                <w:left w:val="none" w:sz="0" w:space="0" w:color="auto"/>
                                                <w:bottom w:val="none" w:sz="0" w:space="0" w:color="auto"/>
                                                <w:right w:val="none" w:sz="0" w:space="0" w:color="auto"/>
                                              </w:divBdr>
                                              <w:divsChild>
                                                <w:div w:id="598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9028">
                                          <w:marLeft w:val="0"/>
                                          <w:marRight w:val="0"/>
                                          <w:marTop w:val="0"/>
                                          <w:marBottom w:val="0"/>
                                          <w:divBdr>
                                            <w:top w:val="none" w:sz="0" w:space="0" w:color="auto"/>
                                            <w:left w:val="none" w:sz="0" w:space="0" w:color="auto"/>
                                            <w:bottom w:val="none" w:sz="0" w:space="0" w:color="auto"/>
                                            <w:right w:val="none" w:sz="0" w:space="0" w:color="auto"/>
                                          </w:divBdr>
                                          <w:divsChild>
                                            <w:div w:id="579952618">
                                              <w:marLeft w:val="0"/>
                                              <w:marRight w:val="0"/>
                                              <w:marTop w:val="0"/>
                                              <w:marBottom w:val="0"/>
                                              <w:divBdr>
                                                <w:top w:val="none" w:sz="0" w:space="0" w:color="auto"/>
                                                <w:left w:val="none" w:sz="0" w:space="0" w:color="auto"/>
                                                <w:bottom w:val="none" w:sz="0" w:space="0" w:color="auto"/>
                                                <w:right w:val="none" w:sz="0" w:space="0" w:color="auto"/>
                                              </w:divBdr>
                                              <w:divsChild>
                                                <w:div w:id="86568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8387345">
      <w:bodyDiv w:val="1"/>
      <w:marLeft w:val="0"/>
      <w:marRight w:val="0"/>
      <w:marTop w:val="0"/>
      <w:marBottom w:val="0"/>
      <w:divBdr>
        <w:top w:val="none" w:sz="0" w:space="0" w:color="auto"/>
        <w:left w:val="none" w:sz="0" w:space="0" w:color="auto"/>
        <w:bottom w:val="none" w:sz="0" w:space="0" w:color="auto"/>
        <w:right w:val="none" w:sz="0" w:space="0" w:color="auto"/>
      </w:divBdr>
    </w:div>
    <w:div w:id="467363419">
      <w:bodyDiv w:val="1"/>
      <w:marLeft w:val="0"/>
      <w:marRight w:val="0"/>
      <w:marTop w:val="0"/>
      <w:marBottom w:val="0"/>
      <w:divBdr>
        <w:top w:val="none" w:sz="0" w:space="0" w:color="auto"/>
        <w:left w:val="none" w:sz="0" w:space="0" w:color="auto"/>
        <w:bottom w:val="none" w:sz="0" w:space="0" w:color="auto"/>
        <w:right w:val="none" w:sz="0" w:space="0" w:color="auto"/>
      </w:divBdr>
      <w:divsChild>
        <w:div w:id="1443957001">
          <w:marLeft w:val="0"/>
          <w:marRight w:val="0"/>
          <w:marTop w:val="0"/>
          <w:marBottom w:val="0"/>
          <w:divBdr>
            <w:top w:val="none" w:sz="0" w:space="0" w:color="auto"/>
            <w:left w:val="none" w:sz="0" w:space="0" w:color="auto"/>
            <w:bottom w:val="none" w:sz="0" w:space="0" w:color="auto"/>
            <w:right w:val="none" w:sz="0" w:space="0" w:color="auto"/>
          </w:divBdr>
          <w:divsChild>
            <w:div w:id="420033412">
              <w:marLeft w:val="0"/>
              <w:marRight w:val="0"/>
              <w:marTop w:val="0"/>
              <w:marBottom w:val="0"/>
              <w:divBdr>
                <w:top w:val="none" w:sz="0" w:space="0" w:color="auto"/>
                <w:left w:val="none" w:sz="0" w:space="0" w:color="auto"/>
                <w:bottom w:val="none" w:sz="0" w:space="0" w:color="auto"/>
                <w:right w:val="none" w:sz="0" w:space="0" w:color="auto"/>
              </w:divBdr>
              <w:divsChild>
                <w:div w:id="2056925178">
                  <w:marLeft w:val="0"/>
                  <w:marRight w:val="0"/>
                  <w:marTop w:val="0"/>
                  <w:marBottom w:val="0"/>
                  <w:divBdr>
                    <w:top w:val="none" w:sz="0" w:space="0" w:color="auto"/>
                    <w:left w:val="none" w:sz="0" w:space="0" w:color="auto"/>
                    <w:bottom w:val="none" w:sz="0" w:space="0" w:color="auto"/>
                    <w:right w:val="none" w:sz="0" w:space="0" w:color="auto"/>
                  </w:divBdr>
                  <w:divsChild>
                    <w:div w:id="365571165">
                      <w:marLeft w:val="0"/>
                      <w:marRight w:val="0"/>
                      <w:marTop w:val="0"/>
                      <w:marBottom w:val="0"/>
                      <w:divBdr>
                        <w:top w:val="none" w:sz="0" w:space="0" w:color="auto"/>
                        <w:left w:val="none" w:sz="0" w:space="0" w:color="auto"/>
                        <w:bottom w:val="none" w:sz="0" w:space="0" w:color="auto"/>
                        <w:right w:val="none" w:sz="0" w:space="0" w:color="auto"/>
                      </w:divBdr>
                      <w:divsChild>
                        <w:div w:id="735006769">
                          <w:marLeft w:val="0"/>
                          <w:marRight w:val="0"/>
                          <w:marTop w:val="0"/>
                          <w:marBottom w:val="0"/>
                          <w:divBdr>
                            <w:top w:val="none" w:sz="0" w:space="0" w:color="auto"/>
                            <w:left w:val="none" w:sz="0" w:space="0" w:color="auto"/>
                            <w:bottom w:val="none" w:sz="0" w:space="0" w:color="auto"/>
                            <w:right w:val="none" w:sz="0" w:space="0" w:color="auto"/>
                          </w:divBdr>
                          <w:divsChild>
                            <w:div w:id="1491826010">
                              <w:marLeft w:val="0"/>
                              <w:marRight w:val="0"/>
                              <w:marTop w:val="0"/>
                              <w:marBottom w:val="0"/>
                              <w:divBdr>
                                <w:top w:val="none" w:sz="0" w:space="0" w:color="auto"/>
                                <w:left w:val="none" w:sz="0" w:space="0" w:color="auto"/>
                                <w:bottom w:val="none" w:sz="0" w:space="0" w:color="auto"/>
                                <w:right w:val="none" w:sz="0" w:space="0" w:color="auto"/>
                              </w:divBdr>
                              <w:divsChild>
                                <w:div w:id="1446272352">
                                  <w:marLeft w:val="0"/>
                                  <w:marRight w:val="0"/>
                                  <w:marTop w:val="0"/>
                                  <w:marBottom w:val="0"/>
                                  <w:divBdr>
                                    <w:top w:val="none" w:sz="0" w:space="0" w:color="auto"/>
                                    <w:left w:val="none" w:sz="0" w:space="0" w:color="auto"/>
                                    <w:bottom w:val="none" w:sz="0" w:space="0" w:color="auto"/>
                                    <w:right w:val="none" w:sz="0" w:space="0" w:color="auto"/>
                                  </w:divBdr>
                                  <w:divsChild>
                                    <w:div w:id="1990399330">
                                      <w:marLeft w:val="0"/>
                                      <w:marRight w:val="0"/>
                                      <w:marTop w:val="0"/>
                                      <w:marBottom w:val="0"/>
                                      <w:divBdr>
                                        <w:top w:val="none" w:sz="0" w:space="0" w:color="auto"/>
                                        <w:left w:val="none" w:sz="0" w:space="0" w:color="auto"/>
                                        <w:bottom w:val="none" w:sz="0" w:space="0" w:color="auto"/>
                                        <w:right w:val="none" w:sz="0" w:space="0" w:color="auto"/>
                                      </w:divBdr>
                                      <w:divsChild>
                                        <w:div w:id="1400901633">
                                          <w:marLeft w:val="0"/>
                                          <w:marRight w:val="0"/>
                                          <w:marTop w:val="0"/>
                                          <w:marBottom w:val="0"/>
                                          <w:divBdr>
                                            <w:top w:val="none" w:sz="0" w:space="0" w:color="auto"/>
                                            <w:left w:val="none" w:sz="0" w:space="0" w:color="auto"/>
                                            <w:bottom w:val="none" w:sz="0" w:space="0" w:color="auto"/>
                                            <w:right w:val="none" w:sz="0" w:space="0" w:color="auto"/>
                                          </w:divBdr>
                                          <w:divsChild>
                                            <w:div w:id="736828704">
                                              <w:marLeft w:val="0"/>
                                              <w:marRight w:val="0"/>
                                              <w:marTop w:val="0"/>
                                              <w:marBottom w:val="0"/>
                                              <w:divBdr>
                                                <w:top w:val="none" w:sz="0" w:space="0" w:color="auto"/>
                                                <w:left w:val="none" w:sz="0" w:space="0" w:color="auto"/>
                                                <w:bottom w:val="none" w:sz="0" w:space="0" w:color="auto"/>
                                                <w:right w:val="none" w:sz="0" w:space="0" w:color="auto"/>
                                              </w:divBdr>
                                              <w:divsChild>
                                                <w:div w:id="1951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2885225">
      <w:bodyDiv w:val="1"/>
      <w:marLeft w:val="0"/>
      <w:marRight w:val="0"/>
      <w:marTop w:val="0"/>
      <w:marBottom w:val="0"/>
      <w:divBdr>
        <w:top w:val="none" w:sz="0" w:space="0" w:color="auto"/>
        <w:left w:val="none" w:sz="0" w:space="0" w:color="auto"/>
        <w:bottom w:val="none" w:sz="0" w:space="0" w:color="auto"/>
        <w:right w:val="none" w:sz="0" w:space="0" w:color="auto"/>
      </w:divBdr>
      <w:divsChild>
        <w:div w:id="205408335">
          <w:marLeft w:val="0"/>
          <w:marRight w:val="0"/>
          <w:marTop w:val="0"/>
          <w:marBottom w:val="0"/>
          <w:divBdr>
            <w:top w:val="none" w:sz="0" w:space="0" w:color="auto"/>
            <w:left w:val="none" w:sz="0" w:space="0" w:color="auto"/>
            <w:bottom w:val="none" w:sz="0" w:space="0" w:color="auto"/>
            <w:right w:val="none" w:sz="0" w:space="0" w:color="auto"/>
          </w:divBdr>
          <w:divsChild>
            <w:div w:id="1729526066">
              <w:marLeft w:val="0"/>
              <w:marRight w:val="0"/>
              <w:marTop w:val="0"/>
              <w:marBottom w:val="0"/>
              <w:divBdr>
                <w:top w:val="none" w:sz="0" w:space="0" w:color="auto"/>
                <w:left w:val="none" w:sz="0" w:space="0" w:color="auto"/>
                <w:bottom w:val="none" w:sz="0" w:space="0" w:color="auto"/>
                <w:right w:val="none" w:sz="0" w:space="0" w:color="auto"/>
              </w:divBdr>
              <w:divsChild>
                <w:div w:id="1254506453">
                  <w:marLeft w:val="0"/>
                  <w:marRight w:val="0"/>
                  <w:marTop w:val="0"/>
                  <w:marBottom w:val="0"/>
                  <w:divBdr>
                    <w:top w:val="none" w:sz="0" w:space="0" w:color="auto"/>
                    <w:left w:val="none" w:sz="0" w:space="0" w:color="auto"/>
                    <w:bottom w:val="none" w:sz="0" w:space="0" w:color="auto"/>
                    <w:right w:val="none" w:sz="0" w:space="0" w:color="auto"/>
                  </w:divBdr>
                  <w:divsChild>
                    <w:div w:id="347491569">
                      <w:marLeft w:val="0"/>
                      <w:marRight w:val="0"/>
                      <w:marTop w:val="0"/>
                      <w:marBottom w:val="0"/>
                      <w:divBdr>
                        <w:top w:val="none" w:sz="0" w:space="0" w:color="auto"/>
                        <w:left w:val="none" w:sz="0" w:space="0" w:color="auto"/>
                        <w:bottom w:val="none" w:sz="0" w:space="0" w:color="auto"/>
                        <w:right w:val="none" w:sz="0" w:space="0" w:color="auto"/>
                      </w:divBdr>
                      <w:divsChild>
                        <w:div w:id="551691187">
                          <w:marLeft w:val="0"/>
                          <w:marRight w:val="0"/>
                          <w:marTop w:val="0"/>
                          <w:marBottom w:val="0"/>
                          <w:divBdr>
                            <w:top w:val="none" w:sz="0" w:space="0" w:color="auto"/>
                            <w:left w:val="none" w:sz="0" w:space="0" w:color="auto"/>
                            <w:bottom w:val="none" w:sz="0" w:space="0" w:color="auto"/>
                            <w:right w:val="none" w:sz="0" w:space="0" w:color="auto"/>
                          </w:divBdr>
                          <w:divsChild>
                            <w:div w:id="1471630068">
                              <w:marLeft w:val="0"/>
                              <w:marRight w:val="0"/>
                              <w:marTop w:val="0"/>
                              <w:marBottom w:val="0"/>
                              <w:divBdr>
                                <w:top w:val="none" w:sz="0" w:space="0" w:color="auto"/>
                                <w:left w:val="none" w:sz="0" w:space="0" w:color="auto"/>
                                <w:bottom w:val="none" w:sz="0" w:space="0" w:color="auto"/>
                                <w:right w:val="none" w:sz="0" w:space="0" w:color="auto"/>
                              </w:divBdr>
                              <w:divsChild>
                                <w:div w:id="1330406052">
                                  <w:marLeft w:val="0"/>
                                  <w:marRight w:val="0"/>
                                  <w:marTop w:val="0"/>
                                  <w:marBottom w:val="0"/>
                                  <w:divBdr>
                                    <w:top w:val="none" w:sz="0" w:space="0" w:color="auto"/>
                                    <w:left w:val="none" w:sz="0" w:space="0" w:color="auto"/>
                                    <w:bottom w:val="none" w:sz="0" w:space="0" w:color="auto"/>
                                    <w:right w:val="none" w:sz="0" w:space="0" w:color="auto"/>
                                  </w:divBdr>
                                  <w:divsChild>
                                    <w:div w:id="957956299">
                                      <w:marLeft w:val="0"/>
                                      <w:marRight w:val="0"/>
                                      <w:marTop w:val="0"/>
                                      <w:marBottom w:val="0"/>
                                      <w:divBdr>
                                        <w:top w:val="none" w:sz="0" w:space="0" w:color="auto"/>
                                        <w:left w:val="none" w:sz="0" w:space="0" w:color="auto"/>
                                        <w:bottom w:val="none" w:sz="0" w:space="0" w:color="auto"/>
                                        <w:right w:val="none" w:sz="0" w:space="0" w:color="auto"/>
                                      </w:divBdr>
                                      <w:divsChild>
                                        <w:div w:id="2043088019">
                                          <w:marLeft w:val="0"/>
                                          <w:marRight w:val="0"/>
                                          <w:marTop w:val="0"/>
                                          <w:marBottom w:val="0"/>
                                          <w:divBdr>
                                            <w:top w:val="none" w:sz="0" w:space="0" w:color="auto"/>
                                            <w:left w:val="none" w:sz="0" w:space="0" w:color="auto"/>
                                            <w:bottom w:val="none" w:sz="0" w:space="0" w:color="auto"/>
                                            <w:right w:val="none" w:sz="0" w:space="0" w:color="auto"/>
                                          </w:divBdr>
                                          <w:divsChild>
                                            <w:div w:id="963391498">
                                              <w:marLeft w:val="0"/>
                                              <w:marRight w:val="0"/>
                                              <w:marTop w:val="0"/>
                                              <w:marBottom w:val="0"/>
                                              <w:divBdr>
                                                <w:top w:val="none" w:sz="0" w:space="0" w:color="auto"/>
                                                <w:left w:val="none" w:sz="0" w:space="0" w:color="auto"/>
                                                <w:bottom w:val="none" w:sz="0" w:space="0" w:color="auto"/>
                                                <w:right w:val="none" w:sz="0" w:space="0" w:color="auto"/>
                                              </w:divBdr>
                                              <w:divsChild>
                                                <w:div w:id="69161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9318">
                                          <w:marLeft w:val="0"/>
                                          <w:marRight w:val="0"/>
                                          <w:marTop w:val="0"/>
                                          <w:marBottom w:val="0"/>
                                          <w:divBdr>
                                            <w:top w:val="none" w:sz="0" w:space="0" w:color="auto"/>
                                            <w:left w:val="none" w:sz="0" w:space="0" w:color="auto"/>
                                            <w:bottom w:val="none" w:sz="0" w:space="0" w:color="auto"/>
                                            <w:right w:val="none" w:sz="0" w:space="0" w:color="auto"/>
                                          </w:divBdr>
                                          <w:divsChild>
                                            <w:div w:id="242835353">
                                              <w:marLeft w:val="0"/>
                                              <w:marRight w:val="0"/>
                                              <w:marTop w:val="0"/>
                                              <w:marBottom w:val="0"/>
                                              <w:divBdr>
                                                <w:top w:val="none" w:sz="0" w:space="0" w:color="auto"/>
                                                <w:left w:val="none" w:sz="0" w:space="0" w:color="auto"/>
                                                <w:bottom w:val="none" w:sz="0" w:space="0" w:color="auto"/>
                                                <w:right w:val="none" w:sz="0" w:space="0" w:color="auto"/>
                                              </w:divBdr>
                                              <w:divsChild>
                                                <w:div w:id="1818297254">
                                                  <w:marLeft w:val="0"/>
                                                  <w:marRight w:val="0"/>
                                                  <w:marTop w:val="0"/>
                                                  <w:marBottom w:val="0"/>
                                                  <w:divBdr>
                                                    <w:top w:val="none" w:sz="0" w:space="0" w:color="auto"/>
                                                    <w:left w:val="none" w:sz="0" w:space="0" w:color="auto"/>
                                                    <w:bottom w:val="none" w:sz="0" w:space="0" w:color="auto"/>
                                                    <w:right w:val="none" w:sz="0" w:space="0" w:color="auto"/>
                                                  </w:divBdr>
                                                  <w:divsChild>
                                                    <w:div w:id="108283583">
                                                      <w:marLeft w:val="0"/>
                                                      <w:marRight w:val="0"/>
                                                      <w:marTop w:val="0"/>
                                                      <w:marBottom w:val="0"/>
                                                      <w:divBdr>
                                                        <w:top w:val="none" w:sz="0" w:space="0" w:color="auto"/>
                                                        <w:left w:val="none" w:sz="0" w:space="0" w:color="auto"/>
                                                        <w:bottom w:val="none" w:sz="0" w:space="0" w:color="auto"/>
                                                        <w:right w:val="none" w:sz="0" w:space="0" w:color="auto"/>
                                                      </w:divBdr>
                                                    </w:div>
                                                    <w:div w:id="14986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45187">
                                              <w:marLeft w:val="0"/>
                                              <w:marRight w:val="0"/>
                                              <w:marTop w:val="0"/>
                                              <w:marBottom w:val="0"/>
                                              <w:divBdr>
                                                <w:top w:val="none" w:sz="0" w:space="0" w:color="auto"/>
                                                <w:left w:val="none" w:sz="0" w:space="0" w:color="auto"/>
                                                <w:bottom w:val="none" w:sz="0" w:space="0" w:color="auto"/>
                                                <w:right w:val="none" w:sz="0" w:space="0" w:color="auto"/>
                                              </w:divBdr>
                                              <w:divsChild>
                                                <w:div w:id="1784957733">
                                                  <w:marLeft w:val="0"/>
                                                  <w:marRight w:val="0"/>
                                                  <w:marTop w:val="0"/>
                                                  <w:marBottom w:val="0"/>
                                                  <w:divBdr>
                                                    <w:top w:val="none" w:sz="0" w:space="0" w:color="auto"/>
                                                    <w:left w:val="none" w:sz="0" w:space="0" w:color="auto"/>
                                                    <w:bottom w:val="none" w:sz="0" w:space="0" w:color="auto"/>
                                                    <w:right w:val="none" w:sz="0" w:space="0" w:color="auto"/>
                                                  </w:divBdr>
                                                  <w:divsChild>
                                                    <w:div w:id="966810875">
                                                      <w:marLeft w:val="0"/>
                                                      <w:marRight w:val="0"/>
                                                      <w:marTop w:val="0"/>
                                                      <w:marBottom w:val="0"/>
                                                      <w:divBdr>
                                                        <w:top w:val="none" w:sz="0" w:space="0" w:color="auto"/>
                                                        <w:left w:val="none" w:sz="0" w:space="0" w:color="auto"/>
                                                        <w:bottom w:val="none" w:sz="0" w:space="0" w:color="auto"/>
                                                        <w:right w:val="none" w:sz="0" w:space="0" w:color="auto"/>
                                                      </w:divBdr>
                                                    </w:div>
                                                    <w:div w:id="8346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4490935">
      <w:bodyDiv w:val="1"/>
      <w:marLeft w:val="0"/>
      <w:marRight w:val="0"/>
      <w:marTop w:val="0"/>
      <w:marBottom w:val="0"/>
      <w:divBdr>
        <w:top w:val="none" w:sz="0" w:space="0" w:color="auto"/>
        <w:left w:val="none" w:sz="0" w:space="0" w:color="auto"/>
        <w:bottom w:val="none" w:sz="0" w:space="0" w:color="auto"/>
        <w:right w:val="none" w:sz="0" w:space="0" w:color="auto"/>
      </w:divBdr>
    </w:div>
    <w:div w:id="575482206">
      <w:bodyDiv w:val="1"/>
      <w:marLeft w:val="0"/>
      <w:marRight w:val="0"/>
      <w:marTop w:val="0"/>
      <w:marBottom w:val="0"/>
      <w:divBdr>
        <w:top w:val="none" w:sz="0" w:space="0" w:color="auto"/>
        <w:left w:val="none" w:sz="0" w:space="0" w:color="auto"/>
        <w:bottom w:val="none" w:sz="0" w:space="0" w:color="auto"/>
        <w:right w:val="none" w:sz="0" w:space="0" w:color="auto"/>
      </w:divBdr>
    </w:div>
    <w:div w:id="599029251">
      <w:bodyDiv w:val="1"/>
      <w:marLeft w:val="0"/>
      <w:marRight w:val="0"/>
      <w:marTop w:val="0"/>
      <w:marBottom w:val="0"/>
      <w:divBdr>
        <w:top w:val="none" w:sz="0" w:space="0" w:color="auto"/>
        <w:left w:val="none" w:sz="0" w:space="0" w:color="auto"/>
        <w:bottom w:val="none" w:sz="0" w:space="0" w:color="auto"/>
        <w:right w:val="none" w:sz="0" w:space="0" w:color="auto"/>
      </w:divBdr>
      <w:divsChild>
        <w:div w:id="1377200013">
          <w:marLeft w:val="0"/>
          <w:marRight w:val="0"/>
          <w:marTop w:val="0"/>
          <w:marBottom w:val="0"/>
          <w:divBdr>
            <w:top w:val="none" w:sz="0" w:space="0" w:color="auto"/>
            <w:left w:val="none" w:sz="0" w:space="0" w:color="auto"/>
            <w:bottom w:val="none" w:sz="0" w:space="0" w:color="auto"/>
            <w:right w:val="none" w:sz="0" w:space="0" w:color="auto"/>
          </w:divBdr>
          <w:divsChild>
            <w:div w:id="866017512">
              <w:marLeft w:val="0"/>
              <w:marRight w:val="0"/>
              <w:marTop w:val="0"/>
              <w:marBottom w:val="0"/>
              <w:divBdr>
                <w:top w:val="none" w:sz="0" w:space="0" w:color="auto"/>
                <w:left w:val="none" w:sz="0" w:space="0" w:color="auto"/>
                <w:bottom w:val="none" w:sz="0" w:space="0" w:color="auto"/>
                <w:right w:val="none" w:sz="0" w:space="0" w:color="auto"/>
              </w:divBdr>
              <w:divsChild>
                <w:div w:id="1813323272">
                  <w:marLeft w:val="0"/>
                  <w:marRight w:val="0"/>
                  <w:marTop w:val="0"/>
                  <w:marBottom w:val="0"/>
                  <w:divBdr>
                    <w:top w:val="none" w:sz="0" w:space="0" w:color="auto"/>
                    <w:left w:val="none" w:sz="0" w:space="0" w:color="auto"/>
                    <w:bottom w:val="none" w:sz="0" w:space="0" w:color="auto"/>
                    <w:right w:val="none" w:sz="0" w:space="0" w:color="auto"/>
                  </w:divBdr>
                  <w:divsChild>
                    <w:div w:id="537812781">
                      <w:marLeft w:val="0"/>
                      <w:marRight w:val="0"/>
                      <w:marTop w:val="0"/>
                      <w:marBottom w:val="0"/>
                      <w:divBdr>
                        <w:top w:val="none" w:sz="0" w:space="0" w:color="auto"/>
                        <w:left w:val="none" w:sz="0" w:space="0" w:color="auto"/>
                        <w:bottom w:val="none" w:sz="0" w:space="0" w:color="auto"/>
                        <w:right w:val="none" w:sz="0" w:space="0" w:color="auto"/>
                      </w:divBdr>
                      <w:divsChild>
                        <w:div w:id="2045597252">
                          <w:marLeft w:val="0"/>
                          <w:marRight w:val="0"/>
                          <w:marTop w:val="0"/>
                          <w:marBottom w:val="0"/>
                          <w:divBdr>
                            <w:top w:val="none" w:sz="0" w:space="0" w:color="auto"/>
                            <w:left w:val="none" w:sz="0" w:space="0" w:color="auto"/>
                            <w:bottom w:val="none" w:sz="0" w:space="0" w:color="auto"/>
                            <w:right w:val="none" w:sz="0" w:space="0" w:color="auto"/>
                          </w:divBdr>
                          <w:divsChild>
                            <w:div w:id="621885614">
                              <w:marLeft w:val="0"/>
                              <w:marRight w:val="0"/>
                              <w:marTop w:val="0"/>
                              <w:marBottom w:val="0"/>
                              <w:divBdr>
                                <w:top w:val="none" w:sz="0" w:space="0" w:color="auto"/>
                                <w:left w:val="none" w:sz="0" w:space="0" w:color="auto"/>
                                <w:bottom w:val="none" w:sz="0" w:space="0" w:color="auto"/>
                                <w:right w:val="none" w:sz="0" w:space="0" w:color="auto"/>
                              </w:divBdr>
                              <w:divsChild>
                                <w:div w:id="2098285764">
                                  <w:marLeft w:val="0"/>
                                  <w:marRight w:val="0"/>
                                  <w:marTop w:val="0"/>
                                  <w:marBottom w:val="0"/>
                                  <w:divBdr>
                                    <w:top w:val="none" w:sz="0" w:space="0" w:color="auto"/>
                                    <w:left w:val="none" w:sz="0" w:space="0" w:color="auto"/>
                                    <w:bottom w:val="none" w:sz="0" w:space="0" w:color="auto"/>
                                    <w:right w:val="none" w:sz="0" w:space="0" w:color="auto"/>
                                  </w:divBdr>
                                  <w:divsChild>
                                    <w:div w:id="509413670">
                                      <w:marLeft w:val="0"/>
                                      <w:marRight w:val="0"/>
                                      <w:marTop w:val="0"/>
                                      <w:marBottom w:val="0"/>
                                      <w:divBdr>
                                        <w:top w:val="none" w:sz="0" w:space="0" w:color="auto"/>
                                        <w:left w:val="none" w:sz="0" w:space="0" w:color="auto"/>
                                        <w:bottom w:val="none" w:sz="0" w:space="0" w:color="auto"/>
                                        <w:right w:val="none" w:sz="0" w:space="0" w:color="auto"/>
                                      </w:divBdr>
                                      <w:divsChild>
                                        <w:div w:id="1796026125">
                                          <w:marLeft w:val="0"/>
                                          <w:marRight w:val="0"/>
                                          <w:marTop w:val="0"/>
                                          <w:marBottom w:val="0"/>
                                          <w:divBdr>
                                            <w:top w:val="none" w:sz="0" w:space="0" w:color="auto"/>
                                            <w:left w:val="none" w:sz="0" w:space="0" w:color="auto"/>
                                            <w:bottom w:val="none" w:sz="0" w:space="0" w:color="auto"/>
                                            <w:right w:val="none" w:sz="0" w:space="0" w:color="auto"/>
                                          </w:divBdr>
                                          <w:divsChild>
                                            <w:div w:id="1335304587">
                                              <w:marLeft w:val="0"/>
                                              <w:marRight w:val="0"/>
                                              <w:marTop w:val="0"/>
                                              <w:marBottom w:val="0"/>
                                              <w:divBdr>
                                                <w:top w:val="none" w:sz="0" w:space="0" w:color="auto"/>
                                                <w:left w:val="none" w:sz="0" w:space="0" w:color="auto"/>
                                                <w:bottom w:val="none" w:sz="0" w:space="0" w:color="auto"/>
                                                <w:right w:val="none" w:sz="0" w:space="0" w:color="auto"/>
                                              </w:divBdr>
                                              <w:divsChild>
                                                <w:div w:id="109019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1465954">
      <w:bodyDiv w:val="1"/>
      <w:marLeft w:val="0"/>
      <w:marRight w:val="0"/>
      <w:marTop w:val="0"/>
      <w:marBottom w:val="0"/>
      <w:divBdr>
        <w:top w:val="none" w:sz="0" w:space="0" w:color="auto"/>
        <w:left w:val="none" w:sz="0" w:space="0" w:color="auto"/>
        <w:bottom w:val="none" w:sz="0" w:space="0" w:color="auto"/>
        <w:right w:val="none" w:sz="0" w:space="0" w:color="auto"/>
      </w:divBdr>
      <w:divsChild>
        <w:div w:id="749040552">
          <w:marLeft w:val="0"/>
          <w:marRight w:val="0"/>
          <w:marTop w:val="0"/>
          <w:marBottom w:val="0"/>
          <w:divBdr>
            <w:top w:val="none" w:sz="0" w:space="0" w:color="auto"/>
            <w:left w:val="none" w:sz="0" w:space="0" w:color="auto"/>
            <w:bottom w:val="none" w:sz="0" w:space="0" w:color="auto"/>
            <w:right w:val="none" w:sz="0" w:space="0" w:color="auto"/>
          </w:divBdr>
          <w:divsChild>
            <w:div w:id="292564306">
              <w:marLeft w:val="0"/>
              <w:marRight w:val="0"/>
              <w:marTop w:val="0"/>
              <w:marBottom w:val="0"/>
              <w:divBdr>
                <w:top w:val="none" w:sz="0" w:space="0" w:color="auto"/>
                <w:left w:val="none" w:sz="0" w:space="0" w:color="auto"/>
                <w:bottom w:val="none" w:sz="0" w:space="0" w:color="auto"/>
                <w:right w:val="none" w:sz="0" w:space="0" w:color="auto"/>
              </w:divBdr>
              <w:divsChild>
                <w:div w:id="956982006">
                  <w:marLeft w:val="0"/>
                  <w:marRight w:val="0"/>
                  <w:marTop w:val="0"/>
                  <w:marBottom w:val="0"/>
                  <w:divBdr>
                    <w:top w:val="none" w:sz="0" w:space="0" w:color="auto"/>
                    <w:left w:val="none" w:sz="0" w:space="0" w:color="auto"/>
                    <w:bottom w:val="none" w:sz="0" w:space="0" w:color="auto"/>
                    <w:right w:val="none" w:sz="0" w:space="0" w:color="auto"/>
                  </w:divBdr>
                  <w:divsChild>
                    <w:div w:id="1510102057">
                      <w:marLeft w:val="0"/>
                      <w:marRight w:val="0"/>
                      <w:marTop w:val="0"/>
                      <w:marBottom w:val="0"/>
                      <w:divBdr>
                        <w:top w:val="none" w:sz="0" w:space="0" w:color="auto"/>
                        <w:left w:val="none" w:sz="0" w:space="0" w:color="auto"/>
                        <w:bottom w:val="none" w:sz="0" w:space="0" w:color="auto"/>
                        <w:right w:val="none" w:sz="0" w:space="0" w:color="auto"/>
                      </w:divBdr>
                      <w:divsChild>
                        <w:div w:id="221143353">
                          <w:marLeft w:val="0"/>
                          <w:marRight w:val="0"/>
                          <w:marTop w:val="0"/>
                          <w:marBottom w:val="0"/>
                          <w:divBdr>
                            <w:top w:val="none" w:sz="0" w:space="0" w:color="auto"/>
                            <w:left w:val="none" w:sz="0" w:space="0" w:color="auto"/>
                            <w:bottom w:val="none" w:sz="0" w:space="0" w:color="auto"/>
                            <w:right w:val="none" w:sz="0" w:space="0" w:color="auto"/>
                          </w:divBdr>
                          <w:divsChild>
                            <w:div w:id="929433707">
                              <w:marLeft w:val="0"/>
                              <w:marRight w:val="0"/>
                              <w:marTop w:val="0"/>
                              <w:marBottom w:val="0"/>
                              <w:divBdr>
                                <w:top w:val="none" w:sz="0" w:space="0" w:color="auto"/>
                                <w:left w:val="none" w:sz="0" w:space="0" w:color="auto"/>
                                <w:bottom w:val="none" w:sz="0" w:space="0" w:color="auto"/>
                                <w:right w:val="none" w:sz="0" w:space="0" w:color="auto"/>
                              </w:divBdr>
                              <w:divsChild>
                                <w:div w:id="1636568480">
                                  <w:marLeft w:val="0"/>
                                  <w:marRight w:val="0"/>
                                  <w:marTop w:val="0"/>
                                  <w:marBottom w:val="0"/>
                                  <w:divBdr>
                                    <w:top w:val="none" w:sz="0" w:space="0" w:color="auto"/>
                                    <w:left w:val="none" w:sz="0" w:space="0" w:color="auto"/>
                                    <w:bottom w:val="none" w:sz="0" w:space="0" w:color="auto"/>
                                    <w:right w:val="none" w:sz="0" w:space="0" w:color="auto"/>
                                  </w:divBdr>
                                  <w:divsChild>
                                    <w:div w:id="1352336874">
                                      <w:marLeft w:val="0"/>
                                      <w:marRight w:val="0"/>
                                      <w:marTop w:val="0"/>
                                      <w:marBottom w:val="0"/>
                                      <w:divBdr>
                                        <w:top w:val="none" w:sz="0" w:space="0" w:color="auto"/>
                                        <w:left w:val="none" w:sz="0" w:space="0" w:color="auto"/>
                                        <w:bottom w:val="none" w:sz="0" w:space="0" w:color="auto"/>
                                        <w:right w:val="none" w:sz="0" w:space="0" w:color="auto"/>
                                      </w:divBdr>
                                      <w:divsChild>
                                        <w:div w:id="1816608234">
                                          <w:marLeft w:val="0"/>
                                          <w:marRight w:val="0"/>
                                          <w:marTop w:val="0"/>
                                          <w:marBottom w:val="0"/>
                                          <w:divBdr>
                                            <w:top w:val="none" w:sz="0" w:space="0" w:color="auto"/>
                                            <w:left w:val="none" w:sz="0" w:space="0" w:color="auto"/>
                                            <w:bottom w:val="none" w:sz="0" w:space="0" w:color="auto"/>
                                            <w:right w:val="none" w:sz="0" w:space="0" w:color="auto"/>
                                          </w:divBdr>
                                          <w:divsChild>
                                            <w:div w:id="1188643741">
                                              <w:marLeft w:val="0"/>
                                              <w:marRight w:val="0"/>
                                              <w:marTop w:val="0"/>
                                              <w:marBottom w:val="0"/>
                                              <w:divBdr>
                                                <w:top w:val="none" w:sz="0" w:space="0" w:color="auto"/>
                                                <w:left w:val="none" w:sz="0" w:space="0" w:color="auto"/>
                                                <w:bottom w:val="none" w:sz="0" w:space="0" w:color="auto"/>
                                                <w:right w:val="none" w:sz="0" w:space="0" w:color="auto"/>
                                              </w:divBdr>
                                              <w:divsChild>
                                                <w:div w:id="149442410">
                                                  <w:marLeft w:val="0"/>
                                                  <w:marRight w:val="0"/>
                                                  <w:marTop w:val="0"/>
                                                  <w:marBottom w:val="0"/>
                                                  <w:divBdr>
                                                    <w:top w:val="none" w:sz="0" w:space="0" w:color="auto"/>
                                                    <w:left w:val="none" w:sz="0" w:space="0" w:color="auto"/>
                                                    <w:bottom w:val="none" w:sz="0" w:space="0" w:color="auto"/>
                                                    <w:right w:val="none" w:sz="0" w:space="0" w:color="auto"/>
                                                  </w:divBdr>
                                                  <w:divsChild>
                                                    <w:div w:id="1654798377">
                                                      <w:marLeft w:val="0"/>
                                                      <w:marRight w:val="0"/>
                                                      <w:marTop w:val="0"/>
                                                      <w:marBottom w:val="0"/>
                                                      <w:divBdr>
                                                        <w:top w:val="single" w:sz="6" w:space="0" w:color="D7DBE0"/>
                                                        <w:left w:val="single" w:sz="6" w:space="0" w:color="D7DBE0"/>
                                                        <w:bottom w:val="single" w:sz="6" w:space="0" w:color="D7DBE0"/>
                                                        <w:right w:val="single" w:sz="6" w:space="0" w:color="D7DBE0"/>
                                                      </w:divBdr>
                                                    </w:div>
                                                  </w:divsChild>
                                                </w:div>
                                              </w:divsChild>
                                            </w:div>
                                          </w:divsChild>
                                        </w:div>
                                      </w:divsChild>
                                    </w:div>
                                  </w:divsChild>
                                </w:div>
                              </w:divsChild>
                            </w:div>
                          </w:divsChild>
                        </w:div>
                      </w:divsChild>
                    </w:div>
                  </w:divsChild>
                </w:div>
              </w:divsChild>
            </w:div>
          </w:divsChild>
        </w:div>
      </w:divsChild>
    </w:div>
    <w:div w:id="844977523">
      <w:bodyDiv w:val="1"/>
      <w:marLeft w:val="0"/>
      <w:marRight w:val="0"/>
      <w:marTop w:val="0"/>
      <w:marBottom w:val="0"/>
      <w:divBdr>
        <w:top w:val="none" w:sz="0" w:space="0" w:color="auto"/>
        <w:left w:val="none" w:sz="0" w:space="0" w:color="auto"/>
        <w:bottom w:val="none" w:sz="0" w:space="0" w:color="auto"/>
        <w:right w:val="none" w:sz="0" w:space="0" w:color="auto"/>
      </w:divBdr>
      <w:divsChild>
        <w:div w:id="886725089">
          <w:marLeft w:val="0"/>
          <w:marRight w:val="0"/>
          <w:marTop w:val="0"/>
          <w:marBottom w:val="0"/>
          <w:divBdr>
            <w:top w:val="none" w:sz="0" w:space="0" w:color="auto"/>
            <w:left w:val="none" w:sz="0" w:space="0" w:color="auto"/>
            <w:bottom w:val="none" w:sz="0" w:space="0" w:color="auto"/>
            <w:right w:val="none" w:sz="0" w:space="0" w:color="auto"/>
          </w:divBdr>
          <w:divsChild>
            <w:div w:id="549150955">
              <w:marLeft w:val="0"/>
              <w:marRight w:val="0"/>
              <w:marTop w:val="0"/>
              <w:marBottom w:val="0"/>
              <w:divBdr>
                <w:top w:val="none" w:sz="0" w:space="0" w:color="auto"/>
                <w:left w:val="none" w:sz="0" w:space="0" w:color="auto"/>
                <w:bottom w:val="none" w:sz="0" w:space="0" w:color="auto"/>
                <w:right w:val="none" w:sz="0" w:space="0" w:color="auto"/>
              </w:divBdr>
              <w:divsChild>
                <w:div w:id="1383366372">
                  <w:marLeft w:val="0"/>
                  <w:marRight w:val="0"/>
                  <w:marTop w:val="0"/>
                  <w:marBottom w:val="0"/>
                  <w:divBdr>
                    <w:top w:val="none" w:sz="0" w:space="0" w:color="auto"/>
                    <w:left w:val="none" w:sz="0" w:space="0" w:color="auto"/>
                    <w:bottom w:val="none" w:sz="0" w:space="0" w:color="auto"/>
                    <w:right w:val="none" w:sz="0" w:space="0" w:color="auto"/>
                  </w:divBdr>
                  <w:divsChild>
                    <w:div w:id="1968313114">
                      <w:marLeft w:val="0"/>
                      <w:marRight w:val="0"/>
                      <w:marTop w:val="0"/>
                      <w:marBottom w:val="0"/>
                      <w:divBdr>
                        <w:top w:val="none" w:sz="0" w:space="0" w:color="auto"/>
                        <w:left w:val="none" w:sz="0" w:space="0" w:color="auto"/>
                        <w:bottom w:val="none" w:sz="0" w:space="0" w:color="auto"/>
                        <w:right w:val="none" w:sz="0" w:space="0" w:color="auto"/>
                      </w:divBdr>
                      <w:divsChild>
                        <w:div w:id="582184361">
                          <w:marLeft w:val="0"/>
                          <w:marRight w:val="0"/>
                          <w:marTop w:val="0"/>
                          <w:marBottom w:val="0"/>
                          <w:divBdr>
                            <w:top w:val="none" w:sz="0" w:space="0" w:color="auto"/>
                            <w:left w:val="none" w:sz="0" w:space="0" w:color="auto"/>
                            <w:bottom w:val="none" w:sz="0" w:space="0" w:color="auto"/>
                            <w:right w:val="none" w:sz="0" w:space="0" w:color="auto"/>
                          </w:divBdr>
                          <w:divsChild>
                            <w:div w:id="2001350356">
                              <w:marLeft w:val="0"/>
                              <w:marRight w:val="0"/>
                              <w:marTop w:val="0"/>
                              <w:marBottom w:val="0"/>
                              <w:divBdr>
                                <w:top w:val="none" w:sz="0" w:space="0" w:color="auto"/>
                                <w:left w:val="none" w:sz="0" w:space="0" w:color="auto"/>
                                <w:bottom w:val="none" w:sz="0" w:space="0" w:color="auto"/>
                                <w:right w:val="none" w:sz="0" w:space="0" w:color="auto"/>
                              </w:divBdr>
                              <w:divsChild>
                                <w:div w:id="1457989601">
                                  <w:marLeft w:val="0"/>
                                  <w:marRight w:val="0"/>
                                  <w:marTop w:val="0"/>
                                  <w:marBottom w:val="0"/>
                                  <w:divBdr>
                                    <w:top w:val="none" w:sz="0" w:space="0" w:color="auto"/>
                                    <w:left w:val="none" w:sz="0" w:space="0" w:color="auto"/>
                                    <w:bottom w:val="none" w:sz="0" w:space="0" w:color="auto"/>
                                    <w:right w:val="none" w:sz="0" w:space="0" w:color="auto"/>
                                  </w:divBdr>
                                  <w:divsChild>
                                    <w:div w:id="288980416">
                                      <w:marLeft w:val="0"/>
                                      <w:marRight w:val="0"/>
                                      <w:marTop w:val="0"/>
                                      <w:marBottom w:val="0"/>
                                      <w:divBdr>
                                        <w:top w:val="none" w:sz="0" w:space="0" w:color="auto"/>
                                        <w:left w:val="none" w:sz="0" w:space="0" w:color="auto"/>
                                        <w:bottom w:val="none" w:sz="0" w:space="0" w:color="auto"/>
                                        <w:right w:val="none" w:sz="0" w:space="0" w:color="auto"/>
                                      </w:divBdr>
                                      <w:divsChild>
                                        <w:div w:id="105604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630119">
                          <w:marLeft w:val="0"/>
                          <w:marRight w:val="0"/>
                          <w:marTop w:val="0"/>
                          <w:marBottom w:val="0"/>
                          <w:divBdr>
                            <w:top w:val="none" w:sz="0" w:space="0" w:color="auto"/>
                            <w:left w:val="none" w:sz="0" w:space="0" w:color="auto"/>
                            <w:bottom w:val="none" w:sz="0" w:space="0" w:color="auto"/>
                            <w:right w:val="none" w:sz="0" w:space="0" w:color="auto"/>
                          </w:divBdr>
                          <w:divsChild>
                            <w:div w:id="91702966">
                              <w:marLeft w:val="0"/>
                              <w:marRight w:val="0"/>
                              <w:marTop w:val="0"/>
                              <w:marBottom w:val="0"/>
                              <w:divBdr>
                                <w:top w:val="none" w:sz="0" w:space="0" w:color="auto"/>
                                <w:left w:val="none" w:sz="0" w:space="0" w:color="auto"/>
                                <w:bottom w:val="none" w:sz="0" w:space="0" w:color="auto"/>
                                <w:right w:val="none" w:sz="0" w:space="0" w:color="auto"/>
                              </w:divBdr>
                              <w:divsChild>
                                <w:div w:id="608895410">
                                  <w:marLeft w:val="0"/>
                                  <w:marRight w:val="0"/>
                                  <w:marTop w:val="0"/>
                                  <w:marBottom w:val="0"/>
                                  <w:divBdr>
                                    <w:top w:val="none" w:sz="0" w:space="0" w:color="auto"/>
                                    <w:left w:val="none" w:sz="0" w:space="0" w:color="auto"/>
                                    <w:bottom w:val="none" w:sz="0" w:space="0" w:color="auto"/>
                                    <w:right w:val="none" w:sz="0" w:space="0" w:color="auto"/>
                                  </w:divBdr>
                                  <w:divsChild>
                                    <w:div w:id="1992169271">
                                      <w:marLeft w:val="0"/>
                                      <w:marRight w:val="0"/>
                                      <w:marTop w:val="0"/>
                                      <w:marBottom w:val="0"/>
                                      <w:divBdr>
                                        <w:top w:val="none" w:sz="0" w:space="0" w:color="auto"/>
                                        <w:left w:val="none" w:sz="0" w:space="0" w:color="auto"/>
                                        <w:bottom w:val="none" w:sz="0" w:space="0" w:color="auto"/>
                                        <w:right w:val="none" w:sz="0" w:space="0" w:color="auto"/>
                                      </w:divBdr>
                                      <w:divsChild>
                                        <w:div w:id="45880172">
                                          <w:marLeft w:val="0"/>
                                          <w:marRight w:val="0"/>
                                          <w:marTop w:val="0"/>
                                          <w:marBottom w:val="0"/>
                                          <w:divBdr>
                                            <w:top w:val="none" w:sz="0" w:space="0" w:color="auto"/>
                                            <w:left w:val="none" w:sz="0" w:space="0" w:color="auto"/>
                                            <w:bottom w:val="none" w:sz="0" w:space="0" w:color="auto"/>
                                            <w:right w:val="none" w:sz="0" w:space="0" w:color="auto"/>
                                          </w:divBdr>
                                          <w:divsChild>
                                            <w:div w:id="128059176">
                                              <w:marLeft w:val="0"/>
                                              <w:marRight w:val="0"/>
                                              <w:marTop w:val="0"/>
                                              <w:marBottom w:val="0"/>
                                              <w:divBdr>
                                                <w:top w:val="none" w:sz="0" w:space="0" w:color="auto"/>
                                                <w:left w:val="none" w:sz="0" w:space="0" w:color="auto"/>
                                                <w:bottom w:val="none" w:sz="0" w:space="0" w:color="auto"/>
                                                <w:right w:val="none" w:sz="0" w:space="0" w:color="auto"/>
                                              </w:divBdr>
                                              <w:divsChild>
                                                <w:div w:id="4275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44418">
                                          <w:marLeft w:val="0"/>
                                          <w:marRight w:val="0"/>
                                          <w:marTop w:val="0"/>
                                          <w:marBottom w:val="0"/>
                                          <w:divBdr>
                                            <w:top w:val="none" w:sz="0" w:space="0" w:color="auto"/>
                                            <w:left w:val="none" w:sz="0" w:space="0" w:color="auto"/>
                                            <w:bottom w:val="none" w:sz="0" w:space="0" w:color="auto"/>
                                            <w:right w:val="none" w:sz="0" w:space="0" w:color="auto"/>
                                          </w:divBdr>
                                          <w:divsChild>
                                            <w:div w:id="684404083">
                                              <w:marLeft w:val="0"/>
                                              <w:marRight w:val="0"/>
                                              <w:marTop w:val="0"/>
                                              <w:marBottom w:val="0"/>
                                              <w:divBdr>
                                                <w:top w:val="none" w:sz="0" w:space="0" w:color="auto"/>
                                                <w:left w:val="none" w:sz="0" w:space="0" w:color="auto"/>
                                                <w:bottom w:val="none" w:sz="0" w:space="0" w:color="auto"/>
                                                <w:right w:val="none" w:sz="0" w:space="0" w:color="auto"/>
                                              </w:divBdr>
                                              <w:divsChild>
                                                <w:div w:id="22684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2768150">
      <w:bodyDiv w:val="1"/>
      <w:marLeft w:val="0"/>
      <w:marRight w:val="0"/>
      <w:marTop w:val="0"/>
      <w:marBottom w:val="0"/>
      <w:divBdr>
        <w:top w:val="none" w:sz="0" w:space="0" w:color="auto"/>
        <w:left w:val="none" w:sz="0" w:space="0" w:color="auto"/>
        <w:bottom w:val="none" w:sz="0" w:space="0" w:color="auto"/>
        <w:right w:val="none" w:sz="0" w:space="0" w:color="auto"/>
      </w:divBdr>
      <w:divsChild>
        <w:div w:id="1743679711">
          <w:marLeft w:val="0"/>
          <w:marRight w:val="0"/>
          <w:marTop w:val="0"/>
          <w:marBottom w:val="0"/>
          <w:divBdr>
            <w:top w:val="none" w:sz="0" w:space="0" w:color="auto"/>
            <w:left w:val="none" w:sz="0" w:space="0" w:color="auto"/>
            <w:bottom w:val="none" w:sz="0" w:space="0" w:color="auto"/>
            <w:right w:val="none" w:sz="0" w:space="0" w:color="auto"/>
          </w:divBdr>
          <w:divsChild>
            <w:div w:id="470947934">
              <w:marLeft w:val="0"/>
              <w:marRight w:val="0"/>
              <w:marTop w:val="0"/>
              <w:marBottom w:val="0"/>
              <w:divBdr>
                <w:top w:val="none" w:sz="0" w:space="0" w:color="auto"/>
                <w:left w:val="none" w:sz="0" w:space="0" w:color="auto"/>
                <w:bottom w:val="none" w:sz="0" w:space="0" w:color="auto"/>
                <w:right w:val="none" w:sz="0" w:space="0" w:color="auto"/>
              </w:divBdr>
              <w:divsChild>
                <w:div w:id="637225526">
                  <w:marLeft w:val="0"/>
                  <w:marRight w:val="0"/>
                  <w:marTop w:val="0"/>
                  <w:marBottom w:val="0"/>
                  <w:divBdr>
                    <w:top w:val="none" w:sz="0" w:space="0" w:color="auto"/>
                    <w:left w:val="none" w:sz="0" w:space="0" w:color="auto"/>
                    <w:bottom w:val="none" w:sz="0" w:space="0" w:color="auto"/>
                    <w:right w:val="none" w:sz="0" w:space="0" w:color="auto"/>
                  </w:divBdr>
                  <w:divsChild>
                    <w:div w:id="346834746">
                      <w:marLeft w:val="0"/>
                      <w:marRight w:val="0"/>
                      <w:marTop w:val="0"/>
                      <w:marBottom w:val="0"/>
                      <w:divBdr>
                        <w:top w:val="none" w:sz="0" w:space="0" w:color="auto"/>
                        <w:left w:val="none" w:sz="0" w:space="0" w:color="auto"/>
                        <w:bottom w:val="none" w:sz="0" w:space="0" w:color="auto"/>
                        <w:right w:val="none" w:sz="0" w:space="0" w:color="auto"/>
                      </w:divBdr>
                      <w:divsChild>
                        <w:div w:id="694623431">
                          <w:marLeft w:val="0"/>
                          <w:marRight w:val="0"/>
                          <w:marTop w:val="0"/>
                          <w:marBottom w:val="0"/>
                          <w:divBdr>
                            <w:top w:val="none" w:sz="0" w:space="0" w:color="auto"/>
                            <w:left w:val="none" w:sz="0" w:space="0" w:color="auto"/>
                            <w:bottom w:val="none" w:sz="0" w:space="0" w:color="auto"/>
                            <w:right w:val="none" w:sz="0" w:space="0" w:color="auto"/>
                          </w:divBdr>
                          <w:divsChild>
                            <w:div w:id="261568984">
                              <w:marLeft w:val="0"/>
                              <w:marRight w:val="0"/>
                              <w:marTop w:val="0"/>
                              <w:marBottom w:val="0"/>
                              <w:divBdr>
                                <w:top w:val="none" w:sz="0" w:space="0" w:color="auto"/>
                                <w:left w:val="none" w:sz="0" w:space="0" w:color="auto"/>
                                <w:bottom w:val="none" w:sz="0" w:space="0" w:color="auto"/>
                                <w:right w:val="none" w:sz="0" w:space="0" w:color="auto"/>
                              </w:divBdr>
                              <w:divsChild>
                                <w:div w:id="482090083">
                                  <w:marLeft w:val="0"/>
                                  <w:marRight w:val="0"/>
                                  <w:marTop w:val="0"/>
                                  <w:marBottom w:val="0"/>
                                  <w:divBdr>
                                    <w:top w:val="none" w:sz="0" w:space="0" w:color="auto"/>
                                    <w:left w:val="none" w:sz="0" w:space="0" w:color="auto"/>
                                    <w:bottom w:val="none" w:sz="0" w:space="0" w:color="auto"/>
                                    <w:right w:val="none" w:sz="0" w:space="0" w:color="auto"/>
                                  </w:divBdr>
                                  <w:divsChild>
                                    <w:div w:id="903880730">
                                      <w:marLeft w:val="0"/>
                                      <w:marRight w:val="0"/>
                                      <w:marTop w:val="0"/>
                                      <w:marBottom w:val="0"/>
                                      <w:divBdr>
                                        <w:top w:val="none" w:sz="0" w:space="0" w:color="auto"/>
                                        <w:left w:val="none" w:sz="0" w:space="0" w:color="auto"/>
                                        <w:bottom w:val="none" w:sz="0" w:space="0" w:color="auto"/>
                                        <w:right w:val="none" w:sz="0" w:space="0" w:color="auto"/>
                                      </w:divBdr>
                                      <w:divsChild>
                                        <w:div w:id="2049262378">
                                          <w:marLeft w:val="0"/>
                                          <w:marRight w:val="0"/>
                                          <w:marTop w:val="0"/>
                                          <w:marBottom w:val="0"/>
                                          <w:divBdr>
                                            <w:top w:val="none" w:sz="0" w:space="0" w:color="auto"/>
                                            <w:left w:val="none" w:sz="0" w:space="0" w:color="auto"/>
                                            <w:bottom w:val="none" w:sz="0" w:space="0" w:color="auto"/>
                                            <w:right w:val="none" w:sz="0" w:space="0" w:color="auto"/>
                                          </w:divBdr>
                                          <w:divsChild>
                                            <w:div w:id="1189903569">
                                              <w:marLeft w:val="0"/>
                                              <w:marRight w:val="0"/>
                                              <w:marTop w:val="0"/>
                                              <w:marBottom w:val="0"/>
                                              <w:divBdr>
                                                <w:top w:val="none" w:sz="0" w:space="0" w:color="auto"/>
                                                <w:left w:val="none" w:sz="0" w:space="0" w:color="auto"/>
                                                <w:bottom w:val="none" w:sz="0" w:space="0" w:color="auto"/>
                                                <w:right w:val="none" w:sz="0" w:space="0" w:color="auto"/>
                                              </w:divBdr>
                                              <w:divsChild>
                                                <w:div w:id="171766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2419967">
      <w:bodyDiv w:val="1"/>
      <w:marLeft w:val="0"/>
      <w:marRight w:val="0"/>
      <w:marTop w:val="0"/>
      <w:marBottom w:val="0"/>
      <w:divBdr>
        <w:top w:val="none" w:sz="0" w:space="0" w:color="auto"/>
        <w:left w:val="none" w:sz="0" w:space="0" w:color="auto"/>
        <w:bottom w:val="none" w:sz="0" w:space="0" w:color="auto"/>
        <w:right w:val="none" w:sz="0" w:space="0" w:color="auto"/>
      </w:divBdr>
      <w:divsChild>
        <w:div w:id="177813299">
          <w:marLeft w:val="0"/>
          <w:marRight w:val="0"/>
          <w:marTop w:val="0"/>
          <w:marBottom w:val="0"/>
          <w:divBdr>
            <w:top w:val="none" w:sz="0" w:space="0" w:color="auto"/>
            <w:left w:val="none" w:sz="0" w:space="0" w:color="auto"/>
            <w:bottom w:val="none" w:sz="0" w:space="0" w:color="auto"/>
            <w:right w:val="none" w:sz="0" w:space="0" w:color="auto"/>
          </w:divBdr>
          <w:divsChild>
            <w:div w:id="539439595">
              <w:marLeft w:val="0"/>
              <w:marRight w:val="0"/>
              <w:marTop w:val="0"/>
              <w:marBottom w:val="0"/>
              <w:divBdr>
                <w:top w:val="none" w:sz="0" w:space="0" w:color="auto"/>
                <w:left w:val="none" w:sz="0" w:space="0" w:color="auto"/>
                <w:bottom w:val="none" w:sz="0" w:space="0" w:color="auto"/>
                <w:right w:val="none" w:sz="0" w:space="0" w:color="auto"/>
              </w:divBdr>
              <w:divsChild>
                <w:div w:id="230165736">
                  <w:marLeft w:val="0"/>
                  <w:marRight w:val="0"/>
                  <w:marTop w:val="0"/>
                  <w:marBottom w:val="0"/>
                  <w:divBdr>
                    <w:top w:val="none" w:sz="0" w:space="0" w:color="auto"/>
                    <w:left w:val="none" w:sz="0" w:space="0" w:color="auto"/>
                    <w:bottom w:val="none" w:sz="0" w:space="0" w:color="auto"/>
                    <w:right w:val="none" w:sz="0" w:space="0" w:color="auto"/>
                  </w:divBdr>
                  <w:divsChild>
                    <w:div w:id="2128818166">
                      <w:marLeft w:val="0"/>
                      <w:marRight w:val="0"/>
                      <w:marTop w:val="0"/>
                      <w:marBottom w:val="0"/>
                      <w:divBdr>
                        <w:top w:val="none" w:sz="0" w:space="0" w:color="auto"/>
                        <w:left w:val="none" w:sz="0" w:space="0" w:color="auto"/>
                        <w:bottom w:val="none" w:sz="0" w:space="0" w:color="auto"/>
                        <w:right w:val="none" w:sz="0" w:space="0" w:color="auto"/>
                      </w:divBdr>
                      <w:divsChild>
                        <w:div w:id="482890923">
                          <w:marLeft w:val="0"/>
                          <w:marRight w:val="0"/>
                          <w:marTop w:val="0"/>
                          <w:marBottom w:val="0"/>
                          <w:divBdr>
                            <w:top w:val="none" w:sz="0" w:space="0" w:color="auto"/>
                            <w:left w:val="none" w:sz="0" w:space="0" w:color="auto"/>
                            <w:bottom w:val="none" w:sz="0" w:space="0" w:color="auto"/>
                            <w:right w:val="none" w:sz="0" w:space="0" w:color="auto"/>
                          </w:divBdr>
                          <w:divsChild>
                            <w:div w:id="630329576">
                              <w:marLeft w:val="0"/>
                              <w:marRight w:val="0"/>
                              <w:marTop w:val="0"/>
                              <w:marBottom w:val="0"/>
                              <w:divBdr>
                                <w:top w:val="none" w:sz="0" w:space="0" w:color="auto"/>
                                <w:left w:val="none" w:sz="0" w:space="0" w:color="auto"/>
                                <w:bottom w:val="none" w:sz="0" w:space="0" w:color="auto"/>
                                <w:right w:val="none" w:sz="0" w:space="0" w:color="auto"/>
                              </w:divBdr>
                              <w:divsChild>
                                <w:div w:id="741489839">
                                  <w:marLeft w:val="0"/>
                                  <w:marRight w:val="0"/>
                                  <w:marTop w:val="0"/>
                                  <w:marBottom w:val="0"/>
                                  <w:divBdr>
                                    <w:top w:val="none" w:sz="0" w:space="0" w:color="auto"/>
                                    <w:left w:val="none" w:sz="0" w:space="0" w:color="auto"/>
                                    <w:bottom w:val="none" w:sz="0" w:space="0" w:color="auto"/>
                                    <w:right w:val="none" w:sz="0" w:space="0" w:color="auto"/>
                                  </w:divBdr>
                                  <w:divsChild>
                                    <w:div w:id="811991912">
                                      <w:marLeft w:val="0"/>
                                      <w:marRight w:val="0"/>
                                      <w:marTop w:val="0"/>
                                      <w:marBottom w:val="0"/>
                                      <w:divBdr>
                                        <w:top w:val="none" w:sz="0" w:space="0" w:color="auto"/>
                                        <w:left w:val="none" w:sz="0" w:space="0" w:color="auto"/>
                                        <w:bottom w:val="none" w:sz="0" w:space="0" w:color="auto"/>
                                        <w:right w:val="none" w:sz="0" w:space="0" w:color="auto"/>
                                      </w:divBdr>
                                      <w:divsChild>
                                        <w:div w:id="20260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66742">
                          <w:marLeft w:val="0"/>
                          <w:marRight w:val="0"/>
                          <w:marTop w:val="0"/>
                          <w:marBottom w:val="0"/>
                          <w:divBdr>
                            <w:top w:val="none" w:sz="0" w:space="0" w:color="auto"/>
                            <w:left w:val="none" w:sz="0" w:space="0" w:color="auto"/>
                            <w:bottom w:val="none" w:sz="0" w:space="0" w:color="auto"/>
                            <w:right w:val="none" w:sz="0" w:space="0" w:color="auto"/>
                          </w:divBdr>
                          <w:divsChild>
                            <w:div w:id="661348703">
                              <w:marLeft w:val="0"/>
                              <w:marRight w:val="0"/>
                              <w:marTop w:val="0"/>
                              <w:marBottom w:val="0"/>
                              <w:divBdr>
                                <w:top w:val="none" w:sz="0" w:space="0" w:color="auto"/>
                                <w:left w:val="none" w:sz="0" w:space="0" w:color="auto"/>
                                <w:bottom w:val="none" w:sz="0" w:space="0" w:color="auto"/>
                                <w:right w:val="none" w:sz="0" w:space="0" w:color="auto"/>
                              </w:divBdr>
                              <w:divsChild>
                                <w:div w:id="1834711947">
                                  <w:marLeft w:val="0"/>
                                  <w:marRight w:val="0"/>
                                  <w:marTop w:val="0"/>
                                  <w:marBottom w:val="0"/>
                                  <w:divBdr>
                                    <w:top w:val="none" w:sz="0" w:space="0" w:color="auto"/>
                                    <w:left w:val="none" w:sz="0" w:space="0" w:color="auto"/>
                                    <w:bottom w:val="none" w:sz="0" w:space="0" w:color="auto"/>
                                    <w:right w:val="none" w:sz="0" w:space="0" w:color="auto"/>
                                  </w:divBdr>
                                  <w:divsChild>
                                    <w:div w:id="2025670844">
                                      <w:marLeft w:val="0"/>
                                      <w:marRight w:val="0"/>
                                      <w:marTop w:val="0"/>
                                      <w:marBottom w:val="0"/>
                                      <w:divBdr>
                                        <w:top w:val="none" w:sz="0" w:space="0" w:color="auto"/>
                                        <w:left w:val="none" w:sz="0" w:space="0" w:color="auto"/>
                                        <w:bottom w:val="none" w:sz="0" w:space="0" w:color="auto"/>
                                        <w:right w:val="none" w:sz="0" w:space="0" w:color="auto"/>
                                      </w:divBdr>
                                      <w:divsChild>
                                        <w:div w:id="1761681430">
                                          <w:marLeft w:val="0"/>
                                          <w:marRight w:val="0"/>
                                          <w:marTop w:val="0"/>
                                          <w:marBottom w:val="0"/>
                                          <w:divBdr>
                                            <w:top w:val="none" w:sz="0" w:space="0" w:color="auto"/>
                                            <w:left w:val="none" w:sz="0" w:space="0" w:color="auto"/>
                                            <w:bottom w:val="none" w:sz="0" w:space="0" w:color="auto"/>
                                            <w:right w:val="none" w:sz="0" w:space="0" w:color="auto"/>
                                          </w:divBdr>
                                          <w:divsChild>
                                            <w:div w:id="1850018296">
                                              <w:marLeft w:val="0"/>
                                              <w:marRight w:val="0"/>
                                              <w:marTop w:val="0"/>
                                              <w:marBottom w:val="0"/>
                                              <w:divBdr>
                                                <w:top w:val="none" w:sz="0" w:space="0" w:color="auto"/>
                                                <w:left w:val="none" w:sz="0" w:space="0" w:color="auto"/>
                                                <w:bottom w:val="none" w:sz="0" w:space="0" w:color="auto"/>
                                                <w:right w:val="none" w:sz="0" w:space="0" w:color="auto"/>
                                              </w:divBdr>
                                              <w:divsChild>
                                                <w:div w:id="71454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0611">
                                          <w:marLeft w:val="0"/>
                                          <w:marRight w:val="0"/>
                                          <w:marTop w:val="0"/>
                                          <w:marBottom w:val="0"/>
                                          <w:divBdr>
                                            <w:top w:val="none" w:sz="0" w:space="0" w:color="auto"/>
                                            <w:left w:val="none" w:sz="0" w:space="0" w:color="auto"/>
                                            <w:bottom w:val="none" w:sz="0" w:space="0" w:color="auto"/>
                                            <w:right w:val="none" w:sz="0" w:space="0" w:color="auto"/>
                                          </w:divBdr>
                                          <w:divsChild>
                                            <w:div w:id="1954240714">
                                              <w:marLeft w:val="0"/>
                                              <w:marRight w:val="0"/>
                                              <w:marTop w:val="0"/>
                                              <w:marBottom w:val="0"/>
                                              <w:divBdr>
                                                <w:top w:val="none" w:sz="0" w:space="0" w:color="auto"/>
                                                <w:left w:val="none" w:sz="0" w:space="0" w:color="auto"/>
                                                <w:bottom w:val="none" w:sz="0" w:space="0" w:color="auto"/>
                                                <w:right w:val="none" w:sz="0" w:space="0" w:color="auto"/>
                                              </w:divBdr>
                                              <w:divsChild>
                                                <w:div w:id="195389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997416">
      <w:bodyDiv w:val="1"/>
      <w:marLeft w:val="0"/>
      <w:marRight w:val="0"/>
      <w:marTop w:val="0"/>
      <w:marBottom w:val="0"/>
      <w:divBdr>
        <w:top w:val="none" w:sz="0" w:space="0" w:color="auto"/>
        <w:left w:val="none" w:sz="0" w:space="0" w:color="auto"/>
        <w:bottom w:val="none" w:sz="0" w:space="0" w:color="auto"/>
        <w:right w:val="none" w:sz="0" w:space="0" w:color="auto"/>
      </w:divBdr>
      <w:divsChild>
        <w:div w:id="1539389212">
          <w:marLeft w:val="0"/>
          <w:marRight w:val="0"/>
          <w:marTop w:val="0"/>
          <w:marBottom w:val="0"/>
          <w:divBdr>
            <w:top w:val="none" w:sz="0" w:space="0" w:color="auto"/>
            <w:left w:val="none" w:sz="0" w:space="0" w:color="auto"/>
            <w:bottom w:val="none" w:sz="0" w:space="0" w:color="auto"/>
            <w:right w:val="none" w:sz="0" w:space="0" w:color="auto"/>
          </w:divBdr>
          <w:divsChild>
            <w:div w:id="683023104">
              <w:marLeft w:val="0"/>
              <w:marRight w:val="0"/>
              <w:marTop w:val="0"/>
              <w:marBottom w:val="0"/>
              <w:divBdr>
                <w:top w:val="none" w:sz="0" w:space="0" w:color="auto"/>
                <w:left w:val="none" w:sz="0" w:space="0" w:color="auto"/>
                <w:bottom w:val="none" w:sz="0" w:space="0" w:color="auto"/>
                <w:right w:val="none" w:sz="0" w:space="0" w:color="auto"/>
              </w:divBdr>
              <w:divsChild>
                <w:div w:id="1921597472">
                  <w:marLeft w:val="0"/>
                  <w:marRight w:val="0"/>
                  <w:marTop w:val="0"/>
                  <w:marBottom w:val="0"/>
                  <w:divBdr>
                    <w:top w:val="none" w:sz="0" w:space="0" w:color="auto"/>
                    <w:left w:val="none" w:sz="0" w:space="0" w:color="auto"/>
                    <w:bottom w:val="none" w:sz="0" w:space="0" w:color="auto"/>
                    <w:right w:val="none" w:sz="0" w:space="0" w:color="auto"/>
                  </w:divBdr>
                  <w:divsChild>
                    <w:div w:id="750741844">
                      <w:marLeft w:val="0"/>
                      <w:marRight w:val="0"/>
                      <w:marTop w:val="0"/>
                      <w:marBottom w:val="0"/>
                      <w:divBdr>
                        <w:top w:val="none" w:sz="0" w:space="0" w:color="auto"/>
                        <w:left w:val="none" w:sz="0" w:space="0" w:color="auto"/>
                        <w:bottom w:val="none" w:sz="0" w:space="0" w:color="auto"/>
                        <w:right w:val="none" w:sz="0" w:space="0" w:color="auto"/>
                      </w:divBdr>
                      <w:divsChild>
                        <w:div w:id="1724330969">
                          <w:marLeft w:val="0"/>
                          <w:marRight w:val="0"/>
                          <w:marTop w:val="0"/>
                          <w:marBottom w:val="0"/>
                          <w:divBdr>
                            <w:top w:val="none" w:sz="0" w:space="0" w:color="auto"/>
                            <w:left w:val="none" w:sz="0" w:space="0" w:color="auto"/>
                            <w:bottom w:val="none" w:sz="0" w:space="0" w:color="auto"/>
                            <w:right w:val="none" w:sz="0" w:space="0" w:color="auto"/>
                          </w:divBdr>
                          <w:divsChild>
                            <w:div w:id="1278025339">
                              <w:marLeft w:val="0"/>
                              <w:marRight w:val="0"/>
                              <w:marTop w:val="0"/>
                              <w:marBottom w:val="0"/>
                              <w:divBdr>
                                <w:top w:val="none" w:sz="0" w:space="0" w:color="auto"/>
                                <w:left w:val="none" w:sz="0" w:space="0" w:color="auto"/>
                                <w:bottom w:val="none" w:sz="0" w:space="0" w:color="auto"/>
                                <w:right w:val="none" w:sz="0" w:space="0" w:color="auto"/>
                              </w:divBdr>
                              <w:divsChild>
                                <w:div w:id="943462854">
                                  <w:marLeft w:val="0"/>
                                  <w:marRight w:val="0"/>
                                  <w:marTop w:val="0"/>
                                  <w:marBottom w:val="0"/>
                                  <w:divBdr>
                                    <w:top w:val="none" w:sz="0" w:space="0" w:color="auto"/>
                                    <w:left w:val="none" w:sz="0" w:space="0" w:color="auto"/>
                                    <w:bottom w:val="none" w:sz="0" w:space="0" w:color="auto"/>
                                    <w:right w:val="none" w:sz="0" w:space="0" w:color="auto"/>
                                  </w:divBdr>
                                  <w:divsChild>
                                    <w:div w:id="680931116">
                                      <w:marLeft w:val="0"/>
                                      <w:marRight w:val="0"/>
                                      <w:marTop w:val="0"/>
                                      <w:marBottom w:val="0"/>
                                      <w:divBdr>
                                        <w:top w:val="none" w:sz="0" w:space="0" w:color="auto"/>
                                        <w:left w:val="none" w:sz="0" w:space="0" w:color="auto"/>
                                        <w:bottom w:val="none" w:sz="0" w:space="0" w:color="auto"/>
                                        <w:right w:val="none" w:sz="0" w:space="0" w:color="auto"/>
                                      </w:divBdr>
                                      <w:divsChild>
                                        <w:div w:id="1501197111">
                                          <w:marLeft w:val="0"/>
                                          <w:marRight w:val="0"/>
                                          <w:marTop w:val="0"/>
                                          <w:marBottom w:val="0"/>
                                          <w:divBdr>
                                            <w:top w:val="none" w:sz="0" w:space="0" w:color="auto"/>
                                            <w:left w:val="none" w:sz="0" w:space="0" w:color="auto"/>
                                            <w:bottom w:val="none" w:sz="0" w:space="0" w:color="auto"/>
                                            <w:right w:val="none" w:sz="0" w:space="0" w:color="auto"/>
                                          </w:divBdr>
                                          <w:divsChild>
                                            <w:div w:id="1997105555">
                                              <w:marLeft w:val="0"/>
                                              <w:marRight w:val="0"/>
                                              <w:marTop w:val="0"/>
                                              <w:marBottom w:val="0"/>
                                              <w:divBdr>
                                                <w:top w:val="none" w:sz="0" w:space="0" w:color="auto"/>
                                                <w:left w:val="none" w:sz="0" w:space="0" w:color="auto"/>
                                                <w:bottom w:val="none" w:sz="0" w:space="0" w:color="auto"/>
                                                <w:right w:val="none" w:sz="0" w:space="0" w:color="auto"/>
                                              </w:divBdr>
                                              <w:divsChild>
                                                <w:div w:id="1451049298">
                                                  <w:marLeft w:val="0"/>
                                                  <w:marRight w:val="0"/>
                                                  <w:marTop w:val="0"/>
                                                  <w:marBottom w:val="0"/>
                                                  <w:divBdr>
                                                    <w:top w:val="none" w:sz="0" w:space="0" w:color="auto"/>
                                                    <w:left w:val="none" w:sz="0" w:space="0" w:color="auto"/>
                                                    <w:bottom w:val="none" w:sz="0" w:space="0" w:color="auto"/>
                                                    <w:right w:val="none" w:sz="0" w:space="0" w:color="auto"/>
                                                  </w:divBdr>
                                                  <w:divsChild>
                                                    <w:div w:id="1969974721">
                                                      <w:marLeft w:val="0"/>
                                                      <w:marRight w:val="0"/>
                                                      <w:marTop w:val="0"/>
                                                      <w:marBottom w:val="0"/>
                                                      <w:divBdr>
                                                        <w:top w:val="single" w:sz="6" w:space="0" w:color="D7DBE0"/>
                                                        <w:left w:val="single" w:sz="6" w:space="0" w:color="D7DBE0"/>
                                                        <w:bottom w:val="single" w:sz="6" w:space="0" w:color="D7DBE0"/>
                                                        <w:right w:val="single" w:sz="6" w:space="0" w:color="D7DBE0"/>
                                                      </w:divBdr>
                                                    </w:div>
                                                  </w:divsChild>
                                                </w:div>
                                              </w:divsChild>
                                            </w:div>
                                          </w:divsChild>
                                        </w:div>
                                      </w:divsChild>
                                    </w:div>
                                  </w:divsChild>
                                </w:div>
                              </w:divsChild>
                            </w:div>
                          </w:divsChild>
                        </w:div>
                      </w:divsChild>
                    </w:div>
                  </w:divsChild>
                </w:div>
              </w:divsChild>
            </w:div>
          </w:divsChild>
        </w:div>
      </w:divsChild>
    </w:div>
    <w:div w:id="909390590">
      <w:bodyDiv w:val="1"/>
      <w:marLeft w:val="0"/>
      <w:marRight w:val="0"/>
      <w:marTop w:val="0"/>
      <w:marBottom w:val="0"/>
      <w:divBdr>
        <w:top w:val="none" w:sz="0" w:space="0" w:color="auto"/>
        <w:left w:val="none" w:sz="0" w:space="0" w:color="auto"/>
        <w:bottom w:val="none" w:sz="0" w:space="0" w:color="auto"/>
        <w:right w:val="none" w:sz="0" w:space="0" w:color="auto"/>
      </w:divBdr>
      <w:divsChild>
        <w:div w:id="196504485">
          <w:marLeft w:val="0"/>
          <w:marRight w:val="0"/>
          <w:marTop w:val="0"/>
          <w:marBottom w:val="0"/>
          <w:divBdr>
            <w:top w:val="none" w:sz="0" w:space="0" w:color="auto"/>
            <w:left w:val="none" w:sz="0" w:space="0" w:color="auto"/>
            <w:bottom w:val="none" w:sz="0" w:space="0" w:color="auto"/>
            <w:right w:val="none" w:sz="0" w:space="0" w:color="auto"/>
          </w:divBdr>
          <w:divsChild>
            <w:div w:id="798961677">
              <w:marLeft w:val="0"/>
              <w:marRight w:val="0"/>
              <w:marTop w:val="0"/>
              <w:marBottom w:val="0"/>
              <w:divBdr>
                <w:top w:val="none" w:sz="0" w:space="0" w:color="auto"/>
                <w:left w:val="none" w:sz="0" w:space="0" w:color="auto"/>
                <w:bottom w:val="none" w:sz="0" w:space="0" w:color="auto"/>
                <w:right w:val="none" w:sz="0" w:space="0" w:color="auto"/>
              </w:divBdr>
              <w:divsChild>
                <w:div w:id="476184974">
                  <w:marLeft w:val="0"/>
                  <w:marRight w:val="0"/>
                  <w:marTop w:val="0"/>
                  <w:marBottom w:val="0"/>
                  <w:divBdr>
                    <w:top w:val="none" w:sz="0" w:space="0" w:color="auto"/>
                    <w:left w:val="none" w:sz="0" w:space="0" w:color="auto"/>
                    <w:bottom w:val="none" w:sz="0" w:space="0" w:color="auto"/>
                    <w:right w:val="none" w:sz="0" w:space="0" w:color="auto"/>
                  </w:divBdr>
                  <w:divsChild>
                    <w:div w:id="1568609509">
                      <w:marLeft w:val="0"/>
                      <w:marRight w:val="0"/>
                      <w:marTop w:val="0"/>
                      <w:marBottom w:val="0"/>
                      <w:divBdr>
                        <w:top w:val="none" w:sz="0" w:space="0" w:color="auto"/>
                        <w:left w:val="none" w:sz="0" w:space="0" w:color="auto"/>
                        <w:bottom w:val="none" w:sz="0" w:space="0" w:color="auto"/>
                        <w:right w:val="none" w:sz="0" w:space="0" w:color="auto"/>
                      </w:divBdr>
                      <w:divsChild>
                        <w:div w:id="1358577934">
                          <w:marLeft w:val="0"/>
                          <w:marRight w:val="0"/>
                          <w:marTop w:val="0"/>
                          <w:marBottom w:val="0"/>
                          <w:divBdr>
                            <w:top w:val="none" w:sz="0" w:space="0" w:color="auto"/>
                            <w:left w:val="none" w:sz="0" w:space="0" w:color="auto"/>
                            <w:bottom w:val="none" w:sz="0" w:space="0" w:color="auto"/>
                            <w:right w:val="none" w:sz="0" w:space="0" w:color="auto"/>
                          </w:divBdr>
                          <w:divsChild>
                            <w:div w:id="42953170">
                              <w:marLeft w:val="0"/>
                              <w:marRight w:val="0"/>
                              <w:marTop w:val="0"/>
                              <w:marBottom w:val="0"/>
                              <w:divBdr>
                                <w:top w:val="none" w:sz="0" w:space="0" w:color="auto"/>
                                <w:left w:val="none" w:sz="0" w:space="0" w:color="auto"/>
                                <w:bottom w:val="none" w:sz="0" w:space="0" w:color="auto"/>
                                <w:right w:val="none" w:sz="0" w:space="0" w:color="auto"/>
                              </w:divBdr>
                              <w:divsChild>
                                <w:div w:id="1442409206">
                                  <w:marLeft w:val="0"/>
                                  <w:marRight w:val="0"/>
                                  <w:marTop w:val="0"/>
                                  <w:marBottom w:val="0"/>
                                  <w:divBdr>
                                    <w:top w:val="none" w:sz="0" w:space="0" w:color="auto"/>
                                    <w:left w:val="none" w:sz="0" w:space="0" w:color="auto"/>
                                    <w:bottom w:val="none" w:sz="0" w:space="0" w:color="auto"/>
                                    <w:right w:val="none" w:sz="0" w:space="0" w:color="auto"/>
                                  </w:divBdr>
                                  <w:divsChild>
                                    <w:div w:id="1976979777">
                                      <w:marLeft w:val="0"/>
                                      <w:marRight w:val="0"/>
                                      <w:marTop w:val="0"/>
                                      <w:marBottom w:val="0"/>
                                      <w:divBdr>
                                        <w:top w:val="none" w:sz="0" w:space="0" w:color="auto"/>
                                        <w:left w:val="none" w:sz="0" w:space="0" w:color="auto"/>
                                        <w:bottom w:val="none" w:sz="0" w:space="0" w:color="auto"/>
                                        <w:right w:val="none" w:sz="0" w:space="0" w:color="auto"/>
                                      </w:divBdr>
                                      <w:divsChild>
                                        <w:div w:id="1771268890">
                                          <w:marLeft w:val="0"/>
                                          <w:marRight w:val="0"/>
                                          <w:marTop w:val="0"/>
                                          <w:marBottom w:val="0"/>
                                          <w:divBdr>
                                            <w:top w:val="none" w:sz="0" w:space="0" w:color="auto"/>
                                            <w:left w:val="none" w:sz="0" w:space="0" w:color="auto"/>
                                            <w:bottom w:val="none" w:sz="0" w:space="0" w:color="auto"/>
                                            <w:right w:val="none" w:sz="0" w:space="0" w:color="auto"/>
                                          </w:divBdr>
                                          <w:divsChild>
                                            <w:div w:id="1500579333">
                                              <w:marLeft w:val="0"/>
                                              <w:marRight w:val="0"/>
                                              <w:marTop w:val="0"/>
                                              <w:marBottom w:val="0"/>
                                              <w:divBdr>
                                                <w:top w:val="none" w:sz="0" w:space="0" w:color="auto"/>
                                                <w:left w:val="none" w:sz="0" w:space="0" w:color="auto"/>
                                                <w:bottom w:val="none" w:sz="0" w:space="0" w:color="auto"/>
                                                <w:right w:val="none" w:sz="0" w:space="0" w:color="auto"/>
                                              </w:divBdr>
                                              <w:divsChild>
                                                <w:div w:id="90827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460462">
      <w:bodyDiv w:val="1"/>
      <w:marLeft w:val="0"/>
      <w:marRight w:val="0"/>
      <w:marTop w:val="0"/>
      <w:marBottom w:val="0"/>
      <w:divBdr>
        <w:top w:val="none" w:sz="0" w:space="0" w:color="auto"/>
        <w:left w:val="none" w:sz="0" w:space="0" w:color="auto"/>
        <w:bottom w:val="none" w:sz="0" w:space="0" w:color="auto"/>
        <w:right w:val="none" w:sz="0" w:space="0" w:color="auto"/>
      </w:divBdr>
      <w:divsChild>
        <w:div w:id="1298493232">
          <w:marLeft w:val="0"/>
          <w:marRight w:val="0"/>
          <w:marTop w:val="0"/>
          <w:marBottom w:val="0"/>
          <w:divBdr>
            <w:top w:val="none" w:sz="0" w:space="0" w:color="auto"/>
            <w:left w:val="none" w:sz="0" w:space="0" w:color="auto"/>
            <w:bottom w:val="none" w:sz="0" w:space="0" w:color="auto"/>
            <w:right w:val="none" w:sz="0" w:space="0" w:color="auto"/>
          </w:divBdr>
          <w:divsChild>
            <w:div w:id="955062612">
              <w:marLeft w:val="0"/>
              <w:marRight w:val="0"/>
              <w:marTop w:val="0"/>
              <w:marBottom w:val="0"/>
              <w:divBdr>
                <w:top w:val="none" w:sz="0" w:space="0" w:color="auto"/>
                <w:left w:val="none" w:sz="0" w:space="0" w:color="auto"/>
                <w:bottom w:val="none" w:sz="0" w:space="0" w:color="auto"/>
                <w:right w:val="none" w:sz="0" w:space="0" w:color="auto"/>
              </w:divBdr>
              <w:divsChild>
                <w:div w:id="567881639">
                  <w:marLeft w:val="0"/>
                  <w:marRight w:val="0"/>
                  <w:marTop w:val="0"/>
                  <w:marBottom w:val="0"/>
                  <w:divBdr>
                    <w:top w:val="none" w:sz="0" w:space="0" w:color="auto"/>
                    <w:left w:val="none" w:sz="0" w:space="0" w:color="auto"/>
                    <w:bottom w:val="none" w:sz="0" w:space="0" w:color="auto"/>
                    <w:right w:val="none" w:sz="0" w:space="0" w:color="auto"/>
                  </w:divBdr>
                  <w:divsChild>
                    <w:div w:id="948851045">
                      <w:marLeft w:val="0"/>
                      <w:marRight w:val="0"/>
                      <w:marTop w:val="0"/>
                      <w:marBottom w:val="0"/>
                      <w:divBdr>
                        <w:top w:val="none" w:sz="0" w:space="0" w:color="auto"/>
                        <w:left w:val="none" w:sz="0" w:space="0" w:color="auto"/>
                        <w:bottom w:val="none" w:sz="0" w:space="0" w:color="auto"/>
                        <w:right w:val="none" w:sz="0" w:space="0" w:color="auto"/>
                      </w:divBdr>
                      <w:divsChild>
                        <w:div w:id="1442458041">
                          <w:marLeft w:val="0"/>
                          <w:marRight w:val="0"/>
                          <w:marTop w:val="0"/>
                          <w:marBottom w:val="0"/>
                          <w:divBdr>
                            <w:top w:val="none" w:sz="0" w:space="0" w:color="auto"/>
                            <w:left w:val="none" w:sz="0" w:space="0" w:color="auto"/>
                            <w:bottom w:val="none" w:sz="0" w:space="0" w:color="auto"/>
                            <w:right w:val="none" w:sz="0" w:space="0" w:color="auto"/>
                          </w:divBdr>
                          <w:divsChild>
                            <w:div w:id="902258166">
                              <w:marLeft w:val="0"/>
                              <w:marRight w:val="0"/>
                              <w:marTop w:val="0"/>
                              <w:marBottom w:val="0"/>
                              <w:divBdr>
                                <w:top w:val="none" w:sz="0" w:space="0" w:color="auto"/>
                                <w:left w:val="none" w:sz="0" w:space="0" w:color="auto"/>
                                <w:bottom w:val="none" w:sz="0" w:space="0" w:color="auto"/>
                                <w:right w:val="none" w:sz="0" w:space="0" w:color="auto"/>
                              </w:divBdr>
                              <w:divsChild>
                                <w:div w:id="1276138610">
                                  <w:marLeft w:val="0"/>
                                  <w:marRight w:val="0"/>
                                  <w:marTop w:val="0"/>
                                  <w:marBottom w:val="0"/>
                                  <w:divBdr>
                                    <w:top w:val="none" w:sz="0" w:space="0" w:color="auto"/>
                                    <w:left w:val="none" w:sz="0" w:space="0" w:color="auto"/>
                                    <w:bottom w:val="none" w:sz="0" w:space="0" w:color="auto"/>
                                    <w:right w:val="none" w:sz="0" w:space="0" w:color="auto"/>
                                  </w:divBdr>
                                  <w:divsChild>
                                    <w:div w:id="997073360">
                                      <w:marLeft w:val="0"/>
                                      <w:marRight w:val="0"/>
                                      <w:marTop w:val="0"/>
                                      <w:marBottom w:val="0"/>
                                      <w:divBdr>
                                        <w:top w:val="none" w:sz="0" w:space="0" w:color="auto"/>
                                        <w:left w:val="none" w:sz="0" w:space="0" w:color="auto"/>
                                        <w:bottom w:val="none" w:sz="0" w:space="0" w:color="auto"/>
                                        <w:right w:val="none" w:sz="0" w:space="0" w:color="auto"/>
                                      </w:divBdr>
                                      <w:divsChild>
                                        <w:div w:id="1870601510">
                                          <w:marLeft w:val="0"/>
                                          <w:marRight w:val="0"/>
                                          <w:marTop w:val="0"/>
                                          <w:marBottom w:val="0"/>
                                          <w:divBdr>
                                            <w:top w:val="none" w:sz="0" w:space="0" w:color="auto"/>
                                            <w:left w:val="none" w:sz="0" w:space="0" w:color="auto"/>
                                            <w:bottom w:val="none" w:sz="0" w:space="0" w:color="auto"/>
                                            <w:right w:val="none" w:sz="0" w:space="0" w:color="auto"/>
                                          </w:divBdr>
                                          <w:divsChild>
                                            <w:div w:id="1246766025">
                                              <w:marLeft w:val="0"/>
                                              <w:marRight w:val="0"/>
                                              <w:marTop w:val="0"/>
                                              <w:marBottom w:val="0"/>
                                              <w:divBdr>
                                                <w:top w:val="none" w:sz="0" w:space="0" w:color="auto"/>
                                                <w:left w:val="none" w:sz="0" w:space="0" w:color="auto"/>
                                                <w:bottom w:val="none" w:sz="0" w:space="0" w:color="auto"/>
                                                <w:right w:val="none" w:sz="0" w:space="0" w:color="auto"/>
                                              </w:divBdr>
                                              <w:divsChild>
                                                <w:div w:id="1866168097">
                                                  <w:marLeft w:val="0"/>
                                                  <w:marRight w:val="0"/>
                                                  <w:marTop w:val="0"/>
                                                  <w:marBottom w:val="0"/>
                                                  <w:divBdr>
                                                    <w:top w:val="none" w:sz="0" w:space="0" w:color="auto"/>
                                                    <w:left w:val="none" w:sz="0" w:space="0" w:color="auto"/>
                                                    <w:bottom w:val="none" w:sz="0" w:space="0" w:color="auto"/>
                                                    <w:right w:val="none" w:sz="0" w:space="0" w:color="auto"/>
                                                  </w:divBdr>
                                                  <w:divsChild>
                                                    <w:div w:id="1309553392">
                                                      <w:marLeft w:val="0"/>
                                                      <w:marRight w:val="0"/>
                                                      <w:marTop w:val="0"/>
                                                      <w:marBottom w:val="0"/>
                                                      <w:divBdr>
                                                        <w:top w:val="single" w:sz="6" w:space="0" w:color="D7DBE0"/>
                                                        <w:left w:val="single" w:sz="6" w:space="0" w:color="D7DBE0"/>
                                                        <w:bottom w:val="single" w:sz="6" w:space="0" w:color="D7DBE0"/>
                                                        <w:right w:val="single" w:sz="6" w:space="0" w:color="D7DBE0"/>
                                                      </w:divBdr>
                                                    </w:div>
                                                  </w:divsChild>
                                                </w:div>
                                              </w:divsChild>
                                            </w:div>
                                          </w:divsChild>
                                        </w:div>
                                      </w:divsChild>
                                    </w:div>
                                  </w:divsChild>
                                </w:div>
                              </w:divsChild>
                            </w:div>
                          </w:divsChild>
                        </w:div>
                      </w:divsChild>
                    </w:div>
                  </w:divsChild>
                </w:div>
              </w:divsChild>
            </w:div>
          </w:divsChild>
        </w:div>
      </w:divsChild>
    </w:div>
    <w:div w:id="1051995876">
      <w:bodyDiv w:val="1"/>
      <w:marLeft w:val="0"/>
      <w:marRight w:val="0"/>
      <w:marTop w:val="0"/>
      <w:marBottom w:val="0"/>
      <w:divBdr>
        <w:top w:val="none" w:sz="0" w:space="0" w:color="auto"/>
        <w:left w:val="none" w:sz="0" w:space="0" w:color="auto"/>
        <w:bottom w:val="none" w:sz="0" w:space="0" w:color="auto"/>
        <w:right w:val="none" w:sz="0" w:space="0" w:color="auto"/>
      </w:divBdr>
      <w:divsChild>
        <w:div w:id="939266194">
          <w:marLeft w:val="0"/>
          <w:marRight w:val="0"/>
          <w:marTop w:val="0"/>
          <w:marBottom w:val="0"/>
          <w:divBdr>
            <w:top w:val="none" w:sz="0" w:space="0" w:color="auto"/>
            <w:left w:val="none" w:sz="0" w:space="0" w:color="auto"/>
            <w:bottom w:val="none" w:sz="0" w:space="0" w:color="auto"/>
            <w:right w:val="none" w:sz="0" w:space="0" w:color="auto"/>
          </w:divBdr>
          <w:divsChild>
            <w:div w:id="624625172">
              <w:marLeft w:val="0"/>
              <w:marRight w:val="0"/>
              <w:marTop w:val="0"/>
              <w:marBottom w:val="0"/>
              <w:divBdr>
                <w:top w:val="none" w:sz="0" w:space="0" w:color="auto"/>
                <w:left w:val="none" w:sz="0" w:space="0" w:color="auto"/>
                <w:bottom w:val="none" w:sz="0" w:space="0" w:color="auto"/>
                <w:right w:val="none" w:sz="0" w:space="0" w:color="auto"/>
              </w:divBdr>
              <w:divsChild>
                <w:div w:id="1972010948">
                  <w:marLeft w:val="0"/>
                  <w:marRight w:val="0"/>
                  <w:marTop w:val="0"/>
                  <w:marBottom w:val="0"/>
                  <w:divBdr>
                    <w:top w:val="none" w:sz="0" w:space="0" w:color="auto"/>
                    <w:left w:val="none" w:sz="0" w:space="0" w:color="auto"/>
                    <w:bottom w:val="none" w:sz="0" w:space="0" w:color="auto"/>
                    <w:right w:val="none" w:sz="0" w:space="0" w:color="auto"/>
                  </w:divBdr>
                  <w:divsChild>
                    <w:div w:id="2008555652">
                      <w:marLeft w:val="0"/>
                      <w:marRight w:val="0"/>
                      <w:marTop w:val="0"/>
                      <w:marBottom w:val="0"/>
                      <w:divBdr>
                        <w:top w:val="none" w:sz="0" w:space="0" w:color="auto"/>
                        <w:left w:val="none" w:sz="0" w:space="0" w:color="auto"/>
                        <w:bottom w:val="none" w:sz="0" w:space="0" w:color="auto"/>
                        <w:right w:val="none" w:sz="0" w:space="0" w:color="auto"/>
                      </w:divBdr>
                      <w:divsChild>
                        <w:div w:id="1416899967">
                          <w:marLeft w:val="0"/>
                          <w:marRight w:val="0"/>
                          <w:marTop w:val="0"/>
                          <w:marBottom w:val="0"/>
                          <w:divBdr>
                            <w:top w:val="none" w:sz="0" w:space="0" w:color="auto"/>
                            <w:left w:val="none" w:sz="0" w:space="0" w:color="auto"/>
                            <w:bottom w:val="none" w:sz="0" w:space="0" w:color="auto"/>
                            <w:right w:val="none" w:sz="0" w:space="0" w:color="auto"/>
                          </w:divBdr>
                          <w:divsChild>
                            <w:div w:id="1956911461">
                              <w:marLeft w:val="0"/>
                              <w:marRight w:val="0"/>
                              <w:marTop w:val="0"/>
                              <w:marBottom w:val="0"/>
                              <w:divBdr>
                                <w:top w:val="none" w:sz="0" w:space="0" w:color="auto"/>
                                <w:left w:val="none" w:sz="0" w:space="0" w:color="auto"/>
                                <w:bottom w:val="none" w:sz="0" w:space="0" w:color="auto"/>
                                <w:right w:val="none" w:sz="0" w:space="0" w:color="auto"/>
                              </w:divBdr>
                              <w:divsChild>
                                <w:div w:id="1075978899">
                                  <w:marLeft w:val="0"/>
                                  <w:marRight w:val="0"/>
                                  <w:marTop w:val="0"/>
                                  <w:marBottom w:val="0"/>
                                  <w:divBdr>
                                    <w:top w:val="none" w:sz="0" w:space="0" w:color="auto"/>
                                    <w:left w:val="none" w:sz="0" w:space="0" w:color="auto"/>
                                    <w:bottom w:val="none" w:sz="0" w:space="0" w:color="auto"/>
                                    <w:right w:val="none" w:sz="0" w:space="0" w:color="auto"/>
                                  </w:divBdr>
                                  <w:divsChild>
                                    <w:div w:id="1305088523">
                                      <w:marLeft w:val="0"/>
                                      <w:marRight w:val="0"/>
                                      <w:marTop w:val="0"/>
                                      <w:marBottom w:val="0"/>
                                      <w:divBdr>
                                        <w:top w:val="none" w:sz="0" w:space="0" w:color="auto"/>
                                        <w:left w:val="none" w:sz="0" w:space="0" w:color="auto"/>
                                        <w:bottom w:val="none" w:sz="0" w:space="0" w:color="auto"/>
                                        <w:right w:val="none" w:sz="0" w:space="0" w:color="auto"/>
                                      </w:divBdr>
                                      <w:divsChild>
                                        <w:div w:id="1287857617">
                                          <w:marLeft w:val="0"/>
                                          <w:marRight w:val="0"/>
                                          <w:marTop w:val="0"/>
                                          <w:marBottom w:val="0"/>
                                          <w:divBdr>
                                            <w:top w:val="none" w:sz="0" w:space="0" w:color="auto"/>
                                            <w:left w:val="none" w:sz="0" w:space="0" w:color="auto"/>
                                            <w:bottom w:val="none" w:sz="0" w:space="0" w:color="auto"/>
                                            <w:right w:val="none" w:sz="0" w:space="0" w:color="auto"/>
                                          </w:divBdr>
                                          <w:divsChild>
                                            <w:div w:id="794566547">
                                              <w:marLeft w:val="0"/>
                                              <w:marRight w:val="0"/>
                                              <w:marTop w:val="0"/>
                                              <w:marBottom w:val="0"/>
                                              <w:divBdr>
                                                <w:top w:val="none" w:sz="0" w:space="0" w:color="auto"/>
                                                <w:left w:val="none" w:sz="0" w:space="0" w:color="auto"/>
                                                <w:bottom w:val="none" w:sz="0" w:space="0" w:color="auto"/>
                                                <w:right w:val="none" w:sz="0" w:space="0" w:color="auto"/>
                                              </w:divBdr>
                                              <w:divsChild>
                                                <w:div w:id="154863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303873">
      <w:bodyDiv w:val="1"/>
      <w:marLeft w:val="0"/>
      <w:marRight w:val="0"/>
      <w:marTop w:val="0"/>
      <w:marBottom w:val="0"/>
      <w:divBdr>
        <w:top w:val="none" w:sz="0" w:space="0" w:color="auto"/>
        <w:left w:val="none" w:sz="0" w:space="0" w:color="auto"/>
        <w:bottom w:val="none" w:sz="0" w:space="0" w:color="auto"/>
        <w:right w:val="none" w:sz="0" w:space="0" w:color="auto"/>
      </w:divBdr>
      <w:divsChild>
        <w:div w:id="188103616">
          <w:marLeft w:val="0"/>
          <w:marRight w:val="0"/>
          <w:marTop w:val="0"/>
          <w:marBottom w:val="0"/>
          <w:divBdr>
            <w:top w:val="none" w:sz="0" w:space="0" w:color="auto"/>
            <w:left w:val="none" w:sz="0" w:space="0" w:color="auto"/>
            <w:bottom w:val="none" w:sz="0" w:space="0" w:color="auto"/>
            <w:right w:val="none" w:sz="0" w:space="0" w:color="auto"/>
          </w:divBdr>
          <w:divsChild>
            <w:div w:id="223027806">
              <w:marLeft w:val="0"/>
              <w:marRight w:val="0"/>
              <w:marTop w:val="0"/>
              <w:marBottom w:val="0"/>
              <w:divBdr>
                <w:top w:val="none" w:sz="0" w:space="0" w:color="auto"/>
                <w:left w:val="none" w:sz="0" w:space="0" w:color="auto"/>
                <w:bottom w:val="none" w:sz="0" w:space="0" w:color="auto"/>
                <w:right w:val="none" w:sz="0" w:space="0" w:color="auto"/>
              </w:divBdr>
              <w:divsChild>
                <w:div w:id="443041220">
                  <w:marLeft w:val="0"/>
                  <w:marRight w:val="0"/>
                  <w:marTop w:val="0"/>
                  <w:marBottom w:val="0"/>
                  <w:divBdr>
                    <w:top w:val="none" w:sz="0" w:space="0" w:color="auto"/>
                    <w:left w:val="none" w:sz="0" w:space="0" w:color="auto"/>
                    <w:bottom w:val="none" w:sz="0" w:space="0" w:color="auto"/>
                    <w:right w:val="none" w:sz="0" w:space="0" w:color="auto"/>
                  </w:divBdr>
                  <w:divsChild>
                    <w:div w:id="908879433">
                      <w:marLeft w:val="0"/>
                      <w:marRight w:val="0"/>
                      <w:marTop w:val="0"/>
                      <w:marBottom w:val="0"/>
                      <w:divBdr>
                        <w:top w:val="none" w:sz="0" w:space="0" w:color="auto"/>
                        <w:left w:val="none" w:sz="0" w:space="0" w:color="auto"/>
                        <w:bottom w:val="none" w:sz="0" w:space="0" w:color="auto"/>
                        <w:right w:val="none" w:sz="0" w:space="0" w:color="auto"/>
                      </w:divBdr>
                      <w:divsChild>
                        <w:div w:id="1616254779">
                          <w:marLeft w:val="0"/>
                          <w:marRight w:val="0"/>
                          <w:marTop w:val="0"/>
                          <w:marBottom w:val="0"/>
                          <w:divBdr>
                            <w:top w:val="none" w:sz="0" w:space="0" w:color="auto"/>
                            <w:left w:val="none" w:sz="0" w:space="0" w:color="auto"/>
                            <w:bottom w:val="none" w:sz="0" w:space="0" w:color="auto"/>
                            <w:right w:val="none" w:sz="0" w:space="0" w:color="auto"/>
                          </w:divBdr>
                          <w:divsChild>
                            <w:div w:id="1749645203">
                              <w:marLeft w:val="0"/>
                              <w:marRight w:val="0"/>
                              <w:marTop w:val="0"/>
                              <w:marBottom w:val="0"/>
                              <w:divBdr>
                                <w:top w:val="none" w:sz="0" w:space="0" w:color="auto"/>
                                <w:left w:val="none" w:sz="0" w:space="0" w:color="auto"/>
                                <w:bottom w:val="none" w:sz="0" w:space="0" w:color="auto"/>
                                <w:right w:val="none" w:sz="0" w:space="0" w:color="auto"/>
                              </w:divBdr>
                              <w:divsChild>
                                <w:div w:id="499463074">
                                  <w:marLeft w:val="0"/>
                                  <w:marRight w:val="0"/>
                                  <w:marTop w:val="0"/>
                                  <w:marBottom w:val="0"/>
                                  <w:divBdr>
                                    <w:top w:val="none" w:sz="0" w:space="0" w:color="auto"/>
                                    <w:left w:val="none" w:sz="0" w:space="0" w:color="auto"/>
                                    <w:bottom w:val="none" w:sz="0" w:space="0" w:color="auto"/>
                                    <w:right w:val="none" w:sz="0" w:space="0" w:color="auto"/>
                                  </w:divBdr>
                                  <w:divsChild>
                                    <w:div w:id="1168714222">
                                      <w:marLeft w:val="0"/>
                                      <w:marRight w:val="0"/>
                                      <w:marTop w:val="0"/>
                                      <w:marBottom w:val="0"/>
                                      <w:divBdr>
                                        <w:top w:val="none" w:sz="0" w:space="0" w:color="auto"/>
                                        <w:left w:val="none" w:sz="0" w:space="0" w:color="auto"/>
                                        <w:bottom w:val="none" w:sz="0" w:space="0" w:color="auto"/>
                                        <w:right w:val="none" w:sz="0" w:space="0" w:color="auto"/>
                                      </w:divBdr>
                                      <w:divsChild>
                                        <w:div w:id="1156803650">
                                          <w:marLeft w:val="0"/>
                                          <w:marRight w:val="0"/>
                                          <w:marTop w:val="0"/>
                                          <w:marBottom w:val="0"/>
                                          <w:divBdr>
                                            <w:top w:val="none" w:sz="0" w:space="0" w:color="auto"/>
                                            <w:left w:val="none" w:sz="0" w:space="0" w:color="auto"/>
                                            <w:bottom w:val="none" w:sz="0" w:space="0" w:color="auto"/>
                                            <w:right w:val="none" w:sz="0" w:space="0" w:color="auto"/>
                                          </w:divBdr>
                                          <w:divsChild>
                                            <w:div w:id="626011177">
                                              <w:marLeft w:val="0"/>
                                              <w:marRight w:val="0"/>
                                              <w:marTop w:val="0"/>
                                              <w:marBottom w:val="0"/>
                                              <w:divBdr>
                                                <w:top w:val="none" w:sz="0" w:space="0" w:color="auto"/>
                                                <w:left w:val="none" w:sz="0" w:space="0" w:color="auto"/>
                                                <w:bottom w:val="none" w:sz="0" w:space="0" w:color="auto"/>
                                                <w:right w:val="none" w:sz="0" w:space="0" w:color="auto"/>
                                              </w:divBdr>
                                              <w:divsChild>
                                                <w:div w:id="1101729474">
                                                  <w:marLeft w:val="0"/>
                                                  <w:marRight w:val="0"/>
                                                  <w:marTop w:val="0"/>
                                                  <w:marBottom w:val="0"/>
                                                  <w:divBdr>
                                                    <w:top w:val="none" w:sz="0" w:space="0" w:color="auto"/>
                                                    <w:left w:val="none" w:sz="0" w:space="0" w:color="auto"/>
                                                    <w:bottom w:val="none" w:sz="0" w:space="0" w:color="auto"/>
                                                    <w:right w:val="none" w:sz="0" w:space="0" w:color="auto"/>
                                                  </w:divBdr>
                                                  <w:divsChild>
                                                    <w:div w:id="259215425">
                                                      <w:marLeft w:val="0"/>
                                                      <w:marRight w:val="0"/>
                                                      <w:marTop w:val="0"/>
                                                      <w:marBottom w:val="0"/>
                                                      <w:divBdr>
                                                        <w:top w:val="single" w:sz="6" w:space="0" w:color="D7DBE0"/>
                                                        <w:left w:val="single" w:sz="6" w:space="0" w:color="D7DBE0"/>
                                                        <w:bottom w:val="single" w:sz="6" w:space="0" w:color="D7DBE0"/>
                                                        <w:right w:val="single" w:sz="6" w:space="0" w:color="D7DBE0"/>
                                                      </w:divBdr>
                                                    </w:div>
                                                  </w:divsChild>
                                                </w:div>
                                              </w:divsChild>
                                            </w:div>
                                          </w:divsChild>
                                        </w:div>
                                      </w:divsChild>
                                    </w:div>
                                  </w:divsChild>
                                </w:div>
                              </w:divsChild>
                            </w:div>
                          </w:divsChild>
                        </w:div>
                      </w:divsChild>
                    </w:div>
                  </w:divsChild>
                </w:div>
              </w:divsChild>
            </w:div>
          </w:divsChild>
        </w:div>
      </w:divsChild>
    </w:div>
    <w:div w:id="1315179416">
      <w:bodyDiv w:val="1"/>
      <w:marLeft w:val="0"/>
      <w:marRight w:val="0"/>
      <w:marTop w:val="0"/>
      <w:marBottom w:val="0"/>
      <w:divBdr>
        <w:top w:val="none" w:sz="0" w:space="0" w:color="auto"/>
        <w:left w:val="none" w:sz="0" w:space="0" w:color="auto"/>
        <w:bottom w:val="none" w:sz="0" w:space="0" w:color="auto"/>
        <w:right w:val="none" w:sz="0" w:space="0" w:color="auto"/>
      </w:divBdr>
    </w:div>
    <w:div w:id="1326670206">
      <w:bodyDiv w:val="1"/>
      <w:marLeft w:val="0"/>
      <w:marRight w:val="0"/>
      <w:marTop w:val="0"/>
      <w:marBottom w:val="0"/>
      <w:divBdr>
        <w:top w:val="none" w:sz="0" w:space="0" w:color="auto"/>
        <w:left w:val="none" w:sz="0" w:space="0" w:color="auto"/>
        <w:bottom w:val="none" w:sz="0" w:space="0" w:color="auto"/>
        <w:right w:val="none" w:sz="0" w:space="0" w:color="auto"/>
      </w:divBdr>
    </w:div>
    <w:div w:id="1340042873">
      <w:bodyDiv w:val="1"/>
      <w:marLeft w:val="0"/>
      <w:marRight w:val="0"/>
      <w:marTop w:val="0"/>
      <w:marBottom w:val="0"/>
      <w:divBdr>
        <w:top w:val="none" w:sz="0" w:space="0" w:color="auto"/>
        <w:left w:val="none" w:sz="0" w:space="0" w:color="auto"/>
        <w:bottom w:val="none" w:sz="0" w:space="0" w:color="auto"/>
        <w:right w:val="none" w:sz="0" w:space="0" w:color="auto"/>
      </w:divBdr>
    </w:div>
    <w:div w:id="1369834494">
      <w:bodyDiv w:val="1"/>
      <w:marLeft w:val="0"/>
      <w:marRight w:val="0"/>
      <w:marTop w:val="0"/>
      <w:marBottom w:val="0"/>
      <w:divBdr>
        <w:top w:val="none" w:sz="0" w:space="0" w:color="auto"/>
        <w:left w:val="none" w:sz="0" w:space="0" w:color="auto"/>
        <w:bottom w:val="none" w:sz="0" w:space="0" w:color="auto"/>
        <w:right w:val="none" w:sz="0" w:space="0" w:color="auto"/>
      </w:divBdr>
      <w:divsChild>
        <w:div w:id="116264856">
          <w:marLeft w:val="0"/>
          <w:marRight w:val="0"/>
          <w:marTop w:val="0"/>
          <w:marBottom w:val="0"/>
          <w:divBdr>
            <w:top w:val="none" w:sz="0" w:space="0" w:color="auto"/>
            <w:left w:val="none" w:sz="0" w:space="0" w:color="auto"/>
            <w:bottom w:val="none" w:sz="0" w:space="0" w:color="auto"/>
            <w:right w:val="none" w:sz="0" w:space="0" w:color="auto"/>
          </w:divBdr>
          <w:divsChild>
            <w:div w:id="1792164999">
              <w:marLeft w:val="0"/>
              <w:marRight w:val="0"/>
              <w:marTop w:val="0"/>
              <w:marBottom w:val="0"/>
              <w:divBdr>
                <w:top w:val="none" w:sz="0" w:space="0" w:color="auto"/>
                <w:left w:val="none" w:sz="0" w:space="0" w:color="auto"/>
                <w:bottom w:val="none" w:sz="0" w:space="0" w:color="auto"/>
                <w:right w:val="none" w:sz="0" w:space="0" w:color="auto"/>
              </w:divBdr>
              <w:divsChild>
                <w:div w:id="509566782">
                  <w:marLeft w:val="0"/>
                  <w:marRight w:val="0"/>
                  <w:marTop w:val="0"/>
                  <w:marBottom w:val="0"/>
                  <w:divBdr>
                    <w:top w:val="none" w:sz="0" w:space="0" w:color="auto"/>
                    <w:left w:val="none" w:sz="0" w:space="0" w:color="auto"/>
                    <w:bottom w:val="none" w:sz="0" w:space="0" w:color="auto"/>
                    <w:right w:val="none" w:sz="0" w:space="0" w:color="auto"/>
                  </w:divBdr>
                  <w:divsChild>
                    <w:div w:id="1146043857">
                      <w:marLeft w:val="0"/>
                      <w:marRight w:val="0"/>
                      <w:marTop w:val="0"/>
                      <w:marBottom w:val="0"/>
                      <w:divBdr>
                        <w:top w:val="none" w:sz="0" w:space="0" w:color="auto"/>
                        <w:left w:val="none" w:sz="0" w:space="0" w:color="auto"/>
                        <w:bottom w:val="none" w:sz="0" w:space="0" w:color="auto"/>
                        <w:right w:val="none" w:sz="0" w:space="0" w:color="auto"/>
                      </w:divBdr>
                      <w:divsChild>
                        <w:div w:id="1155104291">
                          <w:marLeft w:val="0"/>
                          <w:marRight w:val="0"/>
                          <w:marTop w:val="0"/>
                          <w:marBottom w:val="0"/>
                          <w:divBdr>
                            <w:top w:val="none" w:sz="0" w:space="0" w:color="auto"/>
                            <w:left w:val="none" w:sz="0" w:space="0" w:color="auto"/>
                            <w:bottom w:val="none" w:sz="0" w:space="0" w:color="auto"/>
                            <w:right w:val="none" w:sz="0" w:space="0" w:color="auto"/>
                          </w:divBdr>
                          <w:divsChild>
                            <w:div w:id="951326560">
                              <w:marLeft w:val="0"/>
                              <w:marRight w:val="0"/>
                              <w:marTop w:val="0"/>
                              <w:marBottom w:val="0"/>
                              <w:divBdr>
                                <w:top w:val="none" w:sz="0" w:space="0" w:color="auto"/>
                                <w:left w:val="none" w:sz="0" w:space="0" w:color="auto"/>
                                <w:bottom w:val="none" w:sz="0" w:space="0" w:color="auto"/>
                                <w:right w:val="none" w:sz="0" w:space="0" w:color="auto"/>
                              </w:divBdr>
                              <w:divsChild>
                                <w:div w:id="1432359792">
                                  <w:marLeft w:val="0"/>
                                  <w:marRight w:val="0"/>
                                  <w:marTop w:val="0"/>
                                  <w:marBottom w:val="0"/>
                                  <w:divBdr>
                                    <w:top w:val="none" w:sz="0" w:space="0" w:color="auto"/>
                                    <w:left w:val="none" w:sz="0" w:space="0" w:color="auto"/>
                                    <w:bottom w:val="none" w:sz="0" w:space="0" w:color="auto"/>
                                    <w:right w:val="none" w:sz="0" w:space="0" w:color="auto"/>
                                  </w:divBdr>
                                  <w:divsChild>
                                    <w:div w:id="645479464">
                                      <w:marLeft w:val="0"/>
                                      <w:marRight w:val="0"/>
                                      <w:marTop w:val="0"/>
                                      <w:marBottom w:val="0"/>
                                      <w:divBdr>
                                        <w:top w:val="none" w:sz="0" w:space="0" w:color="auto"/>
                                        <w:left w:val="none" w:sz="0" w:space="0" w:color="auto"/>
                                        <w:bottom w:val="none" w:sz="0" w:space="0" w:color="auto"/>
                                        <w:right w:val="none" w:sz="0" w:space="0" w:color="auto"/>
                                      </w:divBdr>
                                      <w:divsChild>
                                        <w:div w:id="1091969424">
                                          <w:marLeft w:val="0"/>
                                          <w:marRight w:val="0"/>
                                          <w:marTop w:val="0"/>
                                          <w:marBottom w:val="0"/>
                                          <w:divBdr>
                                            <w:top w:val="none" w:sz="0" w:space="0" w:color="auto"/>
                                            <w:left w:val="none" w:sz="0" w:space="0" w:color="auto"/>
                                            <w:bottom w:val="none" w:sz="0" w:space="0" w:color="auto"/>
                                            <w:right w:val="none" w:sz="0" w:space="0" w:color="auto"/>
                                          </w:divBdr>
                                          <w:divsChild>
                                            <w:div w:id="1329598700">
                                              <w:marLeft w:val="0"/>
                                              <w:marRight w:val="0"/>
                                              <w:marTop w:val="0"/>
                                              <w:marBottom w:val="0"/>
                                              <w:divBdr>
                                                <w:top w:val="none" w:sz="0" w:space="0" w:color="auto"/>
                                                <w:left w:val="none" w:sz="0" w:space="0" w:color="auto"/>
                                                <w:bottom w:val="none" w:sz="0" w:space="0" w:color="auto"/>
                                                <w:right w:val="none" w:sz="0" w:space="0" w:color="auto"/>
                                              </w:divBdr>
                                              <w:divsChild>
                                                <w:div w:id="1787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863727">
      <w:bodyDiv w:val="1"/>
      <w:marLeft w:val="0"/>
      <w:marRight w:val="0"/>
      <w:marTop w:val="0"/>
      <w:marBottom w:val="0"/>
      <w:divBdr>
        <w:top w:val="none" w:sz="0" w:space="0" w:color="auto"/>
        <w:left w:val="none" w:sz="0" w:space="0" w:color="auto"/>
        <w:bottom w:val="none" w:sz="0" w:space="0" w:color="auto"/>
        <w:right w:val="none" w:sz="0" w:space="0" w:color="auto"/>
      </w:divBdr>
    </w:div>
    <w:div w:id="1411924277">
      <w:bodyDiv w:val="1"/>
      <w:marLeft w:val="0"/>
      <w:marRight w:val="0"/>
      <w:marTop w:val="0"/>
      <w:marBottom w:val="0"/>
      <w:divBdr>
        <w:top w:val="none" w:sz="0" w:space="0" w:color="auto"/>
        <w:left w:val="none" w:sz="0" w:space="0" w:color="auto"/>
        <w:bottom w:val="none" w:sz="0" w:space="0" w:color="auto"/>
        <w:right w:val="none" w:sz="0" w:space="0" w:color="auto"/>
      </w:divBdr>
      <w:divsChild>
        <w:div w:id="729815454">
          <w:marLeft w:val="0"/>
          <w:marRight w:val="0"/>
          <w:marTop w:val="0"/>
          <w:marBottom w:val="0"/>
          <w:divBdr>
            <w:top w:val="none" w:sz="0" w:space="0" w:color="auto"/>
            <w:left w:val="none" w:sz="0" w:space="0" w:color="auto"/>
            <w:bottom w:val="none" w:sz="0" w:space="0" w:color="auto"/>
            <w:right w:val="none" w:sz="0" w:space="0" w:color="auto"/>
          </w:divBdr>
          <w:divsChild>
            <w:div w:id="1331904347">
              <w:marLeft w:val="0"/>
              <w:marRight w:val="0"/>
              <w:marTop w:val="0"/>
              <w:marBottom w:val="0"/>
              <w:divBdr>
                <w:top w:val="none" w:sz="0" w:space="0" w:color="auto"/>
                <w:left w:val="none" w:sz="0" w:space="0" w:color="auto"/>
                <w:bottom w:val="none" w:sz="0" w:space="0" w:color="auto"/>
                <w:right w:val="none" w:sz="0" w:space="0" w:color="auto"/>
              </w:divBdr>
              <w:divsChild>
                <w:div w:id="1163662176">
                  <w:marLeft w:val="0"/>
                  <w:marRight w:val="0"/>
                  <w:marTop w:val="0"/>
                  <w:marBottom w:val="0"/>
                  <w:divBdr>
                    <w:top w:val="none" w:sz="0" w:space="0" w:color="auto"/>
                    <w:left w:val="none" w:sz="0" w:space="0" w:color="auto"/>
                    <w:bottom w:val="none" w:sz="0" w:space="0" w:color="auto"/>
                    <w:right w:val="none" w:sz="0" w:space="0" w:color="auto"/>
                  </w:divBdr>
                  <w:divsChild>
                    <w:div w:id="886768669">
                      <w:marLeft w:val="0"/>
                      <w:marRight w:val="0"/>
                      <w:marTop w:val="0"/>
                      <w:marBottom w:val="0"/>
                      <w:divBdr>
                        <w:top w:val="none" w:sz="0" w:space="0" w:color="auto"/>
                        <w:left w:val="none" w:sz="0" w:space="0" w:color="auto"/>
                        <w:bottom w:val="none" w:sz="0" w:space="0" w:color="auto"/>
                        <w:right w:val="none" w:sz="0" w:space="0" w:color="auto"/>
                      </w:divBdr>
                      <w:divsChild>
                        <w:div w:id="1042438392">
                          <w:marLeft w:val="0"/>
                          <w:marRight w:val="0"/>
                          <w:marTop w:val="0"/>
                          <w:marBottom w:val="0"/>
                          <w:divBdr>
                            <w:top w:val="none" w:sz="0" w:space="0" w:color="auto"/>
                            <w:left w:val="none" w:sz="0" w:space="0" w:color="auto"/>
                            <w:bottom w:val="none" w:sz="0" w:space="0" w:color="auto"/>
                            <w:right w:val="none" w:sz="0" w:space="0" w:color="auto"/>
                          </w:divBdr>
                          <w:divsChild>
                            <w:div w:id="760373937">
                              <w:marLeft w:val="0"/>
                              <w:marRight w:val="0"/>
                              <w:marTop w:val="0"/>
                              <w:marBottom w:val="0"/>
                              <w:divBdr>
                                <w:top w:val="none" w:sz="0" w:space="0" w:color="auto"/>
                                <w:left w:val="none" w:sz="0" w:space="0" w:color="auto"/>
                                <w:bottom w:val="none" w:sz="0" w:space="0" w:color="auto"/>
                                <w:right w:val="none" w:sz="0" w:space="0" w:color="auto"/>
                              </w:divBdr>
                              <w:divsChild>
                                <w:div w:id="1508595095">
                                  <w:marLeft w:val="0"/>
                                  <w:marRight w:val="0"/>
                                  <w:marTop w:val="0"/>
                                  <w:marBottom w:val="0"/>
                                  <w:divBdr>
                                    <w:top w:val="none" w:sz="0" w:space="0" w:color="auto"/>
                                    <w:left w:val="none" w:sz="0" w:space="0" w:color="auto"/>
                                    <w:bottom w:val="none" w:sz="0" w:space="0" w:color="auto"/>
                                    <w:right w:val="none" w:sz="0" w:space="0" w:color="auto"/>
                                  </w:divBdr>
                                  <w:divsChild>
                                    <w:div w:id="2119829236">
                                      <w:marLeft w:val="0"/>
                                      <w:marRight w:val="0"/>
                                      <w:marTop w:val="0"/>
                                      <w:marBottom w:val="0"/>
                                      <w:divBdr>
                                        <w:top w:val="none" w:sz="0" w:space="0" w:color="auto"/>
                                        <w:left w:val="none" w:sz="0" w:space="0" w:color="auto"/>
                                        <w:bottom w:val="none" w:sz="0" w:space="0" w:color="auto"/>
                                        <w:right w:val="none" w:sz="0" w:space="0" w:color="auto"/>
                                      </w:divBdr>
                                      <w:divsChild>
                                        <w:div w:id="1872717014">
                                          <w:marLeft w:val="0"/>
                                          <w:marRight w:val="0"/>
                                          <w:marTop w:val="0"/>
                                          <w:marBottom w:val="0"/>
                                          <w:divBdr>
                                            <w:top w:val="none" w:sz="0" w:space="0" w:color="auto"/>
                                            <w:left w:val="none" w:sz="0" w:space="0" w:color="auto"/>
                                            <w:bottom w:val="none" w:sz="0" w:space="0" w:color="auto"/>
                                            <w:right w:val="none" w:sz="0" w:space="0" w:color="auto"/>
                                          </w:divBdr>
                                          <w:divsChild>
                                            <w:div w:id="2040007897">
                                              <w:marLeft w:val="0"/>
                                              <w:marRight w:val="0"/>
                                              <w:marTop w:val="0"/>
                                              <w:marBottom w:val="0"/>
                                              <w:divBdr>
                                                <w:top w:val="none" w:sz="0" w:space="0" w:color="auto"/>
                                                <w:left w:val="none" w:sz="0" w:space="0" w:color="auto"/>
                                                <w:bottom w:val="none" w:sz="0" w:space="0" w:color="auto"/>
                                                <w:right w:val="none" w:sz="0" w:space="0" w:color="auto"/>
                                              </w:divBdr>
                                              <w:divsChild>
                                                <w:div w:id="7103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7146949">
      <w:bodyDiv w:val="1"/>
      <w:marLeft w:val="0"/>
      <w:marRight w:val="0"/>
      <w:marTop w:val="0"/>
      <w:marBottom w:val="0"/>
      <w:divBdr>
        <w:top w:val="none" w:sz="0" w:space="0" w:color="auto"/>
        <w:left w:val="none" w:sz="0" w:space="0" w:color="auto"/>
        <w:bottom w:val="none" w:sz="0" w:space="0" w:color="auto"/>
        <w:right w:val="none" w:sz="0" w:space="0" w:color="auto"/>
      </w:divBdr>
      <w:divsChild>
        <w:div w:id="1338070638">
          <w:marLeft w:val="0"/>
          <w:marRight w:val="0"/>
          <w:marTop w:val="0"/>
          <w:marBottom w:val="0"/>
          <w:divBdr>
            <w:top w:val="none" w:sz="0" w:space="0" w:color="auto"/>
            <w:left w:val="none" w:sz="0" w:space="0" w:color="auto"/>
            <w:bottom w:val="none" w:sz="0" w:space="0" w:color="auto"/>
            <w:right w:val="none" w:sz="0" w:space="0" w:color="auto"/>
          </w:divBdr>
          <w:divsChild>
            <w:div w:id="1245454811">
              <w:marLeft w:val="0"/>
              <w:marRight w:val="0"/>
              <w:marTop w:val="0"/>
              <w:marBottom w:val="0"/>
              <w:divBdr>
                <w:top w:val="none" w:sz="0" w:space="0" w:color="auto"/>
                <w:left w:val="none" w:sz="0" w:space="0" w:color="auto"/>
                <w:bottom w:val="none" w:sz="0" w:space="0" w:color="auto"/>
                <w:right w:val="none" w:sz="0" w:space="0" w:color="auto"/>
              </w:divBdr>
              <w:divsChild>
                <w:div w:id="890189566">
                  <w:marLeft w:val="0"/>
                  <w:marRight w:val="0"/>
                  <w:marTop w:val="0"/>
                  <w:marBottom w:val="0"/>
                  <w:divBdr>
                    <w:top w:val="none" w:sz="0" w:space="0" w:color="auto"/>
                    <w:left w:val="none" w:sz="0" w:space="0" w:color="auto"/>
                    <w:bottom w:val="none" w:sz="0" w:space="0" w:color="auto"/>
                    <w:right w:val="none" w:sz="0" w:space="0" w:color="auto"/>
                  </w:divBdr>
                  <w:divsChild>
                    <w:div w:id="1278022121">
                      <w:marLeft w:val="0"/>
                      <w:marRight w:val="0"/>
                      <w:marTop w:val="0"/>
                      <w:marBottom w:val="0"/>
                      <w:divBdr>
                        <w:top w:val="none" w:sz="0" w:space="0" w:color="auto"/>
                        <w:left w:val="none" w:sz="0" w:space="0" w:color="auto"/>
                        <w:bottom w:val="none" w:sz="0" w:space="0" w:color="auto"/>
                        <w:right w:val="none" w:sz="0" w:space="0" w:color="auto"/>
                      </w:divBdr>
                      <w:divsChild>
                        <w:div w:id="2125298311">
                          <w:marLeft w:val="0"/>
                          <w:marRight w:val="0"/>
                          <w:marTop w:val="0"/>
                          <w:marBottom w:val="0"/>
                          <w:divBdr>
                            <w:top w:val="none" w:sz="0" w:space="0" w:color="auto"/>
                            <w:left w:val="none" w:sz="0" w:space="0" w:color="auto"/>
                            <w:bottom w:val="none" w:sz="0" w:space="0" w:color="auto"/>
                            <w:right w:val="none" w:sz="0" w:space="0" w:color="auto"/>
                          </w:divBdr>
                          <w:divsChild>
                            <w:div w:id="1376198878">
                              <w:marLeft w:val="0"/>
                              <w:marRight w:val="0"/>
                              <w:marTop w:val="0"/>
                              <w:marBottom w:val="0"/>
                              <w:divBdr>
                                <w:top w:val="none" w:sz="0" w:space="0" w:color="auto"/>
                                <w:left w:val="none" w:sz="0" w:space="0" w:color="auto"/>
                                <w:bottom w:val="none" w:sz="0" w:space="0" w:color="auto"/>
                                <w:right w:val="none" w:sz="0" w:space="0" w:color="auto"/>
                              </w:divBdr>
                              <w:divsChild>
                                <w:div w:id="702705000">
                                  <w:marLeft w:val="0"/>
                                  <w:marRight w:val="0"/>
                                  <w:marTop w:val="0"/>
                                  <w:marBottom w:val="0"/>
                                  <w:divBdr>
                                    <w:top w:val="none" w:sz="0" w:space="0" w:color="auto"/>
                                    <w:left w:val="none" w:sz="0" w:space="0" w:color="auto"/>
                                    <w:bottom w:val="none" w:sz="0" w:space="0" w:color="auto"/>
                                    <w:right w:val="none" w:sz="0" w:space="0" w:color="auto"/>
                                  </w:divBdr>
                                  <w:divsChild>
                                    <w:div w:id="76101310">
                                      <w:marLeft w:val="0"/>
                                      <w:marRight w:val="0"/>
                                      <w:marTop w:val="0"/>
                                      <w:marBottom w:val="0"/>
                                      <w:divBdr>
                                        <w:top w:val="none" w:sz="0" w:space="0" w:color="auto"/>
                                        <w:left w:val="none" w:sz="0" w:space="0" w:color="auto"/>
                                        <w:bottom w:val="none" w:sz="0" w:space="0" w:color="auto"/>
                                        <w:right w:val="none" w:sz="0" w:space="0" w:color="auto"/>
                                      </w:divBdr>
                                      <w:divsChild>
                                        <w:div w:id="1565990384">
                                          <w:marLeft w:val="0"/>
                                          <w:marRight w:val="0"/>
                                          <w:marTop w:val="0"/>
                                          <w:marBottom w:val="0"/>
                                          <w:divBdr>
                                            <w:top w:val="none" w:sz="0" w:space="0" w:color="auto"/>
                                            <w:left w:val="none" w:sz="0" w:space="0" w:color="auto"/>
                                            <w:bottom w:val="none" w:sz="0" w:space="0" w:color="auto"/>
                                            <w:right w:val="none" w:sz="0" w:space="0" w:color="auto"/>
                                          </w:divBdr>
                                          <w:divsChild>
                                            <w:div w:id="155531927">
                                              <w:marLeft w:val="0"/>
                                              <w:marRight w:val="0"/>
                                              <w:marTop w:val="0"/>
                                              <w:marBottom w:val="0"/>
                                              <w:divBdr>
                                                <w:top w:val="none" w:sz="0" w:space="0" w:color="auto"/>
                                                <w:left w:val="none" w:sz="0" w:space="0" w:color="auto"/>
                                                <w:bottom w:val="none" w:sz="0" w:space="0" w:color="auto"/>
                                                <w:right w:val="none" w:sz="0" w:space="0" w:color="auto"/>
                                              </w:divBdr>
                                              <w:divsChild>
                                                <w:div w:id="6692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9716032">
      <w:bodyDiv w:val="1"/>
      <w:marLeft w:val="0"/>
      <w:marRight w:val="0"/>
      <w:marTop w:val="0"/>
      <w:marBottom w:val="0"/>
      <w:divBdr>
        <w:top w:val="none" w:sz="0" w:space="0" w:color="auto"/>
        <w:left w:val="none" w:sz="0" w:space="0" w:color="auto"/>
        <w:bottom w:val="none" w:sz="0" w:space="0" w:color="auto"/>
        <w:right w:val="none" w:sz="0" w:space="0" w:color="auto"/>
      </w:divBdr>
      <w:divsChild>
        <w:div w:id="729108498">
          <w:marLeft w:val="0"/>
          <w:marRight w:val="0"/>
          <w:marTop w:val="0"/>
          <w:marBottom w:val="0"/>
          <w:divBdr>
            <w:top w:val="none" w:sz="0" w:space="0" w:color="auto"/>
            <w:left w:val="none" w:sz="0" w:space="0" w:color="auto"/>
            <w:bottom w:val="none" w:sz="0" w:space="0" w:color="auto"/>
            <w:right w:val="none" w:sz="0" w:space="0" w:color="auto"/>
          </w:divBdr>
          <w:divsChild>
            <w:div w:id="1381324871">
              <w:marLeft w:val="0"/>
              <w:marRight w:val="0"/>
              <w:marTop w:val="0"/>
              <w:marBottom w:val="0"/>
              <w:divBdr>
                <w:top w:val="none" w:sz="0" w:space="0" w:color="auto"/>
                <w:left w:val="none" w:sz="0" w:space="0" w:color="auto"/>
                <w:bottom w:val="none" w:sz="0" w:space="0" w:color="auto"/>
                <w:right w:val="none" w:sz="0" w:space="0" w:color="auto"/>
              </w:divBdr>
              <w:divsChild>
                <w:div w:id="879365463">
                  <w:marLeft w:val="0"/>
                  <w:marRight w:val="0"/>
                  <w:marTop w:val="0"/>
                  <w:marBottom w:val="0"/>
                  <w:divBdr>
                    <w:top w:val="none" w:sz="0" w:space="0" w:color="auto"/>
                    <w:left w:val="none" w:sz="0" w:space="0" w:color="auto"/>
                    <w:bottom w:val="none" w:sz="0" w:space="0" w:color="auto"/>
                    <w:right w:val="none" w:sz="0" w:space="0" w:color="auto"/>
                  </w:divBdr>
                  <w:divsChild>
                    <w:div w:id="270549562">
                      <w:marLeft w:val="0"/>
                      <w:marRight w:val="0"/>
                      <w:marTop w:val="0"/>
                      <w:marBottom w:val="0"/>
                      <w:divBdr>
                        <w:top w:val="none" w:sz="0" w:space="0" w:color="auto"/>
                        <w:left w:val="none" w:sz="0" w:space="0" w:color="auto"/>
                        <w:bottom w:val="none" w:sz="0" w:space="0" w:color="auto"/>
                        <w:right w:val="none" w:sz="0" w:space="0" w:color="auto"/>
                      </w:divBdr>
                      <w:divsChild>
                        <w:div w:id="1101755554">
                          <w:marLeft w:val="0"/>
                          <w:marRight w:val="0"/>
                          <w:marTop w:val="0"/>
                          <w:marBottom w:val="0"/>
                          <w:divBdr>
                            <w:top w:val="none" w:sz="0" w:space="0" w:color="auto"/>
                            <w:left w:val="none" w:sz="0" w:space="0" w:color="auto"/>
                            <w:bottom w:val="none" w:sz="0" w:space="0" w:color="auto"/>
                            <w:right w:val="none" w:sz="0" w:space="0" w:color="auto"/>
                          </w:divBdr>
                          <w:divsChild>
                            <w:div w:id="580914989">
                              <w:marLeft w:val="0"/>
                              <w:marRight w:val="0"/>
                              <w:marTop w:val="0"/>
                              <w:marBottom w:val="0"/>
                              <w:divBdr>
                                <w:top w:val="none" w:sz="0" w:space="0" w:color="auto"/>
                                <w:left w:val="none" w:sz="0" w:space="0" w:color="auto"/>
                                <w:bottom w:val="none" w:sz="0" w:space="0" w:color="auto"/>
                                <w:right w:val="none" w:sz="0" w:space="0" w:color="auto"/>
                              </w:divBdr>
                              <w:divsChild>
                                <w:div w:id="790051054">
                                  <w:marLeft w:val="0"/>
                                  <w:marRight w:val="0"/>
                                  <w:marTop w:val="0"/>
                                  <w:marBottom w:val="0"/>
                                  <w:divBdr>
                                    <w:top w:val="none" w:sz="0" w:space="0" w:color="auto"/>
                                    <w:left w:val="none" w:sz="0" w:space="0" w:color="auto"/>
                                    <w:bottom w:val="none" w:sz="0" w:space="0" w:color="auto"/>
                                    <w:right w:val="none" w:sz="0" w:space="0" w:color="auto"/>
                                  </w:divBdr>
                                  <w:divsChild>
                                    <w:div w:id="1449740411">
                                      <w:marLeft w:val="0"/>
                                      <w:marRight w:val="0"/>
                                      <w:marTop w:val="0"/>
                                      <w:marBottom w:val="0"/>
                                      <w:divBdr>
                                        <w:top w:val="none" w:sz="0" w:space="0" w:color="auto"/>
                                        <w:left w:val="none" w:sz="0" w:space="0" w:color="auto"/>
                                        <w:bottom w:val="none" w:sz="0" w:space="0" w:color="auto"/>
                                        <w:right w:val="none" w:sz="0" w:space="0" w:color="auto"/>
                                      </w:divBdr>
                                      <w:divsChild>
                                        <w:div w:id="226376368">
                                          <w:marLeft w:val="0"/>
                                          <w:marRight w:val="0"/>
                                          <w:marTop w:val="0"/>
                                          <w:marBottom w:val="0"/>
                                          <w:divBdr>
                                            <w:top w:val="none" w:sz="0" w:space="0" w:color="auto"/>
                                            <w:left w:val="none" w:sz="0" w:space="0" w:color="auto"/>
                                            <w:bottom w:val="none" w:sz="0" w:space="0" w:color="auto"/>
                                            <w:right w:val="none" w:sz="0" w:space="0" w:color="auto"/>
                                          </w:divBdr>
                                          <w:divsChild>
                                            <w:div w:id="109054180">
                                              <w:marLeft w:val="0"/>
                                              <w:marRight w:val="0"/>
                                              <w:marTop w:val="0"/>
                                              <w:marBottom w:val="0"/>
                                              <w:divBdr>
                                                <w:top w:val="none" w:sz="0" w:space="0" w:color="auto"/>
                                                <w:left w:val="none" w:sz="0" w:space="0" w:color="auto"/>
                                                <w:bottom w:val="none" w:sz="0" w:space="0" w:color="auto"/>
                                                <w:right w:val="none" w:sz="0" w:space="0" w:color="auto"/>
                                              </w:divBdr>
                                              <w:divsChild>
                                                <w:div w:id="4433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6217">
                                          <w:marLeft w:val="0"/>
                                          <w:marRight w:val="0"/>
                                          <w:marTop w:val="0"/>
                                          <w:marBottom w:val="0"/>
                                          <w:divBdr>
                                            <w:top w:val="none" w:sz="0" w:space="0" w:color="auto"/>
                                            <w:left w:val="none" w:sz="0" w:space="0" w:color="auto"/>
                                            <w:bottom w:val="none" w:sz="0" w:space="0" w:color="auto"/>
                                            <w:right w:val="none" w:sz="0" w:space="0" w:color="auto"/>
                                          </w:divBdr>
                                          <w:divsChild>
                                            <w:div w:id="1657606185">
                                              <w:marLeft w:val="0"/>
                                              <w:marRight w:val="0"/>
                                              <w:marTop w:val="0"/>
                                              <w:marBottom w:val="0"/>
                                              <w:divBdr>
                                                <w:top w:val="none" w:sz="0" w:space="0" w:color="auto"/>
                                                <w:left w:val="none" w:sz="0" w:space="0" w:color="auto"/>
                                                <w:bottom w:val="none" w:sz="0" w:space="0" w:color="auto"/>
                                                <w:right w:val="none" w:sz="0" w:space="0" w:color="auto"/>
                                              </w:divBdr>
                                              <w:divsChild>
                                                <w:div w:id="317462952">
                                                  <w:marLeft w:val="0"/>
                                                  <w:marRight w:val="0"/>
                                                  <w:marTop w:val="0"/>
                                                  <w:marBottom w:val="0"/>
                                                  <w:divBdr>
                                                    <w:top w:val="none" w:sz="0" w:space="0" w:color="auto"/>
                                                    <w:left w:val="none" w:sz="0" w:space="0" w:color="auto"/>
                                                    <w:bottom w:val="none" w:sz="0" w:space="0" w:color="auto"/>
                                                    <w:right w:val="none" w:sz="0" w:space="0" w:color="auto"/>
                                                  </w:divBdr>
                                                  <w:divsChild>
                                                    <w:div w:id="2061200978">
                                                      <w:marLeft w:val="0"/>
                                                      <w:marRight w:val="0"/>
                                                      <w:marTop w:val="0"/>
                                                      <w:marBottom w:val="0"/>
                                                      <w:divBdr>
                                                        <w:top w:val="none" w:sz="0" w:space="0" w:color="auto"/>
                                                        <w:left w:val="none" w:sz="0" w:space="0" w:color="auto"/>
                                                        <w:bottom w:val="none" w:sz="0" w:space="0" w:color="auto"/>
                                                        <w:right w:val="none" w:sz="0" w:space="0" w:color="auto"/>
                                                      </w:divBdr>
                                                    </w:div>
                                                    <w:div w:id="4207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75273">
                                              <w:marLeft w:val="0"/>
                                              <w:marRight w:val="0"/>
                                              <w:marTop w:val="0"/>
                                              <w:marBottom w:val="0"/>
                                              <w:divBdr>
                                                <w:top w:val="none" w:sz="0" w:space="0" w:color="auto"/>
                                                <w:left w:val="none" w:sz="0" w:space="0" w:color="auto"/>
                                                <w:bottom w:val="none" w:sz="0" w:space="0" w:color="auto"/>
                                                <w:right w:val="none" w:sz="0" w:space="0" w:color="auto"/>
                                              </w:divBdr>
                                              <w:divsChild>
                                                <w:div w:id="701058521">
                                                  <w:marLeft w:val="0"/>
                                                  <w:marRight w:val="0"/>
                                                  <w:marTop w:val="0"/>
                                                  <w:marBottom w:val="0"/>
                                                  <w:divBdr>
                                                    <w:top w:val="none" w:sz="0" w:space="0" w:color="auto"/>
                                                    <w:left w:val="none" w:sz="0" w:space="0" w:color="auto"/>
                                                    <w:bottom w:val="none" w:sz="0" w:space="0" w:color="auto"/>
                                                    <w:right w:val="none" w:sz="0" w:space="0" w:color="auto"/>
                                                  </w:divBdr>
                                                  <w:divsChild>
                                                    <w:div w:id="1533610151">
                                                      <w:marLeft w:val="0"/>
                                                      <w:marRight w:val="0"/>
                                                      <w:marTop w:val="0"/>
                                                      <w:marBottom w:val="0"/>
                                                      <w:divBdr>
                                                        <w:top w:val="none" w:sz="0" w:space="0" w:color="auto"/>
                                                        <w:left w:val="none" w:sz="0" w:space="0" w:color="auto"/>
                                                        <w:bottom w:val="none" w:sz="0" w:space="0" w:color="auto"/>
                                                        <w:right w:val="none" w:sz="0" w:space="0" w:color="auto"/>
                                                      </w:divBdr>
                                                    </w:div>
                                                    <w:div w:id="100161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0068940">
      <w:bodyDiv w:val="1"/>
      <w:marLeft w:val="0"/>
      <w:marRight w:val="0"/>
      <w:marTop w:val="0"/>
      <w:marBottom w:val="0"/>
      <w:divBdr>
        <w:top w:val="none" w:sz="0" w:space="0" w:color="auto"/>
        <w:left w:val="none" w:sz="0" w:space="0" w:color="auto"/>
        <w:bottom w:val="none" w:sz="0" w:space="0" w:color="auto"/>
        <w:right w:val="none" w:sz="0" w:space="0" w:color="auto"/>
      </w:divBdr>
      <w:divsChild>
        <w:div w:id="936838036">
          <w:marLeft w:val="0"/>
          <w:marRight w:val="0"/>
          <w:marTop w:val="0"/>
          <w:marBottom w:val="0"/>
          <w:divBdr>
            <w:top w:val="none" w:sz="0" w:space="0" w:color="auto"/>
            <w:left w:val="none" w:sz="0" w:space="0" w:color="auto"/>
            <w:bottom w:val="none" w:sz="0" w:space="0" w:color="auto"/>
            <w:right w:val="none" w:sz="0" w:space="0" w:color="auto"/>
          </w:divBdr>
          <w:divsChild>
            <w:div w:id="346249330">
              <w:marLeft w:val="0"/>
              <w:marRight w:val="0"/>
              <w:marTop w:val="0"/>
              <w:marBottom w:val="0"/>
              <w:divBdr>
                <w:top w:val="none" w:sz="0" w:space="0" w:color="auto"/>
                <w:left w:val="none" w:sz="0" w:space="0" w:color="auto"/>
                <w:bottom w:val="none" w:sz="0" w:space="0" w:color="auto"/>
                <w:right w:val="none" w:sz="0" w:space="0" w:color="auto"/>
              </w:divBdr>
              <w:divsChild>
                <w:div w:id="1075665036">
                  <w:marLeft w:val="0"/>
                  <w:marRight w:val="0"/>
                  <w:marTop w:val="0"/>
                  <w:marBottom w:val="0"/>
                  <w:divBdr>
                    <w:top w:val="none" w:sz="0" w:space="0" w:color="auto"/>
                    <w:left w:val="none" w:sz="0" w:space="0" w:color="auto"/>
                    <w:bottom w:val="none" w:sz="0" w:space="0" w:color="auto"/>
                    <w:right w:val="none" w:sz="0" w:space="0" w:color="auto"/>
                  </w:divBdr>
                  <w:divsChild>
                    <w:div w:id="978269036">
                      <w:marLeft w:val="0"/>
                      <w:marRight w:val="0"/>
                      <w:marTop w:val="0"/>
                      <w:marBottom w:val="0"/>
                      <w:divBdr>
                        <w:top w:val="none" w:sz="0" w:space="0" w:color="auto"/>
                        <w:left w:val="none" w:sz="0" w:space="0" w:color="auto"/>
                        <w:bottom w:val="none" w:sz="0" w:space="0" w:color="auto"/>
                        <w:right w:val="none" w:sz="0" w:space="0" w:color="auto"/>
                      </w:divBdr>
                      <w:divsChild>
                        <w:div w:id="2069180561">
                          <w:marLeft w:val="0"/>
                          <w:marRight w:val="0"/>
                          <w:marTop w:val="0"/>
                          <w:marBottom w:val="0"/>
                          <w:divBdr>
                            <w:top w:val="none" w:sz="0" w:space="0" w:color="auto"/>
                            <w:left w:val="none" w:sz="0" w:space="0" w:color="auto"/>
                            <w:bottom w:val="none" w:sz="0" w:space="0" w:color="auto"/>
                            <w:right w:val="none" w:sz="0" w:space="0" w:color="auto"/>
                          </w:divBdr>
                          <w:divsChild>
                            <w:div w:id="1186820961">
                              <w:marLeft w:val="0"/>
                              <w:marRight w:val="0"/>
                              <w:marTop w:val="0"/>
                              <w:marBottom w:val="0"/>
                              <w:divBdr>
                                <w:top w:val="none" w:sz="0" w:space="0" w:color="auto"/>
                                <w:left w:val="none" w:sz="0" w:space="0" w:color="auto"/>
                                <w:bottom w:val="none" w:sz="0" w:space="0" w:color="auto"/>
                                <w:right w:val="none" w:sz="0" w:space="0" w:color="auto"/>
                              </w:divBdr>
                              <w:divsChild>
                                <w:div w:id="447235192">
                                  <w:marLeft w:val="0"/>
                                  <w:marRight w:val="0"/>
                                  <w:marTop w:val="0"/>
                                  <w:marBottom w:val="0"/>
                                  <w:divBdr>
                                    <w:top w:val="none" w:sz="0" w:space="0" w:color="auto"/>
                                    <w:left w:val="none" w:sz="0" w:space="0" w:color="auto"/>
                                    <w:bottom w:val="none" w:sz="0" w:space="0" w:color="auto"/>
                                    <w:right w:val="none" w:sz="0" w:space="0" w:color="auto"/>
                                  </w:divBdr>
                                  <w:divsChild>
                                    <w:div w:id="1268998775">
                                      <w:marLeft w:val="0"/>
                                      <w:marRight w:val="0"/>
                                      <w:marTop w:val="0"/>
                                      <w:marBottom w:val="0"/>
                                      <w:divBdr>
                                        <w:top w:val="none" w:sz="0" w:space="0" w:color="auto"/>
                                        <w:left w:val="none" w:sz="0" w:space="0" w:color="auto"/>
                                        <w:bottom w:val="none" w:sz="0" w:space="0" w:color="auto"/>
                                        <w:right w:val="none" w:sz="0" w:space="0" w:color="auto"/>
                                      </w:divBdr>
                                      <w:divsChild>
                                        <w:div w:id="1197307571">
                                          <w:marLeft w:val="0"/>
                                          <w:marRight w:val="0"/>
                                          <w:marTop w:val="0"/>
                                          <w:marBottom w:val="0"/>
                                          <w:divBdr>
                                            <w:top w:val="none" w:sz="0" w:space="0" w:color="auto"/>
                                            <w:left w:val="none" w:sz="0" w:space="0" w:color="auto"/>
                                            <w:bottom w:val="none" w:sz="0" w:space="0" w:color="auto"/>
                                            <w:right w:val="none" w:sz="0" w:space="0" w:color="auto"/>
                                          </w:divBdr>
                                          <w:divsChild>
                                            <w:div w:id="1104227533">
                                              <w:marLeft w:val="0"/>
                                              <w:marRight w:val="0"/>
                                              <w:marTop w:val="0"/>
                                              <w:marBottom w:val="0"/>
                                              <w:divBdr>
                                                <w:top w:val="none" w:sz="0" w:space="0" w:color="auto"/>
                                                <w:left w:val="none" w:sz="0" w:space="0" w:color="auto"/>
                                                <w:bottom w:val="none" w:sz="0" w:space="0" w:color="auto"/>
                                                <w:right w:val="none" w:sz="0" w:space="0" w:color="auto"/>
                                              </w:divBdr>
                                              <w:divsChild>
                                                <w:div w:id="19029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460076">
      <w:bodyDiv w:val="1"/>
      <w:marLeft w:val="0"/>
      <w:marRight w:val="0"/>
      <w:marTop w:val="0"/>
      <w:marBottom w:val="0"/>
      <w:divBdr>
        <w:top w:val="none" w:sz="0" w:space="0" w:color="auto"/>
        <w:left w:val="none" w:sz="0" w:space="0" w:color="auto"/>
        <w:bottom w:val="none" w:sz="0" w:space="0" w:color="auto"/>
        <w:right w:val="none" w:sz="0" w:space="0" w:color="auto"/>
      </w:divBdr>
    </w:div>
    <w:div w:id="1622762214">
      <w:bodyDiv w:val="1"/>
      <w:marLeft w:val="0"/>
      <w:marRight w:val="0"/>
      <w:marTop w:val="0"/>
      <w:marBottom w:val="0"/>
      <w:divBdr>
        <w:top w:val="none" w:sz="0" w:space="0" w:color="auto"/>
        <w:left w:val="none" w:sz="0" w:space="0" w:color="auto"/>
        <w:bottom w:val="none" w:sz="0" w:space="0" w:color="auto"/>
        <w:right w:val="none" w:sz="0" w:space="0" w:color="auto"/>
      </w:divBdr>
      <w:divsChild>
        <w:div w:id="1409617133">
          <w:marLeft w:val="0"/>
          <w:marRight w:val="0"/>
          <w:marTop w:val="0"/>
          <w:marBottom w:val="0"/>
          <w:divBdr>
            <w:top w:val="none" w:sz="0" w:space="0" w:color="auto"/>
            <w:left w:val="none" w:sz="0" w:space="0" w:color="auto"/>
            <w:bottom w:val="none" w:sz="0" w:space="0" w:color="auto"/>
            <w:right w:val="none" w:sz="0" w:space="0" w:color="auto"/>
          </w:divBdr>
          <w:divsChild>
            <w:div w:id="1917477316">
              <w:marLeft w:val="0"/>
              <w:marRight w:val="0"/>
              <w:marTop w:val="0"/>
              <w:marBottom w:val="0"/>
              <w:divBdr>
                <w:top w:val="none" w:sz="0" w:space="0" w:color="auto"/>
                <w:left w:val="none" w:sz="0" w:space="0" w:color="auto"/>
                <w:bottom w:val="none" w:sz="0" w:space="0" w:color="auto"/>
                <w:right w:val="none" w:sz="0" w:space="0" w:color="auto"/>
              </w:divBdr>
              <w:divsChild>
                <w:div w:id="470514896">
                  <w:marLeft w:val="0"/>
                  <w:marRight w:val="0"/>
                  <w:marTop w:val="0"/>
                  <w:marBottom w:val="0"/>
                  <w:divBdr>
                    <w:top w:val="none" w:sz="0" w:space="0" w:color="auto"/>
                    <w:left w:val="none" w:sz="0" w:space="0" w:color="auto"/>
                    <w:bottom w:val="none" w:sz="0" w:space="0" w:color="auto"/>
                    <w:right w:val="none" w:sz="0" w:space="0" w:color="auto"/>
                  </w:divBdr>
                  <w:divsChild>
                    <w:div w:id="114256110">
                      <w:marLeft w:val="0"/>
                      <w:marRight w:val="0"/>
                      <w:marTop w:val="0"/>
                      <w:marBottom w:val="0"/>
                      <w:divBdr>
                        <w:top w:val="none" w:sz="0" w:space="0" w:color="auto"/>
                        <w:left w:val="none" w:sz="0" w:space="0" w:color="auto"/>
                        <w:bottom w:val="none" w:sz="0" w:space="0" w:color="auto"/>
                        <w:right w:val="none" w:sz="0" w:space="0" w:color="auto"/>
                      </w:divBdr>
                      <w:divsChild>
                        <w:div w:id="1121143106">
                          <w:marLeft w:val="0"/>
                          <w:marRight w:val="0"/>
                          <w:marTop w:val="0"/>
                          <w:marBottom w:val="0"/>
                          <w:divBdr>
                            <w:top w:val="none" w:sz="0" w:space="0" w:color="auto"/>
                            <w:left w:val="none" w:sz="0" w:space="0" w:color="auto"/>
                            <w:bottom w:val="none" w:sz="0" w:space="0" w:color="auto"/>
                            <w:right w:val="none" w:sz="0" w:space="0" w:color="auto"/>
                          </w:divBdr>
                          <w:divsChild>
                            <w:div w:id="73861879">
                              <w:marLeft w:val="0"/>
                              <w:marRight w:val="0"/>
                              <w:marTop w:val="0"/>
                              <w:marBottom w:val="0"/>
                              <w:divBdr>
                                <w:top w:val="none" w:sz="0" w:space="0" w:color="auto"/>
                                <w:left w:val="none" w:sz="0" w:space="0" w:color="auto"/>
                                <w:bottom w:val="none" w:sz="0" w:space="0" w:color="auto"/>
                                <w:right w:val="none" w:sz="0" w:space="0" w:color="auto"/>
                              </w:divBdr>
                              <w:divsChild>
                                <w:div w:id="1369254745">
                                  <w:marLeft w:val="0"/>
                                  <w:marRight w:val="0"/>
                                  <w:marTop w:val="0"/>
                                  <w:marBottom w:val="0"/>
                                  <w:divBdr>
                                    <w:top w:val="none" w:sz="0" w:space="0" w:color="auto"/>
                                    <w:left w:val="none" w:sz="0" w:space="0" w:color="auto"/>
                                    <w:bottom w:val="none" w:sz="0" w:space="0" w:color="auto"/>
                                    <w:right w:val="none" w:sz="0" w:space="0" w:color="auto"/>
                                  </w:divBdr>
                                  <w:divsChild>
                                    <w:div w:id="310334602">
                                      <w:marLeft w:val="0"/>
                                      <w:marRight w:val="0"/>
                                      <w:marTop w:val="0"/>
                                      <w:marBottom w:val="0"/>
                                      <w:divBdr>
                                        <w:top w:val="none" w:sz="0" w:space="0" w:color="auto"/>
                                        <w:left w:val="none" w:sz="0" w:space="0" w:color="auto"/>
                                        <w:bottom w:val="none" w:sz="0" w:space="0" w:color="auto"/>
                                        <w:right w:val="none" w:sz="0" w:space="0" w:color="auto"/>
                                      </w:divBdr>
                                      <w:divsChild>
                                        <w:div w:id="694186209">
                                          <w:marLeft w:val="0"/>
                                          <w:marRight w:val="0"/>
                                          <w:marTop w:val="0"/>
                                          <w:marBottom w:val="0"/>
                                          <w:divBdr>
                                            <w:top w:val="none" w:sz="0" w:space="0" w:color="auto"/>
                                            <w:left w:val="none" w:sz="0" w:space="0" w:color="auto"/>
                                            <w:bottom w:val="none" w:sz="0" w:space="0" w:color="auto"/>
                                            <w:right w:val="none" w:sz="0" w:space="0" w:color="auto"/>
                                          </w:divBdr>
                                          <w:divsChild>
                                            <w:div w:id="1722484734">
                                              <w:marLeft w:val="0"/>
                                              <w:marRight w:val="0"/>
                                              <w:marTop w:val="0"/>
                                              <w:marBottom w:val="0"/>
                                              <w:divBdr>
                                                <w:top w:val="none" w:sz="0" w:space="0" w:color="auto"/>
                                                <w:left w:val="none" w:sz="0" w:space="0" w:color="auto"/>
                                                <w:bottom w:val="none" w:sz="0" w:space="0" w:color="auto"/>
                                                <w:right w:val="none" w:sz="0" w:space="0" w:color="auto"/>
                                              </w:divBdr>
                                              <w:divsChild>
                                                <w:div w:id="1130170047">
                                                  <w:marLeft w:val="0"/>
                                                  <w:marRight w:val="0"/>
                                                  <w:marTop w:val="0"/>
                                                  <w:marBottom w:val="0"/>
                                                  <w:divBdr>
                                                    <w:top w:val="none" w:sz="0" w:space="0" w:color="auto"/>
                                                    <w:left w:val="none" w:sz="0" w:space="0" w:color="auto"/>
                                                    <w:bottom w:val="none" w:sz="0" w:space="0" w:color="auto"/>
                                                    <w:right w:val="none" w:sz="0" w:space="0" w:color="auto"/>
                                                  </w:divBdr>
                                                  <w:divsChild>
                                                    <w:div w:id="214242377">
                                                      <w:marLeft w:val="0"/>
                                                      <w:marRight w:val="0"/>
                                                      <w:marTop w:val="0"/>
                                                      <w:marBottom w:val="0"/>
                                                      <w:divBdr>
                                                        <w:top w:val="single" w:sz="6" w:space="0" w:color="D7DBE0"/>
                                                        <w:left w:val="single" w:sz="6" w:space="0" w:color="D7DBE0"/>
                                                        <w:bottom w:val="single" w:sz="6" w:space="0" w:color="D7DBE0"/>
                                                        <w:right w:val="single" w:sz="6" w:space="0" w:color="D7DBE0"/>
                                                      </w:divBdr>
                                                    </w:div>
                                                  </w:divsChild>
                                                </w:div>
                                              </w:divsChild>
                                            </w:div>
                                          </w:divsChild>
                                        </w:div>
                                      </w:divsChild>
                                    </w:div>
                                  </w:divsChild>
                                </w:div>
                              </w:divsChild>
                            </w:div>
                          </w:divsChild>
                        </w:div>
                      </w:divsChild>
                    </w:div>
                  </w:divsChild>
                </w:div>
              </w:divsChild>
            </w:div>
          </w:divsChild>
        </w:div>
      </w:divsChild>
    </w:div>
    <w:div w:id="1714887476">
      <w:bodyDiv w:val="1"/>
      <w:marLeft w:val="0"/>
      <w:marRight w:val="0"/>
      <w:marTop w:val="0"/>
      <w:marBottom w:val="0"/>
      <w:divBdr>
        <w:top w:val="none" w:sz="0" w:space="0" w:color="auto"/>
        <w:left w:val="none" w:sz="0" w:space="0" w:color="auto"/>
        <w:bottom w:val="none" w:sz="0" w:space="0" w:color="auto"/>
        <w:right w:val="none" w:sz="0" w:space="0" w:color="auto"/>
      </w:divBdr>
      <w:divsChild>
        <w:div w:id="2091155144">
          <w:marLeft w:val="0"/>
          <w:marRight w:val="0"/>
          <w:marTop w:val="0"/>
          <w:marBottom w:val="0"/>
          <w:divBdr>
            <w:top w:val="none" w:sz="0" w:space="0" w:color="auto"/>
            <w:left w:val="none" w:sz="0" w:space="0" w:color="auto"/>
            <w:bottom w:val="none" w:sz="0" w:space="0" w:color="auto"/>
            <w:right w:val="none" w:sz="0" w:space="0" w:color="auto"/>
          </w:divBdr>
          <w:divsChild>
            <w:div w:id="588662532">
              <w:marLeft w:val="0"/>
              <w:marRight w:val="0"/>
              <w:marTop w:val="0"/>
              <w:marBottom w:val="0"/>
              <w:divBdr>
                <w:top w:val="none" w:sz="0" w:space="0" w:color="auto"/>
                <w:left w:val="none" w:sz="0" w:space="0" w:color="auto"/>
                <w:bottom w:val="none" w:sz="0" w:space="0" w:color="auto"/>
                <w:right w:val="none" w:sz="0" w:space="0" w:color="auto"/>
              </w:divBdr>
              <w:divsChild>
                <w:div w:id="1771312557">
                  <w:marLeft w:val="0"/>
                  <w:marRight w:val="0"/>
                  <w:marTop w:val="0"/>
                  <w:marBottom w:val="0"/>
                  <w:divBdr>
                    <w:top w:val="none" w:sz="0" w:space="0" w:color="auto"/>
                    <w:left w:val="none" w:sz="0" w:space="0" w:color="auto"/>
                    <w:bottom w:val="none" w:sz="0" w:space="0" w:color="auto"/>
                    <w:right w:val="none" w:sz="0" w:space="0" w:color="auto"/>
                  </w:divBdr>
                  <w:divsChild>
                    <w:div w:id="1727873098">
                      <w:marLeft w:val="0"/>
                      <w:marRight w:val="0"/>
                      <w:marTop w:val="0"/>
                      <w:marBottom w:val="0"/>
                      <w:divBdr>
                        <w:top w:val="none" w:sz="0" w:space="0" w:color="auto"/>
                        <w:left w:val="none" w:sz="0" w:space="0" w:color="auto"/>
                        <w:bottom w:val="none" w:sz="0" w:space="0" w:color="auto"/>
                        <w:right w:val="none" w:sz="0" w:space="0" w:color="auto"/>
                      </w:divBdr>
                      <w:divsChild>
                        <w:div w:id="381515583">
                          <w:marLeft w:val="0"/>
                          <w:marRight w:val="0"/>
                          <w:marTop w:val="0"/>
                          <w:marBottom w:val="0"/>
                          <w:divBdr>
                            <w:top w:val="none" w:sz="0" w:space="0" w:color="auto"/>
                            <w:left w:val="none" w:sz="0" w:space="0" w:color="auto"/>
                            <w:bottom w:val="none" w:sz="0" w:space="0" w:color="auto"/>
                            <w:right w:val="none" w:sz="0" w:space="0" w:color="auto"/>
                          </w:divBdr>
                          <w:divsChild>
                            <w:div w:id="1318604773">
                              <w:marLeft w:val="0"/>
                              <w:marRight w:val="0"/>
                              <w:marTop w:val="0"/>
                              <w:marBottom w:val="0"/>
                              <w:divBdr>
                                <w:top w:val="none" w:sz="0" w:space="0" w:color="auto"/>
                                <w:left w:val="none" w:sz="0" w:space="0" w:color="auto"/>
                                <w:bottom w:val="none" w:sz="0" w:space="0" w:color="auto"/>
                                <w:right w:val="none" w:sz="0" w:space="0" w:color="auto"/>
                              </w:divBdr>
                              <w:divsChild>
                                <w:div w:id="1944533401">
                                  <w:marLeft w:val="0"/>
                                  <w:marRight w:val="0"/>
                                  <w:marTop w:val="0"/>
                                  <w:marBottom w:val="0"/>
                                  <w:divBdr>
                                    <w:top w:val="none" w:sz="0" w:space="0" w:color="auto"/>
                                    <w:left w:val="none" w:sz="0" w:space="0" w:color="auto"/>
                                    <w:bottom w:val="none" w:sz="0" w:space="0" w:color="auto"/>
                                    <w:right w:val="none" w:sz="0" w:space="0" w:color="auto"/>
                                  </w:divBdr>
                                  <w:divsChild>
                                    <w:div w:id="1832215332">
                                      <w:marLeft w:val="0"/>
                                      <w:marRight w:val="0"/>
                                      <w:marTop w:val="0"/>
                                      <w:marBottom w:val="0"/>
                                      <w:divBdr>
                                        <w:top w:val="none" w:sz="0" w:space="0" w:color="auto"/>
                                        <w:left w:val="none" w:sz="0" w:space="0" w:color="auto"/>
                                        <w:bottom w:val="none" w:sz="0" w:space="0" w:color="auto"/>
                                        <w:right w:val="none" w:sz="0" w:space="0" w:color="auto"/>
                                      </w:divBdr>
                                      <w:divsChild>
                                        <w:div w:id="178280604">
                                          <w:marLeft w:val="0"/>
                                          <w:marRight w:val="0"/>
                                          <w:marTop w:val="0"/>
                                          <w:marBottom w:val="0"/>
                                          <w:divBdr>
                                            <w:top w:val="none" w:sz="0" w:space="0" w:color="auto"/>
                                            <w:left w:val="none" w:sz="0" w:space="0" w:color="auto"/>
                                            <w:bottom w:val="none" w:sz="0" w:space="0" w:color="auto"/>
                                            <w:right w:val="none" w:sz="0" w:space="0" w:color="auto"/>
                                          </w:divBdr>
                                          <w:divsChild>
                                            <w:div w:id="1131243244">
                                              <w:marLeft w:val="0"/>
                                              <w:marRight w:val="0"/>
                                              <w:marTop w:val="0"/>
                                              <w:marBottom w:val="0"/>
                                              <w:divBdr>
                                                <w:top w:val="none" w:sz="0" w:space="0" w:color="auto"/>
                                                <w:left w:val="none" w:sz="0" w:space="0" w:color="auto"/>
                                                <w:bottom w:val="none" w:sz="0" w:space="0" w:color="auto"/>
                                                <w:right w:val="none" w:sz="0" w:space="0" w:color="auto"/>
                                              </w:divBdr>
                                              <w:divsChild>
                                                <w:div w:id="1703046133">
                                                  <w:marLeft w:val="0"/>
                                                  <w:marRight w:val="0"/>
                                                  <w:marTop w:val="0"/>
                                                  <w:marBottom w:val="0"/>
                                                  <w:divBdr>
                                                    <w:top w:val="none" w:sz="0" w:space="0" w:color="auto"/>
                                                    <w:left w:val="none" w:sz="0" w:space="0" w:color="auto"/>
                                                    <w:bottom w:val="none" w:sz="0" w:space="0" w:color="auto"/>
                                                    <w:right w:val="none" w:sz="0" w:space="0" w:color="auto"/>
                                                  </w:divBdr>
                                                  <w:divsChild>
                                                    <w:div w:id="1967656954">
                                                      <w:marLeft w:val="0"/>
                                                      <w:marRight w:val="0"/>
                                                      <w:marTop w:val="0"/>
                                                      <w:marBottom w:val="0"/>
                                                      <w:divBdr>
                                                        <w:top w:val="single" w:sz="6" w:space="0" w:color="D7DBE0"/>
                                                        <w:left w:val="single" w:sz="6" w:space="0" w:color="D7DBE0"/>
                                                        <w:bottom w:val="single" w:sz="6" w:space="0" w:color="D7DBE0"/>
                                                        <w:right w:val="single" w:sz="6" w:space="0" w:color="D7DBE0"/>
                                                      </w:divBdr>
                                                    </w:div>
                                                  </w:divsChild>
                                                </w:div>
                                              </w:divsChild>
                                            </w:div>
                                          </w:divsChild>
                                        </w:div>
                                      </w:divsChild>
                                    </w:div>
                                  </w:divsChild>
                                </w:div>
                              </w:divsChild>
                            </w:div>
                          </w:divsChild>
                        </w:div>
                      </w:divsChild>
                    </w:div>
                  </w:divsChild>
                </w:div>
              </w:divsChild>
            </w:div>
          </w:divsChild>
        </w:div>
      </w:divsChild>
    </w:div>
    <w:div w:id="1842701311">
      <w:bodyDiv w:val="1"/>
      <w:marLeft w:val="0"/>
      <w:marRight w:val="0"/>
      <w:marTop w:val="0"/>
      <w:marBottom w:val="0"/>
      <w:divBdr>
        <w:top w:val="none" w:sz="0" w:space="0" w:color="auto"/>
        <w:left w:val="none" w:sz="0" w:space="0" w:color="auto"/>
        <w:bottom w:val="none" w:sz="0" w:space="0" w:color="auto"/>
        <w:right w:val="none" w:sz="0" w:space="0" w:color="auto"/>
      </w:divBdr>
      <w:divsChild>
        <w:div w:id="1008023135">
          <w:marLeft w:val="0"/>
          <w:marRight w:val="0"/>
          <w:marTop w:val="0"/>
          <w:marBottom w:val="0"/>
          <w:divBdr>
            <w:top w:val="none" w:sz="0" w:space="0" w:color="auto"/>
            <w:left w:val="none" w:sz="0" w:space="0" w:color="auto"/>
            <w:bottom w:val="none" w:sz="0" w:space="0" w:color="auto"/>
            <w:right w:val="none" w:sz="0" w:space="0" w:color="auto"/>
          </w:divBdr>
          <w:divsChild>
            <w:div w:id="1392264909">
              <w:marLeft w:val="0"/>
              <w:marRight w:val="0"/>
              <w:marTop w:val="0"/>
              <w:marBottom w:val="0"/>
              <w:divBdr>
                <w:top w:val="none" w:sz="0" w:space="0" w:color="auto"/>
                <w:left w:val="none" w:sz="0" w:space="0" w:color="auto"/>
                <w:bottom w:val="none" w:sz="0" w:space="0" w:color="auto"/>
                <w:right w:val="none" w:sz="0" w:space="0" w:color="auto"/>
              </w:divBdr>
              <w:divsChild>
                <w:div w:id="1949316589">
                  <w:marLeft w:val="0"/>
                  <w:marRight w:val="0"/>
                  <w:marTop w:val="0"/>
                  <w:marBottom w:val="0"/>
                  <w:divBdr>
                    <w:top w:val="none" w:sz="0" w:space="0" w:color="auto"/>
                    <w:left w:val="none" w:sz="0" w:space="0" w:color="auto"/>
                    <w:bottom w:val="none" w:sz="0" w:space="0" w:color="auto"/>
                    <w:right w:val="none" w:sz="0" w:space="0" w:color="auto"/>
                  </w:divBdr>
                  <w:divsChild>
                    <w:div w:id="622075986">
                      <w:marLeft w:val="0"/>
                      <w:marRight w:val="0"/>
                      <w:marTop w:val="0"/>
                      <w:marBottom w:val="0"/>
                      <w:divBdr>
                        <w:top w:val="none" w:sz="0" w:space="0" w:color="auto"/>
                        <w:left w:val="none" w:sz="0" w:space="0" w:color="auto"/>
                        <w:bottom w:val="none" w:sz="0" w:space="0" w:color="auto"/>
                        <w:right w:val="none" w:sz="0" w:space="0" w:color="auto"/>
                      </w:divBdr>
                      <w:divsChild>
                        <w:div w:id="238828252">
                          <w:marLeft w:val="0"/>
                          <w:marRight w:val="0"/>
                          <w:marTop w:val="0"/>
                          <w:marBottom w:val="0"/>
                          <w:divBdr>
                            <w:top w:val="none" w:sz="0" w:space="0" w:color="auto"/>
                            <w:left w:val="none" w:sz="0" w:space="0" w:color="auto"/>
                            <w:bottom w:val="none" w:sz="0" w:space="0" w:color="auto"/>
                            <w:right w:val="none" w:sz="0" w:space="0" w:color="auto"/>
                          </w:divBdr>
                          <w:divsChild>
                            <w:div w:id="1493832412">
                              <w:marLeft w:val="0"/>
                              <w:marRight w:val="0"/>
                              <w:marTop w:val="0"/>
                              <w:marBottom w:val="0"/>
                              <w:divBdr>
                                <w:top w:val="none" w:sz="0" w:space="0" w:color="auto"/>
                                <w:left w:val="none" w:sz="0" w:space="0" w:color="auto"/>
                                <w:bottom w:val="none" w:sz="0" w:space="0" w:color="auto"/>
                                <w:right w:val="none" w:sz="0" w:space="0" w:color="auto"/>
                              </w:divBdr>
                              <w:divsChild>
                                <w:div w:id="1812138510">
                                  <w:marLeft w:val="0"/>
                                  <w:marRight w:val="0"/>
                                  <w:marTop w:val="0"/>
                                  <w:marBottom w:val="0"/>
                                  <w:divBdr>
                                    <w:top w:val="none" w:sz="0" w:space="0" w:color="auto"/>
                                    <w:left w:val="none" w:sz="0" w:space="0" w:color="auto"/>
                                    <w:bottom w:val="none" w:sz="0" w:space="0" w:color="auto"/>
                                    <w:right w:val="none" w:sz="0" w:space="0" w:color="auto"/>
                                  </w:divBdr>
                                  <w:divsChild>
                                    <w:div w:id="1639645550">
                                      <w:marLeft w:val="0"/>
                                      <w:marRight w:val="0"/>
                                      <w:marTop w:val="0"/>
                                      <w:marBottom w:val="0"/>
                                      <w:divBdr>
                                        <w:top w:val="none" w:sz="0" w:space="0" w:color="auto"/>
                                        <w:left w:val="none" w:sz="0" w:space="0" w:color="auto"/>
                                        <w:bottom w:val="none" w:sz="0" w:space="0" w:color="auto"/>
                                        <w:right w:val="none" w:sz="0" w:space="0" w:color="auto"/>
                                      </w:divBdr>
                                      <w:divsChild>
                                        <w:div w:id="1350522785">
                                          <w:marLeft w:val="0"/>
                                          <w:marRight w:val="0"/>
                                          <w:marTop w:val="0"/>
                                          <w:marBottom w:val="0"/>
                                          <w:divBdr>
                                            <w:top w:val="none" w:sz="0" w:space="0" w:color="auto"/>
                                            <w:left w:val="none" w:sz="0" w:space="0" w:color="auto"/>
                                            <w:bottom w:val="none" w:sz="0" w:space="0" w:color="auto"/>
                                            <w:right w:val="none" w:sz="0" w:space="0" w:color="auto"/>
                                          </w:divBdr>
                                          <w:divsChild>
                                            <w:div w:id="1881161618">
                                              <w:marLeft w:val="0"/>
                                              <w:marRight w:val="0"/>
                                              <w:marTop w:val="0"/>
                                              <w:marBottom w:val="0"/>
                                              <w:divBdr>
                                                <w:top w:val="none" w:sz="0" w:space="0" w:color="auto"/>
                                                <w:left w:val="none" w:sz="0" w:space="0" w:color="auto"/>
                                                <w:bottom w:val="none" w:sz="0" w:space="0" w:color="auto"/>
                                                <w:right w:val="none" w:sz="0" w:space="0" w:color="auto"/>
                                              </w:divBdr>
                                              <w:divsChild>
                                                <w:div w:id="2712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47459">
      <w:bodyDiv w:val="1"/>
      <w:marLeft w:val="0"/>
      <w:marRight w:val="0"/>
      <w:marTop w:val="0"/>
      <w:marBottom w:val="0"/>
      <w:divBdr>
        <w:top w:val="none" w:sz="0" w:space="0" w:color="auto"/>
        <w:left w:val="none" w:sz="0" w:space="0" w:color="auto"/>
        <w:bottom w:val="none" w:sz="0" w:space="0" w:color="auto"/>
        <w:right w:val="none" w:sz="0" w:space="0" w:color="auto"/>
      </w:divBdr>
      <w:divsChild>
        <w:div w:id="440800884">
          <w:marLeft w:val="0"/>
          <w:marRight w:val="0"/>
          <w:marTop w:val="0"/>
          <w:marBottom w:val="0"/>
          <w:divBdr>
            <w:top w:val="none" w:sz="0" w:space="0" w:color="auto"/>
            <w:left w:val="none" w:sz="0" w:space="0" w:color="auto"/>
            <w:bottom w:val="none" w:sz="0" w:space="0" w:color="auto"/>
            <w:right w:val="none" w:sz="0" w:space="0" w:color="auto"/>
          </w:divBdr>
          <w:divsChild>
            <w:div w:id="1534272528">
              <w:marLeft w:val="0"/>
              <w:marRight w:val="0"/>
              <w:marTop w:val="0"/>
              <w:marBottom w:val="0"/>
              <w:divBdr>
                <w:top w:val="none" w:sz="0" w:space="0" w:color="auto"/>
                <w:left w:val="none" w:sz="0" w:space="0" w:color="auto"/>
                <w:bottom w:val="none" w:sz="0" w:space="0" w:color="auto"/>
                <w:right w:val="none" w:sz="0" w:space="0" w:color="auto"/>
              </w:divBdr>
              <w:divsChild>
                <w:div w:id="704450163">
                  <w:marLeft w:val="0"/>
                  <w:marRight w:val="0"/>
                  <w:marTop w:val="0"/>
                  <w:marBottom w:val="0"/>
                  <w:divBdr>
                    <w:top w:val="none" w:sz="0" w:space="0" w:color="auto"/>
                    <w:left w:val="none" w:sz="0" w:space="0" w:color="auto"/>
                    <w:bottom w:val="none" w:sz="0" w:space="0" w:color="auto"/>
                    <w:right w:val="none" w:sz="0" w:space="0" w:color="auto"/>
                  </w:divBdr>
                  <w:divsChild>
                    <w:div w:id="1028213846">
                      <w:marLeft w:val="0"/>
                      <w:marRight w:val="0"/>
                      <w:marTop w:val="0"/>
                      <w:marBottom w:val="0"/>
                      <w:divBdr>
                        <w:top w:val="none" w:sz="0" w:space="0" w:color="auto"/>
                        <w:left w:val="none" w:sz="0" w:space="0" w:color="auto"/>
                        <w:bottom w:val="none" w:sz="0" w:space="0" w:color="auto"/>
                        <w:right w:val="none" w:sz="0" w:space="0" w:color="auto"/>
                      </w:divBdr>
                      <w:divsChild>
                        <w:div w:id="649679139">
                          <w:marLeft w:val="0"/>
                          <w:marRight w:val="0"/>
                          <w:marTop w:val="0"/>
                          <w:marBottom w:val="0"/>
                          <w:divBdr>
                            <w:top w:val="none" w:sz="0" w:space="0" w:color="auto"/>
                            <w:left w:val="none" w:sz="0" w:space="0" w:color="auto"/>
                            <w:bottom w:val="none" w:sz="0" w:space="0" w:color="auto"/>
                            <w:right w:val="none" w:sz="0" w:space="0" w:color="auto"/>
                          </w:divBdr>
                          <w:divsChild>
                            <w:div w:id="358361052">
                              <w:marLeft w:val="0"/>
                              <w:marRight w:val="0"/>
                              <w:marTop w:val="0"/>
                              <w:marBottom w:val="0"/>
                              <w:divBdr>
                                <w:top w:val="none" w:sz="0" w:space="0" w:color="auto"/>
                                <w:left w:val="none" w:sz="0" w:space="0" w:color="auto"/>
                                <w:bottom w:val="none" w:sz="0" w:space="0" w:color="auto"/>
                                <w:right w:val="none" w:sz="0" w:space="0" w:color="auto"/>
                              </w:divBdr>
                              <w:divsChild>
                                <w:div w:id="1047029704">
                                  <w:marLeft w:val="0"/>
                                  <w:marRight w:val="0"/>
                                  <w:marTop w:val="0"/>
                                  <w:marBottom w:val="0"/>
                                  <w:divBdr>
                                    <w:top w:val="none" w:sz="0" w:space="0" w:color="auto"/>
                                    <w:left w:val="none" w:sz="0" w:space="0" w:color="auto"/>
                                    <w:bottom w:val="none" w:sz="0" w:space="0" w:color="auto"/>
                                    <w:right w:val="none" w:sz="0" w:space="0" w:color="auto"/>
                                  </w:divBdr>
                                  <w:divsChild>
                                    <w:div w:id="1178692090">
                                      <w:marLeft w:val="0"/>
                                      <w:marRight w:val="0"/>
                                      <w:marTop w:val="0"/>
                                      <w:marBottom w:val="0"/>
                                      <w:divBdr>
                                        <w:top w:val="none" w:sz="0" w:space="0" w:color="auto"/>
                                        <w:left w:val="none" w:sz="0" w:space="0" w:color="auto"/>
                                        <w:bottom w:val="none" w:sz="0" w:space="0" w:color="auto"/>
                                        <w:right w:val="none" w:sz="0" w:space="0" w:color="auto"/>
                                      </w:divBdr>
                                      <w:divsChild>
                                        <w:div w:id="800615126">
                                          <w:marLeft w:val="0"/>
                                          <w:marRight w:val="0"/>
                                          <w:marTop w:val="0"/>
                                          <w:marBottom w:val="0"/>
                                          <w:divBdr>
                                            <w:top w:val="none" w:sz="0" w:space="0" w:color="auto"/>
                                            <w:left w:val="none" w:sz="0" w:space="0" w:color="auto"/>
                                            <w:bottom w:val="none" w:sz="0" w:space="0" w:color="auto"/>
                                            <w:right w:val="none" w:sz="0" w:space="0" w:color="auto"/>
                                          </w:divBdr>
                                          <w:divsChild>
                                            <w:div w:id="537157603">
                                              <w:marLeft w:val="0"/>
                                              <w:marRight w:val="0"/>
                                              <w:marTop w:val="0"/>
                                              <w:marBottom w:val="0"/>
                                              <w:divBdr>
                                                <w:top w:val="none" w:sz="0" w:space="0" w:color="auto"/>
                                                <w:left w:val="none" w:sz="0" w:space="0" w:color="auto"/>
                                                <w:bottom w:val="none" w:sz="0" w:space="0" w:color="auto"/>
                                                <w:right w:val="none" w:sz="0" w:space="0" w:color="auto"/>
                                              </w:divBdr>
                                              <w:divsChild>
                                                <w:div w:id="16021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383013">
      <w:bodyDiv w:val="1"/>
      <w:marLeft w:val="0"/>
      <w:marRight w:val="0"/>
      <w:marTop w:val="0"/>
      <w:marBottom w:val="0"/>
      <w:divBdr>
        <w:top w:val="none" w:sz="0" w:space="0" w:color="auto"/>
        <w:left w:val="none" w:sz="0" w:space="0" w:color="auto"/>
        <w:bottom w:val="none" w:sz="0" w:space="0" w:color="auto"/>
        <w:right w:val="none" w:sz="0" w:space="0" w:color="auto"/>
      </w:divBdr>
    </w:div>
    <w:div w:id="1966034590">
      <w:bodyDiv w:val="1"/>
      <w:marLeft w:val="0"/>
      <w:marRight w:val="0"/>
      <w:marTop w:val="0"/>
      <w:marBottom w:val="0"/>
      <w:divBdr>
        <w:top w:val="none" w:sz="0" w:space="0" w:color="auto"/>
        <w:left w:val="none" w:sz="0" w:space="0" w:color="auto"/>
        <w:bottom w:val="none" w:sz="0" w:space="0" w:color="auto"/>
        <w:right w:val="none" w:sz="0" w:space="0" w:color="auto"/>
      </w:divBdr>
      <w:divsChild>
        <w:div w:id="800002376">
          <w:marLeft w:val="0"/>
          <w:marRight w:val="0"/>
          <w:marTop w:val="0"/>
          <w:marBottom w:val="0"/>
          <w:divBdr>
            <w:top w:val="none" w:sz="0" w:space="0" w:color="auto"/>
            <w:left w:val="none" w:sz="0" w:space="0" w:color="auto"/>
            <w:bottom w:val="none" w:sz="0" w:space="0" w:color="auto"/>
            <w:right w:val="none" w:sz="0" w:space="0" w:color="auto"/>
          </w:divBdr>
          <w:divsChild>
            <w:div w:id="1199318196">
              <w:marLeft w:val="0"/>
              <w:marRight w:val="0"/>
              <w:marTop w:val="0"/>
              <w:marBottom w:val="0"/>
              <w:divBdr>
                <w:top w:val="none" w:sz="0" w:space="0" w:color="auto"/>
                <w:left w:val="none" w:sz="0" w:space="0" w:color="auto"/>
                <w:bottom w:val="none" w:sz="0" w:space="0" w:color="auto"/>
                <w:right w:val="none" w:sz="0" w:space="0" w:color="auto"/>
              </w:divBdr>
              <w:divsChild>
                <w:div w:id="1125393225">
                  <w:marLeft w:val="0"/>
                  <w:marRight w:val="0"/>
                  <w:marTop w:val="0"/>
                  <w:marBottom w:val="0"/>
                  <w:divBdr>
                    <w:top w:val="none" w:sz="0" w:space="0" w:color="auto"/>
                    <w:left w:val="none" w:sz="0" w:space="0" w:color="auto"/>
                    <w:bottom w:val="none" w:sz="0" w:space="0" w:color="auto"/>
                    <w:right w:val="none" w:sz="0" w:space="0" w:color="auto"/>
                  </w:divBdr>
                  <w:divsChild>
                    <w:div w:id="1890264492">
                      <w:marLeft w:val="0"/>
                      <w:marRight w:val="0"/>
                      <w:marTop w:val="0"/>
                      <w:marBottom w:val="0"/>
                      <w:divBdr>
                        <w:top w:val="none" w:sz="0" w:space="0" w:color="auto"/>
                        <w:left w:val="none" w:sz="0" w:space="0" w:color="auto"/>
                        <w:bottom w:val="none" w:sz="0" w:space="0" w:color="auto"/>
                        <w:right w:val="none" w:sz="0" w:space="0" w:color="auto"/>
                      </w:divBdr>
                      <w:divsChild>
                        <w:div w:id="1555387167">
                          <w:marLeft w:val="0"/>
                          <w:marRight w:val="0"/>
                          <w:marTop w:val="0"/>
                          <w:marBottom w:val="0"/>
                          <w:divBdr>
                            <w:top w:val="none" w:sz="0" w:space="0" w:color="auto"/>
                            <w:left w:val="none" w:sz="0" w:space="0" w:color="auto"/>
                            <w:bottom w:val="none" w:sz="0" w:space="0" w:color="auto"/>
                            <w:right w:val="none" w:sz="0" w:space="0" w:color="auto"/>
                          </w:divBdr>
                          <w:divsChild>
                            <w:div w:id="450395494">
                              <w:marLeft w:val="0"/>
                              <w:marRight w:val="0"/>
                              <w:marTop w:val="0"/>
                              <w:marBottom w:val="0"/>
                              <w:divBdr>
                                <w:top w:val="none" w:sz="0" w:space="0" w:color="auto"/>
                                <w:left w:val="none" w:sz="0" w:space="0" w:color="auto"/>
                                <w:bottom w:val="none" w:sz="0" w:space="0" w:color="auto"/>
                                <w:right w:val="none" w:sz="0" w:space="0" w:color="auto"/>
                              </w:divBdr>
                              <w:divsChild>
                                <w:div w:id="104352150">
                                  <w:marLeft w:val="0"/>
                                  <w:marRight w:val="0"/>
                                  <w:marTop w:val="0"/>
                                  <w:marBottom w:val="0"/>
                                  <w:divBdr>
                                    <w:top w:val="none" w:sz="0" w:space="0" w:color="auto"/>
                                    <w:left w:val="none" w:sz="0" w:space="0" w:color="auto"/>
                                    <w:bottom w:val="none" w:sz="0" w:space="0" w:color="auto"/>
                                    <w:right w:val="none" w:sz="0" w:space="0" w:color="auto"/>
                                  </w:divBdr>
                                  <w:divsChild>
                                    <w:div w:id="429937810">
                                      <w:marLeft w:val="0"/>
                                      <w:marRight w:val="0"/>
                                      <w:marTop w:val="0"/>
                                      <w:marBottom w:val="0"/>
                                      <w:divBdr>
                                        <w:top w:val="none" w:sz="0" w:space="0" w:color="auto"/>
                                        <w:left w:val="none" w:sz="0" w:space="0" w:color="auto"/>
                                        <w:bottom w:val="none" w:sz="0" w:space="0" w:color="auto"/>
                                        <w:right w:val="none" w:sz="0" w:space="0" w:color="auto"/>
                                      </w:divBdr>
                                      <w:divsChild>
                                        <w:div w:id="1833059093">
                                          <w:marLeft w:val="0"/>
                                          <w:marRight w:val="0"/>
                                          <w:marTop w:val="0"/>
                                          <w:marBottom w:val="0"/>
                                          <w:divBdr>
                                            <w:top w:val="none" w:sz="0" w:space="0" w:color="auto"/>
                                            <w:left w:val="none" w:sz="0" w:space="0" w:color="auto"/>
                                            <w:bottom w:val="none" w:sz="0" w:space="0" w:color="auto"/>
                                            <w:right w:val="none" w:sz="0" w:space="0" w:color="auto"/>
                                          </w:divBdr>
                                          <w:divsChild>
                                            <w:div w:id="1392847601">
                                              <w:marLeft w:val="0"/>
                                              <w:marRight w:val="0"/>
                                              <w:marTop w:val="0"/>
                                              <w:marBottom w:val="0"/>
                                              <w:divBdr>
                                                <w:top w:val="none" w:sz="0" w:space="0" w:color="auto"/>
                                                <w:left w:val="none" w:sz="0" w:space="0" w:color="auto"/>
                                                <w:bottom w:val="none" w:sz="0" w:space="0" w:color="auto"/>
                                                <w:right w:val="none" w:sz="0" w:space="0" w:color="auto"/>
                                              </w:divBdr>
                                              <w:divsChild>
                                                <w:div w:id="152805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5062891">
      <w:bodyDiv w:val="1"/>
      <w:marLeft w:val="0"/>
      <w:marRight w:val="0"/>
      <w:marTop w:val="0"/>
      <w:marBottom w:val="0"/>
      <w:divBdr>
        <w:top w:val="none" w:sz="0" w:space="0" w:color="auto"/>
        <w:left w:val="none" w:sz="0" w:space="0" w:color="auto"/>
        <w:bottom w:val="none" w:sz="0" w:space="0" w:color="auto"/>
        <w:right w:val="none" w:sz="0" w:space="0" w:color="auto"/>
      </w:divBdr>
      <w:divsChild>
        <w:div w:id="597835770">
          <w:marLeft w:val="0"/>
          <w:marRight w:val="0"/>
          <w:marTop w:val="0"/>
          <w:marBottom w:val="0"/>
          <w:divBdr>
            <w:top w:val="none" w:sz="0" w:space="0" w:color="auto"/>
            <w:left w:val="none" w:sz="0" w:space="0" w:color="auto"/>
            <w:bottom w:val="none" w:sz="0" w:space="0" w:color="auto"/>
            <w:right w:val="none" w:sz="0" w:space="0" w:color="auto"/>
          </w:divBdr>
          <w:divsChild>
            <w:div w:id="1795370008">
              <w:marLeft w:val="0"/>
              <w:marRight w:val="0"/>
              <w:marTop w:val="0"/>
              <w:marBottom w:val="0"/>
              <w:divBdr>
                <w:top w:val="none" w:sz="0" w:space="0" w:color="auto"/>
                <w:left w:val="none" w:sz="0" w:space="0" w:color="auto"/>
                <w:bottom w:val="none" w:sz="0" w:space="0" w:color="auto"/>
                <w:right w:val="none" w:sz="0" w:space="0" w:color="auto"/>
              </w:divBdr>
              <w:divsChild>
                <w:div w:id="987976032">
                  <w:marLeft w:val="0"/>
                  <w:marRight w:val="0"/>
                  <w:marTop w:val="0"/>
                  <w:marBottom w:val="0"/>
                  <w:divBdr>
                    <w:top w:val="none" w:sz="0" w:space="0" w:color="auto"/>
                    <w:left w:val="none" w:sz="0" w:space="0" w:color="auto"/>
                    <w:bottom w:val="none" w:sz="0" w:space="0" w:color="auto"/>
                    <w:right w:val="none" w:sz="0" w:space="0" w:color="auto"/>
                  </w:divBdr>
                  <w:divsChild>
                    <w:div w:id="1518426343">
                      <w:marLeft w:val="0"/>
                      <w:marRight w:val="0"/>
                      <w:marTop w:val="0"/>
                      <w:marBottom w:val="0"/>
                      <w:divBdr>
                        <w:top w:val="none" w:sz="0" w:space="0" w:color="auto"/>
                        <w:left w:val="none" w:sz="0" w:space="0" w:color="auto"/>
                        <w:bottom w:val="none" w:sz="0" w:space="0" w:color="auto"/>
                        <w:right w:val="none" w:sz="0" w:space="0" w:color="auto"/>
                      </w:divBdr>
                      <w:divsChild>
                        <w:div w:id="508907482">
                          <w:marLeft w:val="0"/>
                          <w:marRight w:val="0"/>
                          <w:marTop w:val="0"/>
                          <w:marBottom w:val="0"/>
                          <w:divBdr>
                            <w:top w:val="none" w:sz="0" w:space="0" w:color="auto"/>
                            <w:left w:val="none" w:sz="0" w:space="0" w:color="auto"/>
                            <w:bottom w:val="none" w:sz="0" w:space="0" w:color="auto"/>
                            <w:right w:val="none" w:sz="0" w:space="0" w:color="auto"/>
                          </w:divBdr>
                          <w:divsChild>
                            <w:div w:id="1063916656">
                              <w:marLeft w:val="0"/>
                              <w:marRight w:val="0"/>
                              <w:marTop w:val="0"/>
                              <w:marBottom w:val="0"/>
                              <w:divBdr>
                                <w:top w:val="none" w:sz="0" w:space="0" w:color="auto"/>
                                <w:left w:val="none" w:sz="0" w:space="0" w:color="auto"/>
                                <w:bottom w:val="none" w:sz="0" w:space="0" w:color="auto"/>
                                <w:right w:val="none" w:sz="0" w:space="0" w:color="auto"/>
                              </w:divBdr>
                              <w:divsChild>
                                <w:div w:id="1217350913">
                                  <w:marLeft w:val="0"/>
                                  <w:marRight w:val="0"/>
                                  <w:marTop w:val="0"/>
                                  <w:marBottom w:val="0"/>
                                  <w:divBdr>
                                    <w:top w:val="none" w:sz="0" w:space="0" w:color="auto"/>
                                    <w:left w:val="none" w:sz="0" w:space="0" w:color="auto"/>
                                    <w:bottom w:val="none" w:sz="0" w:space="0" w:color="auto"/>
                                    <w:right w:val="none" w:sz="0" w:space="0" w:color="auto"/>
                                  </w:divBdr>
                                  <w:divsChild>
                                    <w:div w:id="1023020909">
                                      <w:marLeft w:val="0"/>
                                      <w:marRight w:val="0"/>
                                      <w:marTop w:val="0"/>
                                      <w:marBottom w:val="0"/>
                                      <w:divBdr>
                                        <w:top w:val="none" w:sz="0" w:space="0" w:color="auto"/>
                                        <w:left w:val="none" w:sz="0" w:space="0" w:color="auto"/>
                                        <w:bottom w:val="none" w:sz="0" w:space="0" w:color="auto"/>
                                        <w:right w:val="none" w:sz="0" w:space="0" w:color="auto"/>
                                      </w:divBdr>
                                      <w:divsChild>
                                        <w:div w:id="18502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7706">
                          <w:marLeft w:val="0"/>
                          <w:marRight w:val="0"/>
                          <w:marTop w:val="0"/>
                          <w:marBottom w:val="0"/>
                          <w:divBdr>
                            <w:top w:val="none" w:sz="0" w:space="0" w:color="auto"/>
                            <w:left w:val="none" w:sz="0" w:space="0" w:color="auto"/>
                            <w:bottom w:val="none" w:sz="0" w:space="0" w:color="auto"/>
                            <w:right w:val="none" w:sz="0" w:space="0" w:color="auto"/>
                          </w:divBdr>
                          <w:divsChild>
                            <w:div w:id="182211705">
                              <w:marLeft w:val="0"/>
                              <w:marRight w:val="0"/>
                              <w:marTop w:val="0"/>
                              <w:marBottom w:val="0"/>
                              <w:divBdr>
                                <w:top w:val="none" w:sz="0" w:space="0" w:color="auto"/>
                                <w:left w:val="none" w:sz="0" w:space="0" w:color="auto"/>
                                <w:bottom w:val="none" w:sz="0" w:space="0" w:color="auto"/>
                                <w:right w:val="none" w:sz="0" w:space="0" w:color="auto"/>
                              </w:divBdr>
                              <w:divsChild>
                                <w:div w:id="1529491540">
                                  <w:marLeft w:val="0"/>
                                  <w:marRight w:val="0"/>
                                  <w:marTop w:val="0"/>
                                  <w:marBottom w:val="0"/>
                                  <w:divBdr>
                                    <w:top w:val="none" w:sz="0" w:space="0" w:color="auto"/>
                                    <w:left w:val="none" w:sz="0" w:space="0" w:color="auto"/>
                                    <w:bottom w:val="none" w:sz="0" w:space="0" w:color="auto"/>
                                    <w:right w:val="none" w:sz="0" w:space="0" w:color="auto"/>
                                  </w:divBdr>
                                  <w:divsChild>
                                    <w:div w:id="1081609389">
                                      <w:marLeft w:val="0"/>
                                      <w:marRight w:val="0"/>
                                      <w:marTop w:val="0"/>
                                      <w:marBottom w:val="0"/>
                                      <w:divBdr>
                                        <w:top w:val="none" w:sz="0" w:space="0" w:color="auto"/>
                                        <w:left w:val="none" w:sz="0" w:space="0" w:color="auto"/>
                                        <w:bottom w:val="none" w:sz="0" w:space="0" w:color="auto"/>
                                        <w:right w:val="none" w:sz="0" w:space="0" w:color="auto"/>
                                      </w:divBdr>
                                      <w:divsChild>
                                        <w:div w:id="1452899119">
                                          <w:marLeft w:val="0"/>
                                          <w:marRight w:val="0"/>
                                          <w:marTop w:val="0"/>
                                          <w:marBottom w:val="0"/>
                                          <w:divBdr>
                                            <w:top w:val="none" w:sz="0" w:space="0" w:color="auto"/>
                                            <w:left w:val="none" w:sz="0" w:space="0" w:color="auto"/>
                                            <w:bottom w:val="none" w:sz="0" w:space="0" w:color="auto"/>
                                            <w:right w:val="none" w:sz="0" w:space="0" w:color="auto"/>
                                          </w:divBdr>
                                          <w:divsChild>
                                            <w:div w:id="1464880733">
                                              <w:marLeft w:val="0"/>
                                              <w:marRight w:val="0"/>
                                              <w:marTop w:val="0"/>
                                              <w:marBottom w:val="0"/>
                                              <w:divBdr>
                                                <w:top w:val="none" w:sz="0" w:space="0" w:color="auto"/>
                                                <w:left w:val="none" w:sz="0" w:space="0" w:color="auto"/>
                                                <w:bottom w:val="none" w:sz="0" w:space="0" w:color="auto"/>
                                                <w:right w:val="none" w:sz="0" w:space="0" w:color="auto"/>
                                              </w:divBdr>
                                              <w:divsChild>
                                                <w:div w:id="2559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3871">
                                          <w:marLeft w:val="0"/>
                                          <w:marRight w:val="0"/>
                                          <w:marTop w:val="0"/>
                                          <w:marBottom w:val="0"/>
                                          <w:divBdr>
                                            <w:top w:val="none" w:sz="0" w:space="0" w:color="auto"/>
                                            <w:left w:val="none" w:sz="0" w:space="0" w:color="auto"/>
                                            <w:bottom w:val="none" w:sz="0" w:space="0" w:color="auto"/>
                                            <w:right w:val="none" w:sz="0" w:space="0" w:color="auto"/>
                                          </w:divBdr>
                                          <w:divsChild>
                                            <w:div w:id="918904698">
                                              <w:marLeft w:val="0"/>
                                              <w:marRight w:val="0"/>
                                              <w:marTop w:val="0"/>
                                              <w:marBottom w:val="0"/>
                                              <w:divBdr>
                                                <w:top w:val="none" w:sz="0" w:space="0" w:color="auto"/>
                                                <w:left w:val="none" w:sz="0" w:space="0" w:color="auto"/>
                                                <w:bottom w:val="none" w:sz="0" w:space="0" w:color="auto"/>
                                                <w:right w:val="none" w:sz="0" w:space="0" w:color="auto"/>
                                              </w:divBdr>
                                              <w:divsChild>
                                                <w:div w:id="15260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0085533">
      <w:bodyDiv w:val="1"/>
      <w:marLeft w:val="0"/>
      <w:marRight w:val="0"/>
      <w:marTop w:val="0"/>
      <w:marBottom w:val="0"/>
      <w:divBdr>
        <w:top w:val="none" w:sz="0" w:space="0" w:color="auto"/>
        <w:left w:val="none" w:sz="0" w:space="0" w:color="auto"/>
        <w:bottom w:val="none" w:sz="0" w:space="0" w:color="auto"/>
        <w:right w:val="none" w:sz="0" w:space="0" w:color="auto"/>
      </w:divBdr>
    </w:div>
    <w:div w:id="2010910263">
      <w:bodyDiv w:val="1"/>
      <w:marLeft w:val="0"/>
      <w:marRight w:val="0"/>
      <w:marTop w:val="0"/>
      <w:marBottom w:val="0"/>
      <w:divBdr>
        <w:top w:val="none" w:sz="0" w:space="0" w:color="auto"/>
        <w:left w:val="none" w:sz="0" w:space="0" w:color="auto"/>
        <w:bottom w:val="none" w:sz="0" w:space="0" w:color="auto"/>
        <w:right w:val="none" w:sz="0" w:space="0" w:color="auto"/>
      </w:divBdr>
      <w:divsChild>
        <w:div w:id="932012402">
          <w:marLeft w:val="0"/>
          <w:marRight w:val="0"/>
          <w:marTop w:val="0"/>
          <w:marBottom w:val="0"/>
          <w:divBdr>
            <w:top w:val="none" w:sz="0" w:space="0" w:color="auto"/>
            <w:left w:val="none" w:sz="0" w:space="0" w:color="auto"/>
            <w:bottom w:val="none" w:sz="0" w:space="0" w:color="auto"/>
            <w:right w:val="none" w:sz="0" w:space="0" w:color="auto"/>
          </w:divBdr>
          <w:divsChild>
            <w:div w:id="2109809257">
              <w:marLeft w:val="0"/>
              <w:marRight w:val="0"/>
              <w:marTop w:val="0"/>
              <w:marBottom w:val="0"/>
              <w:divBdr>
                <w:top w:val="none" w:sz="0" w:space="0" w:color="auto"/>
                <w:left w:val="none" w:sz="0" w:space="0" w:color="auto"/>
                <w:bottom w:val="none" w:sz="0" w:space="0" w:color="auto"/>
                <w:right w:val="none" w:sz="0" w:space="0" w:color="auto"/>
              </w:divBdr>
              <w:divsChild>
                <w:div w:id="712273764">
                  <w:marLeft w:val="0"/>
                  <w:marRight w:val="0"/>
                  <w:marTop w:val="0"/>
                  <w:marBottom w:val="0"/>
                  <w:divBdr>
                    <w:top w:val="none" w:sz="0" w:space="0" w:color="auto"/>
                    <w:left w:val="none" w:sz="0" w:space="0" w:color="auto"/>
                    <w:bottom w:val="none" w:sz="0" w:space="0" w:color="auto"/>
                    <w:right w:val="none" w:sz="0" w:space="0" w:color="auto"/>
                  </w:divBdr>
                  <w:divsChild>
                    <w:div w:id="1408108689">
                      <w:marLeft w:val="0"/>
                      <w:marRight w:val="0"/>
                      <w:marTop w:val="0"/>
                      <w:marBottom w:val="0"/>
                      <w:divBdr>
                        <w:top w:val="none" w:sz="0" w:space="0" w:color="auto"/>
                        <w:left w:val="none" w:sz="0" w:space="0" w:color="auto"/>
                        <w:bottom w:val="none" w:sz="0" w:space="0" w:color="auto"/>
                        <w:right w:val="none" w:sz="0" w:space="0" w:color="auto"/>
                      </w:divBdr>
                      <w:divsChild>
                        <w:div w:id="813721836">
                          <w:marLeft w:val="0"/>
                          <w:marRight w:val="0"/>
                          <w:marTop w:val="0"/>
                          <w:marBottom w:val="0"/>
                          <w:divBdr>
                            <w:top w:val="none" w:sz="0" w:space="0" w:color="auto"/>
                            <w:left w:val="none" w:sz="0" w:space="0" w:color="auto"/>
                            <w:bottom w:val="none" w:sz="0" w:space="0" w:color="auto"/>
                            <w:right w:val="none" w:sz="0" w:space="0" w:color="auto"/>
                          </w:divBdr>
                          <w:divsChild>
                            <w:div w:id="1829782410">
                              <w:marLeft w:val="0"/>
                              <w:marRight w:val="0"/>
                              <w:marTop w:val="0"/>
                              <w:marBottom w:val="0"/>
                              <w:divBdr>
                                <w:top w:val="none" w:sz="0" w:space="0" w:color="auto"/>
                                <w:left w:val="none" w:sz="0" w:space="0" w:color="auto"/>
                                <w:bottom w:val="none" w:sz="0" w:space="0" w:color="auto"/>
                                <w:right w:val="none" w:sz="0" w:space="0" w:color="auto"/>
                              </w:divBdr>
                              <w:divsChild>
                                <w:div w:id="1674528472">
                                  <w:marLeft w:val="0"/>
                                  <w:marRight w:val="0"/>
                                  <w:marTop w:val="0"/>
                                  <w:marBottom w:val="0"/>
                                  <w:divBdr>
                                    <w:top w:val="none" w:sz="0" w:space="0" w:color="auto"/>
                                    <w:left w:val="none" w:sz="0" w:space="0" w:color="auto"/>
                                    <w:bottom w:val="none" w:sz="0" w:space="0" w:color="auto"/>
                                    <w:right w:val="none" w:sz="0" w:space="0" w:color="auto"/>
                                  </w:divBdr>
                                  <w:divsChild>
                                    <w:div w:id="166676861">
                                      <w:marLeft w:val="0"/>
                                      <w:marRight w:val="0"/>
                                      <w:marTop w:val="0"/>
                                      <w:marBottom w:val="0"/>
                                      <w:divBdr>
                                        <w:top w:val="none" w:sz="0" w:space="0" w:color="auto"/>
                                        <w:left w:val="none" w:sz="0" w:space="0" w:color="auto"/>
                                        <w:bottom w:val="none" w:sz="0" w:space="0" w:color="auto"/>
                                        <w:right w:val="none" w:sz="0" w:space="0" w:color="auto"/>
                                      </w:divBdr>
                                      <w:divsChild>
                                        <w:div w:id="1161964717">
                                          <w:marLeft w:val="0"/>
                                          <w:marRight w:val="0"/>
                                          <w:marTop w:val="0"/>
                                          <w:marBottom w:val="0"/>
                                          <w:divBdr>
                                            <w:top w:val="none" w:sz="0" w:space="0" w:color="auto"/>
                                            <w:left w:val="none" w:sz="0" w:space="0" w:color="auto"/>
                                            <w:bottom w:val="none" w:sz="0" w:space="0" w:color="auto"/>
                                            <w:right w:val="none" w:sz="0" w:space="0" w:color="auto"/>
                                          </w:divBdr>
                                          <w:divsChild>
                                            <w:div w:id="1453787298">
                                              <w:marLeft w:val="0"/>
                                              <w:marRight w:val="0"/>
                                              <w:marTop w:val="0"/>
                                              <w:marBottom w:val="0"/>
                                              <w:divBdr>
                                                <w:top w:val="none" w:sz="0" w:space="0" w:color="auto"/>
                                                <w:left w:val="none" w:sz="0" w:space="0" w:color="auto"/>
                                                <w:bottom w:val="none" w:sz="0" w:space="0" w:color="auto"/>
                                                <w:right w:val="none" w:sz="0" w:space="0" w:color="auto"/>
                                              </w:divBdr>
                                              <w:divsChild>
                                                <w:div w:id="15721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1171817">
      <w:bodyDiv w:val="1"/>
      <w:marLeft w:val="0"/>
      <w:marRight w:val="0"/>
      <w:marTop w:val="0"/>
      <w:marBottom w:val="0"/>
      <w:divBdr>
        <w:top w:val="none" w:sz="0" w:space="0" w:color="auto"/>
        <w:left w:val="none" w:sz="0" w:space="0" w:color="auto"/>
        <w:bottom w:val="none" w:sz="0" w:space="0" w:color="auto"/>
        <w:right w:val="none" w:sz="0" w:space="0" w:color="auto"/>
      </w:divBdr>
      <w:divsChild>
        <w:div w:id="1222794466">
          <w:marLeft w:val="0"/>
          <w:marRight w:val="0"/>
          <w:marTop w:val="0"/>
          <w:marBottom w:val="0"/>
          <w:divBdr>
            <w:top w:val="none" w:sz="0" w:space="0" w:color="auto"/>
            <w:left w:val="none" w:sz="0" w:space="0" w:color="auto"/>
            <w:bottom w:val="none" w:sz="0" w:space="0" w:color="auto"/>
            <w:right w:val="none" w:sz="0" w:space="0" w:color="auto"/>
          </w:divBdr>
          <w:divsChild>
            <w:div w:id="326519261">
              <w:marLeft w:val="0"/>
              <w:marRight w:val="0"/>
              <w:marTop w:val="0"/>
              <w:marBottom w:val="0"/>
              <w:divBdr>
                <w:top w:val="none" w:sz="0" w:space="0" w:color="auto"/>
                <w:left w:val="none" w:sz="0" w:space="0" w:color="auto"/>
                <w:bottom w:val="none" w:sz="0" w:space="0" w:color="auto"/>
                <w:right w:val="none" w:sz="0" w:space="0" w:color="auto"/>
              </w:divBdr>
              <w:divsChild>
                <w:div w:id="344407495">
                  <w:marLeft w:val="0"/>
                  <w:marRight w:val="0"/>
                  <w:marTop w:val="0"/>
                  <w:marBottom w:val="0"/>
                  <w:divBdr>
                    <w:top w:val="none" w:sz="0" w:space="0" w:color="auto"/>
                    <w:left w:val="none" w:sz="0" w:space="0" w:color="auto"/>
                    <w:bottom w:val="none" w:sz="0" w:space="0" w:color="auto"/>
                    <w:right w:val="none" w:sz="0" w:space="0" w:color="auto"/>
                  </w:divBdr>
                  <w:divsChild>
                    <w:div w:id="183593024">
                      <w:marLeft w:val="0"/>
                      <w:marRight w:val="0"/>
                      <w:marTop w:val="0"/>
                      <w:marBottom w:val="0"/>
                      <w:divBdr>
                        <w:top w:val="none" w:sz="0" w:space="0" w:color="auto"/>
                        <w:left w:val="none" w:sz="0" w:space="0" w:color="auto"/>
                        <w:bottom w:val="none" w:sz="0" w:space="0" w:color="auto"/>
                        <w:right w:val="none" w:sz="0" w:space="0" w:color="auto"/>
                      </w:divBdr>
                      <w:divsChild>
                        <w:div w:id="1952931763">
                          <w:marLeft w:val="0"/>
                          <w:marRight w:val="0"/>
                          <w:marTop w:val="0"/>
                          <w:marBottom w:val="0"/>
                          <w:divBdr>
                            <w:top w:val="none" w:sz="0" w:space="0" w:color="auto"/>
                            <w:left w:val="none" w:sz="0" w:space="0" w:color="auto"/>
                            <w:bottom w:val="none" w:sz="0" w:space="0" w:color="auto"/>
                            <w:right w:val="none" w:sz="0" w:space="0" w:color="auto"/>
                          </w:divBdr>
                          <w:divsChild>
                            <w:div w:id="1423839713">
                              <w:marLeft w:val="0"/>
                              <w:marRight w:val="0"/>
                              <w:marTop w:val="0"/>
                              <w:marBottom w:val="0"/>
                              <w:divBdr>
                                <w:top w:val="none" w:sz="0" w:space="0" w:color="auto"/>
                                <w:left w:val="none" w:sz="0" w:space="0" w:color="auto"/>
                                <w:bottom w:val="none" w:sz="0" w:space="0" w:color="auto"/>
                                <w:right w:val="none" w:sz="0" w:space="0" w:color="auto"/>
                              </w:divBdr>
                              <w:divsChild>
                                <w:div w:id="78335013">
                                  <w:marLeft w:val="0"/>
                                  <w:marRight w:val="0"/>
                                  <w:marTop w:val="0"/>
                                  <w:marBottom w:val="0"/>
                                  <w:divBdr>
                                    <w:top w:val="none" w:sz="0" w:space="0" w:color="auto"/>
                                    <w:left w:val="none" w:sz="0" w:space="0" w:color="auto"/>
                                    <w:bottom w:val="none" w:sz="0" w:space="0" w:color="auto"/>
                                    <w:right w:val="none" w:sz="0" w:space="0" w:color="auto"/>
                                  </w:divBdr>
                                  <w:divsChild>
                                    <w:div w:id="62143359">
                                      <w:marLeft w:val="0"/>
                                      <w:marRight w:val="0"/>
                                      <w:marTop w:val="0"/>
                                      <w:marBottom w:val="0"/>
                                      <w:divBdr>
                                        <w:top w:val="none" w:sz="0" w:space="0" w:color="auto"/>
                                        <w:left w:val="none" w:sz="0" w:space="0" w:color="auto"/>
                                        <w:bottom w:val="none" w:sz="0" w:space="0" w:color="auto"/>
                                        <w:right w:val="none" w:sz="0" w:space="0" w:color="auto"/>
                                      </w:divBdr>
                                      <w:divsChild>
                                        <w:div w:id="193349046">
                                          <w:marLeft w:val="0"/>
                                          <w:marRight w:val="0"/>
                                          <w:marTop w:val="0"/>
                                          <w:marBottom w:val="0"/>
                                          <w:divBdr>
                                            <w:top w:val="none" w:sz="0" w:space="0" w:color="auto"/>
                                            <w:left w:val="none" w:sz="0" w:space="0" w:color="auto"/>
                                            <w:bottom w:val="none" w:sz="0" w:space="0" w:color="auto"/>
                                            <w:right w:val="none" w:sz="0" w:space="0" w:color="auto"/>
                                          </w:divBdr>
                                          <w:divsChild>
                                            <w:div w:id="1855262841">
                                              <w:marLeft w:val="0"/>
                                              <w:marRight w:val="0"/>
                                              <w:marTop w:val="0"/>
                                              <w:marBottom w:val="0"/>
                                              <w:divBdr>
                                                <w:top w:val="none" w:sz="0" w:space="0" w:color="auto"/>
                                                <w:left w:val="none" w:sz="0" w:space="0" w:color="auto"/>
                                                <w:bottom w:val="none" w:sz="0" w:space="0" w:color="auto"/>
                                                <w:right w:val="none" w:sz="0" w:space="0" w:color="auto"/>
                                              </w:divBdr>
                                              <w:divsChild>
                                                <w:div w:id="52575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970982">
      <w:bodyDiv w:val="1"/>
      <w:marLeft w:val="0"/>
      <w:marRight w:val="0"/>
      <w:marTop w:val="0"/>
      <w:marBottom w:val="0"/>
      <w:divBdr>
        <w:top w:val="none" w:sz="0" w:space="0" w:color="auto"/>
        <w:left w:val="none" w:sz="0" w:space="0" w:color="auto"/>
        <w:bottom w:val="none" w:sz="0" w:space="0" w:color="auto"/>
        <w:right w:val="none" w:sz="0" w:space="0" w:color="auto"/>
      </w:divBdr>
      <w:divsChild>
        <w:div w:id="335116390">
          <w:marLeft w:val="0"/>
          <w:marRight w:val="0"/>
          <w:marTop w:val="0"/>
          <w:marBottom w:val="0"/>
          <w:divBdr>
            <w:top w:val="none" w:sz="0" w:space="0" w:color="auto"/>
            <w:left w:val="none" w:sz="0" w:space="0" w:color="auto"/>
            <w:bottom w:val="none" w:sz="0" w:space="0" w:color="auto"/>
            <w:right w:val="none" w:sz="0" w:space="0" w:color="auto"/>
          </w:divBdr>
          <w:divsChild>
            <w:div w:id="611090338">
              <w:marLeft w:val="0"/>
              <w:marRight w:val="0"/>
              <w:marTop w:val="0"/>
              <w:marBottom w:val="0"/>
              <w:divBdr>
                <w:top w:val="none" w:sz="0" w:space="0" w:color="auto"/>
                <w:left w:val="none" w:sz="0" w:space="0" w:color="auto"/>
                <w:bottom w:val="none" w:sz="0" w:space="0" w:color="auto"/>
                <w:right w:val="none" w:sz="0" w:space="0" w:color="auto"/>
              </w:divBdr>
              <w:divsChild>
                <w:div w:id="978264721">
                  <w:marLeft w:val="0"/>
                  <w:marRight w:val="0"/>
                  <w:marTop w:val="0"/>
                  <w:marBottom w:val="0"/>
                  <w:divBdr>
                    <w:top w:val="none" w:sz="0" w:space="0" w:color="auto"/>
                    <w:left w:val="none" w:sz="0" w:space="0" w:color="auto"/>
                    <w:bottom w:val="none" w:sz="0" w:space="0" w:color="auto"/>
                    <w:right w:val="none" w:sz="0" w:space="0" w:color="auto"/>
                  </w:divBdr>
                  <w:divsChild>
                    <w:div w:id="2005472929">
                      <w:marLeft w:val="0"/>
                      <w:marRight w:val="0"/>
                      <w:marTop w:val="0"/>
                      <w:marBottom w:val="0"/>
                      <w:divBdr>
                        <w:top w:val="none" w:sz="0" w:space="0" w:color="auto"/>
                        <w:left w:val="none" w:sz="0" w:space="0" w:color="auto"/>
                        <w:bottom w:val="none" w:sz="0" w:space="0" w:color="auto"/>
                        <w:right w:val="none" w:sz="0" w:space="0" w:color="auto"/>
                      </w:divBdr>
                      <w:divsChild>
                        <w:div w:id="153956181">
                          <w:marLeft w:val="0"/>
                          <w:marRight w:val="0"/>
                          <w:marTop w:val="0"/>
                          <w:marBottom w:val="0"/>
                          <w:divBdr>
                            <w:top w:val="none" w:sz="0" w:space="0" w:color="auto"/>
                            <w:left w:val="none" w:sz="0" w:space="0" w:color="auto"/>
                            <w:bottom w:val="none" w:sz="0" w:space="0" w:color="auto"/>
                            <w:right w:val="none" w:sz="0" w:space="0" w:color="auto"/>
                          </w:divBdr>
                          <w:divsChild>
                            <w:div w:id="104271516">
                              <w:marLeft w:val="0"/>
                              <w:marRight w:val="0"/>
                              <w:marTop w:val="0"/>
                              <w:marBottom w:val="0"/>
                              <w:divBdr>
                                <w:top w:val="none" w:sz="0" w:space="0" w:color="auto"/>
                                <w:left w:val="none" w:sz="0" w:space="0" w:color="auto"/>
                                <w:bottom w:val="none" w:sz="0" w:space="0" w:color="auto"/>
                                <w:right w:val="none" w:sz="0" w:space="0" w:color="auto"/>
                              </w:divBdr>
                              <w:divsChild>
                                <w:div w:id="1116825080">
                                  <w:marLeft w:val="0"/>
                                  <w:marRight w:val="0"/>
                                  <w:marTop w:val="0"/>
                                  <w:marBottom w:val="0"/>
                                  <w:divBdr>
                                    <w:top w:val="none" w:sz="0" w:space="0" w:color="auto"/>
                                    <w:left w:val="none" w:sz="0" w:space="0" w:color="auto"/>
                                    <w:bottom w:val="none" w:sz="0" w:space="0" w:color="auto"/>
                                    <w:right w:val="none" w:sz="0" w:space="0" w:color="auto"/>
                                  </w:divBdr>
                                  <w:divsChild>
                                    <w:div w:id="565650116">
                                      <w:marLeft w:val="0"/>
                                      <w:marRight w:val="0"/>
                                      <w:marTop w:val="0"/>
                                      <w:marBottom w:val="0"/>
                                      <w:divBdr>
                                        <w:top w:val="none" w:sz="0" w:space="0" w:color="auto"/>
                                        <w:left w:val="none" w:sz="0" w:space="0" w:color="auto"/>
                                        <w:bottom w:val="none" w:sz="0" w:space="0" w:color="auto"/>
                                        <w:right w:val="none" w:sz="0" w:space="0" w:color="auto"/>
                                      </w:divBdr>
                                      <w:divsChild>
                                        <w:div w:id="2018774832">
                                          <w:marLeft w:val="0"/>
                                          <w:marRight w:val="0"/>
                                          <w:marTop w:val="0"/>
                                          <w:marBottom w:val="0"/>
                                          <w:divBdr>
                                            <w:top w:val="none" w:sz="0" w:space="0" w:color="auto"/>
                                            <w:left w:val="none" w:sz="0" w:space="0" w:color="auto"/>
                                            <w:bottom w:val="none" w:sz="0" w:space="0" w:color="auto"/>
                                            <w:right w:val="none" w:sz="0" w:space="0" w:color="auto"/>
                                          </w:divBdr>
                                          <w:divsChild>
                                            <w:div w:id="410546314">
                                              <w:marLeft w:val="0"/>
                                              <w:marRight w:val="0"/>
                                              <w:marTop w:val="0"/>
                                              <w:marBottom w:val="0"/>
                                              <w:divBdr>
                                                <w:top w:val="none" w:sz="0" w:space="0" w:color="auto"/>
                                                <w:left w:val="none" w:sz="0" w:space="0" w:color="auto"/>
                                                <w:bottom w:val="none" w:sz="0" w:space="0" w:color="auto"/>
                                                <w:right w:val="none" w:sz="0" w:space="0" w:color="auto"/>
                                              </w:divBdr>
                                              <w:divsChild>
                                                <w:div w:id="989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962278">
      <w:bodyDiv w:val="1"/>
      <w:marLeft w:val="0"/>
      <w:marRight w:val="0"/>
      <w:marTop w:val="0"/>
      <w:marBottom w:val="0"/>
      <w:divBdr>
        <w:top w:val="none" w:sz="0" w:space="0" w:color="auto"/>
        <w:left w:val="none" w:sz="0" w:space="0" w:color="auto"/>
        <w:bottom w:val="none" w:sz="0" w:space="0" w:color="auto"/>
        <w:right w:val="none" w:sz="0" w:space="0" w:color="auto"/>
      </w:divBdr>
    </w:div>
    <w:div w:id="214061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2.education.vic.gov.au/pal/student-resource-package-srp-targeted-initiatives/guidance/doctors-secondary-schools-school" TargetMode="External"/><Relationship Id="rId21" Type="http://schemas.openxmlformats.org/officeDocument/2006/relationships/hyperlink" Target="https://www2.education.vic.gov.au/pal/student-resource-package-srp-equity-funding-student-based-funding/resources" TargetMode="External"/><Relationship Id="rId42" Type="http://schemas.openxmlformats.org/officeDocument/2006/relationships/hyperlink" Target="tel:0370221111" TargetMode="External"/><Relationship Id="rId63" Type="http://schemas.openxmlformats.org/officeDocument/2006/relationships/hyperlink" Target="https://www.education.vic.gov.au/school/teachers/learningneeds/Pages/medical-intervention-support.aspx" TargetMode="External"/><Relationship Id="rId84" Type="http://schemas.openxmlformats.org/officeDocument/2006/relationships/hyperlink" Target="mailto:" TargetMode="External"/><Relationship Id="rId138" Type="http://schemas.openxmlformats.org/officeDocument/2006/relationships/hyperlink" Target="https://www.education.vic.gov.au/school/teachers/teachingresources/discipline/capabilities/personal/Pages/respectfulrelschools.aspx" TargetMode="External"/><Relationship Id="rId159" Type="http://schemas.openxmlformats.org/officeDocument/2006/relationships/hyperlink" Target="https://edugate.eduweb.vic.gov.au/sites/i/Pages/production.aspx" TargetMode="External"/><Relationship Id="rId170" Type="http://schemas.openxmlformats.org/officeDocument/2006/relationships/hyperlink" Target="https://www2.education.vic.gov.au/pal/student-resource-package-srp-managing-budget/guidance/2-relief-staffing" TargetMode="External"/><Relationship Id="rId191" Type="http://schemas.openxmlformats.org/officeDocument/2006/relationships/hyperlink" Target="https://www2.education.vic.gov.au/pal/student-resource-package-srp-managing-budget/guidance/4-reports" TargetMode="External"/><Relationship Id="rId205" Type="http://schemas.openxmlformats.org/officeDocument/2006/relationships/hyperlink" Target="https://www.education.vic.gov.au/Documents/school/teachers/management/finance/2020-excel-calculator.xlsx" TargetMode="External"/><Relationship Id="rId226" Type="http://schemas.openxmlformats.org/officeDocument/2006/relationships/hyperlink" Target="https://www2.education.vic.gov.au/pal/student-resource-package-srp-school-infrastructure/guidance/contract-cleaning-reference-28" TargetMode="External"/><Relationship Id="rId107" Type="http://schemas.openxmlformats.org/officeDocument/2006/relationships/hyperlink" Target="https://itt.abs.gov.au/itt/r.jsp?ABSMaps" TargetMode="External"/><Relationship Id="rId11" Type="http://schemas.openxmlformats.org/officeDocument/2006/relationships/hyperlink" Target="https://www2.education.vic.gov.au/pal/student-resource-package-srp-equity-funding-student-based-funding/policy" TargetMode="External"/><Relationship Id="rId32" Type="http://schemas.openxmlformats.org/officeDocument/2006/relationships/hyperlink" Target="https://www2.education.vic.gov.au/pal/student-resource-package-srp-managing-budget/policy" TargetMode="External"/><Relationship Id="rId53" Type="http://schemas.openxmlformats.org/officeDocument/2006/relationships/hyperlink" Target="https://www.education.vic.gov.au/school/teachers/learningneeds/Pages/student-support-groups.aspx" TargetMode="External"/><Relationship Id="rId74" Type="http://schemas.openxmlformats.org/officeDocument/2006/relationships/hyperlink" Target="tel:1800896950" TargetMode="External"/><Relationship Id="rId128" Type="http://schemas.openxmlformats.org/officeDocument/2006/relationships/hyperlink" Target="https://www.education.vic.gov.au/school/teachers/teachingresources/careers/Pages/vet.aspx" TargetMode="External"/><Relationship Id="rId149" Type="http://schemas.openxmlformats.org/officeDocument/2006/relationships/hyperlink" Target="https://www.education.vic.gov.au/about/programs/Pages/doctors.aspx" TargetMode="External"/><Relationship Id="rId5" Type="http://schemas.openxmlformats.org/officeDocument/2006/relationships/numbering" Target="numbering.xml"/><Relationship Id="rId95" Type="http://schemas.openxmlformats.org/officeDocument/2006/relationships/hyperlink" Target="https://www2.education.vic.gov.au/pal/student-resource-package-srp-school-infrastructure/policy" TargetMode="External"/><Relationship Id="rId160" Type="http://schemas.openxmlformats.org/officeDocument/2006/relationships/hyperlink" Target="mailto:student.excellence@education.vic.gov.au" TargetMode="External"/><Relationship Id="rId181" Type="http://schemas.openxmlformats.org/officeDocument/2006/relationships/hyperlink" Target="https://www2.education.vic.gov.au/pal/recruitment-schools" TargetMode="External"/><Relationship Id="rId216" Type="http://schemas.openxmlformats.org/officeDocument/2006/relationships/hyperlink" Target="https://www.eduweb.vic.gov.au/srp/login.aspx?returnUrl=%2fSRP%2fplanner%2fdefault.aspx" TargetMode="External"/><Relationship Id="rId237" Type="http://schemas.openxmlformats.org/officeDocument/2006/relationships/theme" Target="theme/theme1.xml"/><Relationship Id="rId22" Type="http://schemas.openxmlformats.org/officeDocument/2006/relationships/hyperlink" Target="https://www2.education.vic.gov.au/pal/student-resource-package-srp-core-student-learning-allocation-funding-student-based-funding-0" TargetMode="External"/><Relationship Id="rId43" Type="http://schemas.openxmlformats.org/officeDocument/2006/relationships/hyperlink" Target="mailto:eal@education.vic.gov.au" TargetMode="External"/><Relationship Id="rId64" Type="http://schemas.openxmlformats.org/officeDocument/2006/relationships/hyperlink" Target="https://www2.education.vic.gov.au/pal/student-resource-package-srp-equity-funding-student-based-funding/guidance/10-eal-contingency" TargetMode="External"/><Relationship Id="rId118" Type="http://schemas.openxmlformats.org/officeDocument/2006/relationships/hyperlink" Target="https://www2.education.vic.gov.au/pal/student-resource-package-srp-targeted-initiatives/guidance/head-start-reference-116" TargetMode="External"/><Relationship Id="rId139" Type="http://schemas.openxmlformats.org/officeDocument/2006/relationships/hyperlink" Target="http://www.education.vic.gov.au/about/programs/pages/respectfulrelationships.aspx" TargetMode="External"/><Relationship Id="rId85" Type="http://schemas.openxmlformats.org/officeDocument/2006/relationships/hyperlink" Target="mailto:%20Brett.Duff@education.vic.gov.au" TargetMode="External"/><Relationship Id="rId150" Type="http://schemas.openxmlformats.org/officeDocument/2006/relationships/hyperlink" Target="mailto:doctors.in.schools@education.vic.gov.au" TargetMode="External"/><Relationship Id="rId171" Type="http://schemas.openxmlformats.org/officeDocument/2006/relationships/hyperlink" Target="https://www2.education.vic.gov.au/pal/student-resource-package-srp-managing-budget/guidance/3-surplus-or-deficit" TargetMode="External"/><Relationship Id="rId192" Type="http://schemas.openxmlformats.org/officeDocument/2006/relationships/hyperlink" Target="https://www2.education.vic.gov.au/pal/travel-and-personal-expenses-teaching-service" TargetMode="External"/><Relationship Id="rId206" Type="http://schemas.openxmlformats.org/officeDocument/2006/relationships/hyperlink" Target="https://www.smartsalary.com.au/" TargetMode="External"/><Relationship Id="rId227" Type="http://schemas.openxmlformats.org/officeDocument/2006/relationships/hyperlink" Target="mailto:cashmanagement@eduction.vic.gov.au" TargetMode="External"/><Relationship Id="rId12" Type="http://schemas.openxmlformats.org/officeDocument/2006/relationships/hyperlink" Target="https://www.education.vic.gov.au/PAL/srp-2021-rurality-rates.xlsx" TargetMode="External"/><Relationship Id="rId33" Type="http://schemas.openxmlformats.org/officeDocument/2006/relationships/hyperlink" Target="https://www2.education.vic.gov.au/pal/student-resource-package-srp-school-infrastructure/policy" TargetMode="External"/><Relationship Id="rId108" Type="http://schemas.openxmlformats.org/officeDocument/2006/relationships/hyperlink" Target="file:///C:/Users/08847399/AppData/Local/Microsoft/Windows/INetCache/Content.Outlook/6VLVMRXI/Determning%20Rurality%20Parameters.docx" TargetMode="External"/><Relationship Id="rId129" Type="http://schemas.openxmlformats.org/officeDocument/2006/relationships/hyperlink" Target="https://nginx-php-content-policy-det-vic-gov-au-production.lagoon.vicsdp.amazee.io/sites/default/files/2020-06/2020-revised-tafe-supplement-rates.xlsx" TargetMode="External"/><Relationship Id="rId54" Type="http://schemas.openxmlformats.org/officeDocument/2006/relationships/hyperlink" Target="https://www.eduweb.vic.gov.au/PSDMS/Home.aspx" TargetMode="External"/><Relationship Id="rId75" Type="http://schemas.openxmlformats.org/officeDocument/2006/relationships/hyperlink" Target="https://www2.education.vic.gov.au/pal/buildings-grounds-maintenance" TargetMode="External"/><Relationship Id="rId96" Type="http://schemas.openxmlformats.org/officeDocument/2006/relationships/hyperlink" Target="https://www2.education.vic.gov.au/pal/student-resource-package-srp-school-specific-programs/guidance/p-12-complexity-allowance" TargetMode="External"/><Relationship Id="rId140" Type="http://schemas.openxmlformats.org/officeDocument/2006/relationships/hyperlink" Target="https://www.education.vic.gov.au/school/teachers/teachingresources/discipline/capabilities/personal/Pages/respectfulrelschools.aspx" TargetMode="External"/><Relationship Id="rId161" Type="http://schemas.openxmlformats.org/officeDocument/2006/relationships/hyperlink" Target="mailto:rural.regional.reform@education.vic.gov.au" TargetMode="External"/><Relationship Id="rId182" Type="http://schemas.openxmlformats.org/officeDocument/2006/relationships/hyperlink" Target="https://www2.education.vic.gov.au/pal/cessation-employment-teaching-service" TargetMode="External"/><Relationship Id="rId217" Type="http://schemas.openxmlformats.org/officeDocument/2006/relationships/hyperlink" Target="https://www.eduweb.vic.gov.au/SRP/reports/report.aspx?id=22" TargetMode="External"/><Relationship Id="rId6" Type="http://schemas.openxmlformats.org/officeDocument/2006/relationships/styles" Target="styles.xml"/><Relationship Id="rId23" Type="http://schemas.openxmlformats.org/officeDocument/2006/relationships/hyperlink" Target="https://www2.education.vic.gov.au/pal/student-resource-package-srp-equity-funding-student-based-funding/guidance" TargetMode="External"/><Relationship Id="rId119" Type="http://schemas.openxmlformats.org/officeDocument/2006/relationships/hyperlink" Target="https://www2.education.vic.gov.au/pal/student-resource-package-srp-targeted-initiatives/guidance/middle-years-literacy-and-numeracy" TargetMode="External"/><Relationship Id="rId44" Type="http://schemas.openxmlformats.org/officeDocument/2006/relationships/hyperlink" Target="https://edugate.eduweb.vic.gov.au/Services/Finance/Pages/SFO.aspx" TargetMode="External"/><Relationship Id="rId65" Type="http://schemas.openxmlformats.org/officeDocument/2006/relationships/hyperlink" Target="https://www2.education.vic.gov.au/pal/student-resource-package-srp-equity-funding-student-based-funding/guidance/10-eal-contingency" TargetMode="External"/><Relationship Id="rId86" Type="http://schemas.openxmlformats.org/officeDocument/2006/relationships/hyperlink" Target="https://www.myswep.com.au/" TargetMode="External"/><Relationship Id="rId130" Type="http://schemas.openxmlformats.org/officeDocument/2006/relationships/hyperlink" Target="https://www.education.vic.gov.au/school/teachers/teachingresources/careers/work/Pages/apprentice.aspx" TargetMode="External"/><Relationship Id="rId151" Type="http://schemas.openxmlformats.org/officeDocument/2006/relationships/hyperlink" Target="https://lsv.com.au/education/order-victorian-water-safety-certificates/" TargetMode="External"/><Relationship Id="rId172" Type="http://schemas.openxmlformats.org/officeDocument/2006/relationships/hyperlink" Target="https://www2.education.vic.gov.au/pal/student-resource-package-srp-managing-budget/guidance/4-reports" TargetMode="External"/><Relationship Id="rId193" Type="http://schemas.openxmlformats.org/officeDocument/2006/relationships/hyperlink" Target="https://www2.education.vic.gov.au/pal/student-resource-package-srp-managing-budget/guidance/4-reports" TargetMode="External"/><Relationship Id="rId207" Type="http://schemas.openxmlformats.org/officeDocument/2006/relationships/hyperlink" Target="mailto:studentresourcepackage@education.vic.gov.au" TargetMode="External"/><Relationship Id="rId228" Type="http://schemas.openxmlformats.org/officeDocument/2006/relationships/hyperlink" Target="https://www2.education.vic.gov.au/pal/student-resource-package-srp-managing-budget/guidance/servicegateway.eduweb.vic.gov.au" TargetMode="External"/><Relationship Id="rId13" Type="http://schemas.openxmlformats.org/officeDocument/2006/relationships/hyperlink" Target="https://www.abs.gov.au/AUSSTATS/abs@.nsf/Latestproducts/1270.0.55.005Main%20Features15July%202016" TargetMode="External"/><Relationship Id="rId109" Type="http://schemas.openxmlformats.org/officeDocument/2006/relationships/hyperlink" Target="https://www2.education.vic.gov.au/pal/languages-education/guidance/language-assistants-program" TargetMode="External"/><Relationship Id="rId34" Type="http://schemas.openxmlformats.org/officeDocument/2006/relationships/hyperlink" Target="https://www2.education.vic.gov.au/pal/student-resource-package-srp-school-specific-programs/policy" TargetMode="External"/><Relationship Id="rId55" Type="http://schemas.openxmlformats.org/officeDocument/2006/relationships/hyperlink" Target="https://services.educationapps.vic.gov.au/dp" TargetMode="External"/><Relationship Id="rId76" Type="http://schemas.openxmlformats.org/officeDocument/2006/relationships/hyperlink" Target="https://www2.education.vic.gov.au/pal/student-resource-package-srp-core-student-learning-allocation-funding-student-based-funding-3-3" TargetMode="External"/><Relationship Id="rId97" Type="http://schemas.openxmlformats.org/officeDocument/2006/relationships/hyperlink" Target="https://www2.education.vic.gov.au/pal/student-resource-package-srp-school-specific-programs/guidance/location-index-funding-reference" TargetMode="External"/><Relationship Id="rId120" Type="http://schemas.openxmlformats.org/officeDocument/2006/relationships/hyperlink" Target="https://www2.education.vic.gov.au/pal/student-resource-package-srp-targeted-initiatives/guidance/student-excellence-program" TargetMode="External"/><Relationship Id="rId141" Type="http://schemas.openxmlformats.org/officeDocument/2006/relationships/hyperlink" Target="mailto:respectful.relationships@education.vic.gov.au" TargetMode="External"/><Relationship Id="rId7" Type="http://schemas.openxmlformats.org/officeDocument/2006/relationships/settings" Target="settings.xml"/><Relationship Id="rId162" Type="http://schemas.openxmlformats.org/officeDocument/2006/relationships/hyperlink" Target="https://edugate.eduweb.vic.gov.au/edrms/keyprocess/stfg/Pages/default.aspx" TargetMode="External"/><Relationship Id="rId183" Type="http://schemas.openxmlformats.org/officeDocument/2006/relationships/hyperlink" Target="https://www2.education.vic.gov.au/pal/recruitment-schools" TargetMode="External"/><Relationship Id="rId218" Type="http://schemas.openxmlformats.org/officeDocument/2006/relationships/hyperlink" Target="https://www.eduweb.vic.gov.au/SRP/reports/default.aspx?DisplayContext=1" TargetMode="External"/><Relationship Id="rId24" Type="http://schemas.openxmlformats.org/officeDocument/2006/relationships/hyperlink" Target="https://www.schoolbuildings.vic.gov.au/blog/Pages/Supported-Inclusion-Schools.aspx" TargetMode="External"/><Relationship Id="rId45" Type="http://schemas.openxmlformats.org/officeDocument/2006/relationships/hyperlink" Target="https://www.education.vic.gov.au/school/teachers/learningneeds/Pages/student-support-groups.aspx" TargetMode="External"/><Relationship Id="rId66" Type="http://schemas.openxmlformats.org/officeDocument/2006/relationships/hyperlink" Target="mailto:eal@education.vic.gov.au" TargetMode="External"/><Relationship Id="rId87" Type="http://schemas.openxmlformats.org/officeDocument/2006/relationships/hyperlink" Target="https://www.sro.vic.gov.au/forms/apply-water-and-sewerage-rebate" TargetMode="External"/><Relationship Id="rId110" Type="http://schemas.openxmlformats.org/officeDocument/2006/relationships/hyperlink" Target="https://itt.abs.gov.au/itt/r.jsp?ABSMaps" TargetMode="External"/><Relationship Id="rId131" Type="http://schemas.openxmlformats.org/officeDocument/2006/relationships/hyperlink" Target="http://www.education.vic.gov.au/about/programs/Pages/headstart.aspx" TargetMode="External"/><Relationship Id="rId152" Type="http://schemas.openxmlformats.org/officeDocument/2006/relationships/hyperlink" Target="https://www.education.vic.gov.au/about/programs/Pages/headstart.aspx" TargetMode="External"/><Relationship Id="rId173" Type="http://schemas.openxmlformats.org/officeDocument/2006/relationships/hyperlink" Target="https://www2.education.vic.gov.au/pal/student-resource-package-srp-managing-budget/guidance/5-planning" TargetMode="External"/><Relationship Id="rId194" Type="http://schemas.openxmlformats.org/officeDocument/2006/relationships/hyperlink" Target="https://www.eduweb.vic.gov.au/srp/" TargetMode="External"/><Relationship Id="rId208" Type="http://schemas.openxmlformats.org/officeDocument/2006/relationships/hyperlink" Target="tel:1800641943" TargetMode="External"/><Relationship Id="rId229" Type="http://schemas.openxmlformats.org/officeDocument/2006/relationships/hyperlink" Target="tel:031800641943" TargetMode="External"/><Relationship Id="rId14" Type="http://schemas.openxmlformats.org/officeDocument/2006/relationships/hyperlink" Target="https://www.abs.gov.au/ausstats/abs@.nsf/Latestproducts/05773C1D8C9F2022CA257A98001399F7?opendocument" TargetMode="External"/><Relationship Id="rId35" Type="http://schemas.openxmlformats.org/officeDocument/2006/relationships/hyperlink" Target="https://www2.education.vic.gov.au/pal/student-resource-package-srp-targeted-initiatives/policy" TargetMode="External"/><Relationship Id="rId56" Type="http://schemas.openxmlformats.org/officeDocument/2006/relationships/hyperlink" Target="https://www2.education.vic.gov.au/pal/students-disability/policy" TargetMode="External"/><Relationship Id="rId77" Type="http://schemas.openxmlformats.org/officeDocument/2006/relationships/hyperlink" Target="mailto:business@redenergy.com.au" TargetMode="External"/><Relationship Id="rId100" Type="http://schemas.openxmlformats.org/officeDocument/2006/relationships/hyperlink" Target="https://www2.education.vic.gov.au/pal/student-resource-package-srp-school-specific-programs/guidance/bus-coordination-reference-43" TargetMode="External"/><Relationship Id="rId8" Type="http://schemas.openxmlformats.org/officeDocument/2006/relationships/webSettings" Target="webSettings.xml"/><Relationship Id="rId98" Type="http://schemas.openxmlformats.org/officeDocument/2006/relationships/hyperlink" Target="https://www2.education.vic.gov.au/pal/student-resource-package-srp-school-specific-programs/guidance/marc/macc-teachers-science-and" TargetMode="External"/><Relationship Id="rId121" Type="http://schemas.openxmlformats.org/officeDocument/2006/relationships/hyperlink" Target="https://www2.education.vic.gov.au/pal/student-resource-package-srp-targeted-initiatives/guidance/vce-revision-lectures-reference-121" TargetMode="External"/><Relationship Id="rId142" Type="http://schemas.openxmlformats.org/officeDocument/2006/relationships/hyperlink" Target="https://www.eduweb.vic.gov.au/forms/school/spreports/default.asp" TargetMode="External"/><Relationship Id="rId163" Type="http://schemas.openxmlformats.org/officeDocument/2006/relationships/hyperlink" Target="mailto:pathways.reform@education.vic.gov.au" TargetMode="External"/><Relationship Id="rId184" Type="http://schemas.openxmlformats.org/officeDocument/2006/relationships/hyperlink" Target="https://www2.education.vic.gov.au/pal/recruitment-schools" TargetMode="External"/><Relationship Id="rId219" Type="http://schemas.openxmlformats.org/officeDocument/2006/relationships/hyperlink" Target="https://www.eduweb.vic.gov.au/srp/login.aspx?returnUrl=%2fSRP%2freports%2freport.aspx%3fid%3d25" TargetMode="External"/><Relationship Id="rId230" Type="http://schemas.openxmlformats.org/officeDocument/2006/relationships/hyperlink" Target="https://www2.education.vic.gov.au/pal/student-resource-package-srp-managing-budget/guidance/servicegateway.eduweb.vic.gov.au" TargetMode="External"/><Relationship Id="rId25" Type="http://schemas.openxmlformats.org/officeDocument/2006/relationships/hyperlink" Target="https://www2.education.vic.gov.au/pal/student-resource-package/policy" TargetMode="External"/><Relationship Id="rId46" Type="http://schemas.openxmlformats.org/officeDocument/2006/relationships/hyperlink" Target="https://www.education.vic.gov.au/school/teachers/management/finance/Pages/swdsystems.aspx" TargetMode="External"/><Relationship Id="rId67" Type="http://schemas.openxmlformats.org/officeDocument/2006/relationships/hyperlink" Target="mailto:eal@education.vic.gov.au" TargetMode="External"/><Relationship Id="rId88" Type="http://schemas.openxmlformats.org/officeDocument/2006/relationships/hyperlink" Target="tel:96280301" TargetMode="External"/><Relationship Id="rId111" Type="http://schemas.openxmlformats.org/officeDocument/2006/relationships/hyperlink" Target="https://www.education.vic.gov.au/PAL/student-resource-package-determning-rurality-parameters.docx" TargetMode="External"/><Relationship Id="rId132" Type="http://schemas.openxmlformats.org/officeDocument/2006/relationships/hyperlink" Target="https://www2.education.vic.gov.au/pal/parent-payment" TargetMode="External"/><Relationship Id="rId153" Type="http://schemas.openxmlformats.org/officeDocument/2006/relationships/hyperlink" Target="https://edugate.eduweb.vic.gov.au/edrms/keyprocess/stfg/Pages/default.aspx" TargetMode="External"/><Relationship Id="rId174" Type="http://schemas.openxmlformats.org/officeDocument/2006/relationships/hyperlink" Target="https://www2.education.vic.gov.au/pal/student-resource-package-srp-managing-budget/guidance/6-reconciliation" TargetMode="External"/><Relationship Id="rId195" Type="http://schemas.openxmlformats.org/officeDocument/2006/relationships/hyperlink" Target="https://www2.education.vic.gov.au/pal/student-resource-package-srp-managing-budget/guidance/4-reports" TargetMode="External"/><Relationship Id="rId209" Type="http://schemas.openxmlformats.org/officeDocument/2006/relationships/hyperlink" Target="https://www2.education.vic.gov.au/pal/salary-rates" TargetMode="External"/><Relationship Id="rId190" Type="http://schemas.openxmlformats.org/officeDocument/2006/relationships/hyperlink" Target="https://www2.education.vic.gov.au/pal/student-resource-package-srp-managing-budget/guidance/7-cash" TargetMode="External"/><Relationship Id="rId204" Type="http://schemas.openxmlformats.org/officeDocument/2006/relationships/hyperlink" Target="https://www2.education.vic.gov.au/pal/student-resource-package-srp-managing-budget/guidance/4-reports" TargetMode="External"/><Relationship Id="rId220" Type="http://schemas.openxmlformats.org/officeDocument/2006/relationships/hyperlink" Target="https://www.eduweb.vic.gov.au/SRP/reports/default.aspx?DisplayContext=1" TargetMode="External"/><Relationship Id="rId225" Type="http://schemas.openxmlformats.org/officeDocument/2006/relationships/hyperlink" Target="https://services.educationapps.vic.gov.au/dp" TargetMode="External"/><Relationship Id="rId15" Type="http://schemas.openxmlformats.org/officeDocument/2006/relationships/hyperlink" Target="https://itt.abs.gov.au/itt/r.jsp?ABSMaps" TargetMode="External"/><Relationship Id="rId36" Type="http://schemas.openxmlformats.org/officeDocument/2006/relationships/hyperlink" Target="https://www2.education.vic.gov.au/pal/students-disability/policy" TargetMode="External"/><Relationship Id="rId57" Type="http://schemas.openxmlformats.org/officeDocument/2006/relationships/hyperlink" Target="https://www.education.vic.gov.au/school/teachers/learningneeds/Pages/student-support-groups.aspx" TargetMode="External"/><Relationship Id="rId106" Type="http://schemas.openxmlformats.org/officeDocument/2006/relationships/hyperlink" Target="https://www2.education.vic.gov.au/pal/career-structure-teaching-service" TargetMode="External"/><Relationship Id="rId127" Type="http://schemas.openxmlformats.org/officeDocument/2006/relationships/hyperlink" Target="mailto:youth.participation@education.vic.gov.au" TargetMode="External"/><Relationship Id="rId10" Type="http://schemas.openxmlformats.org/officeDocument/2006/relationships/endnotes" Target="endnotes.xml"/><Relationship Id="rId31" Type="http://schemas.openxmlformats.org/officeDocument/2006/relationships/hyperlink" Target="https://www2.education.vic.gov.au/pal/student-resource-package-srp-core-student-learning-allocation-funding-student-based-funding-0" TargetMode="External"/><Relationship Id="rId52" Type="http://schemas.openxmlformats.org/officeDocument/2006/relationships/hyperlink" Target="https://servicegateway.eduweb.vic.gov.au/MSMSelfService/" TargetMode="External"/><Relationship Id="rId73" Type="http://schemas.openxmlformats.org/officeDocument/2006/relationships/hyperlink" Target="https://www.education.vic.gov.au/Documents/school/principals/finance/ref28contclean.xls" TargetMode="External"/><Relationship Id="rId78" Type="http://schemas.openxmlformats.org/officeDocument/2006/relationships/hyperlink" Target="tel:1300322067" TargetMode="External"/><Relationship Id="rId94" Type="http://schemas.openxmlformats.org/officeDocument/2006/relationships/hyperlink" Target="mailto:workers.compensation.advisory@edumail.vic.gov.au" TargetMode="External"/><Relationship Id="rId99" Type="http://schemas.openxmlformats.org/officeDocument/2006/relationships/hyperlink" Target="https://www2.education.vic.gov.au/pal/student-resource-package-srp-school-specific-programs/guidance/instrumental-music-programs" TargetMode="External"/><Relationship Id="rId101" Type="http://schemas.openxmlformats.org/officeDocument/2006/relationships/hyperlink" Target="https://www2.education.vic.gov.au/pal/student-resource-package-srp-school-specific-programs/guidance/country-area-program-grant" TargetMode="External"/><Relationship Id="rId122" Type="http://schemas.openxmlformats.org/officeDocument/2006/relationships/hyperlink" Target="https://www2.education.vic.gov.au/pal/student-resource-package-srp-targeted-initiatives/guidance/professional-learning-communities" TargetMode="External"/><Relationship Id="rId143" Type="http://schemas.openxmlformats.org/officeDocument/2006/relationships/hyperlink" Target="https://edugate.eduweb.vic.gov.au/edrms/KOD/Pages/KLNP.aspx" TargetMode="External"/><Relationship Id="rId148" Type="http://schemas.openxmlformats.org/officeDocument/2006/relationships/hyperlink" Target="https://www2.education.vic.gov.au/pal/child-safe-standards" TargetMode="External"/><Relationship Id="rId164" Type="http://schemas.openxmlformats.org/officeDocument/2006/relationships/hyperlink" Target="mailto:graduate.induction@education.vic.gov.au" TargetMode="External"/><Relationship Id="rId169" Type="http://schemas.openxmlformats.org/officeDocument/2006/relationships/hyperlink" Target="https://www2.education.vic.gov.au/pal/student-resource-package-srp-managing-budget/guidance/1-salary-and-related-expenditure" TargetMode="External"/><Relationship Id="rId185" Type="http://schemas.openxmlformats.org/officeDocument/2006/relationships/hyperlink" Target="https://www2.education.vic.gov.au/pal/higher-duties-teaching-service"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2.education.vic.gov.au/pal/student-resource-package-srp-managing-budget/guidance/4-reports" TargetMode="External"/><Relationship Id="rId210" Type="http://schemas.openxmlformats.org/officeDocument/2006/relationships/hyperlink" Target="https://www.education.vic.gov.au/Documents/school/teachers/management/finance/srp-leave-portal-user-guide.pdf" TargetMode="External"/><Relationship Id="rId215" Type="http://schemas.openxmlformats.org/officeDocument/2006/relationships/hyperlink" Target="https://www.eduweb.vic.gov.au/srp/login.aspx?returnUrl=%2fSRP%2fplanner%2fdefault.aspx" TargetMode="External"/><Relationship Id="rId236" Type="http://schemas.openxmlformats.org/officeDocument/2006/relationships/fontTable" Target="fontTable.xml"/><Relationship Id="rId26" Type="http://schemas.openxmlformats.org/officeDocument/2006/relationships/hyperlink" Target="https://www2.education.vic.gov.au/pal/eal-support/policy" TargetMode="External"/><Relationship Id="rId231" Type="http://schemas.openxmlformats.org/officeDocument/2006/relationships/hyperlink" Target="https://www.eduweb.vic.gov.au/srp/login.aspx?returnUrl=/srp/SalaryMischargeAmendment/default.aspx" TargetMode="External"/><Relationship Id="rId47" Type="http://schemas.openxmlformats.org/officeDocument/2006/relationships/hyperlink" Target="https://www.eduweb.vic.gov.au/PSDMS/Home.aspx" TargetMode="External"/><Relationship Id="rId68" Type="http://schemas.openxmlformats.org/officeDocument/2006/relationships/hyperlink" Target="https://www2.education.vic.gov.au/pal/student-resource-package-srp-core-student-learning-allocation-funding-student-based-funding-0" TargetMode="External"/><Relationship Id="rId89" Type="http://schemas.openxmlformats.org/officeDocument/2006/relationships/hyperlink" Target="https://www2.education.vic.gov.au/pal/buildings-grounds-maintenance" TargetMode="External"/><Relationship Id="rId112" Type="http://schemas.openxmlformats.org/officeDocument/2006/relationships/hyperlink" Target="https://www2.education.vic.gov.au/pal/student-resource-package-srp-school-specific-programs/guidance/marc/macc-teachers-science-and" TargetMode="External"/><Relationship Id="rId133" Type="http://schemas.openxmlformats.org/officeDocument/2006/relationships/hyperlink" Target="https://www2.education.vic.gov.au/pal/purchasing-secondary-courses" TargetMode="External"/><Relationship Id="rId154" Type="http://schemas.openxmlformats.org/officeDocument/2006/relationships/hyperlink" Target="https://www.education.vic.gov.au/about/programs/Pages/headstart.aspx" TargetMode="External"/><Relationship Id="rId175" Type="http://schemas.openxmlformats.org/officeDocument/2006/relationships/hyperlink" Target="https://www2.education.vic.gov.au/pal/student-resource-package-srp-managing-budget/guidance/7-cash" TargetMode="External"/><Relationship Id="rId196" Type="http://schemas.openxmlformats.org/officeDocument/2006/relationships/hyperlink" Target="https://www2.education.vic.gov.au/pal/student-resource-package-srp-managing-budget/guidance/4-reports" TargetMode="External"/><Relationship Id="rId200" Type="http://schemas.openxmlformats.org/officeDocument/2006/relationships/hyperlink" Target="https://servicegateway.eduweb.vic.gov.au/MSMSelfService/AutoGen.aspx?page=22" TargetMode="External"/><Relationship Id="rId16" Type="http://schemas.openxmlformats.org/officeDocument/2006/relationships/hyperlink" Target="https://victoriancurriculum.vcaa.vic.edu.au/" TargetMode="External"/><Relationship Id="rId221" Type="http://schemas.openxmlformats.org/officeDocument/2006/relationships/hyperlink" Target="https://www.eduweb.vic.gov.au/SRP/reports/default.aspx?DisplayContext=1" TargetMode="External"/><Relationship Id="rId37" Type="http://schemas.openxmlformats.org/officeDocument/2006/relationships/hyperlink" Target="tel:1800641943" TargetMode="External"/><Relationship Id="rId58" Type="http://schemas.openxmlformats.org/officeDocument/2006/relationships/hyperlink" Target="http://www.education.vic.gov.au/school/teachers/management/finance/Pages/swdsystems.aspx" TargetMode="External"/><Relationship Id="rId79" Type="http://schemas.openxmlformats.org/officeDocument/2006/relationships/hyperlink" Target="mailto:vicgov@agl.com.au" TargetMode="External"/><Relationship Id="rId102" Type="http://schemas.openxmlformats.org/officeDocument/2006/relationships/hyperlink" Target="https://www2.education.vic.gov.au/pal/student-resource-package-srp-school-specific-programs/guidance/marc/macc-grant-reference-46" TargetMode="External"/><Relationship Id="rId123" Type="http://schemas.openxmlformats.org/officeDocument/2006/relationships/hyperlink" Target="https://www2.education.vic.gov.au/pal/student-engagement" TargetMode="External"/><Relationship Id="rId144" Type="http://schemas.openxmlformats.org/officeDocument/2006/relationships/hyperlink" Target="https://edugate.eduweb.vic.gov.au/edrms/KOD/Pages/KLNP.aspx" TargetMode="External"/><Relationship Id="rId90" Type="http://schemas.openxmlformats.org/officeDocument/2006/relationships/hyperlink" Target="mailto:vsba.asset.management@education.vic.gov.au" TargetMode="External"/><Relationship Id="rId165" Type="http://schemas.openxmlformats.org/officeDocument/2006/relationships/hyperlink" Target="mailto:graduate.induction@education.vic.gov.au" TargetMode="External"/><Relationship Id="rId186" Type="http://schemas.openxmlformats.org/officeDocument/2006/relationships/hyperlink" Target="https://www2.education.vic.gov.au/pal/transfer-and-promotion-teaching-service/overview" TargetMode="External"/><Relationship Id="rId211" Type="http://schemas.openxmlformats.org/officeDocument/2006/relationships/hyperlink" Target="https://www.education.vic.gov.au/Documents/school/teachers/management/finance/srp-leave-portal-user-guide.docx" TargetMode="External"/><Relationship Id="rId232" Type="http://schemas.openxmlformats.org/officeDocument/2006/relationships/hyperlink" Target="https://www2.education.vic.gov.au/pal/school-merger-or-closure" TargetMode="External"/><Relationship Id="rId27" Type="http://schemas.openxmlformats.org/officeDocument/2006/relationships/hyperlink" Target="https://www2.education.vic.gov.au/pal/finance-manual/policy" TargetMode="External"/><Relationship Id="rId48" Type="http://schemas.openxmlformats.org/officeDocument/2006/relationships/hyperlink" Target="http://www.education.vic.gov.au/school/teachers/learningneeds/Pages/psdhandbook.aspx" TargetMode="External"/><Relationship Id="rId69" Type="http://schemas.openxmlformats.org/officeDocument/2006/relationships/hyperlink" Target="https://www2.education.vic.gov.au/pal/disability-inclusion-funding-support/guidance" TargetMode="External"/><Relationship Id="rId113" Type="http://schemas.openxmlformats.org/officeDocument/2006/relationships/hyperlink" Target="https://www2.education.vic.gov.au/pal/re-engagement-programs/policy" TargetMode="External"/><Relationship Id="rId134" Type="http://schemas.openxmlformats.org/officeDocument/2006/relationships/hyperlink" Target="tel:0390321758" TargetMode="External"/><Relationship Id="rId80" Type="http://schemas.openxmlformats.org/officeDocument/2006/relationships/hyperlink" Target="tel:1300793477" TargetMode="External"/><Relationship Id="rId155" Type="http://schemas.openxmlformats.org/officeDocument/2006/relationships/hyperlink" Target="https://www.education.vic.gov.au/school/teachers/health/mentalhealth/Pages/nscpchaplaincy.aspx" TargetMode="External"/><Relationship Id="rId176" Type="http://schemas.openxmlformats.org/officeDocument/2006/relationships/hyperlink" Target="https://www2.education.vic.gov.au/pal/student-resource-package-srp-managing-budget/guidance/8-deficit-management-and-workforce" TargetMode="External"/><Relationship Id="rId197" Type="http://schemas.openxmlformats.org/officeDocument/2006/relationships/hyperlink" Target="https://www2.education.vic.gov.au/pal/student-resource-package-srp-managing-budget/guidance/4-reports" TargetMode="External"/><Relationship Id="rId201" Type="http://schemas.openxmlformats.org/officeDocument/2006/relationships/hyperlink" Target="https://www2.education.vic.gov.au/pal/leave-defence-reserve-service" TargetMode="External"/><Relationship Id="rId222" Type="http://schemas.openxmlformats.org/officeDocument/2006/relationships/hyperlink" Target="https://www.education.vic.gov.au/Documents/school/teachers/management/finance/planner-srp-budget-tool.pptx" TargetMode="External"/><Relationship Id="rId17" Type="http://schemas.openxmlformats.org/officeDocument/2006/relationships/hyperlink" Target="https://www.vit.vic.edu.au/registered-teacher/special-needs-plan" TargetMode="External"/><Relationship Id="rId38" Type="http://schemas.openxmlformats.org/officeDocument/2006/relationships/hyperlink" Target="mailto:studentresourcepackage@education.vic.gov.au" TargetMode="External"/><Relationship Id="rId59" Type="http://schemas.openxmlformats.org/officeDocument/2006/relationships/hyperlink" Target="http://www.eduweb.vic.gov.au/psdms" TargetMode="External"/><Relationship Id="rId103" Type="http://schemas.openxmlformats.org/officeDocument/2006/relationships/hyperlink" Target="https://www2.education.vic.gov.au/pal/student-resource-package-srp-school-specific-programs/guidance/alternative-settings-teachers" TargetMode="External"/><Relationship Id="rId124" Type="http://schemas.openxmlformats.org/officeDocument/2006/relationships/hyperlink" Target="https://edugate.eduweb.vic.gov.au/edrms/keyprocess/LEF/Pages/Home.aspx" TargetMode="External"/><Relationship Id="rId70" Type="http://schemas.openxmlformats.org/officeDocument/2006/relationships/hyperlink" Target="https://www2.education.vic.gov.au/pal/students-disability/policy" TargetMode="External"/><Relationship Id="rId91" Type="http://schemas.openxmlformats.org/officeDocument/2006/relationships/hyperlink" Target="https://www2.education.vic.gov.au/pal/essential-safety-measures/policy" TargetMode="External"/><Relationship Id="rId145" Type="http://schemas.openxmlformats.org/officeDocument/2006/relationships/hyperlink" Target="https://edugate.eduweb.vic.gov.au/edrms/KOD/KLNP/Attachments_and_Downloads/KLNP_Eligibility_Criteria.docx?Web=1" TargetMode="External"/><Relationship Id="rId166" Type="http://schemas.openxmlformats.org/officeDocument/2006/relationships/hyperlink" Target="https://www.education.vic.gov.au/about/programs/Pages/graduate-induction.aspx" TargetMode="External"/><Relationship Id="rId187" Type="http://schemas.openxmlformats.org/officeDocument/2006/relationships/hyperlink" Target="https://www2.education.vic.gov.au/pal/student-resource-package-srp-managing-budget/guidance/2-relief-staffing" TargetMode="External"/><Relationship Id="rId1" Type="http://schemas.openxmlformats.org/officeDocument/2006/relationships/customXml" Target="../customXml/item1.xml"/><Relationship Id="rId212" Type="http://schemas.openxmlformats.org/officeDocument/2006/relationships/hyperlink" Target="https://www.education.vic.gov.au/Documents/school/teachers/management/finance/leave-replacement-sample.xls" TargetMode="External"/><Relationship Id="rId233" Type="http://schemas.openxmlformats.org/officeDocument/2006/relationships/hyperlink" Target="https://www.eduweb.vic.gov.au/srp/login.aspx?returnUrl=%2fSRP%2fplanner%2fdefault.aspx" TargetMode="External"/><Relationship Id="rId28" Type="http://schemas.openxmlformats.org/officeDocument/2006/relationships/hyperlink" Target="https://www2.education.vic.gov.au/pal/fiso/policy" TargetMode="External"/><Relationship Id="rId49" Type="http://schemas.openxmlformats.org/officeDocument/2006/relationships/hyperlink" Target="https://www.education.vic.gov.au/school/teachers/learningneeds/Pages/student-support-groups.aspx" TargetMode="External"/><Relationship Id="rId114" Type="http://schemas.openxmlformats.org/officeDocument/2006/relationships/hyperlink" Target="https://www2.education.vic.gov.au/pal/student-resource-package-srp-targeted-initiatives/guidance" TargetMode="External"/><Relationship Id="rId60" Type="http://schemas.openxmlformats.org/officeDocument/2006/relationships/hyperlink" Target="https://services.educationapps.vic.gov.au/dp" TargetMode="External"/><Relationship Id="rId81" Type="http://schemas.openxmlformats.org/officeDocument/2006/relationships/hyperlink" Target="mailto:vicgovernment@originenergy.com.au" TargetMode="External"/><Relationship Id="rId135" Type="http://schemas.openxmlformats.org/officeDocument/2006/relationships/hyperlink" Target="tel:1800623681" TargetMode="External"/><Relationship Id="rId156" Type="http://schemas.openxmlformats.org/officeDocument/2006/relationships/hyperlink" Target="mailto:student.engagement@education.vic.gov.au" TargetMode="External"/><Relationship Id="rId177" Type="http://schemas.openxmlformats.org/officeDocument/2006/relationships/hyperlink" Target="https://www2.education.vic.gov.au/pal/student-resource-package-srp-managing-budget/guidance/10-principal-classification-budget" TargetMode="External"/><Relationship Id="rId198" Type="http://schemas.openxmlformats.org/officeDocument/2006/relationships/hyperlink" Target="https://servicegateway.eduweb.vic.gov.au/MSMSelfService/AutoGen.aspx?page=22" TargetMode="External"/><Relationship Id="rId202" Type="http://schemas.openxmlformats.org/officeDocument/2006/relationships/hyperlink" Target="https://www2.education.vic.gov.au/pal/recruitment-schools" TargetMode="External"/><Relationship Id="rId223" Type="http://schemas.openxmlformats.org/officeDocument/2006/relationships/hyperlink" Target="https://www2.education.vic.gov.au/pal/student-resource-package-srp-equity-funding-student-based-funding/guidance/4-program-students" TargetMode="External"/><Relationship Id="rId18" Type="http://schemas.openxmlformats.org/officeDocument/2006/relationships/hyperlink" Target="https://www2.education.vic.gov.au/pal/fiso" TargetMode="External"/><Relationship Id="rId39" Type="http://schemas.openxmlformats.org/officeDocument/2006/relationships/hyperlink" Target="https://services.educationapps.vic.gov.au/dp" TargetMode="External"/><Relationship Id="rId50" Type="http://schemas.openxmlformats.org/officeDocument/2006/relationships/hyperlink" Target="http://www.education.vic.gov.au/school/teachers/management/finance/Pages/swdsystems.aspx" TargetMode="External"/><Relationship Id="rId104" Type="http://schemas.openxmlformats.org/officeDocument/2006/relationships/hyperlink" Target="https://www2.education.vic.gov.au/pal/student-resource-package-srp-school-specific-programs/guidance/ancillary-settings-teachers" TargetMode="External"/><Relationship Id="rId125" Type="http://schemas.openxmlformats.org/officeDocument/2006/relationships/hyperlink" Target="https://www2.education.vic.gov.au/pal/re-engagement-programs/policy" TargetMode="External"/><Relationship Id="rId146" Type="http://schemas.openxmlformats.org/officeDocument/2006/relationships/hyperlink" Target="mailto:koorielitnum@education.vic.gov.au" TargetMode="External"/><Relationship Id="rId167" Type="http://schemas.openxmlformats.org/officeDocument/2006/relationships/hyperlink" Target="http://www.education.vic.gov.au/about/programs/Pages/Inclusive-education-for-students-with-disabilities.aspx" TargetMode="External"/><Relationship Id="rId188" Type="http://schemas.openxmlformats.org/officeDocument/2006/relationships/hyperlink" Target="https://www.eduweb.vic.gov.au/srp/login.aspx?returnUrl=/srp/SalaryMischargeAmendment/default.aspx" TargetMode="External"/><Relationship Id="rId71" Type="http://schemas.openxmlformats.org/officeDocument/2006/relationships/hyperlink" Target="https://www2.education.vic.gov.au/pal/cleaning" TargetMode="External"/><Relationship Id="rId92" Type="http://schemas.openxmlformats.org/officeDocument/2006/relationships/hyperlink" Target="mailto:essential.safety.measures@education.vic.gov.au" TargetMode="External"/><Relationship Id="rId213" Type="http://schemas.openxmlformats.org/officeDocument/2006/relationships/hyperlink" Target="https://www2.education.vic.gov.au/pal/student-resource-package-srp-managing-budget/guidance/4-reports" TargetMode="External"/><Relationship Id="rId234" Type="http://schemas.openxmlformats.org/officeDocument/2006/relationships/hyperlink" Target="https://www2.education.vic.gov.au/pal/career-structure-teaching-service/policy-and-guidelines" TargetMode="External"/><Relationship Id="rId2" Type="http://schemas.openxmlformats.org/officeDocument/2006/relationships/customXml" Target="../customXml/item2.xml"/><Relationship Id="rId29" Type="http://schemas.openxmlformats.org/officeDocument/2006/relationships/hyperlink" Target="https://www2.education.vic.gov.au/pal/student-enrolment-census/policy" TargetMode="External"/><Relationship Id="rId40" Type="http://schemas.openxmlformats.org/officeDocument/2006/relationships/hyperlink" Target="tel:1800641943" TargetMode="External"/><Relationship Id="rId115" Type="http://schemas.openxmlformats.org/officeDocument/2006/relationships/hyperlink" Target="https://www2.education.vic.gov.au/pal/student-resource-package-srp-targeted-initiatives/guidance/primary-welfare-reference-50" TargetMode="External"/><Relationship Id="rId136" Type="http://schemas.openxmlformats.org/officeDocument/2006/relationships/hyperlink" Target="mailto:vass.support@education.vic.gov.au" TargetMode="External"/><Relationship Id="rId157" Type="http://schemas.openxmlformats.org/officeDocument/2006/relationships/hyperlink" Target="tel:0370220019&#8203;" TargetMode="External"/><Relationship Id="rId178" Type="http://schemas.openxmlformats.org/officeDocument/2006/relationships/hyperlink" Target="http://www.education.vic.gov.au/hrweb/Documents/Staffing_policy-mergerclosure.pdf" TargetMode="External"/><Relationship Id="rId61" Type="http://schemas.openxmlformats.org/officeDocument/2006/relationships/hyperlink" Target="https://www2.education.vic.gov.au/pal/behaviour-students/guidance/6-behaviour-support-plans" TargetMode="External"/><Relationship Id="rId82" Type="http://schemas.openxmlformats.org/officeDocument/2006/relationships/hyperlink" Target="tel:1800319299" TargetMode="External"/><Relationship Id="rId199" Type="http://schemas.openxmlformats.org/officeDocument/2006/relationships/hyperlink" Target="https://servicegateway.eduweb.vic.gov.au/MSMSelfService/AutoGen.aspx?page=22" TargetMode="External"/><Relationship Id="rId203" Type="http://schemas.openxmlformats.org/officeDocument/2006/relationships/hyperlink" Target="https://www2.education.vic.gov.au/pal/casual-relief-teachers" TargetMode="External"/><Relationship Id="rId19" Type="http://schemas.openxmlformats.org/officeDocument/2006/relationships/hyperlink" Target="https://www2.education.vic.gov.au/pal/student-support-groups" TargetMode="External"/><Relationship Id="rId224" Type="http://schemas.openxmlformats.org/officeDocument/2006/relationships/hyperlink" Target="https://www.eduweb.vic.gov.au/psdms/Home.aspx" TargetMode="External"/><Relationship Id="rId30" Type="http://schemas.openxmlformats.org/officeDocument/2006/relationships/hyperlink" Target="https://www2.education.vic.gov.au/pal/student-resource-package/policy" TargetMode="External"/><Relationship Id="rId105" Type="http://schemas.openxmlformats.org/officeDocument/2006/relationships/hyperlink" Target="https://www2.education.vic.gov.au/pal/student-resource-package-srp-school-specific-programs/guidance/alternative-programs-regional" TargetMode="External"/><Relationship Id="rId126" Type="http://schemas.openxmlformats.org/officeDocument/2006/relationships/hyperlink" Target="https://www2.education.vic.gov.au/pal/student-resource-package-srp-targeted-initiatives/guidance/vocational-education-and-training" TargetMode="External"/><Relationship Id="rId147" Type="http://schemas.openxmlformats.org/officeDocument/2006/relationships/hyperlink" Target="https://www.education.vic.gov.au/about/programs/Pages/doctors.aspx" TargetMode="External"/><Relationship Id="rId168" Type="http://schemas.openxmlformats.org/officeDocument/2006/relationships/hyperlink" Target="mailto:inclusive.ed.grants@education.vic.gov.au" TargetMode="External"/><Relationship Id="rId51" Type="http://schemas.openxmlformats.org/officeDocument/2006/relationships/hyperlink" Target="http://www.eduweb.vic.gov.au/psdms" TargetMode="External"/><Relationship Id="rId72" Type="http://schemas.openxmlformats.org/officeDocument/2006/relationships/hyperlink" Target="https://www.eduweb.vic.gov.au/SchoolFacilitiesProfile/SFPW3.aspx" TargetMode="External"/><Relationship Id="rId93" Type="http://schemas.openxmlformats.org/officeDocument/2006/relationships/hyperlink" Target="https://www.eduweb.vic.gov.au/SRP/reports/" TargetMode="External"/><Relationship Id="rId189" Type="http://schemas.openxmlformats.org/officeDocument/2006/relationships/hyperlink" Target="https://www2.education.vic.gov.au/pal/student-resource-package-srp-managing-budget/guidance/4-reports" TargetMode="External"/><Relationship Id="rId3" Type="http://schemas.openxmlformats.org/officeDocument/2006/relationships/customXml" Target="../customXml/item3.xml"/><Relationship Id="rId214" Type="http://schemas.openxmlformats.org/officeDocument/2006/relationships/hyperlink" Target="https://www2.education.vic.gov.au/pal/student-resource-package-srp-managing-budget/guidance/4-reports" TargetMode="External"/><Relationship Id="rId235" Type="http://schemas.openxmlformats.org/officeDocument/2006/relationships/footer" Target="footer1.xml"/><Relationship Id="rId116" Type="http://schemas.openxmlformats.org/officeDocument/2006/relationships/hyperlink" Target="https://www2.education.vic.gov.au/pal/student-resource-package-srp-targeted-initiatives/guidance/vocational-education-and-training" TargetMode="External"/><Relationship Id="rId137" Type="http://schemas.openxmlformats.org/officeDocument/2006/relationships/hyperlink" Target="https://www.education.vic.gov.au/about/programs/pages/respectfulrelationships.aspx" TargetMode="External"/><Relationship Id="rId158" Type="http://schemas.openxmlformats.org/officeDocument/2006/relationships/hyperlink" Target="https://www.education.vic.gov.au/school/teachers/teachingresources/discipline/english/Pages/litnumstrategy.aspx" TargetMode="External"/><Relationship Id="rId20" Type="http://schemas.openxmlformats.org/officeDocument/2006/relationships/hyperlink" Target="https://www2.education.vic.gov.au/pal/students-disability/policy" TargetMode="External"/><Relationship Id="rId41" Type="http://schemas.openxmlformats.org/officeDocument/2006/relationships/hyperlink" Target="https://services.educationapps.vic.gov.au/dp" TargetMode="External"/><Relationship Id="rId62" Type="http://schemas.openxmlformats.org/officeDocument/2006/relationships/hyperlink" Target="https://www2.education.vic.gov.au/pal/health-care-needs/policy" TargetMode="External"/><Relationship Id="rId83" Type="http://schemas.openxmlformats.org/officeDocument/2006/relationships/hyperlink" Target="https://www.eduweb.vic.gov.au/SRP/reports/default.aspx?DisplayContext=1" TargetMode="External"/><Relationship Id="rId179" Type="http://schemas.openxmlformats.org/officeDocument/2006/relationships/hyperlink" Target="https://www2.education.vic.gov.au/pal/student-resource-package-srp-managing-budget/guidance/7-ca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opic xmlns="bb5ce4db-eb21-467d-b968-528655912a38">350</Topic>
    <Expired xmlns="bb5ce4db-eb21-467d-b968-528655912a38">false</Expired>
  </documentManagement>
</p:properties>
</file>

<file path=customXml/itemProps1.xml><?xml version="1.0" encoding="utf-8"?>
<ds:datastoreItem xmlns:ds="http://schemas.openxmlformats.org/officeDocument/2006/customXml" ds:itemID="{10A12D1B-70D6-453E-8924-A756D4BE7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C89B87-9224-404F-BEAF-003284CB64A0}">
  <ds:schemaRefs>
    <ds:schemaRef ds:uri="http://schemas.openxmlformats.org/officeDocument/2006/bibliography"/>
  </ds:schemaRefs>
</ds:datastoreItem>
</file>

<file path=customXml/itemProps3.xml><?xml version="1.0" encoding="utf-8"?>
<ds:datastoreItem xmlns:ds="http://schemas.openxmlformats.org/officeDocument/2006/customXml" ds:itemID="{5D056768-D78B-478C-ADB4-528A89FC6D9B}">
  <ds:schemaRefs>
    <ds:schemaRef ds:uri="http://schemas.microsoft.com/sharepoint/v3/contenttype/forms"/>
  </ds:schemaRefs>
</ds:datastoreItem>
</file>

<file path=customXml/itemProps4.xml><?xml version="1.0" encoding="utf-8"?>
<ds:datastoreItem xmlns:ds="http://schemas.openxmlformats.org/officeDocument/2006/customXml" ds:itemID="{6A729755-2C27-4EEC-9647-B35F7EA68EF8}">
  <ds:schemaRefs>
    <ds:schemaRef ds:uri="http://schemas.microsoft.com/office/2006/metadata/properties"/>
    <ds:schemaRef ds:uri="http://schemas.microsoft.com/office/infopath/2007/PartnerControls"/>
    <ds:schemaRef ds:uri="bb5ce4db-eb21-467d-b968-528655912a38"/>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213</Pages>
  <Words>43787</Words>
  <Characters>249586</Characters>
  <Application>Microsoft Office Word</Application>
  <DocSecurity>0</DocSecurity>
  <Lines>2079</Lines>
  <Paragraphs>585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Abayasinghe, Timandra T</dc:creator>
  <cp:keywords/>
  <dc:description/>
  <cp:lastModifiedBy>Leigh Dennis</cp:lastModifiedBy>
  <cp:revision>5</cp:revision>
  <cp:lastPrinted>2021-08-03T05:33:00Z</cp:lastPrinted>
  <dcterms:created xsi:type="dcterms:W3CDTF">2021-08-16T04:27:00Z</dcterms:created>
  <dcterms:modified xsi:type="dcterms:W3CDTF">2021-08-16T06:19:00Z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