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A4" w:rsidRPr="00FD79B2" w:rsidRDefault="003E0CA4" w:rsidP="00AD0010">
      <w:pPr>
        <w:pStyle w:val="Header"/>
        <w:keepNext/>
        <w:spacing w:before="200"/>
        <w:jc w:val="center"/>
        <w:rPr>
          <w:b/>
          <w:sz w:val="36"/>
          <w:szCs w:val="36"/>
        </w:rPr>
      </w:pPr>
      <w:r w:rsidRPr="00FD79B2">
        <w:rPr>
          <w:b/>
          <w:sz w:val="36"/>
          <w:szCs w:val="36"/>
        </w:rPr>
        <w:t>Victorian Purchasing Guide</w:t>
      </w:r>
    </w:p>
    <w:p w:rsidR="00C40F56" w:rsidRPr="00FD79B2" w:rsidRDefault="008C0A16" w:rsidP="00AD0010">
      <w:pPr>
        <w:pStyle w:val="Header"/>
        <w:keepNext/>
        <w:spacing w:before="200"/>
        <w:jc w:val="center"/>
        <w:rPr>
          <w:b/>
          <w:sz w:val="36"/>
          <w:szCs w:val="36"/>
        </w:rPr>
      </w:pPr>
      <w:r>
        <w:rPr>
          <w:b/>
          <w:sz w:val="36"/>
          <w:szCs w:val="36"/>
        </w:rPr>
        <w:t>for</w:t>
      </w:r>
    </w:p>
    <w:p w:rsidR="0080183D" w:rsidRDefault="001F1D62" w:rsidP="0080183D">
      <w:pPr>
        <w:pStyle w:val="Header"/>
        <w:keepNext/>
        <w:spacing w:before="200"/>
        <w:jc w:val="center"/>
        <w:rPr>
          <w:b/>
          <w:sz w:val="36"/>
          <w:szCs w:val="36"/>
        </w:rPr>
      </w:pPr>
      <w:r>
        <w:rPr>
          <w:b/>
          <w:sz w:val="36"/>
          <w:szCs w:val="36"/>
          <w:lang w:val="en-AU"/>
        </w:rPr>
        <w:t>RGR</w:t>
      </w:r>
      <w:r w:rsidR="000704B4">
        <w:rPr>
          <w:b/>
          <w:sz w:val="36"/>
          <w:szCs w:val="36"/>
        </w:rPr>
        <w:t xml:space="preserve"> </w:t>
      </w:r>
      <w:r>
        <w:rPr>
          <w:b/>
          <w:sz w:val="36"/>
          <w:szCs w:val="36"/>
          <w:lang w:val="en-AU"/>
        </w:rPr>
        <w:t>Racing and Breeding</w:t>
      </w:r>
      <w:r w:rsidR="000704B4">
        <w:rPr>
          <w:b/>
          <w:sz w:val="36"/>
          <w:szCs w:val="36"/>
        </w:rPr>
        <w:br/>
      </w:r>
      <w:r w:rsidR="0080183D" w:rsidRPr="005B157A">
        <w:rPr>
          <w:b/>
          <w:sz w:val="36"/>
          <w:szCs w:val="36"/>
        </w:rPr>
        <w:t>Training Package</w:t>
      </w:r>
      <w:r w:rsidR="0080183D">
        <w:rPr>
          <w:b/>
          <w:sz w:val="36"/>
          <w:szCs w:val="36"/>
        </w:rPr>
        <w:t xml:space="preserve"> </w:t>
      </w:r>
    </w:p>
    <w:p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1F1D62">
        <w:rPr>
          <w:b/>
          <w:sz w:val="36"/>
          <w:szCs w:val="36"/>
          <w:lang w:val="en-AU"/>
        </w:rPr>
        <w:t>3</w:t>
      </w:r>
    </w:p>
    <w:p w:rsidR="0080183D" w:rsidRPr="00C36112" w:rsidRDefault="001F1D62" w:rsidP="00207CC4">
      <w:pPr>
        <w:pStyle w:val="Header"/>
        <w:keepNext/>
        <w:spacing w:before="720"/>
        <w:jc w:val="center"/>
        <w:rPr>
          <w:b/>
          <w:sz w:val="36"/>
          <w:szCs w:val="36"/>
        </w:rPr>
      </w:pPr>
      <w:r>
        <w:rPr>
          <w:b/>
          <w:sz w:val="36"/>
          <w:szCs w:val="36"/>
          <w:lang w:val="en-AU"/>
        </w:rPr>
        <w:t>October</w:t>
      </w:r>
      <w:r w:rsidR="00421A51">
        <w:rPr>
          <w:b/>
          <w:sz w:val="36"/>
          <w:szCs w:val="36"/>
          <w:lang w:val="en-AU"/>
        </w:rPr>
        <w:t xml:space="preserve"> </w:t>
      </w:r>
      <w:r>
        <w:rPr>
          <w:b/>
          <w:sz w:val="36"/>
          <w:szCs w:val="36"/>
          <w:lang w:val="en-AU"/>
        </w:rPr>
        <w:t>2019</w:t>
      </w:r>
    </w:p>
    <w:p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1F1D62" w:rsidRPr="00CF7DA7">
        <w:rPr>
          <w:rFonts w:cs="Arial"/>
          <w:color w:val="000000"/>
        </w:rPr>
        <w:t>19</w:t>
      </w:r>
      <w:r w:rsidRPr="00AB1927">
        <w:rPr>
          <w:rFonts w:cs="Arial"/>
          <w:color w:val="000000"/>
        </w:rPr>
        <w:t>.</w:t>
      </w:r>
    </w:p>
    <w:p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(more information is available </w:t>
      </w:r>
      <w:hyperlink r:id="rId14"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rsidR="001E5BDE" w:rsidRPr="001E5BDE" w:rsidRDefault="001E5BDE" w:rsidP="001E5BDE">
      <w:r w:rsidRPr="001E5BDE">
        <w:rPr>
          <w:b/>
        </w:rPr>
        <w:t>Note</w:t>
      </w:r>
      <w:r>
        <w:t xml:space="preserve">: RTOs should refer to the </w:t>
      </w:r>
      <w:hyperlink r:id="rId17" w:history="1">
        <w:r w:rsidRPr="001E5BDE">
          <w:rPr>
            <w:rStyle w:val="Hyperlink"/>
          </w:rPr>
          <w:t>National Register</w:t>
        </w:r>
      </w:hyperlink>
      <w:r>
        <w:t xml:space="preserve"> for the detail of changes made in each Release.</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17"/>
        <w:gridCol w:w="17"/>
        <w:gridCol w:w="1117"/>
        <w:gridCol w:w="6898"/>
      </w:tblGrid>
      <w:tr w:rsidR="006C5A23" w:rsidTr="00892E13">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3"/>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Pr="00B30F6A" w:rsidRDefault="006C5A23" w:rsidP="00207CC4">
            <w:pPr>
              <w:rPr>
                <w:b/>
              </w:rPr>
            </w:pPr>
            <w:r w:rsidRPr="00B30F6A">
              <w:rPr>
                <w:b/>
              </w:rPr>
              <w:t>Date VPG</w:t>
            </w:r>
            <w:r w:rsidRPr="00B30F6A">
              <w:rPr>
                <w:b/>
              </w:rPr>
              <w:br/>
              <w:t>Approved</w:t>
            </w:r>
          </w:p>
        </w:tc>
        <w:tc>
          <w:tcPr>
            <w:tcW w:w="6898"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Pr="00F72A91" w:rsidRDefault="006C5A23" w:rsidP="00207CC4">
            <w:pPr>
              <w:pStyle w:val="IGTableTitle"/>
            </w:pPr>
            <w:r w:rsidRPr="00F72A91">
              <w:t>Comments</w:t>
            </w:r>
          </w:p>
        </w:tc>
      </w:tr>
      <w:tr w:rsidR="00421A51" w:rsidTr="00892E13">
        <w:trPr>
          <w:trHeight w:val="1487"/>
          <w:jc w:val="center"/>
        </w:trPr>
        <w:tc>
          <w:tcPr>
            <w:tcW w:w="2139" w:type="dxa"/>
            <w:gridSpan w:val="3"/>
            <w:tcBorders>
              <w:left w:val="single" w:sz="4" w:space="0" w:color="auto"/>
            </w:tcBorders>
            <w:tcMar>
              <w:top w:w="57" w:type="dxa"/>
              <w:bottom w:w="57" w:type="dxa"/>
            </w:tcMar>
          </w:tcPr>
          <w:p w:rsidR="00421A51" w:rsidRPr="00AE2D13" w:rsidRDefault="001F1D62" w:rsidP="00207CC4">
            <w:pPr>
              <w:rPr>
                <w:rFonts w:cs="Arial"/>
                <w:lang w:val="en-US"/>
              </w:rPr>
            </w:pPr>
            <w:r>
              <w:rPr>
                <w:rFonts w:cs="Arial"/>
                <w:lang w:val="en-US"/>
              </w:rPr>
              <w:t>RGR</w:t>
            </w:r>
            <w:r w:rsidR="00421A51">
              <w:rPr>
                <w:rFonts w:cs="Arial"/>
                <w:lang w:val="en-US"/>
              </w:rPr>
              <w:t xml:space="preserve"> </w:t>
            </w:r>
            <w:r>
              <w:rPr>
                <w:rFonts w:cs="Arial"/>
                <w:lang w:val="en-US"/>
              </w:rPr>
              <w:t>Racing and Breeding</w:t>
            </w:r>
            <w:r w:rsidR="00421A51" w:rsidRPr="00AE2D13">
              <w:rPr>
                <w:rFonts w:cs="Arial"/>
                <w:lang w:val="en-US"/>
              </w:rPr>
              <w:br/>
              <w:t>Training Package</w:t>
            </w:r>
          </w:p>
          <w:p w:rsidR="00421A51" w:rsidRPr="00AE2D13" w:rsidRDefault="00421A51" w:rsidP="001F1D62">
            <w:pPr>
              <w:rPr>
                <w:rFonts w:cs="Arial"/>
                <w:lang w:val="en-US"/>
              </w:rPr>
            </w:pPr>
            <w:r w:rsidRPr="00AE2D13">
              <w:rPr>
                <w:rFonts w:cs="Arial"/>
                <w:lang w:val="en-US"/>
              </w:rPr>
              <w:t>R</w:t>
            </w:r>
            <w:r>
              <w:rPr>
                <w:rFonts w:cs="Arial"/>
                <w:lang w:val="en-US"/>
              </w:rPr>
              <w:t xml:space="preserve">elease No </w:t>
            </w:r>
            <w:r w:rsidR="001F1D62">
              <w:rPr>
                <w:rFonts w:cs="Arial"/>
                <w:lang w:val="en-US"/>
              </w:rPr>
              <w:t>3</w:t>
            </w:r>
            <w:r w:rsidR="00E85CAE">
              <w:rPr>
                <w:rFonts w:cs="Arial"/>
                <w:lang w:val="en-US"/>
              </w:rPr>
              <w:t>.0</w:t>
            </w:r>
          </w:p>
        </w:tc>
        <w:tc>
          <w:tcPr>
            <w:tcW w:w="1117" w:type="dxa"/>
            <w:tcMar>
              <w:top w:w="57" w:type="dxa"/>
              <w:bottom w:w="57" w:type="dxa"/>
            </w:tcMar>
          </w:tcPr>
          <w:p w:rsidR="00421A51" w:rsidRDefault="00BF4171" w:rsidP="00207CC4">
            <w:pPr>
              <w:pStyle w:val="IGTableText"/>
            </w:pPr>
            <w:r>
              <w:t>22 October 2019</w:t>
            </w:r>
          </w:p>
        </w:tc>
        <w:tc>
          <w:tcPr>
            <w:tcW w:w="6898" w:type="dxa"/>
            <w:tcMar>
              <w:top w:w="57" w:type="dxa"/>
              <w:bottom w:w="57" w:type="dxa"/>
            </w:tcMar>
          </w:tcPr>
          <w:p w:rsidR="003262C2" w:rsidRPr="00E5385F" w:rsidRDefault="003262C2" w:rsidP="003262C2">
            <w:pPr>
              <w:pStyle w:val="Default"/>
              <w:rPr>
                <w:rFonts w:ascii="Arial" w:eastAsiaTheme="minorHAnsi" w:hAnsi="Arial" w:cs="Arial"/>
                <w:color w:val="auto"/>
                <w:sz w:val="20"/>
                <w:szCs w:val="20"/>
              </w:rPr>
            </w:pPr>
            <w:r w:rsidRPr="00E5385F">
              <w:rPr>
                <w:rFonts w:ascii="Arial" w:eastAsiaTheme="minorHAnsi" w:hAnsi="Arial" w:cs="Arial"/>
                <w:color w:val="auto"/>
                <w:sz w:val="20"/>
                <w:szCs w:val="20"/>
              </w:rPr>
              <w:t>This Victorian Purchasing Guide reflects the changes made to the RGR R</w:t>
            </w:r>
            <w:r w:rsidR="008E6E8A">
              <w:rPr>
                <w:rFonts w:ascii="Arial" w:eastAsiaTheme="minorHAnsi" w:hAnsi="Arial" w:cs="Arial"/>
                <w:color w:val="auto"/>
                <w:sz w:val="20"/>
                <w:szCs w:val="20"/>
              </w:rPr>
              <w:t>acing Training Package Release 3</w:t>
            </w:r>
            <w:r w:rsidRPr="00E5385F">
              <w:rPr>
                <w:rFonts w:ascii="Arial" w:eastAsiaTheme="minorHAnsi" w:hAnsi="Arial" w:cs="Arial"/>
                <w:color w:val="auto"/>
                <w:sz w:val="20"/>
                <w:szCs w:val="20"/>
              </w:rPr>
              <w:t xml:space="preserve"> which includes: </w:t>
            </w:r>
          </w:p>
          <w:p w:rsidR="003262C2" w:rsidRPr="00D75EA5" w:rsidRDefault="003262C2" w:rsidP="00892E13">
            <w:pPr>
              <w:rPr>
                <w:lang w:val="en-US"/>
              </w:rPr>
            </w:pPr>
            <w:r w:rsidRPr="00D75EA5">
              <w:rPr>
                <w:lang w:val="en-US"/>
              </w:rPr>
              <w:t>Three Horse Breeding qualifications migrated from ACM to RGR</w:t>
            </w:r>
            <w:r w:rsidR="00D91E94">
              <w:rPr>
                <w:lang w:val="en-US"/>
              </w:rPr>
              <w:t>:</w:t>
            </w:r>
          </w:p>
          <w:p w:rsidR="003262C2" w:rsidRPr="00E5385F" w:rsidRDefault="003262C2" w:rsidP="00892E13">
            <w:pPr>
              <w:pStyle w:val="bullet"/>
              <w:rPr>
                <w:lang w:val="en-US"/>
              </w:rPr>
            </w:pPr>
            <w:r w:rsidRPr="00E5385F">
              <w:rPr>
                <w:lang w:val="en-US"/>
              </w:rPr>
              <w:t>RGR30619 Cert III in Horse Breeding</w:t>
            </w:r>
          </w:p>
          <w:p w:rsidR="003262C2" w:rsidRPr="00E5385F" w:rsidRDefault="003262C2" w:rsidP="00892E13">
            <w:pPr>
              <w:pStyle w:val="bullet"/>
              <w:rPr>
                <w:lang w:val="en-US"/>
              </w:rPr>
            </w:pPr>
            <w:r w:rsidRPr="00E5385F">
              <w:rPr>
                <w:lang w:val="en-US"/>
              </w:rPr>
              <w:t>RGR40619 Cert IV in Horse Breeding</w:t>
            </w:r>
          </w:p>
          <w:p w:rsidR="003262C2" w:rsidRPr="00E5385F" w:rsidRDefault="003262C2" w:rsidP="00892E13">
            <w:pPr>
              <w:pStyle w:val="bullet"/>
              <w:rPr>
                <w:lang w:val="en-US"/>
              </w:rPr>
            </w:pPr>
            <w:r w:rsidRPr="00E5385F">
              <w:rPr>
                <w:lang w:val="en-US"/>
              </w:rPr>
              <w:t>RGR50319 Dip Horse Stud Management</w:t>
            </w:r>
          </w:p>
          <w:p w:rsidR="003262C2" w:rsidRPr="00D75EA5" w:rsidRDefault="0089620E" w:rsidP="00892E13">
            <w:pPr>
              <w:rPr>
                <w:lang w:val="en-US"/>
              </w:rPr>
            </w:pPr>
            <w:r w:rsidRPr="00D75EA5">
              <w:rPr>
                <w:lang w:val="en-US"/>
              </w:rPr>
              <w:t>Two</w:t>
            </w:r>
            <w:r w:rsidR="003262C2" w:rsidRPr="00D75EA5">
              <w:rPr>
                <w:lang w:val="en-US"/>
              </w:rPr>
              <w:t xml:space="preserve"> </w:t>
            </w:r>
            <w:r w:rsidR="00892E13">
              <w:rPr>
                <w:lang w:val="en-US"/>
              </w:rPr>
              <w:t xml:space="preserve">revised </w:t>
            </w:r>
            <w:r w:rsidR="003262C2" w:rsidRPr="00D75EA5">
              <w:rPr>
                <w:lang w:val="en-US"/>
              </w:rPr>
              <w:t>qualification</w:t>
            </w:r>
            <w:r w:rsidRPr="00D75EA5">
              <w:rPr>
                <w:lang w:val="en-US"/>
              </w:rPr>
              <w:t>s</w:t>
            </w:r>
            <w:r w:rsidR="00D91E94">
              <w:rPr>
                <w:lang w:val="en-US"/>
              </w:rPr>
              <w:t>:</w:t>
            </w:r>
          </w:p>
          <w:p w:rsidR="003262C2" w:rsidRPr="00E5385F" w:rsidRDefault="003262C2" w:rsidP="00892E13">
            <w:pPr>
              <w:pStyle w:val="bullet"/>
              <w:rPr>
                <w:lang w:val="en-US"/>
              </w:rPr>
            </w:pPr>
            <w:r w:rsidRPr="00E5385F">
              <w:rPr>
                <w:lang w:val="en-US"/>
              </w:rPr>
              <w:t>RGR30419 Certificate III in Racing Services</w:t>
            </w:r>
            <w:r w:rsidR="0089620E" w:rsidRPr="00E5385F">
              <w:rPr>
                <w:lang w:val="en-US"/>
              </w:rPr>
              <w:t xml:space="preserve"> </w:t>
            </w:r>
          </w:p>
          <w:p w:rsidR="003262C2" w:rsidRPr="00E5385F" w:rsidRDefault="003262C2" w:rsidP="00892E13">
            <w:pPr>
              <w:pStyle w:val="bullet"/>
              <w:rPr>
                <w:lang w:val="en-US"/>
              </w:rPr>
            </w:pPr>
            <w:r w:rsidRPr="00E5385F">
              <w:rPr>
                <w:lang w:val="en-US"/>
              </w:rPr>
              <w:t xml:space="preserve">RGR40419 Certificate IV in Greyhound Racing Industry </w:t>
            </w:r>
          </w:p>
          <w:p w:rsidR="003262C2" w:rsidRPr="00D75EA5" w:rsidRDefault="00E5385F" w:rsidP="003262C2">
            <w:pPr>
              <w:rPr>
                <w:rFonts w:cs="Arial"/>
                <w:lang w:val="en-US"/>
              </w:rPr>
            </w:pPr>
            <w:r w:rsidRPr="00D75EA5">
              <w:rPr>
                <w:rFonts w:cs="Arial"/>
                <w:lang w:val="en-US"/>
              </w:rPr>
              <w:t>Units of competency</w:t>
            </w:r>
          </w:p>
          <w:p w:rsidR="00D75EA5" w:rsidRPr="00D75EA5" w:rsidRDefault="00D75EA5" w:rsidP="00892E13">
            <w:pPr>
              <w:pStyle w:val="bullet"/>
              <w:rPr>
                <w:lang w:val="en-US"/>
              </w:rPr>
            </w:pPr>
            <w:r w:rsidRPr="00D75EA5">
              <w:rPr>
                <w:lang w:val="en-US"/>
              </w:rPr>
              <w:t>13 new units</w:t>
            </w:r>
          </w:p>
          <w:p w:rsidR="001E74B4" w:rsidRPr="00892E13" w:rsidRDefault="00D75EA5" w:rsidP="00851144">
            <w:pPr>
              <w:pStyle w:val="bullet"/>
              <w:rPr>
                <w:b/>
                <w:lang w:val="en-US"/>
              </w:rPr>
            </w:pPr>
            <w:r w:rsidRPr="005C49ED">
              <w:rPr>
                <w:lang w:val="en-US"/>
              </w:rPr>
              <w:t>19 revised u</w:t>
            </w:r>
            <w:bookmarkStart w:id="10" w:name="_GoBack"/>
            <w:bookmarkEnd w:id="10"/>
            <w:r w:rsidRPr="005C49ED">
              <w:rPr>
                <w:lang w:val="en-US"/>
              </w:rPr>
              <w:t>nits</w:t>
            </w:r>
          </w:p>
        </w:tc>
      </w:tr>
      <w:tr w:rsidR="003262C2" w:rsidRPr="00BD4F3B" w:rsidTr="00892E13">
        <w:trPr>
          <w:jc w:val="center"/>
        </w:trPr>
        <w:tc>
          <w:tcPr>
            <w:tcW w:w="2122" w:type="dxa"/>
            <w:gridSpan w:val="2"/>
            <w:tcBorders>
              <w:left w:val="single" w:sz="4" w:space="0" w:color="auto"/>
            </w:tcBorders>
            <w:tcMar>
              <w:top w:w="57" w:type="dxa"/>
              <w:bottom w:w="57" w:type="dxa"/>
            </w:tcMar>
          </w:tcPr>
          <w:p w:rsidR="003262C2" w:rsidRPr="00315FA7" w:rsidRDefault="003262C2" w:rsidP="003262C2">
            <w:pPr>
              <w:spacing w:after="0"/>
            </w:pPr>
            <w:r w:rsidRPr="00315FA7">
              <w:t>Racing</w:t>
            </w:r>
            <w:r>
              <w:t xml:space="preserve"> and Breeding </w:t>
            </w:r>
            <w:r w:rsidRPr="00315FA7">
              <w:t>RGR</w:t>
            </w:r>
          </w:p>
          <w:p w:rsidR="003262C2" w:rsidRPr="00BD4F3B" w:rsidRDefault="003262C2" w:rsidP="003262C2">
            <w:pPr>
              <w:spacing w:after="0"/>
              <w:rPr>
                <w:rFonts w:cs="Arial"/>
                <w:lang w:val="en-US"/>
              </w:rPr>
            </w:pPr>
            <w:r w:rsidRPr="00315FA7">
              <w:t>Release No.</w:t>
            </w:r>
            <w:r>
              <w:t xml:space="preserve"> 2</w:t>
            </w:r>
            <w:r w:rsidRPr="00315FA7">
              <w:t>.0</w:t>
            </w:r>
          </w:p>
        </w:tc>
        <w:tc>
          <w:tcPr>
            <w:tcW w:w="1134" w:type="dxa"/>
            <w:gridSpan w:val="2"/>
            <w:shd w:val="clear" w:color="auto" w:fill="auto"/>
            <w:tcMar>
              <w:top w:w="57" w:type="dxa"/>
              <w:bottom w:w="57" w:type="dxa"/>
            </w:tcMar>
          </w:tcPr>
          <w:p w:rsidR="003262C2" w:rsidRPr="009216DE" w:rsidRDefault="003262C2" w:rsidP="003262C2">
            <w:pPr>
              <w:spacing w:after="0"/>
              <w:rPr>
                <w:rFonts w:cs="Arial"/>
                <w:color w:val="FF0000"/>
                <w:lang w:val="en-US"/>
              </w:rPr>
            </w:pPr>
            <w:r w:rsidRPr="003262C2">
              <w:rPr>
                <w:rFonts w:cs="Arial"/>
                <w:lang w:val="en-US"/>
              </w:rPr>
              <w:t>12 October 2018</w:t>
            </w:r>
          </w:p>
        </w:tc>
        <w:tc>
          <w:tcPr>
            <w:tcW w:w="6898" w:type="dxa"/>
            <w:shd w:val="clear" w:color="auto" w:fill="auto"/>
            <w:tcMar>
              <w:top w:w="57" w:type="dxa"/>
              <w:bottom w:w="57" w:type="dxa"/>
            </w:tcMar>
          </w:tcPr>
          <w:p w:rsidR="003262C2" w:rsidRPr="00D516CB" w:rsidRDefault="003262C2" w:rsidP="00892E13">
            <w:pPr>
              <w:rPr>
                <w:rFonts w:eastAsiaTheme="minorHAnsi"/>
              </w:rPr>
            </w:pPr>
            <w:r w:rsidRPr="00D516CB">
              <w:rPr>
                <w:rFonts w:eastAsiaTheme="minorHAnsi"/>
              </w:rPr>
              <w:t xml:space="preserve">This Victorian Purchasing Guide reflects the changes made to the </w:t>
            </w:r>
            <w:r>
              <w:rPr>
                <w:rFonts w:eastAsiaTheme="minorHAnsi"/>
              </w:rPr>
              <w:t>RGR</w:t>
            </w:r>
            <w:r w:rsidRPr="00D516CB">
              <w:rPr>
                <w:rFonts w:eastAsiaTheme="minorHAnsi"/>
              </w:rPr>
              <w:t xml:space="preserve"> </w:t>
            </w:r>
            <w:r w:rsidR="008E6E8A">
              <w:rPr>
                <w:rFonts w:eastAsiaTheme="minorHAnsi"/>
              </w:rPr>
              <w:t>Racing Training Package Release 2</w:t>
            </w:r>
            <w:r>
              <w:rPr>
                <w:rFonts w:eastAsiaTheme="minorHAnsi"/>
              </w:rPr>
              <w:t xml:space="preserve"> </w:t>
            </w:r>
            <w:r w:rsidRPr="00D516CB">
              <w:rPr>
                <w:rFonts w:eastAsiaTheme="minorHAnsi"/>
              </w:rPr>
              <w:t xml:space="preserve">which includes:  </w:t>
            </w:r>
          </w:p>
          <w:p w:rsidR="003262C2" w:rsidRDefault="003262C2" w:rsidP="00892E13">
            <w:pPr>
              <w:rPr>
                <w:rFonts w:eastAsiaTheme="minorHAnsi"/>
              </w:rPr>
            </w:pPr>
            <w:r>
              <w:rPr>
                <w:rFonts w:eastAsiaTheme="minorHAnsi"/>
              </w:rPr>
              <w:t>Two new qualifications:</w:t>
            </w:r>
          </w:p>
          <w:p w:rsidR="003262C2" w:rsidRPr="00D516CB" w:rsidRDefault="003262C2" w:rsidP="00892E13">
            <w:pPr>
              <w:pStyle w:val="bullet"/>
              <w:rPr>
                <w:rFonts w:eastAsiaTheme="minorHAnsi"/>
              </w:rPr>
            </w:pPr>
            <w:r>
              <w:rPr>
                <w:rFonts w:eastAsiaTheme="minorHAnsi"/>
              </w:rPr>
              <w:t>RGR30117 Certificate III in Racing (Greyhound)</w:t>
            </w:r>
          </w:p>
          <w:p w:rsidR="003262C2" w:rsidRDefault="003262C2" w:rsidP="00892E13">
            <w:pPr>
              <w:pStyle w:val="bullet"/>
            </w:pPr>
            <w:r w:rsidRPr="00B252BA">
              <w:t>RGR30318</w:t>
            </w:r>
            <w:r>
              <w:t xml:space="preserve"> </w:t>
            </w:r>
            <w:r w:rsidRPr="00B252BA">
              <w:t xml:space="preserve">Certificate III in Racing (Driving </w:t>
            </w:r>
            <w:proofErr w:type="spellStart"/>
            <w:r w:rsidRPr="00B252BA">
              <w:t>Stablehand</w:t>
            </w:r>
            <w:proofErr w:type="spellEnd"/>
            <w:r w:rsidRPr="00B252BA">
              <w:t>)</w:t>
            </w:r>
          </w:p>
          <w:p w:rsidR="003262C2" w:rsidRPr="00D516CB" w:rsidRDefault="003262C2" w:rsidP="003262C2">
            <w:pPr>
              <w:spacing w:after="0"/>
            </w:pPr>
            <w:r>
              <w:t xml:space="preserve">Five </w:t>
            </w:r>
            <w:r w:rsidR="00892E13">
              <w:t>revised</w:t>
            </w:r>
            <w:r>
              <w:t xml:space="preserve"> and equivalent qualifications:</w:t>
            </w:r>
          </w:p>
          <w:p w:rsidR="003262C2" w:rsidRPr="00524148" w:rsidRDefault="003262C2" w:rsidP="00892E13">
            <w:pPr>
              <w:pStyle w:val="bullet"/>
            </w:pPr>
            <w:r w:rsidRPr="00671AAB">
              <w:t>RGR10118</w:t>
            </w:r>
            <w:r w:rsidRPr="00524148">
              <w:t xml:space="preserve"> </w:t>
            </w:r>
            <w:r w:rsidRPr="00671AAB">
              <w:t>Certificate I in Racing (</w:t>
            </w:r>
            <w:proofErr w:type="spellStart"/>
            <w:r w:rsidRPr="00671AAB">
              <w:t>Stablehand</w:t>
            </w:r>
            <w:proofErr w:type="spellEnd"/>
            <w:r w:rsidRPr="00671AAB">
              <w:t>)</w:t>
            </w:r>
          </w:p>
          <w:p w:rsidR="003262C2" w:rsidRPr="00524148" w:rsidRDefault="003262C2" w:rsidP="00892E13">
            <w:pPr>
              <w:pStyle w:val="bullet"/>
            </w:pPr>
            <w:r w:rsidRPr="00524148">
              <w:t>RGR30518 Certificate III in Racing (</w:t>
            </w:r>
            <w:proofErr w:type="spellStart"/>
            <w:r w:rsidRPr="00524148">
              <w:t>Track</w:t>
            </w:r>
            <w:r>
              <w:t>work</w:t>
            </w:r>
            <w:proofErr w:type="spellEnd"/>
            <w:r>
              <w:t xml:space="preserve"> R</w:t>
            </w:r>
            <w:r w:rsidRPr="00524148">
              <w:t>ider)</w:t>
            </w:r>
          </w:p>
          <w:p w:rsidR="003262C2" w:rsidRPr="00524148" w:rsidRDefault="003262C2" w:rsidP="00892E13">
            <w:pPr>
              <w:pStyle w:val="bullet"/>
            </w:pPr>
            <w:r w:rsidRPr="00524148">
              <w:t>RGR40118 Certificate IV</w:t>
            </w:r>
            <w:r w:rsidR="00892E13">
              <w:t xml:space="preserve"> in Racing (Racehorse Trainer)</w:t>
            </w:r>
          </w:p>
          <w:p w:rsidR="003262C2" w:rsidRPr="00524148" w:rsidRDefault="003262C2" w:rsidP="00892E13">
            <w:pPr>
              <w:pStyle w:val="bullet"/>
            </w:pPr>
            <w:r w:rsidRPr="00524148">
              <w:t xml:space="preserve">RGR40318 Certificate IV </w:t>
            </w:r>
            <w:r w:rsidR="00892E13">
              <w:t>in Racing (Harness Race Driver)</w:t>
            </w:r>
          </w:p>
          <w:p w:rsidR="003262C2" w:rsidRDefault="003262C2" w:rsidP="00892E13">
            <w:pPr>
              <w:pStyle w:val="bullet"/>
            </w:pPr>
            <w:r w:rsidRPr="00671AAB">
              <w:t>RGR50118</w:t>
            </w:r>
            <w:r>
              <w:t xml:space="preserve"> </w:t>
            </w:r>
            <w:r w:rsidRPr="00671AAB">
              <w:t>Diploma of Racing (Racehorse Trainer)</w:t>
            </w:r>
          </w:p>
          <w:p w:rsidR="003262C2" w:rsidRDefault="003262C2" w:rsidP="003262C2">
            <w:pPr>
              <w:spacing w:after="0"/>
            </w:pPr>
            <w:r>
              <w:t xml:space="preserve">Eight </w:t>
            </w:r>
            <w:r w:rsidR="00892E13">
              <w:t>revised</w:t>
            </w:r>
            <w:r>
              <w:t xml:space="preserve"> and not equivalent qualifications:</w:t>
            </w:r>
          </w:p>
          <w:p w:rsidR="003262C2" w:rsidRDefault="003262C2" w:rsidP="00892E13">
            <w:pPr>
              <w:pStyle w:val="bullet"/>
            </w:pPr>
            <w:r>
              <w:t>RGR20117 Certificate II in Racing (Greyhound)</w:t>
            </w:r>
          </w:p>
          <w:p w:rsidR="003262C2" w:rsidRPr="00524148" w:rsidRDefault="003262C2" w:rsidP="00892E13">
            <w:pPr>
              <w:pStyle w:val="bullet"/>
            </w:pPr>
            <w:r w:rsidRPr="00671AAB">
              <w:t>RGR20218</w:t>
            </w:r>
            <w:r w:rsidRPr="00524148">
              <w:t xml:space="preserve"> </w:t>
            </w:r>
            <w:r w:rsidRPr="00671AAB">
              <w:t>Certificate II in Racing Industry</w:t>
            </w:r>
          </w:p>
          <w:p w:rsidR="003262C2" w:rsidRPr="00524148" w:rsidRDefault="003262C2" w:rsidP="00892E13">
            <w:pPr>
              <w:pStyle w:val="bullet"/>
            </w:pPr>
            <w:r w:rsidRPr="00671AAB">
              <w:t>RGR30218</w:t>
            </w:r>
            <w:r w:rsidRPr="00524148">
              <w:t xml:space="preserve"> </w:t>
            </w:r>
            <w:r w:rsidRPr="00671AAB">
              <w:t>Certificate III in Racing (</w:t>
            </w:r>
            <w:proofErr w:type="spellStart"/>
            <w:r w:rsidRPr="00671AAB">
              <w:t>Stablehand</w:t>
            </w:r>
            <w:proofErr w:type="spellEnd"/>
            <w:r w:rsidRPr="00671AAB">
              <w:t>)</w:t>
            </w:r>
          </w:p>
          <w:p w:rsidR="00892E13" w:rsidRDefault="003262C2" w:rsidP="00892E13">
            <w:pPr>
              <w:pStyle w:val="bullet"/>
            </w:pPr>
            <w:r w:rsidRPr="00524148">
              <w:t xml:space="preserve">RGR30418 Certificate III in Racing Services </w:t>
            </w:r>
          </w:p>
          <w:p w:rsidR="003262C2" w:rsidRDefault="003262C2" w:rsidP="00892E13">
            <w:pPr>
              <w:pStyle w:val="bullet"/>
            </w:pPr>
            <w:r w:rsidRPr="00524148">
              <w:t>RGR40218 Ce</w:t>
            </w:r>
            <w:r w:rsidR="00892E13">
              <w:t>rtificate IV in Racing (Jockey)</w:t>
            </w:r>
          </w:p>
          <w:p w:rsidR="003262C2" w:rsidRPr="00524148" w:rsidRDefault="003262C2" w:rsidP="00892E13">
            <w:pPr>
              <w:pStyle w:val="bullet"/>
            </w:pPr>
            <w:r w:rsidRPr="00671AAB">
              <w:t>RGR40418</w:t>
            </w:r>
            <w:r w:rsidRPr="00524148">
              <w:t xml:space="preserve"> </w:t>
            </w:r>
            <w:r w:rsidRPr="00671AAB">
              <w:t>Certificate IV in Racing (Greyhound Trainer)</w:t>
            </w:r>
          </w:p>
          <w:p w:rsidR="003262C2" w:rsidRPr="00524148" w:rsidRDefault="003262C2" w:rsidP="00892E13">
            <w:pPr>
              <w:pStyle w:val="bullet"/>
            </w:pPr>
            <w:r w:rsidRPr="00671AAB">
              <w:t>RGR40518</w:t>
            </w:r>
            <w:r w:rsidRPr="00524148">
              <w:t xml:space="preserve"> </w:t>
            </w:r>
            <w:r w:rsidRPr="00671AAB">
              <w:t>Certificate IV in Racing Integrity</w:t>
            </w:r>
          </w:p>
          <w:p w:rsidR="003262C2" w:rsidRDefault="003262C2" w:rsidP="00892E13">
            <w:pPr>
              <w:pStyle w:val="bullet"/>
            </w:pPr>
            <w:r w:rsidRPr="00671AAB">
              <w:t>RGR50218</w:t>
            </w:r>
            <w:r>
              <w:t xml:space="preserve"> </w:t>
            </w:r>
            <w:r w:rsidRPr="00671AAB">
              <w:t>Diploma of</w:t>
            </w:r>
            <w:r w:rsidRPr="00671AAB">
              <w:rPr>
                <w:rFonts w:ascii="Century Gothic" w:hAnsi="Century Gothic" w:cs="Calibri"/>
                <w:color w:val="595959"/>
                <w:sz w:val="18"/>
                <w:szCs w:val="18"/>
                <w:lang w:eastAsia="en-AU"/>
              </w:rPr>
              <w:t xml:space="preserve"> </w:t>
            </w:r>
            <w:r w:rsidRPr="00671AAB">
              <w:t>Racing Integrity Management</w:t>
            </w:r>
          </w:p>
          <w:p w:rsidR="003262C2" w:rsidRDefault="003262C2" w:rsidP="003262C2">
            <w:pPr>
              <w:spacing w:after="0"/>
            </w:pPr>
            <w:r>
              <w:t>Units of competency:</w:t>
            </w:r>
          </w:p>
          <w:p w:rsidR="003262C2" w:rsidRPr="00C96F32" w:rsidRDefault="003262C2" w:rsidP="00892E13">
            <w:pPr>
              <w:pStyle w:val="bullet"/>
            </w:pPr>
            <w:r w:rsidRPr="00C96F32">
              <w:t xml:space="preserve">8 new </w:t>
            </w:r>
            <w:r>
              <w:t>units of competency</w:t>
            </w:r>
          </w:p>
          <w:p w:rsidR="003262C2" w:rsidRPr="00C96F32" w:rsidRDefault="003262C2" w:rsidP="00892E13">
            <w:pPr>
              <w:pStyle w:val="bullet"/>
            </w:pPr>
            <w:r w:rsidRPr="00C96F32">
              <w:t xml:space="preserve">20 </w:t>
            </w:r>
            <w:r>
              <w:t xml:space="preserve">units </w:t>
            </w:r>
            <w:r w:rsidRPr="00C96F32">
              <w:t>revised and not equivalent</w:t>
            </w:r>
          </w:p>
          <w:p w:rsidR="005C49ED" w:rsidRPr="005C49ED" w:rsidRDefault="003262C2" w:rsidP="00892E13">
            <w:pPr>
              <w:pStyle w:val="bullet"/>
            </w:pPr>
            <w:r>
              <w:lastRenderedPageBreak/>
              <w:t xml:space="preserve">99 units </w:t>
            </w:r>
            <w:r w:rsidRPr="00D516CB">
              <w:t xml:space="preserve">updated to meet Standards for Training Packages </w:t>
            </w:r>
          </w:p>
        </w:tc>
      </w:tr>
    </w:tbl>
    <w:p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rsidR="00772686" w:rsidRPr="00AB3458" w:rsidRDefault="003D72C3" w:rsidP="00772686">
      <w:pPr>
        <w:pStyle w:val="Header"/>
        <w:jc w:val="center"/>
        <w:rPr>
          <w:b/>
          <w:sz w:val="28"/>
          <w:szCs w:val="28"/>
        </w:rPr>
      </w:pPr>
      <w:r>
        <w:rPr>
          <w:b/>
          <w:sz w:val="28"/>
          <w:szCs w:val="28"/>
          <w:lang w:val="en-AU"/>
        </w:rPr>
        <w:lastRenderedPageBreak/>
        <w:t>RGR</w:t>
      </w:r>
      <w:r w:rsidR="004927B6">
        <w:rPr>
          <w:b/>
          <w:sz w:val="28"/>
          <w:szCs w:val="28"/>
          <w:lang w:val="en-AU"/>
        </w:rPr>
        <w:t xml:space="preserve"> </w:t>
      </w:r>
      <w:r>
        <w:rPr>
          <w:b/>
          <w:sz w:val="28"/>
          <w:szCs w:val="28"/>
          <w:lang w:val="en-AU"/>
        </w:rPr>
        <w:t>Racing and Breeding</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3</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rsidR="00F173F1" w:rsidRDefault="00F173F1" w:rsidP="00207CC4">
      <w:pPr>
        <w:pBdr>
          <w:bottom w:val="single" w:sz="4" w:space="1" w:color="auto"/>
        </w:pBdr>
        <w:spacing w:before="360"/>
        <w:rPr>
          <w:b/>
          <w:sz w:val="24"/>
          <w:szCs w:val="24"/>
        </w:rPr>
      </w:pPr>
      <w:r>
        <w:rPr>
          <w:b/>
          <w:sz w:val="24"/>
          <w:szCs w:val="24"/>
        </w:rPr>
        <w:t>CONTENTS</w:t>
      </w:r>
    </w:p>
    <w:p w:rsidR="006C2501"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22641723" w:history="1">
        <w:r w:rsidR="006C2501" w:rsidRPr="005F387A">
          <w:rPr>
            <w:rStyle w:val="Hyperlink"/>
          </w:rPr>
          <w:t>INTRODUCTION</w:t>
        </w:r>
        <w:r w:rsidR="006C2501">
          <w:rPr>
            <w:webHidden/>
          </w:rPr>
          <w:tab/>
        </w:r>
        <w:r w:rsidR="006C2501">
          <w:rPr>
            <w:webHidden/>
          </w:rPr>
          <w:fldChar w:fldCharType="begin"/>
        </w:r>
        <w:r w:rsidR="006C2501">
          <w:rPr>
            <w:webHidden/>
          </w:rPr>
          <w:instrText xml:space="preserve"> PAGEREF _Toc22641723 \h </w:instrText>
        </w:r>
        <w:r w:rsidR="006C2501">
          <w:rPr>
            <w:webHidden/>
          </w:rPr>
        </w:r>
        <w:r w:rsidR="006C2501">
          <w:rPr>
            <w:webHidden/>
          </w:rPr>
          <w:fldChar w:fldCharType="separate"/>
        </w:r>
        <w:r w:rsidR="00CF7DA7">
          <w:rPr>
            <w:webHidden/>
          </w:rPr>
          <w:t>2</w:t>
        </w:r>
        <w:r w:rsidR="006C2501">
          <w:rPr>
            <w:webHidden/>
          </w:rPr>
          <w:fldChar w:fldCharType="end"/>
        </w:r>
      </w:hyperlink>
    </w:p>
    <w:p w:rsidR="006C2501" w:rsidRDefault="0038259B">
      <w:pPr>
        <w:pStyle w:val="TOC2"/>
        <w:rPr>
          <w:rFonts w:asciiTheme="minorHAnsi" w:eastAsiaTheme="minorEastAsia" w:hAnsiTheme="minorHAnsi" w:cstheme="minorBidi"/>
          <w:bCs w:val="0"/>
          <w:szCs w:val="22"/>
          <w:lang w:eastAsia="en-AU"/>
        </w:rPr>
      </w:pPr>
      <w:hyperlink w:anchor="_Toc22641724" w:history="1">
        <w:r w:rsidR="006C2501" w:rsidRPr="005F387A">
          <w:rPr>
            <w:rStyle w:val="Hyperlink"/>
          </w:rPr>
          <w:t>What is a Victorian Purchasing Guide?</w:t>
        </w:r>
        <w:r w:rsidR="006C2501">
          <w:rPr>
            <w:webHidden/>
          </w:rPr>
          <w:tab/>
        </w:r>
        <w:r w:rsidR="006C2501">
          <w:rPr>
            <w:webHidden/>
          </w:rPr>
          <w:fldChar w:fldCharType="begin"/>
        </w:r>
        <w:r w:rsidR="006C2501">
          <w:rPr>
            <w:webHidden/>
          </w:rPr>
          <w:instrText xml:space="preserve"> PAGEREF _Toc22641724 \h </w:instrText>
        </w:r>
        <w:r w:rsidR="006C2501">
          <w:rPr>
            <w:webHidden/>
          </w:rPr>
        </w:r>
        <w:r w:rsidR="006C2501">
          <w:rPr>
            <w:webHidden/>
          </w:rPr>
          <w:fldChar w:fldCharType="separate"/>
        </w:r>
        <w:r w:rsidR="00CF7DA7">
          <w:rPr>
            <w:webHidden/>
          </w:rPr>
          <w:t>2</w:t>
        </w:r>
        <w:r w:rsidR="006C2501">
          <w:rPr>
            <w:webHidden/>
          </w:rPr>
          <w:fldChar w:fldCharType="end"/>
        </w:r>
      </w:hyperlink>
    </w:p>
    <w:p w:rsidR="006C2501" w:rsidRDefault="0038259B">
      <w:pPr>
        <w:pStyle w:val="TOC2"/>
        <w:rPr>
          <w:rFonts w:asciiTheme="minorHAnsi" w:eastAsiaTheme="minorEastAsia" w:hAnsiTheme="minorHAnsi" w:cstheme="minorBidi"/>
          <w:bCs w:val="0"/>
          <w:szCs w:val="22"/>
          <w:lang w:eastAsia="en-AU"/>
        </w:rPr>
      </w:pPr>
      <w:hyperlink w:anchor="_Toc22641725" w:history="1">
        <w:r w:rsidR="006C2501" w:rsidRPr="005F387A">
          <w:rPr>
            <w:rStyle w:val="Hyperlink"/>
          </w:rPr>
          <w:t>Registration</w:t>
        </w:r>
        <w:r w:rsidR="006C2501">
          <w:rPr>
            <w:webHidden/>
          </w:rPr>
          <w:tab/>
        </w:r>
        <w:r w:rsidR="006C2501">
          <w:rPr>
            <w:webHidden/>
          </w:rPr>
          <w:fldChar w:fldCharType="begin"/>
        </w:r>
        <w:r w:rsidR="006C2501">
          <w:rPr>
            <w:webHidden/>
          </w:rPr>
          <w:instrText xml:space="preserve"> PAGEREF _Toc22641725 \h </w:instrText>
        </w:r>
        <w:r w:rsidR="006C2501">
          <w:rPr>
            <w:webHidden/>
          </w:rPr>
        </w:r>
        <w:r w:rsidR="006C2501">
          <w:rPr>
            <w:webHidden/>
          </w:rPr>
          <w:fldChar w:fldCharType="separate"/>
        </w:r>
        <w:r w:rsidR="00CF7DA7">
          <w:rPr>
            <w:webHidden/>
          </w:rPr>
          <w:t>2</w:t>
        </w:r>
        <w:r w:rsidR="006C2501">
          <w:rPr>
            <w:webHidden/>
          </w:rPr>
          <w:fldChar w:fldCharType="end"/>
        </w:r>
      </w:hyperlink>
    </w:p>
    <w:p w:rsidR="006C2501" w:rsidRDefault="0038259B">
      <w:pPr>
        <w:pStyle w:val="TOC2"/>
        <w:rPr>
          <w:rFonts w:asciiTheme="minorHAnsi" w:eastAsiaTheme="minorEastAsia" w:hAnsiTheme="minorHAnsi" w:cstheme="minorBidi"/>
          <w:bCs w:val="0"/>
          <w:szCs w:val="22"/>
          <w:lang w:eastAsia="en-AU"/>
        </w:rPr>
      </w:pPr>
      <w:hyperlink w:anchor="_Toc22641726" w:history="1">
        <w:r w:rsidR="006C2501" w:rsidRPr="005F387A">
          <w:rPr>
            <w:rStyle w:val="Hyperlink"/>
          </w:rPr>
          <w:t>Transition</w:t>
        </w:r>
        <w:r w:rsidR="006C2501">
          <w:rPr>
            <w:webHidden/>
          </w:rPr>
          <w:tab/>
        </w:r>
        <w:r w:rsidR="006C2501">
          <w:rPr>
            <w:webHidden/>
          </w:rPr>
          <w:fldChar w:fldCharType="begin"/>
        </w:r>
        <w:r w:rsidR="006C2501">
          <w:rPr>
            <w:webHidden/>
          </w:rPr>
          <w:instrText xml:space="preserve"> PAGEREF _Toc22641726 \h </w:instrText>
        </w:r>
        <w:r w:rsidR="006C2501">
          <w:rPr>
            <w:webHidden/>
          </w:rPr>
        </w:r>
        <w:r w:rsidR="006C2501">
          <w:rPr>
            <w:webHidden/>
          </w:rPr>
          <w:fldChar w:fldCharType="separate"/>
        </w:r>
        <w:r w:rsidR="00CF7DA7">
          <w:rPr>
            <w:webHidden/>
          </w:rPr>
          <w:t>2</w:t>
        </w:r>
        <w:r w:rsidR="006C2501">
          <w:rPr>
            <w:webHidden/>
          </w:rPr>
          <w:fldChar w:fldCharType="end"/>
        </w:r>
      </w:hyperlink>
    </w:p>
    <w:p w:rsidR="006C2501" w:rsidRDefault="0038259B">
      <w:pPr>
        <w:pStyle w:val="TOC1"/>
        <w:rPr>
          <w:rFonts w:asciiTheme="minorHAnsi" w:eastAsiaTheme="minorEastAsia" w:hAnsiTheme="minorHAnsi" w:cstheme="minorBidi"/>
          <w:b w:val="0"/>
          <w:bCs w:val="0"/>
          <w:caps w:val="0"/>
          <w:szCs w:val="22"/>
          <w:lang w:eastAsia="en-AU"/>
        </w:rPr>
      </w:pPr>
      <w:hyperlink w:anchor="_Toc22641727" w:history="1">
        <w:r w:rsidR="006C2501" w:rsidRPr="005F387A">
          <w:rPr>
            <w:rStyle w:val="Hyperlink"/>
          </w:rPr>
          <w:t>QUALIFICATIONS</w:t>
        </w:r>
        <w:r w:rsidR="006C2501">
          <w:rPr>
            <w:webHidden/>
          </w:rPr>
          <w:tab/>
        </w:r>
        <w:r w:rsidR="006C2501">
          <w:rPr>
            <w:webHidden/>
          </w:rPr>
          <w:fldChar w:fldCharType="begin"/>
        </w:r>
        <w:r w:rsidR="006C2501">
          <w:rPr>
            <w:webHidden/>
          </w:rPr>
          <w:instrText xml:space="preserve"> PAGEREF _Toc22641727 \h </w:instrText>
        </w:r>
        <w:r w:rsidR="006C2501">
          <w:rPr>
            <w:webHidden/>
          </w:rPr>
        </w:r>
        <w:r w:rsidR="006C2501">
          <w:rPr>
            <w:webHidden/>
          </w:rPr>
          <w:fldChar w:fldCharType="separate"/>
        </w:r>
        <w:r w:rsidR="00CF7DA7">
          <w:rPr>
            <w:webHidden/>
          </w:rPr>
          <w:t>3</w:t>
        </w:r>
        <w:r w:rsidR="006C2501">
          <w:rPr>
            <w:webHidden/>
          </w:rPr>
          <w:fldChar w:fldCharType="end"/>
        </w:r>
      </w:hyperlink>
    </w:p>
    <w:p w:rsidR="006C2501" w:rsidRDefault="0038259B">
      <w:pPr>
        <w:pStyle w:val="TOC1"/>
        <w:rPr>
          <w:rFonts w:asciiTheme="minorHAnsi" w:eastAsiaTheme="minorEastAsia" w:hAnsiTheme="minorHAnsi" w:cstheme="minorBidi"/>
          <w:b w:val="0"/>
          <w:bCs w:val="0"/>
          <w:caps w:val="0"/>
          <w:szCs w:val="22"/>
          <w:lang w:eastAsia="en-AU"/>
        </w:rPr>
      </w:pPr>
      <w:hyperlink w:anchor="_Toc22641728" w:history="1">
        <w:r w:rsidR="006C2501" w:rsidRPr="005F387A">
          <w:rPr>
            <w:rStyle w:val="Hyperlink"/>
          </w:rPr>
          <w:t>UNITS OF COMPETENCY</w:t>
        </w:r>
        <w:r w:rsidR="006C2501">
          <w:rPr>
            <w:webHidden/>
          </w:rPr>
          <w:tab/>
        </w:r>
        <w:r w:rsidR="006C2501">
          <w:rPr>
            <w:webHidden/>
          </w:rPr>
          <w:fldChar w:fldCharType="begin"/>
        </w:r>
        <w:r w:rsidR="006C2501">
          <w:rPr>
            <w:webHidden/>
          </w:rPr>
          <w:instrText xml:space="preserve"> PAGEREF _Toc22641728 \h </w:instrText>
        </w:r>
        <w:r w:rsidR="006C2501">
          <w:rPr>
            <w:webHidden/>
          </w:rPr>
        </w:r>
        <w:r w:rsidR="006C2501">
          <w:rPr>
            <w:webHidden/>
          </w:rPr>
          <w:fldChar w:fldCharType="separate"/>
        </w:r>
        <w:r w:rsidR="00CF7DA7">
          <w:rPr>
            <w:webHidden/>
          </w:rPr>
          <w:t>4</w:t>
        </w:r>
        <w:r w:rsidR="006C2501">
          <w:rPr>
            <w:webHidden/>
          </w:rPr>
          <w:fldChar w:fldCharType="end"/>
        </w:r>
      </w:hyperlink>
    </w:p>
    <w:p w:rsidR="006C2501" w:rsidRDefault="0038259B">
      <w:pPr>
        <w:pStyle w:val="TOC1"/>
        <w:rPr>
          <w:rFonts w:asciiTheme="minorHAnsi" w:eastAsiaTheme="minorEastAsia" w:hAnsiTheme="minorHAnsi" w:cstheme="minorBidi"/>
          <w:b w:val="0"/>
          <w:bCs w:val="0"/>
          <w:caps w:val="0"/>
          <w:szCs w:val="22"/>
          <w:lang w:eastAsia="en-AU"/>
        </w:rPr>
      </w:pPr>
      <w:hyperlink w:anchor="_Toc22641729" w:history="1">
        <w:r w:rsidR="006C2501" w:rsidRPr="005F387A">
          <w:rPr>
            <w:rStyle w:val="Hyperlink"/>
          </w:rPr>
          <w:t>CONTACTS AND LINKS</w:t>
        </w:r>
        <w:r w:rsidR="006C2501">
          <w:rPr>
            <w:webHidden/>
          </w:rPr>
          <w:tab/>
        </w:r>
        <w:r w:rsidR="006C2501">
          <w:rPr>
            <w:webHidden/>
          </w:rPr>
          <w:fldChar w:fldCharType="begin"/>
        </w:r>
        <w:r w:rsidR="006C2501">
          <w:rPr>
            <w:webHidden/>
          </w:rPr>
          <w:instrText xml:space="preserve"> PAGEREF _Toc22641729 \h </w:instrText>
        </w:r>
        <w:r w:rsidR="006C2501">
          <w:rPr>
            <w:webHidden/>
          </w:rPr>
        </w:r>
        <w:r w:rsidR="006C2501">
          <w:rPr>
            <w:webHidden/>
          </w:rPr>
          <w:fldChar w:fldCharType="separate"/>
        </w:r>
        <w:r w:rsidR="00CF7DA7">
          <w:rPr>
            <w:webHidden/>
          </w:rPr>
          <w:t>10</w:t>
        </w:r>
        <w:r w:rsidR="006C2501">
          <w:rPr>
            <w:webHidden/>
          </w:rPr>
          <w:fldChar w:fldCharType="end"/>
        </w:r>
      </w:hyperlink>
    </w:p>
    <w:p w:rsidR="006C2501" w:rsidRDefault="0038259B">
      <w:pPr>
        <w:pStyle w:val="TOC1"/>
        <w:rPr>
          <w:rFonts w:asciiTheme="minorHAnsi" w:eastAsiaTheme="minorEastAsia" w:hAnsiTheme="minorHAnsi" w:cstheme="minorBidi"/>
          <w:b w:val="0"/>
          <w:bCs w:val="0"/>
          <w:caps w:val="0"/>
          <w:szCs w:val="22"/>
          <w:lang w:eastAsia="en-AU"/>
        </w:rPr>
      </w:pPr>
      <w:hyperlink w:anchor="_Toc22641730" w:history="1">
        <w:r w:rsidR="006C2501" w:rsidRPr="005F387A">
          <w:rPr>
            <w:rStyle w:val="Hyperlink"/>
          </w:rPr>
          <w:t>GLOSSARY</w:t>
        </w:r>
        <w:r w:rsidR="006C2501">
          <w:rPr>
            <w:webHidden/>
          </w:rPr>
          <w:tab/>
        </w:r>
        <w:r w:rsidR="006C2501">
          <w:rPr>
            <w:webHidden/>
          </w:rPr>
          <w:fldChar w:fldCharType="begin"/>
        </w:r>
        <w:r w:rsidR="006C2501">
          <w:rPr>
            <w:webHidden/>
          </w:rPr>
          <w:instrText xml:space="preserve"> PAGEREF _Toc22641730 \h </w:instrText>
        </w:r>
        <w:r w:rsidR="006C2501">
          <w:rPr>
            <w:webHidden/>
          </w:rPr>
        </w:r>
        <w:r w:rsidR="006C2501">
          <w:rPr>
            <w:webHidden/>
          </w:rPr>
          <w:fldChar w:fldCharType="separate"/>
        </w:r>
        <w:r w:rsidR="00CF7DA7">
          <w:rPr>
            <w:webHidden/>
          </w:rPr>
          <w:t>12</w:t>
        </w:r>
        <w:r w:rsidR="006C2501">
          <w:rPr>
            <w:webHidden/>
          </w:rPr>
          <w:fldChar w:fldCharType="end"/>
        </w:r>
      </w:hyperlink>
    </w:p>
    <w:p w:rsidR="00C2031B" w:rsidRDefault="005571FA" w:rsidP="00207CC4">
      <w:pPr>
        <w:pStyle w:val="TOC2"/>
      </w:pPr>
      <w:r>
        <w:rPr>
          <w:rFonts w:eastAsia="Times" w:cs="Arial"/>
          <w:b/>
          <w:bCs w:val="0"/>
          <w:caps/>
          <w:noProof w:val="0"/>
        </w:rPr>
        <w:fldChar w:fldCharType="end"/>
      </w:r>
    </w:p>
    <w:p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rsidR="00772686" w:rsidRPr="00C2031B" w:rsidRDefault="00772686" w:rsidP="00207CC4">
      <w:pPr>
        <w:pStyle w:val="T1"/>
        <w:spacing w:after="240"/>
      </w:pPr>
      <w:bookmarkStart w:id="11" w:name="_Toc22641723"/>
      <w:r w:rsidRPr="00C2031B">
        <w:lastRenderedPageBreak/>
        <w:t>INTRODUCTION</w:t>
      </w:r>
      <w:bookmarkEnd w:id="11"/>
    </w:p>
    <w:p w:rsidR="00861B00" w:rsidRPr="00C2031B" w:rsidRDefault="00861B00" w:rsidP="00421A51">
      <w:pPr>
        <w:pStyle w:val="T2"/>
      </w:pPr>
      <w:bookmarkStart w:id="12" w:name="_Toc22641724"/>
      <w:r w:rsidRPr="00C2031B">
        <w:t>What is a Victorian Purchasing Guide?</w:t>
      </w:r>
      <w:bookmarkEnd w:id="12"/>
    </w:p>
    <w:p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rsidR="00C34B68" w:rsidRDefault="00C34B68" w:rsidP="00B30F6A">
      <w:pPr>
        <w:pStyle w:val="bullet"/>
        <w:rPr>
          <w:lang w:eastAsia="en-AU"/>
        </w:rPr>
      </w:pPr>
      <w:r w:rsidRPr="00483FA0">
        <w:rPr>
          <w:lang w:eastAsia="en-AU"/>
        </w:rPr>
        <w:t>Nominal hours for each unit of competency within the Training Package.</w:t>
      </w:r>
    </w:p>
    <w:p w:rsidR="00861B00" w:rsidRPr="00772686" w:rsidRDefault="00861B00" w:rsidP="00207CC4">
      <w:pPr>
        <w:pStyle w:val="T2"/>
        <w:spacing w:before="360"/>
      </w:pPr>
      <w:bookmarkStart w:id="13" w:name="_Toc22641725"/>
      <w:r w:rsidRPr="00772686">
        <w:t>Regi</w:t>
      </w:r>
      <w:r w:rsidRPr="00B30F6A">
        <w:rPr>
          <w:rStyle w:val="T2Char"/>
        </w:rPr>
        <w:t>s</w:t>
      </w:r>
      <w:r w:rsidRPr="00772686">
        <w:t>tration</w:t>
      </w:r>
      <w:bookmarkEnd w:id="13"/>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rsidR="00717575" w:rsidRDefault="00717575" w:rsidP="00717575">
      <w:pPr>
        <w:pStyle w:val="T2"/>
        <w:spacing w:before="360"/>
      </w:pPr>
      <w:bookmarkStart w:id="14" w:name="_Toc22641726"/>
      <w:r>
        <w:t>Transition</w:t>
      </w:r>
      <w:bookmarkEnd w:id="14"/>
      <w:r>
        <w:t xml:space="preserve"> </w:t>
      </w:r>
    </w:p>
    <w:p w:rsidR="00717575" w:rsidRDefault="00717575" w:rsidP="00717575">
      <w:r>
        <w:t>T</w:t>
      </w:r>
      <w:r w:rsidRPr="00EC1CA3">
        <w:t>he relationship between new units and</w:t>
      </w:r>
      <w:r>
        <w:t xml:space="preserve"> any</w:t>
      </w:r>
      <w:r w:rsidRPr="00EC1CA3">
        <w:t xml:space="preserve"> superseded or replaced units from the previous version of </w:t>
      </w:r>
      <w:r w:rsidR="001F5F9E">
        <w:rPr>
          <w:b/>
        </w:rPr>
        <w:t>RGR</w:t>
      </w:r>
      <w:r>
        <w:rPr>
          <w:b/>
        </w:rPr>
        <w:t xml:space="preserve"> </w:t>
      </w:r>
      <w:r w:rsidR="001F5F9E">
        <w:rPr>
          <w:b/>
        </w:rPr>
        <w:t>Racing and Breeding</w:t>
      </w:r>
      <w:r>
        <w:rPr>
          <w:b/>
        </w:rPr>
        <w:t xml:space="preserve"> </w:t>
      </w:r>
      <w:r w:rsidRPr="00400D14">
        <w:rPr>
          <w:b/>
        </w:rPr>
        <w:t>Training</w:t>
      </w:r>
      <w:r>
        <w:rPr>
          <w:b/>
        </w:rPr>
        <w:t xml:space="preserve"> Package</w:t>
      </w:r>
      <w:r w:rsidRPr="00400D14">
        <w:rPr>
          <w:b/>
        </w:rPr>
        <w:t xml:space="preserve"> </w:t>
      </w:r>
      <w:r>
        <w:rPr>
          <w:b/>
        </w:rPr>
        <w:t xml:space="preserve">Release </w:t>
      </w:r>
      <w:r w:rsidR="001F5F9E">
        <w:rPr>
          <w:b/>
        </w:rPr>
        <w:t>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available </w:t>
      </w:r>
      <w:hyperlink r:id="rId19" w:history="1">
        <w:r w:rsidRPr="007D3101">
          <w:rPr>
            <w:rStyle w:val="Hyperlink"/>
          </w:rPr>
          <w:t>here</w:t>
        </w:r>
      </w:hyperlink>
      <w:r>
        <w:t>.</w:t>
      </w:r>
      <w:r w:rsidRPr="0058522D">
        <w:t xml:space="preserve"> </w:t>
      </w:r>
    </w:p>
    <w:p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1F5F9E">
        <w:rPr>
          <w:b/>
        </w:rPr>
        <w:t>RGR</w:t>
      </w:r>
      <w:r>
        <w:rPr>
          <w:b/>
        </w:rPr>
        <w:t xml:space="preserve"> </w:t>
      </w:r>
      <w:r w:rsidR="001F5F9E">
        <w:rPr>
          <w:b/>
        </w:rPr>
        <w:t xml:space="preserve">Racing and Breeding </w:t>
      </w:r>
      <w:r w:rsidRPr="00400D14">
        <w:rPr>
          <w:b/>
        </w:rPr>
        <w:t>Training</w:t>
      </w:r>
      <w:r>
        <w:rPr>
          <w:b/>
        </w:rPr>
        <w:t xml:space="preserve"> Package</w:t>
      </w:r>
      <w:r w:rsidRPr="00400D14">
        <w:rPr>
          <w:b/>
        </w:rPr>
        <w:t xml:space="preserve"> </w:t>
      </w:r>
      <w:r>
        <w:rPr>
          <w:b/>
        </w:rPr>
        <w:t xml:space="preserve">Release </w:t>
      </w:r>
      <w:r w:rsidR="001F5F9E">
        <w:rPr>
          <w:b/>
        </w:rPr>
        <w:t>3</w:t>
      </w:r>
      <w:r>
        <w:rPr>
          <w:b/>
        </w:rPr>
        <w:t xml:space="preserve"> </w:t>
      </w:r>
      <w:r w:rsidRPr="00EC1CA3">
        <w:rPr>
          <w:rFonts w:cs="Arial"/>
          <w:lang w:val="en-US"/>
        </w:rPr>
        <w:t>is conducted against the Training Package units of competency and complies with the assessment requirements.</w:t>
      </w:r>
    </w:p>
    <w:p w:rsidR="00717575" w:rsidRPr="00483FA0" w:rsidRDefault="00717575" w:rsidP="00C34B68">
      <w:pPr>
        <w:autoSpaceDE w:val="0"/>
        <w:autoSpaceDN w:val="0"/>
        <w:adjustRightInd w:val="0"/>
        <w:rPr>
          <w:rFonts w:cs="Arial"/>
          <w:lang w:eastAsia="en-AU"/>
        </w:rPr>
      </w:pPr>
    </w:p>
    <w:p w:rsidR="008C0A16" w:rsidRDefault="008C0A16">
      <w:pPr>
        <w:rPr>
          <w:rFonts w:cs="Arial"/>
        </w:rPr>
      </w:pPr>
    </w:p>
    <w:p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rsidR="009836AB" w:rsidRPr="00BD4F3B" w:rsidRDefault="009836AB" w:rsidP="006C2501">
      <w:pPr>
        <w:pStyle w:val="T1"/>
      </w:pPr>
      <w:bookmarkStart w:id="15" w:name="_Toc22641727"/>
      <w:r w:rsidRPr="00BD4F3B">
        <w:lastRenderedPageBreak/>
        <w:t>QUALIFICATIONS</w:t>
      </w:r>
      <w:bookmarkEnd w:id="15"/>
    </w:p>
    <w:p w:rsidR="009836AB" w:rsidRPr="00BD4F3B" w:rsidRDefault="009836AB" w:rsidP="009836AB">
      <w:pPr>
        <w:spacing w:after="0"/>
        <w:rPr>
          <w:b/>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9836AB" w:rsidRPr="00BD4F3B" w:rsidTr="003262C2">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rsidR="009836AB" w:rsidRPr="00BD4F3B" w:rsidRDefault="009836AB" w:rsidP="003262C2">
            <w:pPr>
              <w:spacing w:after="0"/>
              <w:rPr>
                <w:b/>
                <w:bCs/>
                <w:color w:val="FFFFFF"/>
              </w:rPr>
            </w:pPr>
            <w:r w:rsidRPr="00BD4F3B">
              <w:rPr>
                <w:b/>
                <w:bCs/>
                <w:color w:val="FFFFFF"/>
              </w:rPr>
              <w:t>Code</w:t>
            </w:r>
          </w:p>
        </w:tc>
        <w:tc>
          <w:tcPr>
            <w:tcW w:w="4961"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rsidR="009836AB" w:rsidRPr="00BD4F3B" w:rsidRDefault="009836AB" w:rsidP="003262C2">
            <w:pPr>
              <w:spacing w:after="0"/>
              <w:rPr>
                <w:b/>
                <w:bCs/>
                <w:color w:val="FFFFFF"/>
              </w:rPr>
            </w:pPr>
            <w:r w:rsidRPr="00BD4F3B">
              <w:rPr>
                <w:b/>
                <w:bCs/>
                <w:color w:val="FFFFFF"/>
              </w:rPr>
              <w:t>Title</w:t>
            </w:r>
          </w:p>
        </w:tc>
        <w:tc>
          <w:tcPr>
            <w:tcW w:w="1745" w:type="dxa"/>
            <w:tcBorders>
              <w:top w:val="single" w:sz="4" w:space="0" w:color="FFFFFF"/>
              <w:left w:val="single" w:sz="4" w:space="0" w:color="FFFFFF"/>
              <w:bottom w:val="single" w:sz="4" w:space="0" w:color="auto"/>
              <w:right w:val="single" w:sz="4" w:space="0" w:color="FFFFFF"/>
            </w:tcBorders>
            <w:shd w:val="clear" w:color="auto" w:fill="000000"/>
          </w:tcPr>
          <w:p w:rsidR="009836AB" w:rsidRPr="00BD4F3B" w:rsidRDefault="009836AB" w:rsidP="003262C2">
            <w:pPr>
              <w:spacing w:after="0"/>
              <w:jc w:val="center"/>
              <w:rPr>
                <w:b/>
                <w:bCs/>
                <w:color w:val="FFFFFF"/>
              </w:rPr>
            </w:pPr>
            <w:r w:rsidRPr="00BD4F3B">
              <w:rPr>
                <w:b/>
                <w:bCs/>
                <w:color w:val="FFFFFF"/>
              </w:rPr>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000000"/>
          </w:tcPr>
          <w:p w:rsidR="009836AB" w:rsidRPr="00BD4F3B" w:rsidRDefault="009836AB" w:rsidP="003262C2">
            <w:pPr>
              <w:spacing w:after="0"/>
              <w:jc w:val="center"/>
              <w:rPr>
                <w:b/>
                <w:bCs/>
                <w:color w:val="FFFFFF"/>
              </w:rPr>
            </w:pPr>
            <w:r w:rsidRPr="00BD4F3B">
              <w:rPr>
                <w:b/>
                <w:bCs/>
                <w:color w:val="FFFFFF"/>
              </w:rPr>
              <w:t>Maximum Payable Hours</w:t>
            </w:r>
          </w:p>
        </w:tc>
      </w:tr>
      <w:tr w:rsidR="009836AB" w:rsidRPr="00BD4F3B" w:rsidTr="009836AB">
        <w:trPr>
          <w:cantSplit/>
          <w:trHeight w:val="4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RGR10118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Certificate I in Racing (</w:t>
            </w:r>
            <w:proofErr w:type="spellStart"/>
            <w:r w:rsidRPr="00703DAA">
              <w:rPr>
                <w:rFonts w:cs="Arial"/>
              </w:rPr>
              <w:t>Stablehand</w:t>
            </w:r>
            <w:proofErr w:type="spellEnd"/>
            <w:r w:rsidRPr="00703DAA">
              <w:rPr>
                <w:rFonts w:cs="Arial"/>
              </w:rPr>
              <w:t>)</w:t>
            </w: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370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390</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RGR20117</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Certificate II in Racing (Greyhound)</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360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380</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RGR20218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Certificate II in Racing Industry  </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675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710</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RGR30117</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Certificate III in Racing (Greyhound)  </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660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695</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RGR30218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 Certificate III in Racing (</w:t>
            </w:r>
            <w:proofErr w:type="spellStart"/>
            <w:r w:rsidRPr="00703DAA">
              <w:rPr>
                <w:rFonts w:cs="Arial"/>
              </w:rPr>
              <w:t>Stablehand</w:t>
            </w:r>
            <w:proofErr w:type="spellEnd"/>
            <w:r w:rsidRPr="00703DAA">
              <w:rPr>
                <w:rFonts w:cs="Arial"/>
              </w:rPr>
              <w:t xml:space="preserve">) </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920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970</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RGR30318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 Certificate III in Racing (Driving </w:t>
            </w:r>
            <w:proofErr w:type="spellStart"/>
            <w:r w:rsidRPr="00703DAA">
              <w:rPr>
                <w:rFonts w:cs="Arial"/>
              </w:rPr>
              <w:t>Stablehand</w:t>
            </w:r>
            <w:proofErr w:type="spellEnd"/>
            <w:r w:rsidRPr="00703DAA">
              <w:rPr>
                <w:rFonts w:cs="Arial"/>
              </w:rPr>
              <w:t xml:space="preserve">) </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990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1040</w:t>
            </w:r>
          </w:p>
        </w:tc>
      </w:tr>
      <w:tr w:rsidR="009836AB" w:rsidRPr="00BD4F3B"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RGR30419</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 Certificate III in Racing Services</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920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968</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RGR30518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 Certificate III in Racing (</w:t>
            </w:r>
            <w:proofErr w:type="spellStart"/>
            <w:r w:rsidRPr="00703DAA">
              <w:rPr>
                <w:rFonts w:cs="Arial"/>
              </w:rPr>
              <w:t>Trackwork</w:t>
            </w:r>
            <w:proofErr w:type="spellEnd"/>
            <w:r w:rsidRPr="00703DAA">
              <w:rPr>
                <w:rFonts w:cs="Arial"/>
              </w:rPr>
              <w:t xml:space="preserve"> Rider) </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1025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1080</w:t>
            </w:r>
          </w:p>
        </w:tc>
      </w:tr>
      <w:tr w:rsidR="009836AB" w:rsidRPr="00BD4F3B"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RGR30619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Certificate III in Horse Breeding</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bCs/>
              </w:rPr>
            </w:pPr>
            <w:r w:rsidRPr="00703DAA">
              <w:rPr>
                <w:rFonts w:cs="Arial"/>
                <w:bCs/>
              </w:rPr>
              <w:t>920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bCs/>
              </w:rPr>
              <w:t>970</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RGR40118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Certificate IV in Racing (Racehorse Trainer) </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900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950</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RGR40218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Certificate IV in Racing (Jockey)</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830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875</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RGR40318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Certificate IV in Racing (Harness Race Driver)</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1090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1150</w:t>
            </w:r>
          </w:p>
        </w:tc>
      </w:tr>
      <w:tr w:rsidR="009836AB" w:rsidRPr="00BD4F3B"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RGR40419</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 Certificate IV in Greyhound Racing Industry</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910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960</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RGR40518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Certificate IV in Racing Integrity</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1055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1110</w:t>
            </w:r>
          </w:p>
        </w:tc>
      </w:tr>
      <w:tr w:rsidR="009836AB" w:rsidRPr="00BD4F3B"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RGR40619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Certificate IV in Horse Breeding</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940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990</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RGR50118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 xml:space="preserve">Diploma of Racing (Racehorse Trainer) </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580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610</w:t>
            </w:r>
          </w:p>
        </w:tc>
      </w:tr>
      <w:tr w:rsidR="009836AB" w:rsidRPr="00BD4F3B" w:rsidTr="003262C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RGR50218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Diploma of Racing Integrity Management</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720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760</w:t>
            </w:r>
          </w:p>
        </w:tc>
      </w:tr>
      <w:tr w:rsidR="009836AB" w:rsidRPr="00BD4F3B" w:rsidTr="00703DAA">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RGR50319</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836AB" w:rsidRPr="00703DAA" w:rsidRDefault="009836AB" w:rsidP="003262C2">
            <w:pPr>
              <w:rPr>
                <w:rFonts w:cs="Arial"/>
              </w:rPr>
            </w:pPr>
            <w:r w:rsidRPr="00703DAA">
              <w:rPr>
                <w:rFonts w:cs="Arial"/>
              </w:rPr>
              <w:t>Diploma of Horse Stud Management</w:t>
            </w:r>
          </w:p>
        </w:tc>
        <w:tc>
          <w:tcPr>
            <w:tcW w:w="1745" w:type="dxa"/>
            <w:tcBorders>
              <w:top w:val="nil"/>
              <w:left w:val="single" w:sz="4" w:space="0" w:color="auto"/>
              <w:bottom w:val="single" w:sz="4" w:space="0" w:color="auto"/>
              <w:right w:val="single" w:sz="4" w:space="0" w:color="auto"/>
            </w:tcBorders>
            <w:shd w:val="clear" w:color="auto" w:fill="auto"/>
          </w:tcPr>
          <w:p w:rsidR="009836AB" w:rsidRPr="00703DAA" w:rsidRDefault="009836AB" w:rsidP="009836AB">
            <w:pPr>
              <w:jc w:val="center"/>
              <w:rPr>
                <w:rFonts w:cs="Arial"/>
              </w:rPr>
            </w:pPr>
            <w:r w:rsidRPr="00703DAA">
              <w:rPr>
                <w:rFonts w:cs="Arial"/>
              </w:rPr>
              <w:t>910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836AB" w:rsidRPr="00703DAA" w:rsidRDefault="009836AB" w:rsidP="009836AB">
            <w:pPr>
              <w:jc w:val="center"/>
              <w:rPr>
                <w:rFonts w:cs="Arial"/>
                <w:szCs w:val="24"/>
                <w:lang w:eastAsia="en-AU"/>
              </w:rPr>
            </w:pPr>
            <w:r w:rsidRPr="00703DAA">
              <w:rPr>
                <w:rFonts w:cs="Arial"/>
              </w:rPr>
              <w:t>960</w:t>
            </w:r>
          </w:p>
        </w:tc>
      </w:tr>
    </w:tbl>
    <w:p w:rsidR="009836AB" w:rsidRPr="00BD4F3B" w:rsidRDefault="009836AB" w:rsidP="009836AB">
      <w:pPr>
        <w:keepNext/>
        <w:rPr>
          <w:rFonts w:eastAsia="Times"/>
          <w:b/>
          <w:caps/>
        </w:rPr>
      </w:pPr>
    </w:p>
    <w:p w:rsidR="009836AB" w:rsidRPr="00BD4F3B" w:rsidRDefault="009836AB" w:rsidP="009836AB">
      <w:pPr>
        <w:keepNext/>
        <w:rPr>
          <w:rFonts w:eastAsia="Times"/>
          <w:b/>
          <w:caps/>
        </w:rPr>
        <w:sectPr w:rsidR="009836AB" w:rsidRPr="00BD4F3B" w:rsidSect="003262C2">
          <w:pgSz w:w="11907" w:h="16840" w:code="9"/>
          <w:pgMar w:top="1134" w:right="1134" w:bottom="1134" w:left="1134" w:header="720" w:footer="720" w:gutter="0"/>
          <w:cols w:space="720"/>
        </w:sectPr>
      </w:pPr>
    </w:p>
    <w:p w:rsidR="009836AB" w:rsidRPr="00BD4F3B" w:rsidRDefault="009836AB" w:rsidP="006C2501">
      <w:pPr>
        <w:pStyle w:val="T1"/>
      </w:pPr>
      <w:bookmarkStart w:id="16" w:name="_Toc22641728"/>
      <w:r w:rsidRPr="00BD4F3B">
        <w:lastRenderedPageBreak/>
        <w:t>UNITS OF COMPETENCY</w:t>
      </w:r>
      <w:bookmarkEnd w:id="16"/>
    </w:p>
    <w:p w:rsidR="009836AB" w:rsidRDefault="009836AB" w:rsidP="009836AB">
      <w:pPr>
        <w:spacing w:after="0"/>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9836AB" w:rsidRPr="00BD4F3B" w:rsidTr="00892E13">
        <w:trPr>
          <w:tblHeader/>
        </w:trPr>
        <w:tc>
          <w:tcPr>
            <w:tcW w:w="1985" w:type="dxa"/>
            <w:tcBorders>
              <w:right w:val="single" w:sz="4" w:space="0" w:color="FFFFFF"/>
            </w:tcBorders>
            <w:shd w:val="clear" w:color="auto" w:fill="000000"/>
            <w:tcMar>
              <w:top w:w="57" w:type="dxa"/>
              <w:bottom w:w="57" w:type="dxa"/>
            </w:tcMar>
            <w:vAlign w:val="center"/>
          </w:tcPr>
          <w:p w:rsidR="009836AB" w:rsidRPr="00BD4F3B" w:rsidRDefault="009836AB" w:rsidP="00892E13">
            <w:pPr>
              <w:spacing w:before="0" w:after="0"/>
              <w:rPr>
                <w:rFonts w:cs="Arial"/>
                <w:b/>
                <w:lang w:val="en-US"/>
              </w:rPr>
            </w:pPr>
            <w:r w:rsidRPr="00BD4F3B">
              <w:rPr>
                <w:rFonts w:cs="Arial"/>
                <w:b/>
                <w:lang w:val="en-US"/>
              </w:rPr>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rsidR="009836AB" w:rsidRPr="00BD4F3B" w:rsidRDefault="009836AB" w:rsidP="00892E13">
            <w:pPr>
              <w:spacing w:before="0" w:after="0"/>
              <w:rPr>
                <w:rFonts w:cs="Arial"/>
                <w:b/>
                <w:lang w:val="en-US"/>
              </w:rPr>
            </w:pPr>
            <w:r w:rsidRPr="00BD4F3B">
              <w:rPr>
                <w:rFonts w:cs="Arial"/>
                <w:b/>
                <w:lang w:val="en-US"/>
              </w:rPr>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rsidR="009836AB" w:rsidRPr="00BD4F3B" w:rsidRDefault="009836AB" w:rsidP="00892E13">
            <w:pPr>
              <w:spacing w:before="0" w:after="0"/>
              <w:jc w:val="center"/>
              <w:rPr>
                <w:rFonts w:cs="Arial"/>
                <w:b/>
                <w:lang w:val="en-US"/>
              </w:rPr>
            </w:pPr>
            <w:r w:rsidRPr="00BD4F3B">
              <w:rPr>
                <w:rFonts w:cs="Arial"/>
                <w:b/>
                <w:lang w:val="en-US"/>
              </w:rPr>
              <w:t>Nominal Hours</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RGRADM301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Assist with race meeting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RGRADM302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Supervise use of track and race club facilities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50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RGRADM402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Prepare for race meeting special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RGRCMN201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Investigate job opportunities in racing and related industries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RGRCMN203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Comply with racing industry ethics and integrity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50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RGRCMN305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Participate in racing protests and inquiries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RGRCMN402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Participate in media interviews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RGRCMN403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Participate in racing industry appeals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Assist with oestrus detection in mares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Work effectively in horse breeding sector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Carry out natural mare mating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Assist with artificial insemination of 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Assess suitability of horses for specific uses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Handle young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Raise young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RGRHBR307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Carry out procedures for foaling down 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Care for broodmares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50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Maintain horse stud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Manage foaling and post-foaling problems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Handle and care for breeding stallions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Oversee care and supervise staff raising young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Supervise natural horse mating program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RGRHBR406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Prepare horses for sale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Educate stallions for breeding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Collect, process and evaluate horse semen for artificial insemination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RGRHBR501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Plan and implement an enterprise horse breeding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RGRHBR502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Manage reproductive outcomes of stallions and 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RGRHBR503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Develop and implement a marketing plan for stud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lastRenderedPageBreak/>
              <w:t>RGRHBR504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Manage horse breeding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90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RGRHBR505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Oversee administration of stud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Handle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38259B" w:rsidP="00892E13">
            <w:pPr>
              <w:spacing w:before="0" w:after="0"/>
              <w:rPr>
                <w:rFonts w:cs="Arial"/>
              </w:rPr>
            </w:pPr>
            <w:hyperlink r:id="rId21" w:tooltip="View details for unit code RGRPSG202" w:history="1">
              <w:r w:rsidR="00A87DCA" w:rsidRPr="00703DAA">
                <w:rPr>
                  <w:rStyle w:val="Hyperlink"/>
                  <w:rFonts w:cs="Arial"/>
                  <w:color w:val="auto"/>
                </w:rPr>
                <w:t>RGRPSG202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Transport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Promote and enhance greyhound behaviour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RGRPSG204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Attend greyhounds during exercise and after exercise routines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RGRPSG205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Attend greyhounds at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RGRPSG206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Catch and control greyhounds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RGRPSG207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Demonstrate greyhound racing industry integrity and ethical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RGRPSG208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Promote and enhance greyhound health and welfare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RGRPSG209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Ethically rehome a greyhound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Rear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Assess health and provide first aid for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Meet nutritional needs of greyhounds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50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Participate in greyhound racing  industry inquiries and appeals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Coordinate greyhound breeding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Determine care and treatment needs of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RGRPSG307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Train and race greyhounds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Whelp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RGRPSG309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Educate a greyhound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Relate anatomical and physiological features to the care and treatment of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Assess greyhounds for suitability to transition to a pet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Develop and implement greyhound transition to pet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Carry out greyhound adoptions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Work as a greyhound health assistant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50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Relate musculoskeletal structure to greyhound movement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Assess greyhound structural and functional suitability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RGRPSG410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Provide massage therapy and non-invasive health treatments for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lastRenderedPageBreak/>
              <w:t>RGRPSG411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Interpret and manage greyhound behaviours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RGRPSH101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Catch and handle quiet horses under supervision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RGRPSH102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basic stable duties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Handle racehorses in stables and at </w:t>
            </w:r>
            <w:proofErr w:type="spellStart"/>
            <w:r w:rsidRPr="00703DAA">
              <w:rPr>
                <w:rFonts w:cs="Arial"/>
              </w:rPr>
              <w:t>trackwork</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RGRPSH202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Assist with transportation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basic driving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RGRPSH204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Prepare to drive jog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RGRPSH205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basic riding skills in the racing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RGRPSH207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racing stable duties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RGRPSH209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Attend horses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RGRPSH211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Work effectively in the horse racing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Implement stable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Supervise handling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Organise and oversee transportation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Identify factors that affect racehorse fitness and suitability to race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Develop driving skills for </w:t>
            </w:r>
            <w:proofErr w:type="spellStart"/>
            <w:r w:rsidRPr="00703DAA">
              <w:rPr>
                <w:rFonts w:cs="Arial"/>
              </w:rPr>
              <w:t>trackwork</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Develop basic </w:t>
            </w:r>
            <w:proofErr w:type="spellStart"/>
            <w:r w:rsidRPr="00703DAA">
              <w:rPr>
                <w:rFonts w:cs="Arial"/>
              </w:rPr>
              <w:t>trackwork</w:t>
            </w:r>
            <w:proofErr w:type="spellEnd"/>
            <w:r w:rsidRPr="00703DAA">
              <w:rPr>
                <w:rFonts w:cs="Arial"/>
              </w:rPr>
              <w:t xml:space="preserve">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Exercise horses in pacework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Provide first aid and emergency care for horses or other equines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Implement feeding programs for racehorses under direction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Prepare for self-management in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Participate in racing as an owner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RGRPSH312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Transport horses by road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50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Provide care and treatment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Drive horses in pacework and fast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Educate horses for harness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Ride horses at </w:t>
            </w:r>
            <w:proofErr w:type="spellStart"/>
            <w:r w:rsidRPr="00703DAA">
              <w:rPr>
                <w:rFonts w:cs="Arial"/>
              </w:rPr>
              <w:t>trackwork</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Ride horses in jump outs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Develop riding skills for jumping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lastRenderedPageBreak/>
              <w:t>RGRPSH407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Educate thoroughbred horses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Manage horse health and welfare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Determine nutritional requirements for racing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Prepare for race driving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Drive horses in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Drive horses in races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RGRPSH413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Prepare for race riding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RGRPSH414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Ride horses in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RGRPSH415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Ride horses in races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RGRPSH416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trial and race jumping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RGRPSH418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Set goals to improve racing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RGRPSH419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Manage principles of sports science for jockeys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RGRPSH420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Participate in implementing racehorse exercise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RGRPSH421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Operate horse racing training business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RGRPSH422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Promote and maintain business arrangements with racehorse owners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RGRPSH423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Train horses for jumping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RGRPSH424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Re-educate horses to manage behaviours and/or transition to new purposes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RGRPSH425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Advise on transitioning and rehoming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RGRPSH501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Plan and adapt training and conditioning programs for racehorses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RGRPSH502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Plan and implement education of horses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RGRPSH503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Trial and race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RGRPSH504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Develop systems and records for horse racing business training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50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RGRPSH505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Select horses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barrier attendant at thoroughbred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RGRROP202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kennel attendant at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parade official at greyhound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RGRROP204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Assist with harness race starts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ear branding and marking up of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lastRenderedPageBreak/>
              <w:t>RGRROP302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Brand </w:t>
            </w:r>
            <w:proofErr w:type="spellStart"/>
            <w:r w:rsidRPr="00703DAA">
              <w:rPr>
                <w:rFonts w:cs="Arial"/>
              </w:rPr>
              <w:t>standardbred</w:t>
            </w:r>
            <w:proofErr w:type="spellEnd"/>
            <w:r w:rsidRPr="00703DAA">
              <w:rPr>
                <w:rFonts w:cs="Arial"/>
              </w:rPr>
              <w:t xml:space="preserve">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clerk of course at harness or thoroughbred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clerk of scales at greyhound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clerk of scales for jockeys at thoroughbred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lure driver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Drive mobile start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catching pen supervisor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12</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Supervise race meeting kennels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greyhound race starter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licensing or registration clerk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RGRROP313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Process race nominations and acceptances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RGRROP314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photo finish operator at greyhound or horse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RGRROP315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timekeeper at greyhound or horse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RGRROP316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Perform duties of track supervisor during </w:t>
            </w:r>
            <w:proofErr w:type="spellStart"/>
            <w:r w:rsidRPr="00703DAA">
              <w:rPr>
                <w:rFonts w:cs="Arial"/>
              </w:rPr>
              <w:t>trackwork</w:t>
            </w:r>
            <w:proofErr w:type="spellEnd"/>
            <w:r w:rsidRPr="00703DAA">
              <w:rPr>
                <w:rFonts w:cs="Arial"/>
              </w:rPr>
              <w:t xml:space="preserv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RGRROP317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Attend racing events and comply with protocols and safety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race programmer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medical practitioner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farrier at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veterinarian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Conduct veterinarian supervision of sample collection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RGRROP406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harness race starter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RGRROP407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Perform duties of thoroughbred race starter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betting supervisor or steward at greyhound or horse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greyhound grader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35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RGRROP410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racehorse handicapper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RGRROP411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greyhound or horse race judge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cadet steward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Interpret wagering trends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lastRenderedPageBreak/>
              <w:t>RGRSTD303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Assess racing and training gear suitability and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non-race day duties of steward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Apply principles of administrative law to investigation and resolution of racing matters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Prepare for racing industry appeals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Conduct steward supervision of sample collection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RGRSTD406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Assess greyhound or horse handling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Assess driving or riding skills of license or registration applicants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Analyse race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Perform duties of a race day steward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RGRSTD501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Manage steward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100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RGRSWA301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Collect non-blood samples from greyhounds or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RGRSWA302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Collect non-blood samples from racing personnel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40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RGRSWA303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Collect blood samples for racing animal drug testing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20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RGRTRK301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Assist with race meeting track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50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RGRTRK303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Provide emergency animal assistance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15</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RGRTRK401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Supervise preparation of track and facilities for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80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RGRTRK402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Relate animal welfare to track and environmental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60</w:t>
            </w:r>
          </w:p>
        </w:tc>
      </w:tr>
      <w:tr w:rsidR="00A87DCA" w:rsidRPr="00A87DCA" w:rsidTr="00892E13">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 xml:space="preserve">RGRTRK403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rPr>
                <w:rFonts w:cs="Arial"/>
              </w:rPr>
            </w:pPr>
            <w:r w:rsidRPr="00703DAA">
              <w:rPr>
                <w:rFonts w:cs="Arial"/>
              </w:rPr>
              <w:t>Maintain specialised non-turf track surfaces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A87DCA" w:rsidRPr="00703DAA" w:rsidRDefault="00A87DCA" w:rsidP="00892E13">
            <w:pPr>
              <w:spacing w:before="0" w:after="0"/>
              <w:jc w:val="center"/>
              <w:rPr>
                <w:rFonts w:cs="Arial"/>
              </w:rPr>
            </w:pPr>
            <w:r w:rsidRPr="00703DAA">
              <w:rPr>
                <w:rFonts w:cs="Arial"/>
              </w:rPr>
              <w:t>70</w:t>
            </w:r>
          </w:p>
        </w:tc>
      </w:tr>
    </w:tbl>
    <w:p w:rsidR="00772686" w:rsidRDefault="00772686" w:rsidP="0016031B">
      <w:pPr>
        <w:pStyle w:val="T1"/>
        <w:ind w:left="-142"/>
      </w:pPr>
    </w:p>
    <w:p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rsidR="004D7410" w:rsidRDefault="00772686" w:rsidP="000036BD">
      <w:pPr>
        <w:pStyle w:val="T1"/>
        <w:spacing w:after="0"/>
      </w:pPr>
      <w:bookmarkStart w:id="17" w:name="_Toc22641729"/>
      <w:r>
        <w:lastRenderedPageBreak/>
        <w:t>CONTACTS AND LINKS</w:t>
      </w:r>
      <w:bookmarkEnd w:id="17"/>
    </w:p>
    <w:p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848"/>
        <w:gridCol w:w="3121"/>
      </w:tblGrid>
      <w:tr w:rsidR="00C34B68" w:rsidRPr="00483FA0" w:rsidTr="00C34B68">
        <w:tc>
          <w:tcPr>
            <w:tcW w:w="9889" w:type="dxa"/>
            <w:gridSpan w:val="4"/>
            <w:shd w:val="clear" w:color="auto" w:fill="F2F2F2"/>
            <w:vAlign w:val="center"/>
          </w:tcPr>
          <w:p w:rsidR="00C34B68" w:rsidRPr="00483FA0" w:rsidRDefault="00C34B68" w:rsidP="00C34B68">
            <w:pPr>
              <w:rPr>
                <w:b/>
              </w:rPr>
            </w:pPr>
            <w:r w:rsidRPr="00483FA0">
              <w:rPr>
                <w:b/>
              </w:rPr>
              <w:t>Curriculum Maintenance Manager (CMM)</w:t>
            </w:r>
          </w:p>
        </w:tc>
      </w:tr>
      <w:tr w:rsidR="00C34B68" w:rsidRPr="00483FA0" w:rsidTr="006E6263">
        <w:trPr>
          <w:trHeight w:val="2024"/>
        </w:trPr>
        <w:tc>
          <w:tcPr>
            <w:tcW w:w="2103" w:type="dxa"/>
            <w:tcBorders>
              <w:bottom w:val="nil"/>
            </w:tcBorders>
          </w:tcPr>
          <w:p w:rsidR="00C34B68" w:rsidRPr="007C24B1" w:rsidRDefault="00A75C20" w:rsidP="00A75C20">
            <w:r>
              <w:t>Primary Industries Curriculum Maintenance Manager</w:t>
            </w:r>
            <w:r w:rsidR="007D3101">
              <w:t xml:space="preserve"> </w:t>
            </w:r>
          </w:p>
        </w:tc>
        <w:tc>
          <w:tcPr>
            <w:tcW w:w="3817" w:type="dxa"/>
            <w:tcBorders>
              <w:bottom w:val="nil"/>
            </w:tcBorders>
          </w:tcPr>
          <w:p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gridSpan w:val="2"/>
            <w:tcBorders>
              <w:bottom w:val="nil"/>
            </w:tcBorders>
          </w:tcPr>
          <w:p w:rsidR="008A494E" w:rsidRDefault="008A494E" w:rsidP="008A494E">
            <w:r>
              <w:t>Anne Wiltshire</w:t>
            </w:r>
          </w:p>
          <w:p w:rsidR="008A494E" w:rsidRDefault="0038259B" w:rsidP="006E6263">
            <w:pPr>
              <w:spacing w:before="60" w:after="60"/>
            </w:pPr>
            <w:hyperlink r:id="rId22" w:history="1">
              <w:r w:rsidR="008A494E" w:rsidRPr="0028580C">
                <w:rPr>
                  <w:rStyle w:val="Hyperlink"/>
                </w:rPr>
                <w:t>Melbourne Polytechnic</w:t>
              </w:r>
            </w:hyperlink>
            <w:r w:rsidR="008A494E">
              <w:t xml:space="preserve">,  </w:t>
            </w:r>
          </w:p>
          <w:p w:rsidR="008A494E" w:rsidRDefault="008A494E" w:rsidP="006E6263">
            <w:pPr>
              <w:spacing w:before="60" w:after="60"/>
            </w:pPr>
            <w:r>
              <w:t xml:space="preserve">ED116A, </w:t>
            </w:r>
            <w:hyperlink r:id="rId23" w:history="1">
              <w:r w:rsidRPr="008A494E">
                <w:rPr>
                  <w:rStyle w:val="Hyperlink"/>
                </w:rPr>
                <w:t>Epping Campus</w:t>
              </w:r>
            </w:hyperlink>
          </w:p>
          <w:p w:rsidR="008A494E" w:rsidRDefault="008A494E" w:rsidP="0028580C">
            <w:pPr>
              <w:spacing w:before="60"/>
            </w:pPr>
            <w:r>
              <w:t>Epping, VIC 3072</w:t>
            </w:r>
          </w:p>
          <w:p w:rsidR="008A494E" w:rsidRDefault="008A494E" w:rsidP="008A494E">
            <w:r>
              <w:t>(03) 9269 1063</w:t>
            </w:r>
          </w:p>
          <w:p w:rsidR="002749FA" w:rsidRPr="007C24B1" w:rsidRDefault="008A494E" w:rsidP="002B393E">
            <w:pPr>
              <w:spacing w:after="240"/>
            </w:pPr>
            <w:r>
              <w:t xml:space="preserve">Email </w:t>
            </w:r>
            <w:hyperlink r:id="rId24" w:history="1">
              <w:r w:rsidRPr="008A494E">
                <w:rPr>
                  <w:rStyle w:val="Hyperlink"/>
                </w:rPr>
                <w:t>here</w:t>
              </w:r>
            </w:hyperlink>
          </w:p>
        </w:tc>
      </w:tr>
      <w:tr w:rsidR="00C34B68" w:rsidRPr="00483FA0" w:rsidTr="00C34B68">
        <w:tc>
          <w:tcPr>
            <w:tcW w:w="9889" w:type="dxa"/>
            <w:gridSpan w:val="4"/>
            <w:shd w:val="clear" w:color="auto" w:fill="F2F2F2"/>
            <w:vAlign w:val="center"/>
          </w:tcPr>
          <w:p w:rsidR="00C34B68" w:rsidRPr="00483FA0" w:rsidRDefault="003762E4" w:rsidP="00C34B68">
            <w:pPr>
              <w:rPr>
                <w:b/>
              </w:rPr>
            </w:pPr>
            <w:r>
              <w:rPr>
                <w:b/>
              </w:rPr>
              <w:t>Service Skills Organisation (SSO</w:t>
            </w:r>
            <w:r w:rsidR="00C34B68" w:rsidRPr="00483FA0">
              <w:rPr>
                <w:b/>
              </w:rPr>
              <w:t>)</w:t>
            </w:r>
          </w:p>
        </w:tc>
      </w:tr>
      <w:tr w:rsidR="00C34B68" w:rsidRPr="00483FA0" w:rsidTr="00C34B68">
        <w:tc>
          <w:tcPr>
            <w:tcW w:w="2103" w:type="dxa"/>
          </w:tcPr>
          <w:p w:rsidR="00C34B68" w:rsidRPr="004A3C34" w:rsidRDefault="007D3101" w:rsidP="00C34B68">
            <w:r>
              <w:t>SSO Name</w:t>
            </w:r>
          </w:p>
        </w:tc>
        <w:tc>
          <w:tcPr>
            <w:tcW w:w="3817" w:type="dxa"/>
          </w:tcPr>
          <w:p w:rsidR="00C34B68" w:rsidRPr="004A3C34" w:rsidRDefault="003762E4" w:rsidP="006E6263">
            <w:r>
              <w:t>This SSO</w:t>
            </w:r>
            <w:r w:rsidR="00C34B68" w:rsidRPr="004A3C34">
              <w:t xml:space="preserve"> is </w:t>
            </w:r>
            <w:r w:rsidR="006E6263">
              <w:t>responsible for developing this RGR Racing and Breeding</w:t>
            </w:r>
            <w:r w:rsidR="0058522D">
              <w:rPr>
                <w:b/>
              </w:rPr>
              <w:t xml:space="preserve"> </w:t>
            </w:r>
            <w:r w:rsidR="0058522D" w:rsidRPr="006E6263">
              <w:t xml:space="preserve">Training Package </w:t>
            </w:r>
            <w:r w:rsidR="006E6263" w:rsidRPr="006E6263">
              <w:t xml:space="preserve">is </w:t>
            </w:r>
            <w:r w:rsidR="006E6263" w:rsidRPr="006E6263">
              <w:rPr>
                <w:b/>
              </w:rPr>
              <w:t>Skills Impact</w:t>
            </w:r>
            <w:r w:rsidR="006E6263">
              <w:rPr>
                <w:b/>
              </w:rPr>
              <w:t xml:space="preserve"> </w:t>
            </w:r>
            <w:r w:rsidR="0058522D">
              <w:t xml:space="preserve">and </w:t>
            </w:r>
            <w:r w:rsidR="00C34B68" w:rsidRPr="004A3C34">
              <w:t>can be cont</w:t>
            </w:r>
            <w:r w:rsidR="003B66A6">
              <w:t xml:space="preserve">acted for further information. </w:t>
            </w:r>
          </w:p>
        </w:tc>
        <w:tc>
          <w:tcPr>
            <w:tcW w:w="3969" w:type="dxa"/>
            <w:gridSpan w:val="2"/>
          </w:tcPr>
          <w:p w:rsidR="000330AF" w:rsidRPr="000330AF" w:rsidRDefault="0058522D" w:rsidP="000330AF">
            <w:r>
              <w:t xml:space="preserve">Phone: </w:t>
            </w:r>
            <w:r w:rsidR="006E6263">
              <w:t>(03) 9321 3526</w:t>
            </w:r>
          </w:p>
          <w:p w:rsidR="000330AF" w:rsidRDefault="000330AF" w:rsidP="000330AF">
            <w:r>
              <w:t>E</w:t>
            </w:r>
            <w:r w:rsidRPr="000330AF">
              <w:t>mail:</w:t>
            </w:r>
            <w:r>
              <w:t xml:space="preserve"> </w:t>
            </w:r>
            <w:hyperlink r:id="rId25" w:history="1">
              <w:r w:rsidR="006E6263" w:rsidRPr="0066161C">
                <w:rPr>
                  <w:rStyle w:val="Hyperlink"/>
                </w:rPr>
                <w:t>inquiry@skillsimpact.com.au</w:t>
              </w:r>
            </w:hyperlink>
          </w:p>
          <w:p w:rsidR="000330AF" w:rsidRPr="00483FA0" w:rsidRDefault="007D3101" w:rsidP="000330AF">
            <w:r>
              <w:t xml:space="preserve">SSO </w:t>
            </w:r>
            <w:r w:rsidR="009053FD">
              <w:t xml:space="preserve">website can be found </w:t>
            </w:r>
            <w:hyperlink r:id="rId26" w:history="1">
              <w:r w:rsidR="009053FD" w:rsidRPr="006E6263">
                <w:rPr>
                  <w:rStyle w:val="Hyperlink"/>
                </w:rPr>
                <w:t>here.</w:t>
              </w:r>
            </w:hyperlink>
          </w:p>
        </w:tc>
      </w:tr>
      <w:tr w:rsidR="00C34B68" w:rsidRPr="00483FA0" w:rsidTr="00C34B68">
        <w:tc>
          <w:tcPr>
            <w:tcW w:w="9889" w:type="dxa"/>
            <w:gridSpan w:val="4"/>
            <w:shd w:val="clear" w:color="auto" w:fill="F2F2F2"/>
            <w:vAlign w:val="center"/>
          </w:tcPr>
          <w:p w:rsidR="00C34B68" w:rsidRPr="00483FA0" w:rsidRDefault="00C34B68" w:rsidP="00C34B68">
            <w:pPr>
              <w:rPr>
                <w:b/>
              </w:rPr>
            </w:pPr>
            <w:r w:rsidRPr="00483FA0">
              <w:rPr>
                <w:b/>
              </w:rPr>
              <w:t>National Register for VET in Australia</w:t>
            </w:r>
          </w:p>
        </w:tc>
      </w:tr>
      <w:tr w:rsidR="00C34B68" w:rsidRPr="00483FA0" w:rsidTr="00C34B68">
        <w:tc>
          <w:tcPr>
            <w:tcW w:w="2103" w:type="dxa"/>
          </w:tcPr>
          <w:p w:rsidR="00C34B68" w:rsidRPr="00483FA0" w:rsidRDefault="00C34B68" w:rsidP="00C34B68">
            <w:r w:rsidRPr="00483FA0">
              <w:t>Training.gov.au (TGA)</w:t>
            </w:r>
          </w:p>
        </w:tc>
        <w:tc>
          <w:tcPr>
            <w:tcW w:w="3817" w:type="dxa"/>
          </w:tcPr>
          <w:p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gridSpan w:val="2"/>
          </w:tcPr>
          <w:p w:rsidR="00C34B68" w:rsidRPr="00483FA0" w:rsidRDefault="009053FD" w:rsidP="00C34B68">
            <w:r>
              <w:t xml:space="preserve">National Register website can be found </w:t>
            </w:r>
            <w:hyperlink r:id="rId27" w:history="1">
              <w:r w:rsidRPr="000713CA">
                <w:rPr>
                  <w:rStyle w:val="Hyperlink"/>
                </w:rPr>
                <w:t>here</w:t>
              </w:r>
            </w:hyperlink>
            <w:r>
              <w:t>.</w:t>
            </w:r>
          </w:p>
        </w:tc>
      </w:tr>
      <w:tr w:rsidR="00C34B68" w:rsidRPr="00483FA0" w:rsidTr="00C34B68">
        <w:tc>
          <w:tcPr>
            <w:tcW w:w="9889" w:type="dxa"/>
            <w:gridSpan w:val="4"/>
            <w:shd w:val="clear" w:color="auto" w:fill="F2F2F2"/>
            <w:vAlign w:val="center"/>
          </w:tcPr>
          <w:p w:rsidR="00C34B68" w:rsidRPr="00483FA0" w:rsidRDefault="00C34B68" w:rsidP="00C34B68">
            <w:pPr>
              <w:rPr>
                <w:b/>
              </w:rPr>
            </w:pPr>
            <w:r w:rsidRPr="00483FA0">
              <w:rPr>
                <w:b/>
              </w:rPr>
              <w:t>Australian Government</w:t>
            </w:r>
          </w:p>
        </w:tc>
      </w:tr>
      <w:tr w:rsidR="009053FD" w:rsidRPr="00483FA0" w:rsidTr="00C34B68">
        <w:tc>
          <w:tcPr>
            <w:tcW w:w="2103" w:type="dxa"/>
          </w:tcPr>
          <w:p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gridSpan w:val="2"/>
          </w:tcPr>
          <w:p w:rsidR="009053FD" w:rsidRDefault="009053FD" w:rsidP="001418C8">
            <w:pPr>
              <w:pStyle w:val="Default"/>
              <w:spacing w:before="80"/>
              <w:rPr>
                <w:color w:val="0000FF"/>
                <w:sz w:val="20"/>
                <w:szCs w:val="20"/>
              </w:rPr>
            </w:pPr>
            <w:r>
              <w:rPr>
                <w:rFonts w:ascii="Arial" w:eastAsia="Times New Roman" w:hAnsi="Arial" w:cs="Times New Roman"/>
                <w:color w:val="auto"/>
                <w:sz w:val="20"/>
                <w:szCs w:val="20"/>
              </w:rPr>
              <w:t xml:space="preserve">The Commonwealth Department of </w:t>
            </w:r>
            <w:r w:rsidR="007D3101" w:rsidRPr="007D3101">
              <w:rPr>
                <w:rFonts w:ascii="Arial" w:eastAsia="Times New Roman" w:hAnsi="Arial" w:cs="Times New Roman"/>
                <w:color w:val="auto"/>
                <w:sz w:val="20"/>
                <w:szCs w:val="20"/>
              </w:rPr>
              <w:t>Employment, Skills</w:t>
            </w:r>
            <w:r w:rsidR="001418C8">
              <w:rPr>
                <w:rFonts w:ascii="Arial" w:eastAsia="Times New Roman" w:hAnsi="Arial" w:cs="Times New Roman"/>
                <w:color w:val="auto"/>
                <w:sz w:val="20"/>
                <w:szCs w:val="20"/>
              </w:rPr>
              <w:t xml:space="preserve">, </w:t>
            </w:r>
            <w:r w:rsidR="007D3101" w:rsidRPr="007D3101">
              <w:rPr>
                <w:rFonts w:ascii="Arial" w:eastAsia="Times New Roman" w:hAnsi="Arial" w:cs="Times New Roman"/>
                <w:color w:val="auto"/>
                <w:sz w:val="20"/>
                <w:szCs w:val="20"/>
              </w:rPr>
              <w:t xml:space="preserve">Small and Family Business </w:t>
            </w:r>
            <w:r w:rsidRPr="000713CA">
              <w:rPr>
                <w:rFonts w:ascii="Arial" w:eastAsia="Times New Roman" w:hAnsi="Arial" w:cs="Times New Roman"/>
                <w:color w:val="auto"/>
                <w:sz w:val="20"/>
                <w:szCs w:val="20"/>
              </w:rPr>
              <w:t>website can be found</w:t>
            </w:r>
            <w:r>
              <w:rPr>
                <w:rFonts w:ascii="Arial" w:eastAsia="Times New Roman" w:hAnsi="Arial" w:cs="Times New Roman"/>
                <w:color w:val="auto"/>
                <w:sz w:val="20"/>
                <w:szCs w:val="20"/>
              </w:rPr>
              <w:t xml:space="preserve"> </w:t>
            </w:r>
            <w:hyperlink r:id="rId28" w:history="1">
              <w:r w:rsidRPr="000713CA">
                <w:rPr>
                  <w:rStyle w:val="Hyperlink"/>
                  <w:rFonts w:ascii="Arial" w:eastAsia="Times New Roman" w:hAnsi="Arial" w:cs="Times New Roman"/>
                  <w:sz w:val="20"/>
                  <w:szCs w:val="20"/>
                </w:rPr>
                <w:t>here</w:t>
              </w:r>
            </w:hyperlink>
          </w:p>
        </w:tc>
      </w:tr>
      <w:tr w:rsidR="009053FD" w:rsidRPr="00483FA0" w:rsidTr="00C34B68">
        <w:tc>
          <w:tcPr>
            <w:tcW w:w="9889" w:type="dxa"/>
            <w:gridSpan w:val="4"/>
            <w:shd w:val="clear" w:color="auto" w:fill="F2F2F2"/>
            <w:vAlign w:val="center"/>
          </w:tcPr>
          <w:p w:rsidR="009053FD" w:rsidRPr="00483FA0" w:rsidRDefault="009053FD" w:rsidP="009053FD">
            <w:pPr>
              <w:rPr>
                <w:b/>
              </w:rPr>
            </w:pPr>
            <w:r w:rsidRPr="00483FA0">
              <w:rPr>
                <w:b/>
              </w:rPr>
              <w:t>State Government</w:t>
            </w:r>
          </w:p>
        </w:tc>
      </w:tr>
      <w:tr w:rsidR="009053FD" w:rsidRPr="00483FA0" w:rsidTr="00C34B68">
        <w:tc>
          <w:tcPr>
            <w:tcW w:w="2103" w:type="dxa"/>
          </w:tcPr>
          <w:p w:rsidR="009053FD" w:rsidRPr="00334603" w:rsidRDefault="009053FD" w:rsidP="009053FD">
            <w:r w:rsidRPr="00334603">
              <w:t xml:space="preserve">Department of Education and Training (DET) </w:t>
            </w:r>
          </w:p>
        </w:tc>
        <w:tc>
          <w:tcPr>
            <w:tcW w:w="3817" w:type="dxa"/>
          </w:tcPr>
          <w:p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gridSpan w:val="2"/>
          </w:tcPr>
          <w:p w:rsidR="009053FD" w:rsidRDefault="009053FD" w:rsidP="009053FD">
            <w:r>
              <w:t>(03) 9637 2000</w:t>
            </w:r>
          </w:p>
          <w:p w:rsidR="009053FD" w:rsidRPr="00334603" w:rsidRDefault="009053FD" w:rsidP="009053FD">
            <w:r>
              <w:t xml:space="preserve">The Victorian Department of Education and Training website can be found </w:t>
            </w:r>
            <w:hyperlink r:id="rId29" w:history="1">
              <w:r w:rsidRPr="000713CA">
                <w:rPr>
                  <w:rStyle w:val="Hyperlink"/>
                </w:rPr>
                <w:t>here</w:t>
              </w:r>
            </w:hyperlink>
          </w:p>
        </w:tc>
      </w:tr>
      <w:tr w:rsidR="009053FD" w:rsidRPr="00483FA0" w:rsidTr="00C34B68">
        <w:tc>
          <w:tcPr>
            <w:tcW w:w="9889" w:type="dxa"/>
            <w:gridSpan w:val="4"/>
            <w:shd w:val="clear" w:color="auto" w:fill="F2F2F2"/>
            <w:vAlign w:val="center"/>
          </w:tcPr>
          <w:p w:rsidR="009053FD" w:rsidRPr="00483FA0" w:rsidRDefault="009053FD" w:rsidP="009053FD">
            <w:pPr>
              <w:rPr>
                <w:b/>
              </w:rPr>
            </w:pPr>
            <w:r w:rsidRPr="00483FA0">
              <w:rPr>
                <w:b/>
              </w:rPr>
              <w:t>National VET Regulatory Authority</w:t>
            </w:r>
          </w:p>
        </w:tc>
      </w:tr>
      <w:tr w:rsidR="009053FD" w:rsidRPr="00483FA0" w:rsidTr="00C34B68">
        <w:tc>
          <w:tcPr>
            <w:tcW w:w="2103" w:type="dxa"/>
          </w:tcPr>
          <w:p w:rsidR="009053FD" w:rsidRPr="00483FA0" w:rsidRDefault="009053FD" w:rsidP="009053FD">
            <w:r w:rsidRPr="00483FA0">
              <w:t>Australian Skills Quality Authority (ASQA)</w:t>
            </w:r>
          </w:p>
        </w:tc>
        <w:tc>
          <w:tcPr>
            <w:tcW w:w="3817" w:type="dxa"/>
          </w:tcPr>
          <w:p w:rsidR="009053FD" w:rsidRPr="00334603" w:rsidRDefault="009053FD" w:rsidP="009053FD">
            <w:r w:rsidRPr="00334603">
              <w:t xml:space="preserve">ASQA is the national regulator for Australia’s VET sector. </w:t>
            </w:r>
          </w:p>
        </w:tc>
        <w:tc>
          <w:tcPr>
            <w:tcW w:w="3969" w:type="dxa"/>
            <w:gridSpan w:val="2"/>
          </w:tcPr>
          <w:p w:rsidR="009053FD" w:rsidRPr="00334603" w:rsidRDefault="009053FD" w:rsidP="009053FD">
            <w:r w:rsidRPr="00334603">
              <w:t xml:space="preserve">Info line: 1300 701 801 </w:t>
            </w:r>
          </w:p>
          <w:p w:rsidR="009053FD" w:rsidRPr="00334603" w:rsidRDefault="009053FD" w:rsidP="009053FD">
            <w:r>
              <w:t xml:space="preserve">ASQA’s website can be found </w:t>
            </w:r>
            <w:hyperlink r:id="rId30" w:history="1">
              <w:r w:rsidRPr="000713CA">
                <w:rPr>
                  <w:rStyle w:val="Hyperlink"/>
                </w:rPr>
                <w:t>here</w:t>
              </w:r>
            </w:hyperlink>
          </w:p>
        </w:tc>
      </w:tr>
      <w:tr w:rsidR="009053FD" w:rsidRPr="00483FA0" w:rsidTr="00C34B68">
        <w:tc>
          <w:tcPr>
            <w:tcW w:w="9889" w:type="dxa"/>
            <w:gridSpan w:val="4"/>
            <w:shd w:val="clear" w:color="auto" w:fill="F2F2F2"/>
            <w:vAlign w:val="center"/>
          </w:tcPr>
          <w:p w:rsidR="009053FD" w:rsidRPr="00483FA0" w:rsidRDefault="009053FD" w:rsidP="003764A8">
            <w:pPr>
              <w:rPr>
                <w:b/>
              </w:rPr>
            </w:pPr>
            <w:r>
              <w:rPr>
                <w:b/>
              </w:rPr>
              <w:t xml:space="preserve">Victorian </w:t>
            </w:r>
            <w:r w:rsidRPr="00483FA0">
              <w:rPr>
                <w:b/>
              </w:rPr>
              <w:t>VET Regulatory Authority</w:t>
            </w:r>
          </w:p>
        </w:tc>
      </w:tr>
      <w:tr w:rsidR="009053FD" w:rsidRPr="00483FA0" w:rsidTr="00C34B68">
        <w:tc>
          <w:tcPr>
            <w:tcW w:w="2103" w:type="dxa"/>
          </w:tcPr>
          <w:p w:rsidR="009053FD" w:rsidRPr="00483FA0" w:rsidRDefault="009053FD" w:rsidP="009053FD">
            <w:r w:rsidRPr="00483FA0">
              <w:t>Victorian Registration and Qualifications Authority (VRQA)</w:t>
            </w:r>
          </w:p>
        </w:tc>
        <w:tc>
          <w:tcPr>
            <w:tcW w:w="3817" w:type="dxa"/>
          </w:tcPr>
          <w:p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gridSpan w:val="2"/>
          </w:tcPr>
          <w:p w:rsidR="009053FD" w:rsidRPr="00334603" w:rsidRDefault="009053FD" w:rsidP="009053FD">
            <w:r w:rsidRPr="00334603">
              <w:t xml:space="preserve">(03) 9637 2806 </w:t>
            </w:r>
          </w:p>
          <w:p w:rsidR="009053FD" w:rsidRPr="00334603" w:rsidRDefault="009053FD" w:rsidP="009053FD">
            <w:r>
              <w:t xml:space="preserve">VRQA’s website can be found </w:t>
            </w:r>
            <w:hyperlink r:id="rId31" w:history="1">
              <w:r w:rsidRPr="006A79F6">
                <w:rPr>
                  <w:rStyle w:val="Hyperlink"/>
                </w:rPr>
                <w:t>here</w:t>
              </w:r>
            </w:hyperlink>
          </w:p>
        </w:tc>
      </w:tr>
      <w:tr w:rsidR="008A494E" w:rsidRPr="00BD4F3B" w:rsidTr="003262C2">
        <w:tc>
          <w:tcPr>
            <w:tcW w:w="9889" w:type="dxa"/>
            <w:gridSpan w:val="4"/>
            <w:shd w:val="clear" w:color="auto" w:fill="F2F2F2"/>
            <w:vAlign w:val="center"/>
          </w:tcPr>
          <w:p w:rsidR="008A494E" w:rsidRPr="00BD4F3B" w:rsidRDefault="008A494E" w:rsidP="003262C2">
            <w:pPr>
              <w:rPr>
                <w:color w:val="FF0000"/>
              </w:rPr>
            </w:pPr>
            <w:r w:rsidRPr="00BD4F3B">
              <w:rPr>
                <w:b/>
              </w:rPr>
              <w:lastRenderedPageBreak/>
              <w:t xml:space="preserve">Industry Regulatory Bodies applicable to this Training Package </w:t>
            </w:r>
          </w:p>
        </w:tc>
      </w:tr>
      <w:tr w:rsidR="008A494E" w:rsidRPr="00E92F23" w:rsidTr="003262C2">
        <w:tc>
          <w:tcPr>
            <w:tcW w:w="2103" w:type="dxa"/>
          </w:tcPr>
          <w:p w:rsidR="008A494E" w:rsidRPr="0085722F" w:rsidRDefault="008A494E" w:rsidP="003262C2">
            <w:pPr>
              <w:spacing w:before="240"/>
            </w:pPr>
            <w:r>
              <w:t>Agriculture Victoria</w:t>
            </w:r>
          </w:p>
        </w:tc>
        <w:tc>
          <w:tcPr>
            <w:tcW w:w="4665" w:type="dxa"/>
            <w:gridSpan w:val="2"/>
          </w:tcPr>
          <w:p w:rsidR="008A494E" w:rsidRPr="0085722F" w:rsidRDefault="008A494E" w:rsidP="002B393E">
            <w:pPr>
              <w:spacing w:before="240"/>
            </w:pPr>
            <w:r w:rsidRPr="00C40229">
              <w:t xml:space="preserve">Agriculture Victoria is </w:t>
            </w:r>
            <w:r w:rsidR="00580F45">
              <w:t>supported by</w:t>
            </w:r>
            <w:r w:rsidRPr="00C40229">
              <w:t xml:space="preserve"> the Department of </w:t>
            </w:r>
            <w:r w:rsidR="00580F45">
              <w:t xml:space="preserve">Jobs, Precincts and Regions (DJPR) </w:t>
            </w:r>
            <w:r w:rsidRPr="00C40229">
              <w:t xml:space="preserve">and </w:t>
            </w:r>
            <w:r w:rsidR="00580F45">
              <w:t xml:space="preserve">Provides a governance and policy role for </w:t>
            </w:r>
            <w:r w:rsidRPr="00C40229">
              <w:t xml:space="preserve">agriculture, </w:t>
            </w:r>
            <w:r w:rsidR="002B393E">
              <w:t>pets</w:t>
            </w:r>
            <w:r w:rsidR="00580F45">
              <w:t xml:space="preserve"> and fisheries industries</w:t>
            </w:r>
            <w:r w:rsidRPr="00C40229">
              <w:t>.</w:t>
            </w:r>
            <w:r w:rsidRPr="00B31057">
              <w:t xml:space="preserve"> </w:t>
            </w:r>
            <w:r w:rsidRPr="00E92F23">
              <w:t xml:space="preserve">Can provide advice on </w:t>
            </w:r>
            <w:r w:rsidRPr="0085722F">
              <w:t>licensing, legislative or regulatory requirements, which</w:t>
            </w:r>
            <w:r>
              <w:t xml:space="preserve"> may affect</w:t>
            </w:r>
            <w:r w:rsidRPr="0085722F">
              <w:t xml:space="preserve"> the delivery of training or the issuance of qualifications in this Training Package</w:t>
            </w:r>
            <w:r>
              <w:t>.</w:t>
            </w:r>
            <w:r w:rsidR="00580F45">
              <w:t xml:space="preserve"> </w:t>
            </w:r>
          </w:p>
        </w:tc>
        <w:tc>
          <w:tcPr>
            <w:tcW w:w="3121" w:type="dxa"/>
          </w:tcPr>
          <w:p w:rsidR="008A494E" w:rsidRPr="00E92F23" w:rsidRDefault="008A494E" w:rsidP="003262C2">
            <w:pPr>
              <w:pStyle w:val="Header"/>
              <w:spacing w:before="240" w:after="200"/>
            </w:pPr>
            <w:r>
              <w:t>Agriculture Victoria</w:t>
            </w:r>
            <w:r w:rsidRPr="000713CA">
              <w:t xml:space="preserve"> website can be found</w:t>
            </w:r>
            <w:r>
              <w:t xml:space="preserve"> </w:t>
            </w:r>
            <w:hyperlink r:id="rId32" w:history="1">
              <w:r w:rsidRPr="00C871D3">
                <w:rPr>
                  <w:rStyle w:val="Hyperlink"/>
                </w:rPr>
                <w:t>here</w:t>
              </w:r>
            </w:hyperlink>
          </w:p>
          <w:p w:rsidR="008A494E" w:rsidRDefault="008A494E" w:rsidP="003262C2">
            <w:pPr>
              <w:pStyle w:val="Header"/>
              <w:spacing w:before="240" w:after="200"/>
            </w:pPr>
            <w:r w:rsidRPr="00C40229">
              <w:t>Animal Welfare contacts:</w:t>
            </w:r>
            <w:r w:rsidRPr="00C40229">
              <w:br/>
            </w:r>
            <w:r>
              <w:t>(</w:t>
            </w:r>
            <w:r w:rsidRPr="00C40229">
              <w:t>03</w:t>
            </w:r>
            <w:r>
              <w:t>)</w:t>
            </w:r>
            <w:r w:rsidRPr="00C40229">
              <w:t xml:space="preserve"> 9217 4200</w:t>
            </w:r>
            <w:r>
              <w:t xml:space="preserve"> </w:t>
            </w:r>
          </w:p>
          <w:p w:rsidR="008A494E" w:rsidRPr="00E92F23" w:rsidRDefault="008A494E" w:rsidP="003262C2">
            <w:pPr>
              <w:pStyle w:val="Header"/>
              <w:spacing w:before="240" w:after="200"/>
            </w:pPr>
            <w:r>
              <w:t xml:space="preserve">Email </w:t>
            </w:r>
            <w:hyperlink r:id="rId33" w:history="1">
              <w:r w:rsidRPr="00C871D3">
                <w:rPr>
                  <w:rStyle w:val="Hyperlink"/>
                </w:rPr>
                <w:t>here</w:t>
              </w:r>
            </w:hyperlink>
          </w:p>
        </w:tc>
      </w:tr>
      <w:tr w:rsidR="002B393E" w:rsidRPr="00E92F23" w:rsidTr="003262C2">
        <w:tc>
          <w:tcPr>
            <w:tcW w:w="2103" w:type="dxa"/>
          </w:tcPr>
          <w:p w:rsidR="002B393E" w:rsidRDefault="002B393E" w:rsidP="003262C2">
            <w:pPr>
              <w:spacing w:before="240"/>
            </w:pPr>
            <w:r>
              <w:t>Animal Welfare Victoria</w:t>
            </w:r>
          </w:p>
        </w:tc>
        <w:tc>
          <w:tcPr>
            <w:tcW w:w="4665" w:type="dxa"/>
            <w:gridSpan w:val="2"/>
          </w:tcPr>
          <w:p w:rsidR="002B393E" w:rsidRPr="00C40229" w:rsidRDefault="002B393E" w:rsidP="002B393E">
            <w:pPr>
              <w:spacing w:before="240"/>
            </w:pPr>
            <w:r>
              <w:t>Animal Welfare Victoria provides information on animal welfare, domestic animals, animal cruelty and animals in research and training.</w:t>
            </w:r>
          </w:p>
        </w:tc>
        <w:tc>
          <w:tcPr>
            <w:tcW w:w="3121" w:type="dxa"/>
          </w:tcPr>
          <w:p w:rsidR="002B393E" w:rsidRDefault="002B393E" w:rsidP="003262C2">
            <w:pPr>
              <w:pStyle w:val="Header"/>
              <w:spacing w:before="240" w:after="200"/>
              <w:rPr>
                <w:lang w:val="en-AU"/>
              </w:rPr>
            </w:pPr>
            <w:r>
              <w:rPr>
                <w:lang w:val="en-AU"/>
              </w:rPr>
              <w:t xml:space="preserve">Animal Welfare Victoria website can be found </w:t>
            </w:r>
            <w:hyperlink r:id="rId34" w:history="1">
              <w:r w:rsidRPr="002B393E">
                <w:rPr>
                  <w:rStyle w:val="Hyperlink"/>
                  <w:lang w:val="en-AU"/>
                </w:rPr>
                <w:t>here.</w:t>
              </w:r>
            </w:hyperlink>
          </w:p>
          <w:p w:rsidR="002B393E" w:rsidRPr="002B393E" w:rsidRDefault="002B393E" w:rsidP="003262C2">
            <w:pPr>
              <w:pStyle w:val="Header"/>
              <w:spacing w:before="240" w:after="200"/>
              <w:rPr>
                <w:lang w:val="en-AU"/>
              </w:rPr>
            </w:pPr>
            <w:r>
              <w:rPr>
                <w:lang w:val="en-AU"/>
              </w:rPr>
              <w:t xml:space="preserve">Email </w:t>
            </w:r>
            <w:hyperlink r:id="rId35" w:history="1">
              <w:r w:rsidRPr="002B393E">
                <w:rPr>
                  <w:rStyle w:val="Hyperlink"/>
                  <w:lang w:val="en-AU"/>
                </w:rPr>
                <w:t>here</w:t>
              </w:r>
            </w:hyperlink>
          </w:p>
        </w:tc>
      </w:tr>
      <w:tr w:rsidR="008A494E" w:rsidTr="003262C2">
        <w:tc>
          <w:tcPr>
            <w:tcW w:w="2103" w:type="dxa"/>
          </w:tcPr>
          <w:p w:rsidR="008A494E" w:rsidRDefault="008A494E" w:rsidP="003262C2">
            <w:pPr>
              <w:spacing w:before="240"/>
            </w:pPr>
            <w:r>
              <w:t>Greyhound Racing Victoria</w:t>
            </w:r>
          </w:p>
        </w:tc>
        <w:tc>
          <w:tcPr>
            <w:tcW w:w="4665" w:type="dxa"/>
            <w:gridSpan w:val="2"/>
          </w:tcPr>
          <w:p w:rsidR="008A494E" w:rsidRPr="00C40229" w:rsidRDefault="008A494E" w:rsidP="003262C2">
            <w:pPr>
              <w:spacing w:before="240"/>
            </w:pPr>
            <w:r>
              <w:t>R</w:t>
            </w:r>
            <w:r w:rsidRPr="005B0915">
              <w:t>egulate</w:t>
            </w:r>
            <w:r>
              <w:t>s</w:t>
            </w:r>
            <w:r w:rsidRPr="005B0915">
              <w:t xml:space="preserve"> greyhound</w:t>
            </w:r>
            <w:r>
              <w:t xml:space="preserve"> racing and welfare in Victoria.</w:t>
            </w:r>
          </w:p>
        </w:tc>
        <w:tc>
          <w:tcPr>
            <w:tcW w:w="3121" w:type="dxa"/>
          </w:tcPr>
          <w:p w:rsidR="008A494E" w:rsidRDefault="0038259B" w:rsidP="003262C2">
            <w:pPr>
              <w:pStyle w:val="Header"/>
              <w:spacing w:before="240" w:after="200" w:line="276" w:lineRule="auto"/>
            </w:pPr>
            <w:hyperlink r:id="rId36" w:history="1">
              <w:r w:rsidR="008A494E" w:rsidRPr="005B0915">
                <w:t>(03) 8329 1100</w:t>
              </w:r>
            </w:hyperlink>
          </w:p>
          <w:p w:rsidR="008A494E" w:rsidRPr="005B0915" w:rsidRDefault="008A494E" w:rsidP="003262C2">
            <w:pPr>
              <w:pStyle w:val="Header"/>
              <w:spacing w:before="240" w:after="200" w:line="276" w:lineRule="auto"/>
              <w:rPr>
                <w:rStyle w:val="Hyperlink"/>
              </w:rPr>
            </w:pPr>
            <w:r>
              <w:t xml:space="preserve">Greyhound Racing Victoria’s </w:t>
            </w:r>
            <w:r w:rsidRPr="009E1B36">
              <w:rPr>
                <w:rFonts w:cs="Arial"/>
              </w:rPr>
              <w:t xml:space="preserve"> website can be found </w:t>
            </w:r>
            <w:r>
              <w:rPr>
                <w:rFonts w:cs="Arial"/>
              </w:rPr>
              <w:fldChar w:fldCharType="begin"/>
            </w:r>
            <w:r>
              <w:rPr>
                <w:rFonts w:cs="Arial"/>
              </w:rPr>
              <w:instrText xml:space="preserve"> HYPERLINK "http://www.grv.org.au/news/" </w:instrText>
            </w:r>
            <w:r>
              <w:rPr>
                <w:rFonts w:cs="Arial"/>
              </w:rPr>
              <w:fldChar w:fldCharType="separate"/>
            </w:r>
            <w:r w:rsidRPr="005B0915">
              <w:rPr>
                <w:rStyle w:val="Hyperlink"/>
                <w:rFonts w:cs="Arial"/>
              </w:rPr>
              <w:t>here</w:t>
            </w:r>
          </w:p>
          <w:p w:rsidR="008A494E" w:rsidRDefault="008A494E" w:rsidP="003262C2">
            <w:pPr>
              <w:pStyle w:val="Header"/>
              <w:spacing w:before="240" w:after="200" w:line="276" w:lineRule="auto"/>
            </w:pPr>
            <w:r>
              <w:rPr>
                <w:rFonts w:cs="Arial"/>
              </w:rPr>
              <w:fldChar w:fldCharType="end"/>
            </w:r>
            <w:r>
              <w:t xml:space="preserve">Email </w:t>
            </w:r>
            <w:hyperlink r:id="rId37" w:history="1">
              <w:r w:rsidRPr="00C871D3">
                <w:rPr>
                  <w:rStyle w:val="Hyperlink"/>
                </w:rPr>
                <w:t>here</w:t>
              </w:r>
            </w:hyperlink>
          </w:p>
        </w:tc>
      </w:tr>
      <w:tr w:rsidR="008A494E" w:rsidRPr="00566757" w:rsidTr="003262C2">
        <w:tc>
          <w:tcPr>
            <w:tcW w:w="2103" w:type="dxa"/>
          </w:tcPr>
          <w:p w:rsidR="008A494E" w:rsidRDefault="008A494E" w:rsidP="003262C2">
            <w:pPr>
              <w:spacing w:before="240"/>
            </w:pPr>
            <w:r>
              <w:t>Greyhound Adoption Program (GAP)</w:t>
            </w:r>
          </w:p>
        </w:tc>
        <w:tc>
          <w:tcPr>
            <w:tcW w:w="4665" w:type="dxa"/>
            <w:gridSpan w:val="2"/>
          </w:tcPr>
          <w:p w:rsidR="008A494E" w:rsidRPr="00C40229" w:rsidRDefault="008A494E" w:rsidP="003262C2">
            <w:pPr>
              <w:spacing w:before="240"/>
            </w:pPr>
            <w:r w:rsidRPr="005B0915">
              <w:t>G</w:t>
            </w:r>
            <w:r>
              <w:t xml:space="preserve">reyhound </w:t>
            </w:r>
            <w:r w:rsidRPr="005B0915">
              <w:t>R</w:t>
            </w:r>
            <w:r>
              <w:t xml:space="preserve">acing </w:t>
            </w:r>
            <w:r w:rsidRPr="005B0915">
              <w:t>V</w:t>
            </w:r>
            <w:r>
              <w:t xml:space="preserve">ictoria’s adoption program aims to find </w:t>
            </w:r>
            <w:r w:rsidRPr="005B0915">
              <w:t>loving family homes for greyhounds who have retired from the racetrack</w:t>
            </w:r>
            <w:r>
              <w:t>.</w:t>
            </w:r>
          </w:p>
        </w:tc>
        <w:tc>
          <w:tcPr>
            <w:tcW w:w="3121" w:type="dxa"/>
          </w:tcPr>
          <w:p w:rsidR="008A494E" w:rsidRDefault="0038259B" w:rsidP="003262C2">
            <w:pPr>
              <w:pStyle w:val="Header"/>
              <w:spacing w:before="240" w:after="200" w:line="276" w:lineRule="auto"/>
              <w:rPr>
                <w:rFonts w:cs="Arial"/>
              </w:rPr>
            </w:pPr>
            <w:hyperlink r:id="rId38" w:history="1">
              <w:r w:rsidR="008A494E" w:rsidRPr="00566757">
                <w:rPr>
                  <w:rFonts w:cs="Arial"/>
                </w:rPr>
                <w:t>(03) 5799 0166</w:t>
              </w:r>
            </w:hyperlink>
          </w:p>
          <w:p w:rsidR="008A494E" w:rsidRPr="005B0915" w:rsidRDefault="008A494E" w:rsidP="003262C2">
            <w:pPr>
              <w:pStyle w:val="Header"/>
              <w:spacing w:before="240" w:after="200" w:line="276" w:lineRule="auto"/>
              <w:rPr>
                <w:rStyle w:val="Hyperlink"/>
              </w:rPr>
            </w:pPr>
            <w:r>
              <w:t xml:space="preserve">Greyhound Adoption Program </w:t>
            </w:r>
            <w:r w:rsidRPr="009E1B36">
              <w:rPr>
                <w:rFonts w:cs="Arial"/>
              </w:rPr>
              <w:t xml:space="preserve">website can be found </w:t>
            </w:r>
            <w:r>
              <w:rPr>
                <w:rFonts w:cs="Arial"/>
              </w:rPr>
              <w:fldChar w:fldCharType="begin"/>
            </w:r>
            <w:r>
              <w:rPr>
                <w:rFonts w:cs="Arial"/>
              </w:rPr>
              <w:instrText>HYPERLINK "http://gap.grv.org.au/latest-news/"</w:instrText>
            </w:r>
            <w:r>
              <w:rPr>
                <w:rFonts w:cs="Arial"/>
              </w:rPr>
              <w:fldChar w:fldCharType="separate"/>
            </w:r>
            <w:r w:rsidRPr="005B0915">
              <w:rPr>
                <w:rStyle w:val="Hyperlink"/>
                <w:rFonts w:cs="Arial"/>
              </w:rPr>
              <w:t>here</w:t>
            </w:r>
          </w:p>
          <w:p w:rsidR="008A494E" w:rsidRPr="00566757" w:rsidRDefault="008A494E" w:rsidP="003262C2">
            <w:pPr>
              <w:pStyle w:val="Header"/>
              <w:spacing w:before="240" w:after="200" w:line="276" w:lineRule="auto"/>
              <w:rPr>
                <w:rFonts w:cs="Arial"/>
              </w:rPr>
            </w:pPr>
            <w:r>
              <w:rPr>
                <w:rFonts w:cs="Arial"/>
              </w:rPr>
              <w:fldChar w:fldCharType="end"/>
            </w:r>
            <w:r>
              <w:t xml:space="preserve"> Email </w:t>
            </w:r>
            <w:hyperlink r:id="rId39" w:history="1">
              <w:r w:rsidRPr="00C871D3">
                <w:rPr>
                  <w:rStyle w:val="Hyperlink"/>
                </w:rPr>
                <w:t>here</w:t>
              </w:r>
            </w:hyperlink>
          </w:p>
        </w:tc>
      </w:tr>
      <w:tr w:rsidR="008A494E" w:rsidTr="003262C2">
        <w:tc>
          <w:tcPr>
            <w:tcW w:w="2103" w:type="dxa"/>
          </w:tcPr>
          <w:p w:rsidR="008A494E" w:rsidRPr="0085722F" w:rsidRDefault="008A494E" w:rsidP="003262C2">
            <w:pPr>
              <w:spacing w:before="240"/>
            </w:pPr>
            <w:r w:rsidRPr="0085722F">
              <w:t>Royal Society for the Protect</w:t>
            </w:r>
            <w:r>
              <w:t xml:space="preserve">ion of Cruelty against Animals - </w:t>
            </w:r>
            <w:r w:rsidRPr="0085722F">
              <w:t>RSPCA</w:t>
            </w:r>
            <w:r>
              <w:t xml:space="preserve"> (Vic)</w:t>
            </w:r>
          </w:p>
        </w:tc>
        <w:tc>
          <w:tcPr>
            <w:tcW w:w="4665" w:type="dxa"/>
            <w:gridSpan w:val="2"/>
          </w:tcPr>
          <w:p w:rsidR="008A494E" w:rsidRPr="0085722F" w:rsidRDefault="008A494E" w:rsidP="003262C2">
            <w:pPr>
              <w:pStyle w:val="Header"/>
              <w:spacing w:before="240" w:after="200"/>
            </w:pPr>
            <w:r w:rsidRPr="00E92F23">
              <w:t>The Royal Society for the Prevention of Cruelty to Animals (Victoria) is a non-government, community based charity that works to prevent cruelty to animals by actively promoting their care and protection.</w:t>
            </w:r>
          </w:p>
        </w:tc>
        <w:tc>
          <w:tcPr>
            <w:tcW w:w="3121" w:type="dxa"/>
          </w:tcPr>
          <w:p w:rsidR="008A494E" w:rsidRDefault="008A494E" w:rsidP="003262C2">
            <w:pPr>
              <w:pStyle w:val="Header"/>
              <w:spacing w:before="240" w:after="200"/>
            </w:pPr>
            <w:r w:rsidRPr="0085722F">
              <w:t>RSPCA</w:t>
            </w:r>
            <w:r>
              <w:t xml:space="preserve"> (Vic) website can be found </w:t>
            </w:r>
            <w:hyperlink r:id="rId40" w:history="1">
              <w:r w:rsidRPr="00E92F23">
                <w:rPr>
                  <w:rStyle w:val="Hyperlink"/>
                </w:rPr>
                <w:t>here</w:t>
              </w:r>
            </w:hyperlink>
          </w:p>
        </w:tc>
      </w:tr>
      <w:tr w:rsidR="008A494E" w:rsidRPr="004B18BF" w:rsidTr="003262C2">
        <w:tc>
          <w:tcPr>
            <w:tcW w:w="2103" w:type="dxa"/>
          </w:tcPr>
          <w:p w:rsidR="008A494E" w:rsidRPr="0085722F" w:rsidRDefault="008A494E" w:rsidP="003262C2">
            <w:pPr>
              <w:spacing w:before="240"/>
            </w:pPr>
            <w:proofErr w:type="spellStart"/>
            <w:r w:rsidRPr="0085722F">
              <w:t>WorkSafe</w:t>
            </w:r>
            <w:proofErr w:type="spellEnd"/>
            <w:r w:rsidRPr="0085722F">
              <w:t xml:space="preserve"> Victoria</w:t>
            </w:r>
          </w:p>
        </w:tc>
        <w:tc>
          <w:tcPr>
            <w:tcW w:w="4665" w:type="dxa"/>
            <w:gridSpan w:val="2"/>
          </w:tcPr>
          <w:p w:rsidR="008A494E" w:rsidRPr="0085722F" w:rsidRDefault="008A494E" w:rsidP="003262C2">
            <w:pPr>
              <w:shd w:val="clear" w:color="auto" w:fill="FFFFFF"/>
              <w:spacing w:before="240"/>
            </w:pPr>
            <w:proofErr w:type="spellStart"/>
            <w:r w:rsidRPr="0085722F">
              <w:t>WorkSafe</w:t>
            </w:r>
            <w:proofErr w:type="spellEnd"/>
            <w:r w:rsidRPr="0085722F">
              <w:t xml:space="preserve"> needs to provide written verification before High Risk Work Units </w:t>
            </w:r>
            <w:r>
              <w:t>are a</w:t>
            </w:r>
            <w:r w:rsidRPr="0085722F">
              <w:t>dded to an RTO’s scope of registration.</w:t>
            </w:r>
          </w:p>
        </w:tc>
        <w:tc>
          <w:tcPr>
            <w:tcW w:w="3121" w:type="dxa"/>
          </w:tcPr>
          <w:p w:rsidR="008A494E" w:rsidRPr="00566757" w:rsidRDefault="008A494E" w:rsidP="003262C2">
            <w:pPr>
              <w:spacing w:before="240"/>
            </w:pPr>
            <w:r>
              <w:t xml:space="preserve">24 hr emergency line </w:t>
            </w:r>
            <w:r w:rsidRPr="00E92F23">
              <w:rPr>
                <w:b/>
                <w:u w:val="single"/>
              </w:rPr>
              <w:t>13 23 60</w:t>
            </w:r>
          </w:p>
          <w:p w:rsidR="008A494E" w:rsidRPr="00E92F23" w:rsidRDefault="008A494E" w:rsidP="003262C2">
            <w:pPr>
              <w:spacing w:before="240"/>
            </w:pPr>
            <w:r w:rsidRPr="00E92F23">
              <w:t>(03) 9641 1555</w:t>
            </w:r>
          </w:p>
          <w:p w:rsidR="008A494E" w:rsidRPr="004B18BF" w:rsidRDefault="008A494E" w:rsidP="003262C2">
            <w:pPr>
              <w:spacing w:before="240"/>
            </w:pPr>
            <w:proofErr w:type="spellStart"/>
            <w:r w:rsidRPr="00E92F23">
              <w:t>WorkSafe</w:t>
            </w:r>
            <w:proofErr w:type="spellEnd"/>
            <w:r w:rsidRPr="00E92F23">
              <w:t xml:space="preserve"> Victoria’s website can be found </w:t>
            </w:r>
            <w:hyperlink r:id="rId41" w:history="1">
              <w:r w:rsidRPr="00E92F23">
                <w:rPr>
                  <w:rStyle w:val="Hyperlink"/>
                  <w:bCs/>
                </w:rPr>
                <w:t>here</w:t>
              </w:r>
            </w:hyperlink>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rsidR="004D7410" w:rsidRDefault="00772686" w:rsidP="000B10E9">
      <w:pPr>
        <w:pStyle w:val="T1"/>
      </w:pPr>
      <w:bookmarkStart w:id="18" w:name="_Toc22641730"/>
      <w:r>
        <w:lastRenderedPageBreak/>
        <w:t>GLOSSARY</w:t>
      </w:r>
      <w:bookmarkEnd w:id="1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rsidTr="00C34B68">
        <w:tc>
          <w:tcPr>
            <w:tcW w:w="2802" w:type="dxa"/>
            <w:shd w:val="clear" w:color="auto" w:fill="F2F2F2"/>
            <w:vAlign w:val="center"/>
          </w:tcPr>
          <w:p w:rsidR="00C34B68" w:rsidRPr="00483FA0" w:rsidRDefault="00C34B68" w:rsidP="00C34B68">
            <w:pPr>
              <w:rPr>
                <w:b/>
              </w:rPr>
            </w:pPr>
            <w:r w:rsidRPr="00483FA0">
              <w:rPr>
                <w:b/>
              </w:rPr>
              <w:t>Code</w:t>
            </w:r>
          </w:p>
        </w:tc>
        <w:tc>
          <w:tcPr>
            <w:tcW w:w="6440" w:type="dxa"/>
            <w:vAlign w:val="center"/>
          </w:tcPr>
          <w:p w:rsidR="00C34B68" w:rsidRPr="00483FA0" w:rsidRDefault="00C34B68" w:rsidP="00C34B68">
            <w:r w:rsidRPr="00483FA0">
              <w:t>Nationally endorsed Training Package qualification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Title</w:t>
            </w:r>
          </w:p>
        </w:tc>
        <w:tc>
          <w:tcPr>
            <w:tcW w:w="6440" w:type="dxa"/>
            <w:vAlign w:val="center"/>
          </w:tcPr>
          <w:p w:rsidR="00C34B68" w:rsidRPr="00483FA0" w:rsidRDefault="00C34B68" w:rsidP="00C34B68">
            <w:r w:rsidRPr="00483FA0">
              <w:t>Nationally endorsed Training Package qualification title.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Code</w:t>
            </w:r>
          </w:p>
        </w:tc>
        <w:tc>
          <w:tcPr>
            <w:tcW w:w="6440" w:type="dxa"/>
            <w:vAlign w:val="center"/>
          </w:tcPr>
          <w:p w:rsidR="00C34B68" w:rsidRPr="00483FA0" w:rsidRDefault="00C34B68" w:rsidP="00C34B68">
            <w:r w:rsidRPr="00483FA0">
              <w:t>Nationally endorsed Training Package unit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Title</w:t>
            </w:r>
          </w:p>
        </w:tc>
        <w:tc>
          <w:tcPr>
            <w:tcW w:w="6440" w:type="dxa"/>
            <w:vAlign w:val="center"/>
          </w:tcPr>
          <w:p w:rsidR="00C34B68" w:rsidRPr="00483FA0" w:rsidRDefault="00C34B68" w:rsidP="00C34B68">
            <w:r w:rsidRPr="00483FA0">
              <w:t>Nationally endorsed Training Package unit title.</w:t>
            </w:r>
          </w:p>
        </w:tc>
      </w:tr>
      <w:tr w:rsidR="00B11ADB" w:rsidRPr="00483FA0" w:rsidTr="003262C2">
        <w:trPr>
          <w:trHeight w:val="2616"/>
        </w:trPr>
        <w:tc>
          <w:tcPr>
            <w:tcW w:w="2802" w:type="dxa"/>
            <w:shd w:val="clear" w:color="auto" w:fill="F2F2F2"/>
            <w:vAlign w:val="center"/>
          </w:tcPr>
          <w:p w:rsidR="00B11ADB" w:rsidRPr="00483FA0" w:rsidRDefault="00B11ADB" w:rsidP="00C34B68">
            <w:pPr>
              <w:rPr>
                <w:b/>
              </w:rPr>
            </w:pPr>
            <w:r w:rsidRPr="00483FA0">
              <w:rPr>
                <w:b/>
              </w:rPr>
              <w:t>Maximum Payable Hours</w:t>
            </w:r>
          </w:p>
        </w:tc>
        <w:tc>
          <w:tcPr>
            <w:tcW w:w="6440" w:type="dxa"/>
            <w:vAlign w:val="center"/>
          </w:tcPr>
          <w:p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rsidTr="008B4A02">
        <w:trPr>
          <w:trHeight w:val="1202"/>
        </w:trPr>
        <w:tc>
          <w:tcPr>
            <w:tcW w:w="2802" w:type="dxa"/>
            <w:shd w:val="clear" w:color="auto" w:fill="F2F2F2"/>
            <w:vAlign w:val="center"/>
          </w:tcPr>
          <w:p w:rsidR="00C34B68" w:rsidRPr="00483FA0" w:rsidRDefault="00C34B68" w:rsidP="00C34B68">
            <w:pPr>
              <w:rPr>
                <w:b/>
              </w:rPr>
            </w:pPr>
            <w:r w:rsidRPr="00483FA0">
              <w:rPr>
                <w:b/>
              </w:rPr>
              <w:t>Scope of Registration</w:t>
            </w:r>
          </w:p>
        </w:tc>
        <w:tc>
          <w:tcPr>
            <w:tcW w:w="6440" w:type="dxa"/>
            <w:vAlign w:val="center"/>
          </w:tcPr>
          <w:p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rsidTr="008B4A02">
        <w:trPr>
          <w:trHeight w:val="1559"/>
        </w:trPr>
        <w:tc>
          <w:tcPr>
            <w:tcW w:w="2802" w:type="dxa"/>
            <w:shd w:val="clear" w:color="auto" w:fill="F2F2F2"/>
            <w:vAlign w:val="center"/>
          </w:tcPr>
          <w:p w:rsidR="00C34B68" w:rsidRPr="00483FA0" w:rsidRDefault="00C34B68" w:rsidP="00C34B68">
            <w:pPr>
              <w:rPr>
                <w:b/>
              </w:rPr>
            </w:pPr>
            <w:r>
              <w:rPr>
                <w:b/>
              </w:rPr>
              <w:t>Nominal Hours</w:t>
            </w:r>
          </w:p>
        </w:tc>
        <w:tc>
          <w:tcPr>
            <w:tcW w:w="6440" w:type="dxa"/>
            <w:vAlign w:val="center"/>
          </w:tcPr>
          <w:p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59B" w:rsidRDefault="0038259B">
      <w:r>
        <w:separator/>
      </w:r>
    </w:p>
  </w:endnote>
  <w:endnote w:type="continuationSeparator" w:id="0">
    <w:p w:rsidR="0038259B" w:rsidRDefault="0038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71" w:rsidRDefault="00BF4171">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71" w:rsidRDefault="00BF4171"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71" w:rsidRDefault="00BF4171">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5E8C2649" wp14:editId="41A5A39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71" w:rsidRDefault="00BF4171"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71" w:rsidRDefault="00BF4171">
    <w:pPr>
      <w:pStyle w:val="Footer"/>
      <w:tabs>
        <w:tab w:val="clear" w:pos="8640"/>
        <w:tab w:val="right" w:pos="9600"/>
      </w:tabs>
    </w:pPr>
    <w:r>
      <w:rPr>
        <w:rFonts w:cs="Arial"/>
        <w:szCs w:val="16"/>
        <w:lang w:val="en-AU"/>
      </w:rPr>
      <w:t>RGR Racing and Breeding Training Package Release 3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CF7DA7">
      <w:rPr>
        <w:i/>
        <w:noProof/>
        <w:szCs w:val="16"/>
      </w:rPr>
      <w:t>12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CF7DA7">
      <w:rPr>
        <w:rFonts w:cs="Arial"/>
        <w:i/>
        <w:noProof/>
        <w:lang w:val="fr-FR"/>
      </w:rPr>
      <w:instrText>16</w:instrText>
    </w:r>
    <w:r w:rsidRPr="00CA4363">
      <w:rPr>
        <w:rFonts w:cs="Arial"/>
        <w:i/>
        <w:lang w:val="fr-FR"/>
      </w:rPr>
      <w:fldChar w:fldCharType="end"/>
    </w:r>
    <w:r>
      <w:rPr>
        <w:rFonts w:cs="Arial"/>
        <w:i/>
        <w:lang w:val="fr-FR"/>
      </w:rPr>
      <w:instrText xml:space="preserve"> - 4</w:instrText>
    </w:r>
    <w:r w:rsidRPr="00CA4363">
      <w:rPr>
        <w:rFonts w:cs="Arial"/>
        <w:i/>
        <w:lang w:val="fr-FR"/>
      </w:rPr>
      <w:instrText xml:space="preserve"> </w:instrText>
    </w:r>
    <w:r w:rsidRPr="00CA4363">
      <w:rPr>
        <w:rFonts w:cs="Arial"/>
        <w:i/>
        <w:lang w:val="fr-FR"/>
      </w:rPr>
      <w:fldChar w:fldCharType="separate"/>
    </w:r>
    <w:r w:rsidR="00CF7DA7">
      <w:rPr>
        <w:rFonts w:cs="Arial"/>
        <w:i/>
        <w:noProof/>
        <w:lang w:val="fr-FR"/>
      </w:rPr>
      <w:t>12</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383B24B5" wp14:editId="4FFC13D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59B" w:rsidRDefault="0038259B">
      <w:r>
        <w:separator/>
      </w:r>
    </w:p>
  </w:footnote>
  <w:footnote w:type="continuationSeparator" w:id="0">
    <w:p w:rsidR="0038259B" w:rsidRDefault="0038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171" w:rsidRPr="00207CC4" w:rsidRDefault="00BF417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723A74"/>
    <w:multiLevelType w:val="hybridMultilevel"/>
    <w:tmpl w:val="810AF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3"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A339C9"/>
    <w:multiLevelType w:val="hybridMultilevel"/>
    <w:tmpl w:val="2E6E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DF55B9"/>
    <w:multiLevelType w:val="hybridMultilevel"/>
    <w:tmpl w:val="030C320C"/>
    <w:lvl w:ilvl="0" w:tplc="132A92C8">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2E636A3"/>
    <w:multiLevelType w:val="hybridMultilevel"/>
    <w:tmpl w:val="44D02D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9243D5"/>
    <w:multiLevelType w:val="hybridMultilevel"/>
    <w:tmpl w:val="21727336"/>
    <w:lvl w:ilvl="0" w:tplc="132A92C8">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8FA7F14"/>
    <w:multiLevelType w:val="hybridMultilevel"/>
    <w:tmpl w:val="0F767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3367DC0"/>
    <w:multiLevelType w:val="hybridMultilevel"/>
    <w:tmpl w:val="E918B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1B3C0E"/>
    <w:multiLevelType w:val="hybridMultilevel"/>
    <w:tmpl w:val="6438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FF08E2"/>
    <w:multiLevelType w:val="hybridMultilevel"/>
    <w:tmpl w:val="60E8F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EB27B6F"/>
    <w:multiLevelType w:val="hybridMultilevel"/>
    <w:tmpl w:val="A3BE4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774141"/>
    <w:multiLevelType w:val="hybridMultilevel"/>
    <w:tmpl w:val="537E6F10"/>
    <w:lvl w:ilvl="0" w:tplc="132A92C8">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7C6E6236"/>
    <w:multiLevelType w:val="hybridMultilevel"/>
    <w:tmpl w:val="208C1B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4"/>
  </w:num>
  <w:num w:numId="3">
    <w:abstractNumId w:val="33"/>
  </w:num>
  <w:num w:numId="4">
    <w:abstractNumId w:val="25"/>
  </w:num>
  <w:num w:numId="5">
    <w:abstractNumId w:val="18"/>
  </w:num>
  <w:num w:numId="6">
    <w:abstractNumId w:val="21"/>
  </w:num>
  <w:num w:numId="7">
    <w:abstractNumId w:val="31"/>
  </w:num>
  <w:num w:numId="8">
    <w:abstractNumId w:val="38"/>
  </w:num>
  <w:num w:numId="9">
    <w:abstractNumId w:val="4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3"/>
  </w:num>
  <w:num w:numId="23">
    <w:abstractNumId w:val="36"/>
  </w:num>
  <w:num w:numId="24">
    <w:abstractNumId w:val="43"/>
  </w:num>
  <w:num w:numId="25">
    <w:abstractNumId w:val="39"/>
  </w:num>
  <w:num w:numId="26">
    <w:abstractNumId w:val="35"/>
  </w:num>
  <w:num w:numId="27">
    <w:abstractNumId w:val="29"/>
  </w:num>
  <w:num w:numId="28">
    <w:abstractNumId w:val="10"/>
  </w:num>
  <w:num w:numId="29">
    <w:abstractNumId w:val="12"/>
  </w:num>
  <w:num w:numId="30">
    <w:abstractNumId w:val="28"/>
  </w:num>
  <w:num w:numId="31">
    <w:abstractNumId w:val="45"/>
  </w:num>
  <w:num w:numId="32">
    <w:abstractNumId w:val="23"/>
  </w:num>
  <w:num w:numId="33">
    <w:abstractNumId w:val="32"/>
  </w:num>
  <w:num w:numId="34">
    <w:abstractNumId w:val="16"/>
  </w:num>
  <w:num w:numId="35">
    <w:abstractNumId w:val="26"/>
  </w:num>
  <w:num w:numId="36">
    <w:abstractNumId w:val="24"/>
  </w:num>
  <w:num w:numId="37">
    <w:abstractNumId w:val="47"/>
  </w:num>
  <w:num w:numId="38">
    <w:abstractNumId w:val="48"/>
  </w:num>
  <w:num w:numId="39">
    <w:abstractNumId w:val="42"/>
  </w:num>
  <w:num w:numId="40">
    <w:abstractNumId w:val="44"/>
  </w:num>
  <w:num w:numId="41">
    <w:abstractNumId w:val="15"/>
  </w:num>
  <w:num w:numId="42">
    <w:abstractNumId w:val="17"/>
  </w:num>
  <w:num w:numId="43">
    <w:abstractNumId w:val="37"/>
  </w:num>
  <w:num w:numId="44">
    <w:abstractNumId w:val="20"/>
  </w:num>
  <w:num w:numId="45">
    <w:abstractNumId w:val="46"/>
  </w:num>
  <w:num w:numId="46">
    <w:abstractNumId w:val="27"/>
  </w:num>
  <w:num w:numId="47">
    <w:abstractNumId w:val="30"/>
  </w:num>
  <w:num w:numId="48">
    <w:abstractNumId w:val="11"/>
  </w:num>
  <w:num w:numId="49">
    <w:abstractNumId w:val="4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A8"/>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2995"/>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1E74B4"/>
    <w:rsid w:val="001F1D62"/>
    <w:rsid w:val="001F5F9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8580C"/>
    <w:rsid w:val="00291707"/>
    <w:rsid w:val="00294718"/>
    <w:rsid w:val="002976E9"/>
    <w:rsid w:val="002A26D1"/>
    <w:rsid w:val="002A7BD4"/>
    <w:rsid w:val="002B393E"/>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62C2"/>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64A8"/>
    <w:rsid w:val="00377164"/>
    <w:rsid w:val="00382232"/>
    <w:rsid w:val="0038259B"/>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B6D8B"/>
    <w:rsid w:val="003C1DC8"/>
    <w:rsid w:val="003C202C"/>
    <w:rsid w:val="003C265F"/>
    <w:rsid w:val="003C454E"/>
    <w:rsid w:val="003C5B21"/>
    <w:rsid w:val="003D4B41"/>
    <w:rsid w:val="003D5306"/>
    <w:rsid w:val="003D72C3"/>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6AAC"/>
    <w:rsid w:val="00554FCC"/>
    <w:rsid w:val="005571FA"/>
    <w:rsid w:val="00563538"/>
    <w:rsid w:val="005773AD"/>
    <w:rsid w:val="00580F45"/>
    <w:rsid w:val="00583D93"/>
    <w:rsid w:val="0058522D"/>
    <w:rsid w:val="005873F6"/>
    <w:rsid w:val="00592369"/>
    <w:rsid w:val="005A3234"/>
    <w:rsid w:val="005B5127"/>
    <w:rsid w:val="005B5A69"/>
    <w:rsid w:val="005C1B68"/>
    <w:rsid w:val="005C25CB"/>
    <w:rsid w:val="005C3137"/>
    <w:rsid w:val="005C49ED"/>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43DF"/>
    <w:rsid w:val="00665A3A"/>
    <w:rsid w:val="00667C1B"/>
    <w:rsid w:val="006721E7"/>
    <w:rsid w:val="0067327B"/>
    <w:rsid w:val="006766E2"/>
    <w:rsid w:val="00676AEE"/>
    <w:rsid w:val="00676F64"/>
    <w:rsid w:val="006828F2"/>
    <w:rsid w:val="00685D7F"/>
    <w:rsid w:val="006861B2"/>
    <w:rsid w:val="006919B5"/>
    <w:rsid w:val="00692AB4"/>
    <w:rsid w:val="006A266A"/>
    <w:rsid w:val="006A2CDC"/>
    <w:rsid w:val="006A775B"/>
    <w:rsid w:val="006A7CF4"/>
    <w:rsid w:val="006B040B"/>
    <w:rsid w:val="006B2628"/>
    <w:rsid w:val="006B4293"/>
    <w:rsid w:val="006B4EE5"/>
    <w:rsid w:val="006C0D84"/>
    <w:rsid w:val="006C2501"/>
    <w:rsid w:val="006C5A23"/>
    <w:rsid w:val="006C5A6D"/>
    <w:rsid w:val="006C5F2D"/>
    <w:rsid w:val="006C7DF7"/>
    <w:rsid w:val="006D51F8"/>
    <w:rsid w:val="006E1859"/>
    <w:rsid w:val="006E2FF3"/>
    <w:rsid w:val="006E3E6F"/>
    <w:rsid w:val="006E4F3F"/>
    <w:rsid w:val="006E6263"/>
    <w:rsid w:val="006F02C0"/>
    <w:rsid w:val="006F1360"/>
    <w:rsid w:val="00702FE9"/>
    <w:rsid w:val="00703DAA"/>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51144"/>
    <w:rsid w:val="00860458"/>
    <w:rsid w:val="00861B00"/>
    <w:rsid w:val="00866D0A"/>
    <w:rsid w:val="00867B1F"/>
    <w:rsid w:val="0087765F"/>
    <w:rsid w:val="008778AA"/>
    <w:rsid w:val="008824F8"/>
    <w:rsid w:val="00882DE1"/>
    <w:rsid w:val="00892E13"/>
    <w:rsid w:val="00893356"/>
    <w:rsid w:val="0089620E"/>
    <w:rsid w:val="008966C0"/>
    <w:rsid w:val="008A003A"/>
    <w:rsid w:val="008A19DE"/>
    <w:rsid w:val="008A494E"/>
    <w:rsid w:val="008A64CE"/>
    <w:rsid w:val="008B2298"/>
    <w:rsid w:val="008B2C63"/>
    <w:rsid w:val="008B42F8"/>
    <w:rsid w:val="008B4A02"/>
    <w:rsid w:val="008B4D46"/>
    <w:rsid w:val="008B7DA9"/>
    <w:rsid w:val="008C0A16"/>
    <w:rsid w:val="008C566C"/>
    <w:rsid w:val="008D5CAF"/>
    <w:rsid w:val="008D6870"/>
    <w:rsid w:val="008E388C"/>
    <w:rsid w:val="008E6E8A"/>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36AB"/>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1114"/>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C20"/>
    <w:rsid w:val="00A75DA6"/>
    <w:rsid w:val="00A77542"/>
    <w:rsid w:val="00A81E85"/>
    <w:rsid w:val="00A822C7"/>
    <w:rsid w:val="00A860A5"/>
    <w:rsid w:val="00A87DCA"/>
    <w:rsid w:val="00A906B5"/>
    <w:rsid w:val="00A976F2"/>
    <w:rsid w:val="00A97D01"/>
    <w:rsid w:val="00AB3458"/>
    <w:rsid w:val="00AB6797"/>
    <w:rsid w:val="00AC02D5"/>
    <w:rsid w:val="00AC1799"/>
    <w:rsid w:val="00AC6383"/>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06A4F"/>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4171"/>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CF7DA7"/>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EA5"/>
    <w:rsid w:val="00D75FD5"/>
    <w:rsid w:val="00D76BA0"/>
    <w:rsid w:val="00D77415"/>
    <w:rsid w:val="00D81106"/>
    <w:rsid w:val="00D911D6"/>
    <w:rsid w:val="00D91628"/>
    <w:rsid w:val="00D91E94"/>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0D35"/>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385F"/>
    <w:rsid w:val="00E5510D"/>
    <w:rsid w:val="00E57545"/>
    <w:rsid w:val="00E61517"/>
    <w:rsid w:val="00E63783"/>
    <w:rsid w:val="00E63D90"/>
    <w:rsid w:val="00E65ECD"/>
    <w:rsid w:val="00E668AA"/>
    <w:rsid w:val="00E67922"/>
    <w:rsid w:val="00E713D9"/>
    <w:rsid w:val="00E74AA7"/>
    <w:rsid w:val="00E757C6"/>
    <w:rsid w:val="00E83746"/>
    <w:rsid w:val="00E85CAE"/>
    <w:rsid w:val="00E90D24"/>
    <w:rsid w:val="00E96B23"/>
    <w:rsid w:val="00EA39EA"/>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A5406-3F53-423B-9B3D-77767ED6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uiPriority w:val="99"/>
    <w:rsid w:val="001C2496"/>
    <w:pPr>
      <w:tabs>
        <w:tab w:val="center" w:pos="4536"/>
        <w:tab w:val="right" w:pos="9072"/>
      </w:tabs>
    </w:pPr>
    <w:rPr>
      <w:lang w:val="x-none"/>
    </w:rPr>
  </w:style>
  <w:style w:type="character" w:customStyle="1" w:styleId="HeaderChar">
    <w:name w:val="Header Char"/>
    <w:link w:val="Header"/>
    <w:uiPriority w:val="99"/>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78718554">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6184">
      <w:bodyDiv w:val="1"/>
      <w:marLeft w:val="0"/>
      <w:marRight w:val="0"/>
      <w:marTop w:val="0"/>
      <w:marBottom w:val="0"/>
      <w:divBdr>
        <w:top w:val="none" w:sz="0" w:space="0" w:color="auto"/>
        <w:left w:val="none" w:sz="0" w:space="0" w:color="auto"/>
        <w:bottom w:val="none" w:sz="0" w:space="0" w:color="auto"/>
        <w:right w:val="none" w:sz="0" w:space="0" w:color="auto"/>
      </w:divBdr>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899591125">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skillsimpact.com.au/" TargetMode="External"/><Relationship Id="rId39" Type="http://schemas.openxmlformats.org/officeDocument/2006/relationships/hyperlink" Target="mailto:gap@grv.org.au" TargetMode="External"/><Relationship Id="rId3" Type="http://schemas.openxmlformats.org/officeDocument/2006/relationships/customXml" Target="../customXml/item3.xml"/><Relationship Id="rId21" Type="http://schemas.openxmlformats.org/officeDocument/2006/relationships/hyperlink" Target="https://training.gov.au/Training/Details/RGRPSG202" TargetMode="External"/><Relationship Id="rId34" Type="http://schemas.openxmlformats.org/officeDocument/2006/relationships/hyperlink" Target="http://animalwelfare.vic.gov.au/"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mailto:inquiry@skillsimpact.com.au" TargetMode="External"/><Relationship Id="rId33" Type="http://schemas.openxmlformats.org/officeDocument/2006/relationships/hyperlink" Target="mailto:animal.welfare@ecodev.vic.gov.au" TargetMode="External"/><Relationship Id="rId38" Type="http://schemas.openxmlformats.org/officeDocument/2006/relationships/hyperlink" Target="tel:035799016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hyperlink" Target="http://www.education.vic.gov.au/" TargetMode="External"/><Relationship Id="rId41" Type="http://schemas.openxmlformats.org/officeDocument/2006/relationships/hyperlink" Target="https://www.worksaf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nnewiltshire@melbournepolytechnic.edu.au" TargetMode="External"/><Relationship Id="rId32" Type="http://schemas.openxmlformats.org/officeDocument/2006/relationships/hyperlink" Target="http://agriculture.vic.gov.au/home" TargetMode="External"/><Relationship Id="rId37" Type="http://schemas.openxmlformats.org/officeDocument/2006/relationships/hyperlink" Target="mailto:http://www.grv.org.au/contact-us/" TargetMode="External"/><Relationship Id="rId40" Type="http://schemas.openxmlformats.org/officeDocument/2006/relationships/hyperlink" Target="http://www.rspcavic.org"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melbournepolytechnic.edu.au/campuses" TargetMode="External"/><Relationship Id="rId28" Type="http://schemas.openxmlformats.org/officeDocument/2006/relationships/hyperlink" Target="https://www.jobs.gov.au/" TargetMode="External"/><Relationship Id="rId36" Type="http://schemas.openxmlformats.org/officeDocument/2006/relationships/hyperlink" Target="tel:0383291100"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www.melbournepolytechnic.edu.au/" TargetMode="Externa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mailto:animal.welfare@ecodev.vic.gov.au"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VPG FBP Food, Beverage and Pharmaceutical Training Package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E4FF367E-4FF8-4A1C-9516-5ED79454943A}"/>
</file>

<file path=customXml/itemProps3.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AA14AABD-458A-4E77-B79E-6CFB130C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23293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Victoria University</dc:creator>
  <cp:lastModifiedBy>Bartolo, Cheryl A</cp:lastModifiedBy>
  <cp:revision>6</cp:revision>
  <cp:lastPrinted>2019-10-23T00:02:00Z</cp:lastPrinted>
  <dcterms:created xsi:type="dcterms:W3CDTF">2019-10-23T00:00:00Z</dcterms:created>
  <dcterms:modified xsi:type="dcterms:W3CDTF">2019-10-23T00:02:00Z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