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CAE6A0" w14:textId="2F183117" w:rsidR="00B55916" w:rsidRPr="00CB1291" w:rsidRDefault="004B4833" w:rsidP="00C227C2">
      <w:pPr>
        <w:pStyle w:val="CourseCodeandName"/>
        <w:spacing w:after="120"/>
        <w:rPr>
          <w:rFonts w:eastAsia="Calibri"/>
          <w:color w:val="000000"/>
        </w:rPr>
      </w:pPr>
      <w:bookmarkStart w:id="0" w:name="_GoBack"/>
      <w:bookmarkEnd w:id="0"/>
      <w:r>
        <w:t>22510VIC</w:t>
      </w:r>
      <w:r w:rsidR="002D64A4" w:rsidRPr="00315C66">
        <w:t xml:space="preserve"> Course in </w:t>
      </w:r>
      <w:r w:rsidR="007763A7" w:rsidRPr="00315C66">
        <w:rPr>
          <w:rFonts w:eastAsia="Arial"/>
          <w:spacing w:val="1"/>
        </w:rPr>
        <w:t>Identifying and Responding to Family Violence</w:t>
      </w:r>
      <w:r w:rsidR="007763A7" w:rsidRPr="00315C66" w:rsidDel="007763A7">
        <w:t xml:space="preserve"> </w:t>
      </w:r>
      <w:r w:rsidR="00CB1291" w:rsidRPr="00315C66">
        <w:rPr>
          <w:rFonts w:eastAsia="Arial"/>
          <w:spacing w:val="1"/>
        </w:rPr>
        <w:t>Risk</w:t>
      </w:r>
    </w:p>
    <w:p w14:paraId="1BFE8CD3" w14:textId="77777777" w:rsidR="00B55916" w:rsidRPr="00315C66" w:rsidRDefault="00B55916" w:rsidP="00C227C2">
      <w:pPr>
        <w:pStyle w:val="AccreditationTitle"/>
        <w:spacing w:before="120" w:after="120"/>
        <w:rPr>
          <w:b w:val="0"/>
          <w:spacing w:val="-5"/>
        </w:rPr>
      </w:pPr>
      <w:r w:rsidRPr="00315C66">
        <w:rPr>
          <w:b w:val="0"/>
        </w:rPr>
        <w:t>This course has been accredited under Part 4.4 of the Education and Training Reform Act 2006.</w:t>
      </w:r>
    </w:p>
    <w:p w14:paraId="2C79859D" w14:textId="3FB6D722" w:rsidR="002D53AA" w:rsidRPr="002D53AA" w:rsidRDefault="002D53AA" w:rsidP="00C227C2">
      <w:pPr>
        <w:pStyle w:val="AccreditationTitle"/>
        <w:spacing w:before="120" w:after="120"/>
        <w:rPr>
          <w:b w:val="0"/>
        </w:rPr>
      </w:pPr>
      <w:r w:rsidRPr="002D53AA">
        <w:rPr>
          <w:b w:val="0"/>
        </w:rPr>
        <w:t>Version 1</w:t>
      </w:r>
    </w:p>
    <w:p w14:paraId="6E834C23" w14:textId="63EE71C9" w:rsidR="00B55916" w:rsidRDefault="00B55916" w:rsidP="00C227C2">
      <w:pPr>
        <w:pStyle w:val="AccreditationTitle"/>
        <w:spacing w:before="120" w:after="120"/>
      </w:pPr>
      <w:r w:rsidRPr="00315C66">
        <w:t xml:space="preserve">Accreditation period: </w:t>
      </w:r>
      <w:r w:rsidR="009924C8" w:rsidRPr="008A0163">
        <w:t xml:space="preserve">1 April </w:t>
      </w:r>
      <w:r w:rsidR="002D64A4" w:rsidRPr="00315C66">
        <w:t>2019</w:t>
      </w:r>
      <w:r w:rsidRPr="00315C66">
        <w:t xml:space="preserve"> to </w:t>
      </w:r>
      <w:r w:rsidR="002D64A4" w:rsidRPr="00315C66">
        <w:t xml:space="preserve">31 </w:t>
      </w:r>
      <w:r w:rsidR="009924C8">
        <w:t>March 2024</w:t>
      </w:r>
    </w:p>
    <w:p w14:paraId="1ED134C7" w14:textId="77777777" w:rsidR="00C227C2" w:rsidRPr="00290A1C" w:rsidRDefault="00C227C2" w:rsidP="00C227C2">
      <w:pPr>
        <w:autoSpaceDE w:val="0"/>
        <w:autoSpaceDN w:val="0"/>
        <w:adjustRightInd w:val="0"/>
        <w:rPr>
          <w:rFonts w:ascii="Arial" w:hAnsi="Arial" w:cs="Arial"/>
          <w:sz w:val="22"/>
          <w:szCs w:val="22"/>
        </w:rPr>
      </w:pPr>
      <w:r w:rsidRPr="00C227C2">
        <w:rPr>
          <w:rFonts w:cs="Arial"/>
          <w:noProof/>
          <w:sz w:val="20"/>
          <w:szCs w:val="20"/>
          <w:lang w:eastAsia="en-AU"/>
        </w:rPr>
        <w:drawing>
          <wp:inline distT="0" distB="0" distL="0" distR="0" wp14:anchorId="5AE2736B" wp14:editId="3C72C193">
            <wp:extent cx="3321782" cy="487791"/>
            <wp:effectExtent l="0" t="0" r="0" b="7620"/>
            <wp:docPr id="28"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2"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p w14:paraId="223C2406" w14:textId="77777777" w:rsidR="00C227C2" w:rsidRPr="00290A1C" w:rsidRDefault="00C227C2" w:rsidP="008021A7">
      <w:pPr>
        <w:autoSpaceDE w:val="0"/>
        <w:autoSpaceDN w:val="0"/>
        <w:adjustRightInd w:val="0"/>
        <w:rPr>
          <w:rFonts w:ascii="Arial" w:hAnsi="Arial" w:cs="Arial"/>
          <w:sz w:val="22"/>
          <w:szCs w:val="22"/>
        </w:rPr>
        <w:sectPr w:rsidR="00C227C2" w:rsidRPr="00290A1C" w:rsidSect="00C227C2">
          <w:headerReference w:type="even" r:id="rId13"/>
          <w:pgSz w:w="11907" w:h="16840" w:code="9"/>
          <w:pgMar w:top="1440" w:right="1440" w:bottom="1440" w:left="1440" w:header="709" w:footer="709" w:gutter="0"/>
          <w:cols w:space="720"/>
          <w:vAlign w:val="both"/>
          <w:titlePg/>
          <w:docGrid w:linePitch="299"/>
        </w:sectPr>
      </w:pPr>
    </w:p>
    <w:p w14:paraId="457A7062" w14:textId="08AFFBC7" w:rsidR="008021A7" w:rsidRPr="00F716E8" w:rsidRDefault="008021A7" w:rsidP="008021A7">
      <w:pPr>
        <w:autoSpaceDE w:val="0"/>
        <w:autoSpaceDN w:val="0"/>
        <w:adjustRightInd w:val="0"/>
        <w:rPr>
          <w:rFonts w:ascii="Arial" w:hAnsi="Arial" w:cs="Arial"/>
          <w:sz w:val="22"/>
          <w:szCs w:val="22"/>
        </w:rPr>
      </w:pPr>
      <w:r w:rsidRPr="00F716E8">
        <w:rPr>
          <w:rFonts w:ascii="Arial" w:hAnsi="Arial" w:cs="Arial"/>
          <w:noProof/>
          <w:sz w:val="22"/>
          <w:szCs w:val="22"/>
          <w:lang w:eastAsia="en-AU"/>
        </w:rPr>
        <w:lastRenderedPageBreak/>
        <w:drawing>
          <wp:inline distT="0" distB="0" distL="0" distR="0" wp14:anchorId="21B87559" wp14:editId="3C7A9F90">
            <wp:extent cx="841375" cy="292735"/>
            <wp:effectExtent l="0" t="0" r="0" b="0"/>
            <wp:docPr id="7" name="Picture 7"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p>
    <w:p w14:paraId="097A31B2" w14:textId="0A9DC831" w:rsidR="002B086C" w:rsidRPr="00F716E8" w:rsidRDefault="008021A7" w:rsidP="00F716E8">
      <w:pPr>
        <w:spacing w:before="120" w:after="120"/>
        <w:textAlignment w:val="top"/>
        <w:rPr>
          <w:rFonts w:ascii="Arial" w:eastAsia="Calibri" w:hAnsi="Arial" w:cs="Arial"/>
          <w:color w:val="000000"/>
          <w:sz w:val="22"/>
          <w:szCs w:val="22"/>
          <w:lang w:eastAsia="en-US"/>
        </w:rPr>
      </w:pPr>
      <w:r w:rsidRPr="00F716E8">
        <w:rPr>
          <w:rFonts w:ascii="Arial" w:hAnsi="Arial" w:cs="Arial"/>
          <w:color w:val="000000"/>
          <w:sz w:val="22"/>
          <w:szCs w:val="22"/>
        </w:rPr>
        <w:t>© State of Victoria (Department of Education and Training</w:t>
      </w:r>
      <w:r w:rsidR="009924C8" w:rsidRPr="00F716E8">
        <w:rPr>
          <w:rFonts w:ascii="Arial" w:hAnsi="Arial" w:cs="Arial"/>
          <w:color w:val="000000"/>
          <w:sz w:val="22"/>
          <w:szCs w:val="22"/>
        </w:rPr>
        <w:t>) 2019</w:t>
      </w:r>
      <w:r w:rsidRPr="00F716E8">
        <w:rPr>
          <w:rFonts w:ascii="Arial" w:hAnsi="Arial" w:cs="Arial"/>
          <w:color w:val="000000"/>
          <w:sz w:val="22"/>
          <w:szCs w:val="22"/>
        </w:rPr>
        <w:t>.</w:t>
      </w:r>
    </w:p>
    <w:p w14:paraId="2FD14066" w14:textId="77777777" w:rsidR="002B086C" w:rsidRPr="00F716E8" w:rsidRDefault="002B086C" w:rsidP="00F716E8">
      <w:pPr>
        <w:spacing w:before="120" w:after="120" w:line="276" w:lineRule="auto"/>
        <w:textAlignment w:val="top"/>
        <w:rPr>
          <w:rFonts w:ascii="Arial" w:eastAsia="Calibri" w:hAnsi="Arial" w:cs="Arial"/>
          <w:color w:val="000000"/>
          <w:sz w:val="22"/>
          <w:szCs w:val="22"/>
          <w:lang w:eastAsia="en-US"/>
        </w:rPr>
      </w:pPr>
      <w:r w:rsidRPr="00F716E8">
        <w:rPr>
          <w:rFonts w:ascii="Arial" w:eastAsia="Calibri" w:hAnsi="Arial" w:cs="Arial"/>
          <w:color w:val="000000"/>
          <w:sz w:val="22"/>
          <w:szCs w:val="22"/>
          <w:lang w:eastAsia="en-US"/>
        </w:rPr>
        <w:t>Copyright of this material is reserved to the Crown in the right of the State of Victoria. This work is licensed under a Creative Commons Attribution-NoDerivs 3.0 Australia licence (</w:t>
      </w:r>
      <w:r w:rsidR="00A41FC0" w:rsidRPr="00F716E8">
        <w:rPr>
          <w:rFonts w:ascii="Arial" w:eastAsia="Calibri" w:hAnsi="Arial" w:cs="Arial"/>
          <w:color w:val="000000"/>
          <w:sz w:val="22"/>
          <w:szCs w:val="22"/>
          <w:lang w:eastAsia="en-US"/>
        </w:rPr>
        <w:t xml:space="preserve">more information is available </w:t>
      </w:r>
      <w:hyperlink r:id="rId15" w:history="1">
        <w:r w:rsidR="00A41FC0" w:rsidRPr="00F716E8">
          <w:rPr>
            <w:rStyle w:val="Hyperlink"/>
            <w:rFonts w:ascii="Arial" w:eastAsia="Calibri" w:hAnsi="Arial" w:cs="Arial"/>
            <w:sz w:val="22"/>
            <w:szCs w:val="22"/>
            <w:lang w:eastAsia="en-US"/>
          </w:rPr>
          <w:t>here</w:t>
        </w:r>
      </w:hyperlink>
      <w:r w:rsidR="000C2F6A" w:rsidRPr="00F716E8">
        <w:rPr>
          <w:rFonts w:ascii="Arial" w:eastAsia="Calibri" w:hAnsi="Arial" w:cs="Arial"/>
          <w:color w:val="000000"/>
          <w:sz w:val="22"/>
          <w:szCs w:val="22"/>
          <w:lang w:eastAsia="en-US"/>
        </w:rPr>
        <w:t>)</w:t>
      </w:r>
      <w:r w:rsidRPr="00F716E8">
        <w:rPr>
          <w:rFonts w:ascii="Arial" w:eastAsia="Calibri" w:hAnsi="Arial" w:cs="Arial"/>
          <w:color w:val="000000"/>
          <w:sz w:val="22"/>
          <w:szCs w:val="22"/>
          <w:lang w:eastAsia="en-US"/>
        </w:rPr>
        <w:t xml:space="preserve">. You </w:t>
      </w:r>
      <w:r w:rsidRPr="00F716E8">
        <w:rPr>
          <w:rFonts w:ascii="Arial" w:eastAsia="Calibri" w:hAnsi="Arial" w:cs="Arial"/>
          <w:sz w:val="22"/>
          <w:szCs w:val="22"/>
          <w:lang w:eastAsia="en-US"/>
        </w:rPr>
        <w:t xml:space="preserve">are free </w:t>
      </w:r>
      <w:r w:rsidRPr="00F716E8">
        <w:rPr>
          <w:rFonts w:ascii="Arial" w:eastAsia="Calibri" w:hAnsi="Arial" w:cs="Arial"/>
          <w:color w:val="000000"/>
          <w:sz w:val="22"/>
          <w:szCs w:val="22"/>
          <w:lang w:eastAsia="en-US"/>
        </w:rPr>
        <w:t>use, copy and distribute to anyone in its original form as long as you attribute Skills Victoria, Department of Education and Training</w:t>
      </w:r>
      <w:r w:rsidRPr="00F716E8">
        <w:rPr>
          <w:rFonts w:ascii="Arial" w:eastAsia="Calibri" w:hAnsi="Arial" w:cs="Arial"/>
          <w:color w:val="C00000"/>
          <w:sz w:val="22"/>
          <w:szCs w:val="22"/>
          <w:lang w:eastAsia="en-US"/>
        </w:rPr>
        <w:t xml:space="preserve"> </w:t>
      </w:r>
      <w:r w:rsidRPr="00F716E8">
        <w:rPr>
          <w:rFonts w:ascii="Arial" w:eastAsia="Calibri" w:hAnsi="Arial" w:cs="Arial"/>
          <w:sz w:val="22"/>
          <w:szCs w:val="22"/>
          <w:lang w:eastAsia="en-US"/>
        </w:rPr>
        <w:t xml:space="preserve">(DET) </w:t>
      </w:r>
      <w:r w:rsidRPr="00F716E8">
        <w:rPr>
          <w:rFonts w:ascii="Arial" w:eastAsia="Calibri" w:hAnsi="Arial" w:cs="Arial"/>
          <w:color w:val="000000"/>
          <w:sz w:val="22"/>
          <w:szCs w:val="22"/>
          <w:lang w:eastAsia="en-US"/>
        </w:rPr>
        <w:t>as the author, and you license any derivative work you make available under the same licence.</w:t>
      </w:r>
    </w:p>
    <w:p w14:paraId="09A04E84" w14:textId="77777777" w:rsidR="002B086C" w:rsidRPr="00F716E8" w:rsidRDefault="002B086C" w:rsidP="00F716E8">
      <w:pPr>
        <w:spacing w:before="120" w:after="120" w:line="276" w:lineRule="auto"/>
        <w:textAlignment w:val="top"/>
        <w:outlineLvl w:val="2"/>
        <w:rPr>
          <w:rFonts w:ascii="Arial" w:eastAsia="Calibri" w:hAnsi="Arial" w:cs="Arial"/>
          <w:b/>
          <w:bCs/>
          <w:iCs/>
          <w:color w:val="333333"/>
          <w:sz w:val="22"/>
          <w:szCs w:val="22"/>
          <w:lang w:eastAsia="en-US"/>
        </w:rPr>
      </w:pPr>
      <w:bookmarkStart w:id="1" w:name="_Toc405891834"/>
      <w:bookmarkStart w:id="2" w:name="_Toc405894845"/>
      <w:bookmarkStart w:id="3" w:name="_Toc405895547"/>
      <w:bookmarkStart w:id="4" w:name="_Toc405990818"/>
      <w:bookmarkStart w:id="5" w:name="_Toc405993857"/>
      <w:r w:rsidRPr="00F716E8">
        <w:rPr>
          <w:rFonts w:ascii="Arial" w:eastAsia="Calibri" w:hAnsi="Arial" w:cs="Arial"/>
          <w:b/>
          <w:bCs/>
          <w:iCs/>
          <w:color w:val="333333"/>
          <w:sz w:val="22"/>
          <w:szCs w:val="22"/>
          <w:lang w:eastAsia="en-US"/>
        </w:rPr>
        <w:t>Disclaimer</w:t>
      </w:r>
      <w:bookmarkEnd w:id="1"/>
      <w:bookmarkEnd w:id="2"/>
      <w:bookmarkEnd w:id="3"/>
      <w:bookmarkEnd w:id="4"/>
      <w:bookmarkEnd w:id="5"/>
    </w:p>
    <w:p w14:paraId="65F0E00A" w14:textId="77777777" w:rsidR="002B086C" w:rsidRPr="00F716E8" w:rsidRDefault="002B086C" w:rsidP="00F716E8">
      <w:pPr>
        <w:spacing w:before="120" w:after="120" w:line="276" w:lineRule="auto"/>
        <w:textAlignment w:val="top"/>
        <w:rPr>
          <w:rFonts w:ascii="Arial" w:eastAsia="Calibri" w:hAnsi="Arial" w:cs="Arial"/>
          <w:color w:val="000000"/>
          <w:sz w:val="22"/>
          <w:szCs w:val="22"/>
          <w:lang w:eastAsia="en-US"/>
        </w:rPr>
      </w:pPr>
      <w:r w:rsidRPr="00F716E8">
        <w:rPr>
          <w:rFonts w:ascii="Arial" w:eastAsia="Calibri" w:hAnsi="Arial" w:cs="Arial"/>
          <w:color w:val="000000"/>
          <w:sz w:val="22"/>
          <w:szCs w:val="22"/>
          <w:lang w:eastAsia="en-US"/>
        </w:rPr>
        <w:t>In compiling the information contained in and accessed through this resource, the Department of Education and Training has used its best endeavours to ensure that the information is correct and current at the time of publication but takes no responsibility for any error, omission or defect therein.</w:t>
      </w:r>
    </w:p>
    <w:p w14:paraId="64CFC16A" w14:textId="77777777" w:rsidR="002B086C" w:rsidRPr="00F716E8" w:rsidRDefault="002B086C" w:rsidP="00F716E8">
      <w:pPr>
        <w:spacing w:before="120" w:after="120" w:line="276" w:lineRule="auto"/>
        <w:textAlignment w:val="top"/>
        <w:rPr>
          <w:rFonts w:ascii="Arial" w:eastAsia="Calibri" w:hAnsi="Arial" w:cs="Arial"/>
          <w:color w:val="000000"/>
          <w:sz w:val="22"/>
          <w:szCs w:val="22"/>
          <w:lang w:eastAsia="en-US"/>
        </w:rPr>
      </w:pPr>
      <w:r w:rsidRPr="00F716E8">
        <w:rPr>
          <w:rFonts w:ascii="Arial" w:eastAsia="Calibri" w:hAnsi="Arial" w:cs="Arial"/>
          <w:color w:val="000000"/>
          <w:sz w:val="22"/>
          <w:szCs w:val="22"/>
          <w:lang w:eastAsia="en-US"/>
        </w:rPr>
        <w:t>To the extent permitted by law,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113BDAEC" w14:textId="77777777" w:rsidR="002B086C" w:rsidRPr="00F716E8" w:rsidRDefault="002B086C" w:rsidP="00F716E8">
      <w:pPr>
        <w:spacing w:before="120" w:after="120" w:line="276" w:lineRule="auto"/>
        <w:textAlignment w:val="top"/>
        <w:outlineLvl w:val="2"/>
        <w:rPr>
          <w:rFonts w:ascii="Arial" w:eastAsia="Calibri" w:hAnsi="Arial" w:cs="Arial"/>
          <w:b/>
          <w:bCs/>
          <w:iCs/>
          <w:color w:val="333333"/>
          <w:sz w:val="22"/>
          <w:szCs w:val="22"/>
          <w:lang w:eastAsia="en-US"/>
        </w:rPr>
      </w:pPr>
      <w:bookmarkStart w:id="6" w:name="_Toc405891835"/>
      <w:bookmarkStart w:id="7" w:name="_Toc405894846"/>
      <w:bookmarkStart w:id="8" w:name="_Toc405895548"/>
      <w:bookmarkStart w:id="9" w:name="_Toc405990819"/>
      <w:bookmarkStart w:id="10" w:name="_Toc405993858"/>
      <w:r w:rsidRPr="00F716E8">
        <w:rPr>
          <w:rFonts w:ascii="Arial" w:eastAsia="Calibri" w:hAnsi="Arial" w:cs="Arial"/>
          <w:b/>
          <w:bCs/>
          <w:iCs/>
          <w:color w:val="333333"/>
          <w:sz w:val="22"/>
          <w:szCs w:val="22"/>
          <w:lang w:eastAsia="en-US"/>
        </w:rPr>
        <w:t>Third party sites</w:t>
      </w:r>
      <w:bookmarkEnd w:id="6"/>
      <w:bookmarkEnd w:id="7"/>
      <w:bookmarkEnd w:id="8"/>
      <w:bookmarkEnd w:id="9"/>
      <w:bookmarkEnd w:id="10"/>
    </w:p>
    <w:p w14:paraId="404A5A4A" w14:textId="77777777" w:rsidR="002B086C" w:rsidRPr="00F716E8" w:rsidRDefault="002B086C" w:rsidP="00F716E8">
      <w:pPr>
        <w:spacing w:before="120" w:after="120" w:line="276" w:lineRule="auto"/>
        <w:textAlignment w:val="top"/>
        <w:rPr>
          <w:rFonts w:ascii="Arial" w:eastAsia="Calibri" w:hAnsi="Arial" w:cs="Arial"/>
          <w:color w:val="000000"/>
          <w:sz w:val="22"/>
          <w:szCs w:val="22"/>
          <w:lang w:eastAsia="en-US"/>
        </w:rPr>
      </w:pPr>
      <w:r w:rsidRPr="00F716E8">
        <w:rPr>
          <w:rFonts w:ascii="Arial" w:eastAsia="Calibri" w:hAnsi="Arial" w:cs="Arial"/>
          <w:color w:val="000000"/>
          <w:sz w:val="22"/>
          <w:szCs w:val="22"/>
          <w:lang w:eastAsia="en-US"/>
        </w:rPr>
        <w:t>This resource may contain links to third party websites and resources. DET is not responsible for the condition or content of these sites or resources as they are not under its control.</w:t>
      </w:r>
    </w:p>
    <w:p w14:paraId="7F769874" w14:textId="77777777" w:rsidR="002B086C" w:rsidRPr="00F716E8" w:rsidRDefault="002B086C" w:rsidP="00F716E8">
      <w:pPr>
        <w:spacing w:before="120" w:after="120" w:line="276" w:lineRule="auto"/>
        <w:textAlignment w:val="top"/>
        <w:rPr>
          <w:rFonts w:ascii="Arial" w:eastAsia="Calibri" w:hAnsi="Arial" w:cs="Arial"/>
          <w:color w:val="000000"/>
          <w:sz w:val="22"/>
          <w:szCs w:val="22"/>
          <w:lang w:eastAsia="en-US"/>
        </w:rPr>
      </w:pPr>
      <w:r w:rsidRPr="00F716E8">
        <w:rPr>
          <w:rFonts w:ascii="Arial" w:eastAsia="Calibri" w:hAnsi="Arial" w:cs="Arial"/>
          <w:color w:val="000000"/>
          <w:sz w:val="22"/>
          <w:szCs w:val="22"/>
          <w:lang w:eastAsia="en-US"/>
        </w:rPr>
        <w:t>Third party material linked from this resource is subject to the copyright conditions of the third party. Users will need to consult the copyright notice of the third party sites for conditions of usage.</w:t>
      </w:r>
    </w:p>
    <w:p w14:paraId="03C3969A" w14:textId="2EB1B9CE" w:rsidR="00072ADB" w:rsidRPr="00072ADB" w:rsidRDefault="00072ADB" w:rsidP="00072ADB">
      <w:pPr>
        <w:spacing w:before="35" w:line="250" w:lineRule="auto"/>
        <w:ind w:right="59"/>
        <w:rPr>
          <w:rFonts w:ascii="Arial" w:eastAsia="Arial" w:hAnsi="Arial" w:cs="Arial"/>
          <w:sz w:val="22"/>
          <w:szCs w:val="22"/>
          <w:lang w:eastAsia="en-AU"/>
        </w:rPr>
      </w:pPr>
    </w:p>
    <w:p w14:paraId="01753A30" w14:textId="77777777" w:rsidR="00072ADB" w:rsidRPr="00072ADB" w:rsidRDefault="00072ADB" w:rsidP="00072ADB">
      <w:pPr>
        <w:spacing w:before="35" w:line="250" w:lineRule="auto"/>
        <w:ind w:right="59"/>
        <w:rPr>
          <w:rFonts w:ascii="Arial" w:eastAsia="Arial" w:hAnsi="Arial" w:cs="Arial"/>
          <w:sz w:val="22"/>
          <w:szCs w:val="22"/>
          <w:lang w:eastAsia="en-AU"/>
        </w:rPr>
        <w:sectPr w:rsidR="00072ADB" w:rsidRPr="00072ADB" w:rsidSect="00F716E8">
          <w:headerReference w:type="first" r:id="rId16"/>
          <w:pgSz w:w="11907" w:h="16840" w:code="9"/>
          <w:pgMar w:top="1440" w:right="1440" w:bottom="1440" w:left="1440" w:header="709" w:footer="709" w:gutter="0"/>
          <w:cols w:space="720"/>
          <w:titlePg/>
          <w:docGrid w:linePitch="299"/>
        </w:sectPr>
      </w:pPr>
    </w:p>
    <w:p w14:paraId="5BE84526" w14:textId="77777777" w:rsidR="00276A91" w:rsidRDefault="00D6649A" w:rsidP="001C3AF7">
      <w:pPr>
        <w:pStyle w:val="TOC1"/>
      </w:pPr>
      <w:bookmarkStart w:id="11" w:name="_Toc479776866"/>
      <w:bookmarkStart w:id="12" w:name="_Toc479777333"/>
      <w:r w:rsidRPr="006E66E4">
        <w:lastRenderedPageBreak/>
        <w:t>Table of contents</w:t>
      </w:r>
      <w:bookmarkEnd w:id="11"/>
      <w:bookmarkEnd w:id="12"/>
    </w:p>
    <w:p w14:paraId="495A38D8" w14:textId="106D04B9" w:rsidR="00B7678B" w:rsidRDefault="00874BC8" w:rsidP="001C3AF7">
      <w:pPr>
        <w:pStyle w:val="TOC1"/>
        <w:rPr>
          <w:rFonts w:asciiTheme="minorHAnsi" w:eastAsiaTheme="minorEastAsia" w:hAnsiTheme="minorHAnsi" w:cstheme="minorBidi"/>
          <w:noProof/>
          <w:szCs w:val="22"/>
          <w:lang w:eastAsia="en-AU"/>
        </w:rPr>
      </w:pPr>
      <w:r>
        <w:fldChar w:fldCharType="begin"/>
      </w:r>
      <w:r>
        <w:instrText xml:space="preserve"> TOC \t "Heading 1,1,SectionA_subsection,2,SectionB_Subsection,2,SectionB_Subsection2,3" </w:instrText>
      </w:r>
      <w:r>
        <w:fldChar w:fldCharType="separate"/>
      </w:r>
      <w:r w:rsidR="00B7678B">
        <w:rPr>
          <w:noProof/>
        </w:rPr>
        <w:t>Section A: Copyright and course classification information</w:t>
      </w:r>
      <w:r w:rsidR="00B7678B">
        <w:rPr>
          <w:noProof/>
        </w:rPr>
        <w:tab/>
      </w:r>
      <w:r w:rsidR="00B7678B">
        <w:rPr>
          <w:noProof/>
        </w:rPr>
        <w:fldChar w:fldCharType="begin"/>
      </w:r>
      <w:r w:rsidR="00B7678B">
        <w:rPr>
          <w:noProof/>
        </w:rPr>
        <w:instrText xml:space="preserve"> PAGEREF _Toc5030170 \h </w:instrText>
      </w:r>
      <w:r w:rsidR="00B7678B">
        <w:rPr>
          <w:noProof/>
        </w:rPr>
      </w:r>
      <w:r w:rsidR="00B7678B">
        <w:rPr>
          <w:noProof/>
        </w:rPr>
        <w:fldChar w:fldCharType="separate"/>
      </w:r>
      <w:r w:rsidR="00975C02">
        <w:rPr>
          <w:noProof/>
        </w:rPr>
        <w:t>4</w:t>
      </w:r>
      <w:r w:rsidR="00B7678B">
        <w:rPr>
          <w:noProof/>
        </w:rPr>
        <w:fldChar w:fldCharType="end"/>
      </w:r>
    </w:p>
    <w:p w14:paraId="25438FB6" w14:textId="572DE273" w:rsidR="00B7678B" w:rsidRDefault="00B7678B">
      <w:pPr>
        <w:pStyle w:val="TOC2"/>
        <w:tabs>
          <w:tab w:val="left" w:pos="660"/>
          <w:tab w:val="right" w:leader="dot" w:pos="9017"/>
        </w:tabs>
        <w:rPr>
          <w:rFonts w:asciiTheme="minorHAnsi" w:eastAsiaTheme="minorEastAsia" w:hAnsiTheme="minorHAnsi" w:cstheme="minorBidi"/>
          <w:noProof/>
          <w:szCs w:val="22"/>
          <w:lang w:eastAsia="en-AU"/>
        </w:rPr>
      </w:pPr>
      <w:r>
        <w:rPr>
          <w:noProof/>
        </w:rPr>
        <w:t>1.</w:t>
      </w:r>
      <w:r>
        <w:rPr>
          <w:rFonts w:asciiTheme="minorHAnsi" w:eastAsiaTheme="minorEastAsia" w:hAnsiTheme="minorHAnsi" w:cstheme="minorBidi"/>
          <w:noProof/>
          <w:szCs w:val="22"/>
          <w:lang w:eastAsia="en-AU"/>
        </w:rPr>
        <w:tab/>
      </w:r>
      <w:r>
        <w:rPr>
          <w:noProof/>
        </w:rPr>
        <w:t>Copyright owner of the course</w:t>
      </w:r>
      <w:r>
        <w:rPr>
          <w:noProof/>
        </w:rPr>
        <w:tab/>
      </w:r>
      <w:r>
        <w:rPr>
          <w:noProof/>
        </w:rPr>
        <w:fldChar w:fldCharType="begin"/>
      </w:r>
      <w:r>
        <w:rPr>
          <w:noProof/>
        </w:rPr>
        <w:instrText xml:space="preserve"> PAGEREF _Toc5030171 \h </w:instrText>
      </w:r>
      <w:r>
        <w:rPr>
          <w:noProof/>
        </w:rPr>
      </w:r>
      <w:r>
        <w:rPr>
          <w:noProof/>
        </w:rPr>
        <w:fldChar w:fldCharType="separate"/>
      </w:r>
      <w:r w:rsidR="00975C02">
        <w:rPr>
          <w:noProof/>
        </w:rPr>
        <w:t>4</w:t>
      </w:r>
      <w:r>
        <w:rPr>
          <w:noProof/>
        </w:rPr>
        <w:fldChar w:fldCharType="end"/>
      </w:r>
    </w:p>
    <w:p w14:paraId="2BECF968" w14:textId="60FEA4CE" w:rsidR="00B7678B" w:rsidRDefault="00B7678B">
      <w:pPr>
        <w:pStyle w:val="TOC2"/>
        <w:tabs>
          <w:tab w:val="left" w:pos="660"/>
          <w:tab w:val="right" w:leader="dot" w:pos="9017"/>
        </w:tabs>
        <w:rPr>
          <w:rFonts w:asciiTheme="minorHAnsi" w:eastAsiaTheme="minorEastAsia" w:hAnsiTheme="minorHAnsi" w:cstheme="minorBidi"/>
          <w:noProof/>
          <w:szCs w:val="22"/>
          <w:lang w:eastAsia="en-AU"/>
        </w:rPr>
      </w:pPr>
      <w:r>
        <w:rPr>
          <w:noProof/>
        </w:rPr>
        <w:t>2.</w:t>
      </w:r>
      <w:r>
        <w:rPr>
          <w:rFonts w:asciiTheme="minorHAnsi" w:eastAsiaTheme="minorEastAsia" w:hAnsiTheme="minorHAnsi" w:cstheme="minorBidi"/>
          <w:noProof/>
          <w:szCs w:val="22"/>
          <w:lang w:eastAsia="en-AU"/>
        </w:rPr>
        <w:tab/>
      </w:r>
      <w:r>
        <w:rPr>
          <w:noProof/>
        </w:rPr>
        <w:t>Address</w:t>
      </w:r>
      <w:r>
        <w:rPr>
          <w:noProof/>
        </w:rPr>
        <w:tab/>
      </w:r>
      <w:r>
        <w:rPr>
          <w:noProof/>
        </w:rPr>
        <w:fldChar w:fldCharType="begin"/>
      </w:r>
      <w:r>
        <w:rPr>
          <w:noProof/>
        </w:rPr>
        <w:instrText xml:space="preserve"> PAGEREF _Toc5030172 \h </w:instrText>
      </w:r>
      <w:r>
        <w:rPr>
          <w:noProof/>
        </w:rPr>
      </w:r>
      <w:r>
        <w:rPr>
          <w:noProof/>
        </w:rPr>
        <w:fldChar w:fldCharType="separate"/>
      </w:r>
      <w:r w:rsidR="00975C02">
        <w:rPr>
          <w:noProof/>
        </w:rPr>
        <w:t>4</w:t>
      </w:r>
      <w:r>
        <w:rPr>
          <w:noProof/>
        </w:rPr>
        <w:fldChar w:fldCharType="end"/>
      </w:r>
    </w:p>
    <w:p w14:paraId="3D28DEC7" w14:textId="7C9A40A7" w:rsidR="00B7678B" w:rsidRDefault="00B7678B">
      <w:pPr>
        <w:pStyle w:val="TOC2"/>
        <w:tabs>
          <w:tab w:val="left" w:pos="660"/>
          <w:tab w:val="right" w:leader="dot" w:pos="9017"/>
        </w:tabs>
        <w:rPr>
          <w:rFonts w:asciiTheme="minorHAnsi" w:eastAsiaTheme="minorEastAsia" w:hAnsiTheme="minorHAnsi" w:cstheme="minorBidi"/>
          <w:noProof/>
          <w:szCs w:val="22"/>
          <w:lang w:eastAsia="en-AU"/>
        </w:rPr>
      </w:pPr>
      <w:r>
        <w:rPr>
          <w:noProof/>
        </w:rPr>
        <w:t>3.</w:t>
      </w:r>
      <w:r>
        <w:rPr>
          <w:rFonts w:asciiTheme="minorHAnsi" w:eastAsiaTheme="minorEastAsia" w:hAnsiTheme="minorHAnsi" w:cstheme="minorBidi"/>
          <w:noProof/>
          <w:szCs w:val="22"/>
          <w:lang w:eastAsia="en-AU"/>
        </w:rPr>
        <w:tab/>
      </w:r>
      <w:r>
        <w:rPr>
          <w:noProof/>
        </w:rPr>
        <w:t>Type of submission</w:t>
      </w:r>
      <w:r>
        <w:rPr>
          <w:noProof/>
        </w:rPr>
        <w:tab/>
      </w:r>
      <w:r>
        <w:rPr>
          <w:noProof/>
        </w:rPr>
        <w:fldChar w:fldCharType="begin"/>
      </w:r>
      <w:r>
        <w:rPr>
          <w:noProof/>
        </w:rPr>
        <w:instrText xml:space="preserve"> PAGEREF _Toc5030173 \h </w:instrText>
      </w:r>
      <w:r>
        <w:rPr>
          <w:noProof/>
        </w:rPr>
      </w:r>
      <w:r>
        <w:rPr>
          <w:noProof/>
        </w:rPr>
        <w:fldChar w:fldCharType="separate"/>
      </w:r>
      <w:r w:rsidR="00975C02">
        <w:rPr>
          <w:noProof/>
        </w:rPr>
        <w:t>4</w:t>
      </w:r>
      <w:r>
        <w:rPr>
          <w:noProof/>
        </w:rPr>
        <w:fldChar w:fldCharType="end"/>
      </w:r>
    </w:p>
    <w:p w14:paraId="63F74385" w14:textId="10648B9C" w:rsidR="00B7678B" w:rsidRDefault="00B7678B">
      <w:pPr>
        <w:pStyle w:val="TOC2"/>
        <w:tabs>
          <w:tab w:val="left" w:pos="660"/>
          <w:tab w:val="right" w:leader="dot" w:pos="9017"/>
        </w:tabs>
        <w:rPr>
          <w:rFonts w:asciiTheme="minorHAnsi" w:eastAsiaTheme="minorEastAsia" w:hAnsiTheme="minorHAnsi" w:cstheme="minorBidi"/>
          <w:noProof/>
          <w:szCs w:val="22"/>
          <w:lang w:eastAsia="en-AU"/>
        </w:rPr>
      </w:pPr>
      <w:r>
        <w:rPr>
          <w:noProof/>
        </w:rPr>
        <w:t>4.</w:t>
      </w:r>
      <w:r>
        <w:rPr>
          <w:rFonts w:asciiTheme="minorHAnsi" w:eastAsiaTheme="minorEastAsia" w:hAnsiTheme="minorHAnsi" w:cstheme="minorBidi"/>
          <w:noProof/>
          <w:szCs w:val="22"/>
          <w:lang w:eastAsia="en-AU"/>
        </w:rPr>
        <w:tab/>
      </w:r>
      <w:r>
        <w:rPr>
          <w:noProof/>
        </w:rPr>
        <w:t>Copyright acknowledgement</w:t>
      </w:r>
      <w:r>
        <w:rPr>
          <w:noProof/>
        </w:rPr>
        <w:tab/>
      </w:r>
      <w:r>
        <w:rPr>
          <w:noProof/>
        </w:rPr>
        <w:fldChar w:fldCharType="begin"/>
      </w:r>
      <w:r>
        <w:rPr>
          <w:noProof/>
        </w:rPr>
        <w:instrText xml:space="preserve"> PAGEREF _Toc5030174 \h </w:instrText>
      </w:r>
      <w:r>
        <w:rPr>
          <w:noProof/>
        </w:rPr>
      </w:r>
      <w:r>
        <w:rPr>
          <w:noProof/>
        </w:rPr>
        <w:fldChar w:fldCharType="separate"/>
      </w:r>
      <w:r w:rsidR="00975C02">
        <w:rPr>
          <w:noProof/>
        </w:rPr>
        <w:t>4</w:t>
      </w:r>
      <w:r>
        <w:rPr>
          <w:noProof/>
        </w:rPr>
        <w:fldChar w:fldCharType="end"/>
      </w:r>
    </w:p>
    <w:p w14:paraId="1FE62D3F" w14:textId="2353AC58" w:rsidR="00B7678B" w:rsidRDefault="00B7678B">
      <w:pPr>
        <w:pStyle w:val="TOC2"/>
        <w:tabs>
          <w:tab w:val="left" w:pos="660"/>
          <w:tab w:val="right" w:leader="dot" w:pos="9017"/>
        </w:tabs>
        <w:rPr>
          <w:rFonts w:asciiTheme="minorHAnsi" w:eastAsiaTheme="minorEastAsia" w:hAnsiTheme="minorHAnsi" w:cstheme="minorBidi"/>
          <w:noProof/>
          <w:szCs w:val="22"/>
          <w:lang w:eastAsia="en-AU"/>
        </w:rPr>
      </w:pPr>
      <w:r>
        <w:rPr>
          <w:noProof/>
        </w:rPr>
        <w:t>5.</w:t>
      </w:r>
      <w:r>
        <w:rPr>
          <w:rFonts w:asciiTheme="minorHAnsi" w:eastAsiaTheme="minorEastAsia" w:hAnsiTheme="minorHAnsi" w:cstheme="minorBidi"/>
          <w:noProof/>
          <w:szCs w:val="22"/>
          <w:lang w:eastAsia="en-AU"/>
        </w:rPr>
        <w:tab/>
      </w:r>
      <w:r>
        <w:rPr>
          <w:noProof/>
        </w:rPr>
        <w:t>Licensing and franchise</w:t>
      </w:r>
      <w:r>
        <w:rPr>
          <w:noProof/>
        </w:rPr>
        <w:tab/>
      </w:r>
      <w:r>
        <w:rPr>
          <w:noProof/>
        </w:rPr>
        <w:fldChar w:fldCharType="begin"/>
      </w:r>
      <w:r>
        <w:rPr>
          <w:noProof/>
        </w:rPr>
        <w:instrText xml:space="preserve"> PAGEREF _Toc5030175 \h </w:instrText>
      </w:r>
      <w:r>
        <w:rPr>
          <w:noProof/>
        </w:rPr>
      </w:r>
      <w:r>
        <w:rPr>
          <w:noProof/>
        </w:rPr>
        <w:fldChar w:fldCharType="separate"/>
      </w:r>
      <w:r w:rsidR="00975C02">
        <w:rPr>
          <w:noProof/>
        </w:rPr>
        <w:t>4</w:t>
      </w:r>
      <w:r>
        <w:rPr>
          <w:noProof/>
        </w:rPr>
        <w:fldChar w:fldCharType="end"/>
      </w:r>
    </w:p>
    <w:p w14:paraId="5C627AE3" w14:textId="276BAA76" w:rsidR="00B7678B" w:rsidRDefault="00B7678B">
      <w:pPr>
        <w:pStyle w:val="TOC2"/>
        <w:tabs>
          <w:tab w:val="left" w:pos="660"/>
          <w:tab w:val="right" w:leader="dot" w:pos="9017"/>
        </w:tabs>
        <w:rPr>
          <w:rFonts w:asciiTheme="minorHAnsi" w:eastAsiaTheme="minorEastAsia" w:hAnsiTheme="minorHAnsi" w:cstheme="minorBidi"/>
          <w:noProof/>
          <w:szCs w:val="22"/>
          <w:lang w:eastAsia="en-AU"/>
        </w:rPr>
      </w:pPr>
      <w:r>
        <w:rPr>
          <w:noProof/>
        </w:rPr>
        <w:t>6.</w:t>
      </w:r>
      <w:r>
        <w:rPr>
          <w:rFonts w:asciiTheme="minorHAnsi" w:eastAsiaTheme="minorEastAsia" w:hAnsiTheme="minorHAnsi" w:cstheme="minorBidi"/>
          <w:noProof/>
          <w:szCs w:val="22"/>
          <w:lang w:eastAsia="en-AU"/>
        </w:rPr>
        <w:tab/>
      </w:r>
      <w:r>
        <w:rPr>
          <w:noProof/>
        </w:rPr>
        <w:t>Course accrediting body</w:t>
      </w:r>
      <w:r>
        <w:rPr>
          <w:noProof/>
        </w:rPr>
        <w:tab/>
      </w:r>
      <w:r>
        <w:rPr>
          <w:noProof/>
        </w:rPr>
        <w:fldChar w:fldCharType="begin"/>
      </w:r>
      <w:r>
        <w:rPr>
          <w:noProof/>
        </w:rPr>
        <w:instrText xml:space="preserve"> PAGEREF _Toc5030176 \h </w:instrText>
      </w:r>
      <w:r>
        <w:rPr>
          <w:noProof/>
        </w:rPr>
      </w:r>
      <w:r>
        <w:rPr>
          <w:noProof/>
        </w:rPr>
        <w:fldChar w:fldCharType="separate"/>
      </w:r>
      <w:r w:rsidR="00975C02">
        <w:rPr>
          <w:noProof/>
        </w:rPr>
        <w:t>5</w:t>
      </w:r>
      <w:r>
        <w:rPr>
          <w:noProof/>
        </w:rPr>
        <w:fldChar w:fldCharType="end"/>
      </w:r>
    </w:p>
    <w:p w14:paraId="49114EB9" w14:textId="3E834C97" w:rsidR="00B7678B" w:rsidRDefault="00B7678B">
      <w:pPr>
        <w:pStyle w:val="TOC2"/>
        <w:tabs>
          <w:tab w:val="left" w:pos="660"/>
          <w:tab w:val="right" w:leader="dot" w:pos="9017"/>
        </w:tabs>
        <w:rPr>
          <w:rFonts w:asciiTheme="minorHAnsi" w:eastAsiaTheme="minorEastAsia" w:hAnsiTheme="minorHAnsi" w:cstheme="minorBidi"/>
          <w:noProof/>
          <w:szCs w:val="22"/>
          <w:lang w:eastAsia="en-AU"/>
        </w:rPr>
      </w:pPr>
      <w:r>
        <w:rPr>
          <w:noProof/>
        </w:rPr>
        <w:t>7.</w:t>
      </w:r>
      <w:r>
        <w:rPr>
          <w:rFonts w:asciiTheme="minorHAnsi" w:eastAsiaTheme="minorEastAsia" w:hAnsiTheme="minorHAnsi" w:cstheme="minorBidi"/>
          <w:noProof/>
          <w:szCs w:val="22"/>
          <w:lang w:eastAsia="en-AU"/>
        </w:rPr>
        <w:tab/>
      </w:r>
      <w:r>
        <w:rPr>
          <w:noProof/>
        </w:rPr>
        <w:t>AVETMISS information</w:t>
      </w:r>
      <w:r>
        <w:rPr>
          <w:noProof/>
        </w:rPr>
        <w:tab/>
      </w:r>
      <w:r>
        <w:rPr>
          <w:noProof/>
        </w:rPr>
        <w:fldChar w:fldCharType="begin"/>
      </w:r>
      <w:r>
        <w:rPr>
          <w:noProof/>
        </w:rPr>
        <w:instrText xml:space="preserve"> PAGEREF _Toc5030177 \h </w:instrText>
      </w:r>
      <w:r>
        <w:rPr>
          <w:noProof/>
        </w:rPr>
      </w:r>
      <w:r>
        <w:rPr>
          <w:noProof/>
        </w:rPr>
        <w:fldChar w:fldCharType="separate"/>
      </w:r>
      <w:r w:rsidR="00975C02">
        <w:rPr>
          <w:noProof/>
        </w:rPr>
        <w:t>5</w:t>
      </w:r>
      <w:r>
        <w:rPr>
          <w:noProof/>
        </w:rPr>
        <w:fldChar w:fldCharType="end"/>
      </w:r>
    </w:p>
    <w:p w14:paraId="3805FD81" w14:textId="704B9F83" w:rsidR="00B7678B" w:rsidRDefault="00B7678B">
      <w:pPr>
        <w:pStyle w:val="TOC2"/>
        <w:tabs>
          <w:tab w:val="left" w:pos="660"/>
          <w:tab w:val="right" w:leader="dot" w:pos="9017"/>
        </w:tabs>
        <w:rPr>
          <w:rFonts w:asciiTheme="minorHAnsi" w:eastAsiaTheme="minorEastAsia" w:hAnsiTheme="minorHAnsi" w:cstheme="minorBidi"/>
          <w:noProof/>
          <w:szCs w:val="22"/>
          <w:lang w:eastAsia="en-AU"/>
        </w:rPr>
      </w:pPr>
      <w:r>
        <w:rPr>
          <w:noProof/>
        </w:rPr>
        <w:t>8.</w:t>
      </w:r>
      <w:r>
        <w:rPr>
          <w:rFonts w:asciiTheme="minorHAnsi" w:eastAsiaTheme="minorEastAsia" w:hAnsiTheme="minorHAnsi" w:cstheme="minorBidi"/>
          <w:noProof/>
          <w:szCs w:val="22"/>
          <w:lang w:eastAsia="en-AU"/>
        </w:rPr>
        <w:tab/>
      </w:r>
      <w:r>
        <w:rPr>
          <w:noProof/>
        </w:rPr>
        <w:t>Period of accreditation</w:t>
      </w:r>
      <w:r>
        <w:rPr>
          <w:noProof/>
        </w:rPr>
        <w:tab/>
      </w:r>
      <w:r>
        <w:rPr>
          <w:noProof/>
        </w:rPr>
        <w:fldChar w:fldCharType="begin"/>
      </w:r>
      <w:r>
        <w:rPr>
          <w:noProof/>
        </w:rPr>
        <w:instrText xml:space="preserve"> PAGEREF _Toc5030178 \h </w:instrText>
      </w:r>
      <w:r>
        <w:rPr>
          <w:noProof/>
        </w:rPr>
      </w:r>
      <w:r>
        <w:rPr>
          <w:noProof/>
        </w:rPr>
        <w:fldChar w:fldCharType="separate"/>
      </w:r>
      <w:r w:rsidR="00975C02">
        <w:rPr>
          <w:noProof/>
        </w:rPr>
        <w:t>5</w:t>
      </w:r>
      <w:r>
        <w:rPr>
          <w:noProof/>
        </w:rPr>
        <w:fldChar w:fldCharType="end"/>
      </w:r>
    </w:p>
    <w:p w14:paraId="58DAFFB9" w14:textId="6A1F85FF" w:rsidR="00B7678B" w:rsidRDefault="00B7678B" w:rsidP="001C3AF7">
      <w:pPr>
        <w:pStyle w:val="TOC1"/>
        <w:rPr>
          <w:rFonts w:asciiTheme="minorHAnsi" w:eastAsiaTheme="minorEastAsia" w:hAnsiTheme="minorHAnsi" w:cstheme="minorBidi"/>
          <w:noProof/>
          <w:szCs w:val="22"/>
          <w:lang w:eastAsia="en-AU"/>
        </w:rPr>
      </w:pPr>
      <w:r>
        <w:rPr>
          <w:noProof/>
        </w:rPr>
        <w:t>Section B: Course information</w:t>
      </w:r>
      <w:r>
        <w:rPr>
          <w:noProof/>
        </w:rPr>
        <w:tab/>
      </w:r>
      <w:r>
        <w:rPr>
          <w:noProof/>
        </w:rPr>
        <w:fldChar w:fldCharType="begin"/>
      </w:r>
      <w:r>
        <w:rPr>
          <w:noProof/>
        </w:rPr>
        <w:instrText xml:space="preserve"> PAGEREF _Toc5030179 \h </w:instrText>
      </w:r>
      <w:r>
        <w:rPr>
          <w:noProof/>
        </w:rPr>
      </w:r>
      <w:r>
        <w:rPr>
          <w:noProof/>
        </w:rPr>
        <w:fldChar w:fldCharType="separate"/>
      </w:r>
      <w:r w:rsidR="00975C02">
        <w:rPr>
          <w:noProof/>
        </w:rPr>
        <w:t>6</w:t>
      </w:r>
      <w:r>
        <w:rPr>
          <w:noProof/>
        </w:rPr>
        <w:fldChar w:fldCharType="end"/>
      </w:r>
    </w:p>
    <w:p w14:paraId="64914F72" w14:textId="687D0321" w:rsidR="00B7678B" w:rsidRDefault="00B7678B">
      <w:pPr>
        <w:pStyle w:val="TOC2"/>
        <w:tabs>
          <w:tab w:val="left" w:pos="660"/>
          <w:tab w:val="right" w:leader="dot" w:pos="9017"/>
        </w:tabs>
        <w:rPr>
          <w:rFonts w:asciiTheme="minorHAnsi" w:eastAsiaTheme="minorEastAsia" w:hAnsiTheme="minorHAnsi" w:cstheme="minorBidi"/>
          <w:noProof/>
          <w:szCs w:val="22"/>
          <w:lang w:eastAsia="en-AU"/>
        </w:rPr>
      </w:pPr>
      <w:r>
        <w:rPr>
          <w:noProof/>
        </w:rPr>
        <w:t>1.</w:t>
      </w:r>
      <w:r>
        <w:rPr>
          <w:rFonts w:asciiTheme="minorHAnsi" w:eastAsiaTheme="minorEastAsia" w:hAnsiTheme="minorHAnsi" w:cstheme="minorBidi"/>
          <w:noProof/>
          <w:szCs w:val="22"/>
          <w:lang w:eastAsia="en-AU"/>
        </w:rPr>
        <w:tab/>
      </w:r>
      <w:r>
        <w:rPr>
          <w:noProof/>
        </w:rPr>
        <w:t>Nomenclature</w:t>
      </w:r>
      <w:r>
        <w:rPr>
          <w:noProof/>
        </w:rPr>
        <w:tab/>
      </w:r>
      <w:r>
        <w:rPr>
          <w:noProof/>
        </w:rPr>
        <w:fldChar w:fldCharType="begin"/>
      </w:r>
      <w:r>
        <w:rPr>
          <w:noProof/>
        </w:rPr>
        <w:instrText xml:space="preserve"> PAGEREF _Toc5030180 \h </w:instrText>
      </w:r>
      <w:r>
        <w:rPr>
          <w:noProof/>
        </w:rPr>
      </w:r>
      <w:r>
        <w:rPr>
          <w:noProof/>
        </w:rPr>
        <w:fldChar w:fldCharType="separate"/>
      </w:r>
      <w:r w:rsidR="00975C02">
        <w:rPr>
          <w:noProof/>
        </w:rPr>
        <w:t>6</w:t>
      </w:r>
      <w:r>
        <w:rPr>
          <w:noProof/>
        </w:rPr>
        <w:fldChar w:fldCharType="end"/>
      </w:r>
    </w:p>
    <w:p w14:paraId="35A1B031" w14:textId="2C62144B" w:rsidR="00B7678B" w:rsidRDefault="00B7678B">
      <w:pPr>
        <w:pStyle w:val="TOC3"/>
        <w:tabs>
          <w:tab w:val="left" w:pos="1100"/>
          <w:tab w:val="right" w:leader="dot" w:pos="9017"/>
        </w:tabs>
        <w:rPr>
          <w:rFonts w:asciiTheme="minorHAnsi" w:eastAsiaTheme="minorEastAsia" w:hAnsiTheme="minorHAnsi" w:cstheme="minorBidi"/>
          <w:noProof/>
          <w:szCs w:val="22"/>
          <w:lang w:eastAsia="en-AU"/>
        </w:rPr>
      </w:pPr>
      <w:r>
        <w:rPr>
          <w:noProof/>
        </w:rPr>
        <w:t>1.1</w:t>
      </w:r>
      <w:r>
        <w:rPr>
          <w:rFonts w:asciiTheme="minorHAnsi" w:eastAsiaTheme="minorEastAsia" w:hAnsiTheme="minorHAnsi" w:cstheme="minorBidi"/>
          <w:noProof/>
          <w:szCs w:val="22"/>
          <w:lang w:eastAsia="en-AU"/>
        </w:rPr>
        <w:tab/>
      </w:r>
      <w:r>
        <w:rPr>
          <w:noProof/>
        </w:rPr>
        <w:t>Name of the qualification</w:t>
      </w:r>
      <w:r>
        <w:rPr>
          <w:noProof/>
        </w:rPr>
        <w:tab/>
      </w:r>
      <w:r>
        <w:rPr>
          <w:noProof/>
        </w:rPr>
        <w:fldChar w:fldCharType="begin"/>
      </w:r>
      <w:r>
        <w:rPr>
          <w:noProof/>
        </w:rPr>
        <w:instrText xml:space="preserve"> PAGEREF _Toc5030181 \h </w:instrText>
      </w:r>
      <w:r>
        <w:rPr>
          <w:noProof/>
        </w:rPr>
      </w:r>
      <w:r>
        <w:rPr>
          <w:noProof/>
        </w:rPr>
        <w:fldChar w:fldCharType="separate"/>
      </w:r>
      <w:r w:rsidR="00975C02">
        <w:rPr>
          <w:noProof/>
        </w:rPr>
        <w:t>6</w:t>
      </w:r>
      <w:r>
        <w:rPr>
          <w:noProof/>
        </w:rPr>
        <w:fldChar w:fldCharType="end"/>
      </w:r>
    </w:p>
    <w:p w14:paraId="16F1113C" w14:textId="32FA986F" w:rsidR="00B7678B" w:rsidRDefault="00B7678B">
      <w:pPr>
        <w:pStyle w:val="TOC3"/>
        <w:tabs>
          <w:tab w:val="left" w:pos="1100"/>
          <w:tab w:val="right" w:leader="dot" w:pos="9017"/>
        </w:tabs>
        <w:rPr>
          <w:rFonts w:asciiTheme="minorHAnsi" w:eastAsiaTheme="minorEastAsia" w:hAnsiTheme="minorHAnsi" w:cstheme="minorBidi"/>
          <w:noProof/>
          <w:szCs w:val="22"/>
          <w:lang w:eastAsia="en-AU"/>
        </w:rPr>
      </w:pPr>
      <w:r>
        <w:rPr>
          <w:noProof/>
        </w:rPr>
        <w:t>1.2</w:t>
      </w:r>
      <w:r>
        <w:rPr>
          <w:rFonts w:asciiTheme="minorHAnsi" w:eastAsiaTheme="minorEastAsia" w:hAnsiTheme="minorHAnsi" w:cstheme="minorBidi"/>
          <w:noProof/>
          <w:szCs w:val="22"/>
          <w:lang w:eastAsia="en-AU"/>
        </w:rPr>
        <w:tab/>
      </w:r>
      <w:r>
        <w:rPr>
          <w:noProof/>
        </w:rPr>
        <w:t>Nominal duration of the course</w:t>
      </w:r>
      <w:r>
        <w:rPr>
          <w:noProof/>
        </w:rPr>
        <w:tab/>
      </w:r>
      <w:r>
        <w:rPr>
          <w:noProof/>
        </w:rPr>
        <w:fldChar w:fldCharType="begin"/>
      </w:r>
      <w:r>
        <w:rPr>
          <w:noProof/>
        </w:rPr>
        <w:instrText xml:space="preserve"> PAGEREF _Toc5030182 \h </w:instrText>
      </w:r>
      <w:r>
        <w:rPr>
          <w:noProof/>
        </w:rPr>
      </w:r>
      <w:r>
        <w:rPr>
          <w:noProof/>
        </w:rPr>
        <w:fldChar w:fldCharType="separate"/>
      </w:r>
      <w:r w:rsidR="00975C02">
        <w:rPr>
          <w:noProof/>
        </w:rPr>
        <w:t>6</w:t>
      </w:r>
      <w:r>
        <w:rPr>
          <w:noProof/>
        </w:rPr>
        <w:fldChar w:fldCharType="end"/>
      </w:r>
    </w:p>
    <w:p w14:paraId="392EDE93" w14:textId="44CEB094" w:rsidR="00B7678B" w:rsidRDefault="00B7678B">
      <w:pPr>
        <w:pStyle w:val="TOC2"/>
        <w:tabs>
          <w:tab w:val="left" w:pos="660"/>
          <w:tab w:val="right" w:leader="dot" w:pos="9017"/>
        </w:tabs>
        <w:rPr>
          <w:rFonts w:asciiTheme="minorHAnsi" w:eastAsiaTheme="minorEastAsia" w:hAnsiTheme="minorHAnsi" w:cstheme="minorBidi"/>
          <w:noProof/>
          <w:szCs w:val="22"/>
          <w:lang w:eastAsia="en-AU"/>
        </w:rPr>
      </w:pPr>
      <w:r>
        <w:rPr>
          <w:noProof/>
        </w:rPr>
        <w:t>2.</w:t>
      </w:r>
      <w:r>
        <w:rPr>
          <w:rFonts w:asciiTheme="minorHAnsi" w:eastAsiaTheme="minorEastAsia" w:hAnsiTheme="minorHAnsi" w:cstheme="minorBidi"/>
          <w:noProof/>
          <w:szCs w:val="22"/>
          <w:lang w:eastAsia="en-AU"/>
        </w:rPr>
        <w:tab/>
      </w:r>
      <w:r>
        <w:rPr>
          <w:noProof/>
        </w:rPr>
        <w:t>Vocational or educational outcomes</w:t>
      </w:r>
      <w:r>
        <w:rPr>
          <w:noProof/>
        </w:rPr>
        <w:tab/>
      </w:r>
      <w:r>
        <w:rPr>
          <w:noProof/>
        </w:rPr>
        <w:fldChar w:fldCharType="begin"/>
      </w:r>
      <w:r>
        <w:rPr>
          <w:noProof/>
        </w:rPr>
        <w:instrText xml:space="preserve"> PAGEREF _Toc5030183 \h </w:instrText>
      </w:r>
      <w:r>
        <w:rPr>
          <w:noProof/>
        </w:rPr>
      </w:r>
      <w:r>
        <w:rPr>
          <w:noProof/>
        </w:rPr>
        <w:fldChar w:fldCharType="separate"/>
      </w:r>
      <w:r w:rsidR="00975C02">
        <w:rPr>
          <w:noProof/>
        </w:rPr>
        <w:t>6</w:t>
      </w:r>
      <w:r>
        <w:rPr>
          <w:noProof/>
        </w:rPr>
        <w:fldChar w:fldCharType="end"/>
      </w:r>
    </w:p>
    <w:p w14:paraId="561D7495" w14:textId="180BA7E3" w:rsidR="00B7678B" w:rsidRDefault="00B7678B">
      <w:pPr>
        <w:pStyle w:val="TOC3"/>
        <w:tabs>
          <w:tab w:val="left" w:pos="1100"/>
          <w:tab w:val="right" w:leader="dot" w:pos="9017"/>
        </w:tabs>
        <w:rPr>
          <w:rFonts w:asciiTheme="minorHAnsi" w:eastAsiaTheme="minorEastAsia" w:hAnsiTheme="minorHAnsi" w:cstheme="minorBidi"/>
          <w:noProof/>
          <w:szCs w:val="22"/>
          <w:lang w:eastAsia="en-AU"/>
        </w:rPr>
      </w:pPr>
      <w:r>
        <w:rPr>
          <w:noProof/>
        </w:rPr>
        <w:t>2.1</w:t>
      </w:r>
      <w:r>
        <w:rPr>
          <w:rFonts w:asciiTheme="minorHAnsi" w:eastAsiaTheme="minorEastAsia" w:hAnsiTheme="minorHAnsi" w:cstheme="minorBidi"/>
          <w:noProof/>
          <w:szCs w:val="22"/>
          <w:lang w:eastAsia="en-AU"/>
        </w:rPr>
        <w:tab/>
      </w:r>
      <w:r>
        <w:rPr>
          <w:noProof/>
        </w:rPr>
        <w:t>Purpose of the course</w:t>
      </w:r>
      <w:r>
        <w:rPr>
          <w:noProof/>
        </w:rPr>
        <w:tab/>
      </w:r>
      <w:r>
        <w:rPr>
          <w:noProof/>
        </w:rPr>
        <w:fldChar w:fldCharType="begin"/>
      </w:r>
      <w:r>
        <w:rPr>
          <w:noProof/>
        </w:rPr>
        <w:instrText xml:space="preserve"> PAGEREF _Toc5030184 \h </w:instrText>
      </w:r>
      <w:r>
        <w:rPr>
          <w:noProof/>
        </w:rPr>
      </w:r>
      <w:r>
        <w:rPr>
          <w:noProof/>
        </w:rPr>
        <w:fldChar w:fldCharType="separate"/>
      </w:r>
      <w:r w:rsidR="00975C02">
        <w:rPr>
          <w:noProof/>
        </w:rPr>
        <w:t>6</w:t>
      </w:r>
      <w:r>
        <w:rPr>
          <w:noProof/>
        </w:rPr>
        <w:fldChar w:fldCharType="end"/>
      </w:r>
    </w:p>
    <w:p w14:paraId="430E6766" w14:textId="0305F836" w:rsidR="00B7678B" w:rsidRDefault="00B7678B">
      <w:pPr>
        <w:pStyle w:val="TOC2"/>
        <w:tabs>
          <w:tab w:val="left" w:pos="660"/>
          <w:tab w:val="right" w:leader="dot" w:pos="9017"/>
        </w:tabs>
        <w:rPr>
          <w:rFonts w:asciiTheme="minorHAnsi" w:eastAsiaTheme="minorEastAsia" w:hAnsiTheme="minorHAnsi" w:cstheme="minorBidi"/>
          <w:noProof/>
          <w:szCs w:val="22"/>
          <w:lang w:eastAsia="en-AU"/>
        </w:rPr>
      </w:pPr>
      <w:r>
        <w:rPr>
          <w:noProof/>
        </w:rPr>
        <w:t>3.</w:t>
      </w:r>
      <w:r>
        <w:rPr>
          <w:rFonts w:asciiTheme="minorHAnsi" w:eastAsiaTheme="minorEastAsia" w:hAnsiTheme="minorHAnsi" w:cstheme="minorBidi"/>
          <w:noProof/>
          <w:szCs w:val="22"/>
          <w:lang w:eastAsia="en-AU"/>
        </w:rPr>
        <w:tab/>
      </w:r>
      <w:r>
        <w:rPr>
          <w:noProof/>
        </w:rPr>
        <w:t>Development of the course</w:t>
      </w:r>
      <w:r>
        <w:rPr>
          <w:noProof/>
        </w:rPr>
        <w:tab/>
      </w:r>
      <w:r>
        <w:rPr>
          <w:noProof/>
        </w:rPr>
        <w:fldChar w:fldCharType="begin"/>
      </w:r>
      <w:r>
        <w:rPr>
          <w:noProof/>
        </w:rPr>
        <w:instrText xml:space="preserve"> PAGEREF _Toc5030185 \h </w:instrText>
      </w:r>
      <w:r>
        <w:rPr>
          <w:noProof/>
        </w:rPr>
      </w:r>
      <w:r>
        <w:rPr>
          <w:noProof/>
        </w:rPr>
        <w:fldChar w:fldCharType="separate"/>
      </w:r>
      <w:r w:rsidR="00975C02">
        <w:rPr>
          <w:noProof/>
        </w:rPr>
        <w:t>6</w:t>
      </w:r>
      <w:r>
        <w:rPr>
          <w:noProof/>
        </w:rPr>
        <w:fldChar w:fldCharType="end"/>
      </w:r>
    </w:p>
    <w:p w14:paraId="1AA183C8" w14:textId="591D2F28" w:rsidR="00B7678B" w:rsidRDefault="00B7678B">
      <w:pPr>
        <w:pStyle w:val="TOC3"/>
        <w:tabs>
          <w:tab w:val="left" w:pos="1100"/>
          <w:tab w:val="right" w:leader="dot" w:pos="9017"/>
        </w:tabs>
        <w:rPr>
          <w:rFonts w:asciiTheme="minorHAnsi" w:eastAsiaTheme="minorEastAsia" w:hAnsiTheme="minorHAnsi" w:cstheme="minorBidi"/>
          <w:noProof/>
          <w:szCs w:val="22"/>
          <w:lang w:eastAsia="en-AU"/>
        </w:rPr>
      </w:pPr>
      <w:r>
        <w:rPr>
          <w:noProof/>
        </w:rPr>
        <w:t>3.1</w:t>
      </w:r>
      <w:r>
        <w:rPr>
          <w:rFonts w:asciiTheme="minorHAnsi" w:eastAsiaTheme="minorEastAsia" w:hAnsiTheme="minorHAnsi" w:cstheme="minorBidi"/>
          <w:noProof/>
          <w:szCs w:val="22"/>
          <w:lang w:eastAsia="en-AU"/>
        </w:rPr>
        <w:tab/>
      </w:r>
      <w:r>
        <w:rPr>
          <w:noProof/>
        </w:rPr>
        <w:t>Industry/enterprise/ community needs</w:t>
      </w:r>
      <w:r>
        <w:rPr>
          <w:noProof/>
        </w:rPr>
        <w:tab/>
      </w:r>
      <w:r>
        <w:rPr>
          <w:noProof/>
        </w:rPr>
        <w:fldChar w:fldCharType="begin"/>
      </w:r>
      <w:r>
        <w:rPr>
          <w:noProof/>
        </w:rPr>
        <w:instrText xml:space="preserve"> PAGEREF _Toc5030186 \h </w:instrText>
      </w:r>
      <w:r>
        <w:rPr>
          <w:noProof/>
        </w:rPr>
      </w:r>
      <w:r>
        <w:rPr>
          <w:noProof/>
        </w:rPr>
        <w:fldChar w:fldCharType="separate"/>
      </w:r>
      <w:r w:rsidR="00975C02">
        <w:rPr>
          <w:noProof/>
        </w:rPr>
        <w:t>6</w:t>
      </w:r>
      <w:r>
        <w:rPr>
          <w:noProof/>
        </w:rPr>
        <w:fldChar w:fldCharType="end"/>
      </w:r>
    </w:p>
    <w:p w14:paraId="41494D53" w14:textId="542A0FF4" w:rsidR="00B7678B" w:rsidRDefault="00B7678B">
      <w:pPr>
        <w:pStyle w:val="TOC3"/>
        <w:tabs>
          <w:tab w:val="left" w:pos="1100"/>
          <w:tab w:val="right" w:leader="dot" w:pos="9017"/>
        </w:tabs>
        <w:rPr>
          <w:rFonts w:asciiTheme="minorHAnsi" w:eastAsiaTheme="minorEastAsia" w:hAnsiTheme="minorHAnsi" w:cstheme="minorBidi"/>
          <w:noProof/>
          <w:szCs w:val="22"/>
          <w:lang w:eastAsia="en-AU"/>
        </w:rPr>
      </w:pPr>
      <w:r>
        <w:rPr>
          <w:noProof/>
        </w:rPr>
        <w:t>3.2</w:t>
      </w:r>
      <w:r>
        <w:rPr>
          <w:rFonts w:asciiTheme="minorHAnsi" w:eastAsiaTheme="minorEastAsia" w:hAnsiTheme="minorHAnsi" w:cstheme="minorBidi"/>
          <w:noProof/>
          <w:szCs w:val="22"/>
          <w:lang w:eastAsia="en-AU"/>
        </w:rPr>
        <w:tab/>
      </w:r>
      <w:r>
        <w:rPr>
          <w:noProof/>
        </w:rPr>
        <w:t>Review for re-accreditation</w:t>
      </w:r>
      <w:r>
        <w:rPr>
          <w:noProof/>
        </w:rPr>
        <w:tab/>
      </w:r>
      <w:r>
        <w:rPr>
          <w:noProof/>
        </w:rPr>
        <w:fldChar w:fldCharType="begin"/>
      </w:r>
      <w:r>
        <w:rPr>
          <w:noProof/>
        </w:rPr>
        <w:instrText xml:space="preserve"> PAGEREF _Toc5030187 \h </w:instrText>
      </w:r>
      <w:r>
        <w:rPr>
          <w:noProof/>
        </w:rPr>
      </w:r>
      <w:r>
        <w:rPr>
          <w:noProof/>
        </w:rPr>
        <w:fldChar w:fldCharType="separate"/>
      </w:r>
      <w:r w:rsidR="00975C02">
        <w:rPr>
          <w:noProof/>
        </w:rPr>
        <w:t>10</w:t>
      </w:r>
      <w:r>
        <w:rPr>
          <w:noProof/>
        </w:rPr>
        <w:fldChar w:fldCharType="end"/>
      </w:r>
    </w:p>
    <w:p w14:paraId="34282F70" w14:textId="28FDDA48" w:rsidR="00B7678B" w:rsidRDefault="00B7678B">
      <w:pPr>
        <w:pStyle w:val="TOC2"/>
        <w:tabs>
          <w:tab w:val="left" w:pos="660"/>
          <w:tab w:val="right" w:leader="dot" w:pos="9017"/>
        </w:tabs>
        <w:rPr>
          <w:rFonts w:asciiTheme="minorHAnsi" w:eastAsiaTheme="minorEastAsia" w:hAnsiTheme="minorHAnsi" w:cstheme="minorBidi"/>
          <w:noProof/>
          <w:szCs w:val="22"/>
          <w:lang w:eastAsia="en-AU"/>
        </w:rPr>
      </w:pPr>
      <w:r>
        <w:rPr>
          <w:noProof/>
        </w:rPr>
        <w:t>4.</w:t>
      </w:r>
      <w:r>
        <w:rPr>
          <w:rFonts w:asciiTheme="minorHAnsi" w:eastAsiaTheme="minorEastAsia" w:hAnsiTheme="minorHAnsi" w:cstheme="minorBidi"/>
          <w:noProof/>
          <w:szCs w:val="22"/>
          <w:lang w:eastAsia="en-AU"/>
        </w:rPr>
        <w:tab/>
      </w:r>
      <w:r>
        <w:rPr>
          <w:noProof/>
        </w:rPr>
        <w:t>Course outcomes</w:t>
      </w:r>
      <w:r>
        <w:rPr>
          <w:noProof/>
        </w:rPr>
        <w:tab/>
      </w:r>
      <w:r>
        <w:rPr>
          <w:noProof/>
        </w:rPr>
        <w:fldChar w:fldCharType="begin"/>
      </w:r>
      <w:r>
        <w:rPr>
          <w:noProof/>
        </w:rPr>
        <w:instrText xml:space="preserve"> PAGEREF _Toc5030188 \h </w:instrText>
      </w:r>
      <w:r>
        <w:rPr>
          <w:noProof/>
        </w:rPr>
      </w:r>
      <w:r>
        <w:rPr>
          <w:noProof/>
        </w:rPr>
        <w:fldChar w:fldCharType="separate"/>
      </w:r>
      <w:r w:rsidR="00975C02">
        <w:rPr>
          <w:noProof/>
        </w:rPr>
        <w:t>10</w:t>
      </w:r>
      <w:r>
        <w:rPr>
          <w:noProof/>
        </w:rPr>
        <w:fldChar w:fldCharType="end"/>
      </w:r>
    </w:p>
    <w:p w14:paraId="04B09DB4" w14:textId="339C708D" w:rsidR="00B7678B" w:rsidRDefault="00B7678B">
      <w:pPr>
        <w:pStyle w:val="TOC3"/>
        <w:tabs>
          <w:tab w:val="left" w:pos="1100"/>
          <w:tab w:val="right" w:leader="dot" w:pos="9017"/>
        </w:tabs>
        <w:rPr>
          <w:rFonts w:asciiTheme="minorHAnsi" w:eastAsiaTheme="minorEastAsia" w:hAnsiTheme="minorHAnsi" w:cstheme="minorBidi"/>
          <w:noProof/>
          <w:szCs w:val="22"/>
          <w:lang w:eastAsia="en-AU"/>
        </w:rPr>
      </w:pPr>
      <w:r>
        <w:rPr>
          <w:noProof/>
        </w:rPr>
        <w:t>4.1</w:t>
      </w:r>
      <w:r>
        <w:rPr>
          <w:rFonts w:asciiTheme="minorHAnsi" w:eastAsiaTheme="minorEastAsia" w:hAnsiTheme="minorHAnsi" w:cstheme="minorBidi"/>
          <w:noProof/>
          <w:szCs w:val="22"/>
          <w:lang w:eastAsia="en-AU"/>
        </w:rPr>
        <w:tab/>
      </w:r>
      <w:r>
        <w:rPr>
          <w:noProof/>
        </w:rPr>
        <w:t>Qualification level</w:t>
      </w:r>
      <w:r>
        <w:rPr>
          <w:noProof/>
        </w:rPr>
        <w:tab/>
      </w:r>
      <w:r>
        <w:rPr>
          <w:noProof/>
        </w:rPr>
        <w:fldChar w:fldCharType="begin"/>
      </w:r>
      <w:r>
        <w:rPr>
          <w:noProof/>
        </w:rPr>
        <w:instrText xml:space="preserve"> PAGEREF _Toc5030189 \h </w:instrText>
      </w:r>
      <w:r>
        <w:rPr>
          <w:noProof/>
        </w:rPr>
      </w:r>
      <w:r>
        <w:rPr>
          <w:noProof/>
        </w:rPr>
        <w:fldChar w:fldCharType="separate"/>
      </w:r>
      <w:r w:rsidR="00975C02">
        <w:rPr>
          <w:noProof/>
        </w:rPr>
        <w:t>10</w:t>
      </w:r>
      <w:r>
        <w:rPr>
          <w:noProof/>
        </w:rPr>
        <w:fldChar w:fldCharType="end"/>
      </w:r>
    </w:p>
    <w:p w14:paraId="069EB6D8" w14:textId="1633163B" w:rsidR="00B7678B" w:rsidRDefault="00B7678B">
      <w:pPr>
        <w:pStyle w:val="TOC3"/>
        <w:tabs>
          <w:tab w:val="left" w:pos="1100"/>
          <w:tab w:val="right" w:leader="dot" w:pos="9017"/>
        </w:tabs>
        <w:rPr>
          <w:rFonts w:asciiTheme="minorHAnsi" w:eastAsiaTheme="minorEastAsia" w:hAnsiTheme="minorHAnsi" w:cstheme="minorBidi"/>
          <w:noProof/>
          <w:szCs w:val="22"/>
          <w:lang w:eastAsia="en-AU"/>
        </w:rPr>
      </w:pPr>
      <w:r>
        <w:rPr>
          <w:noProof/>
        </w:rPr>
        <w:t>4.2</w:t>
      </w:r>
      <w:r>
        <w:rPr>
          <w:rFonts w:asciiTheme="minorHAnsi" w:eastAsiaTheme="minorEastAsia" w:hAnsiTheme="minorHAnsi" w:cstheme="minorBidi"/>
          <w:noProof/>
          <w:szCs w:val="22"/>
          <w:lang w:eastAsia="en-AU"/>
        </w:rPr>
        <w:tab/>
      </w:r>
      <w:r>
        <w:rPr>
          <w:noProof/>
        </w:rPr>
        <w:t>Employability skills</w:t>
      </w:r>
      <w:r>
        <w:rPr>
          <w:noProof/>
        </w:rPr>
        <w:tab/>
      </w:r>
      <w:r>
        <w:rPr>
          <w:noProof/>
        </w:rPr>
        <w:fldChar w:fldCharType="begin"/>
      </w:r>
      <w:r>
        <w:rPr>
          <w:noProof/>
        </w:rPr>
        <w:instrText xml:space="preserve"> PAGEREF _Toc5030190 \h </w:instrText>
      </w:r>
      <w:r>
        <w:rPr>
          <w:noProof/>
        </w:rPr>
      </w:r>
      <w:r>
        <w:rPr>
          <w:noProof/>
        </w:rPr>
        <w:fldChar w:fldCharType="separate"/>
      </w:r>
      <w:r w:rsidR="00975C02">
        <w:rPr>
          <w:noProof/>
        </w:rPr>
        <w:t>10</w:t>
      </w:r>
      <w:r>
        <w:rPr>
          <w:noProof/>
        </w:rPr>
        <w:fldChar w:fldCharType="end"/>
      </w:r>
    </w:p>
    <w:p w14:paraId="11D935A4" w14:textId="328BB352" w:rsidR="00B7678B" w:rsidRDefault="00B7678B">
      <w:pPr>
        <w:pStyle w:val="TOC3"/>
        <w:tabs>
          <w:tab w:val="left" w:pos="1100"/>
          <w:tab w:val="right" w:leader="dot" w:pos="9017"/>
        </w:tabs>
        <w:rPr>
          <w:rFonts w:asciiTheme="minorHAnsi" w:eastAsiaTheme="minorEastAsia" w:hAnsiTheme="minorHAnsi" w:cstheme="minorBidi"/>
          <w:noProof/>
          <w:szCs w:val="22"/>
          <w:lang w:eastAsia="en-AU"/>
        </w:rPr>
      </w:pPr>
      <w:r>
        <w:rPr>
          <w:noProof/>
        </w:rPr>
        <w:t>4.3</w:t>
      </w:r>
      <w:r>
        <w:rPr>
          <w:rFonts w:asciiTheme="minorHAnsi" w:eastAsiaTheme="minorEastAsia" w:hAnsiTheme="minorHAnsi" w:cstheme="minorBidi"/>
          <w:noProof/>
          <w:szCs w:val="22"/>
          <w:lang w:eastAsia="en-AU"/>
        </w:rPr>
        <w:tab/>
      </w:r>
      <w:r>
        <w:rPr>
          <w:noProof/>
        </w:rPr>
        <w:t>Recognition given to the course</w:t>
      </w:r>
      <w:r>
        <w:rPr>
          <w:noProof/>
        </w:rPr>
        <w:tab/>
      </w:r>
      <w:r>
        <w:rPr>
          <w:noProof/>
        </w:rPr>
        <w:fldChar w:fldCharType="begin"/>
      </w:r>
      <w:r>
        <w:rPr>
          <w:noProof/>
        </w:rPr>
        <w:instrText xml:space="preserve"> PAGEREF _Toc5030191 \h </w:instrText>
      </w:r>
      <w:r>
        <w:rPr>
          <w:noProof/>
        </w:rPr>
      </w:r>
      <w:r>
        <w:rPr>
          <w:noProof/>
        </w:rPr>
        <w:fldChar w:fldCharType="separate"/>
      </w:r>
      <w:r w:rsidR="00975C02">
        <w:rPr>
          <w:noProof/>
        </w:rPr>
        <w:t>10</w:t>
      </w:r>
      <w:r>
        <w:rPr>
          <w:noProof/>
        </w:rPr>
        <w:fldChar w:fldCharType="end"/>
      </w:r>
    </w:p>
    <w:p w14:paraId="54EB9EC2" w14:textId="0B2498A2" w:rsidR="00B7678B" w:rsidRDefault="00B7678B">
      <w:pPr>
        <w:pStyle w:val="TOC3"/>
        <w:tabs>
          <w:tab w:val="left" w:pos="1100"/>
          <w:tab w:val="right" w:leader="dot" w:pos="9017"/>
        </w:tabs>
        <w:rPr>
          <w:rFonts w:asciiTheme="minorHAnsi" w:eastAsiaTheme="minorEastAsia" w:hAnsiTheme="minorHAnsi" w:cstheme="minorBidi"/>
          <w:noProof/>
          <w:szCs w:val="22"/>
          <w:lang w:eastAsia="en-AU"/>
        </w:rPr>
      </w:pPr>
      <w:r>
        <w:rPr>
          <w:noProof/>
        </w:rPr>
        <w:t>4.4</w:t>
      </w:r>
      <w:r>
        <w:rPr>
          <w:rFonts w:asciiTheme="minorHAnsi" w:eastAsiaTheme="minorEastAsia" w:hAnsiTheme="minorHAnsi" w:cstheme="minorBidi"/>
          <w:noProof/>
          <w:szCs w:val="22"/>
          <w:lang w:eastAsia="en-AU"/>
        </w:rPr>
        <w:tab/>
      </w:r>
      <w:r>
        <w:rPr>
          <w:noProof/>
        </w:rPr>
        <w:t>Licensing/ regulatory requirements</w:t>
      </w:r>
      <w:r>
        <w:rPr>
          <w:noProof/>
        </w:rPr>
        <w:tab/>
      </w:r>
      <w:r>
        <w:rPr>
          <w:noProof/>
        </w:rPr>
        <w:fldChar w:fldCharType="begin"/>
      </w:r>
      <w:r>
        <w:rPr>
          <w:noProof/>
        </w:rPr>
        <w:instrText xml:space="preserve"> PAGEREF _Toc5030192 \h </w:instrText>
      </w:r>
      <w:r>
        <w:rPr>
          <w:noProof/>
        </w:rPr>
      </w:r>
      <w:r>
        <w:rPr>
          <w:noProof/>
        </w:rPr>
        <w:fldChar w:fldCharType="separate"/>
      </w:r>
      <w:r w:rsidR="00975C02">
        <w:rPr>
          <w:noProof/>
        </w:rPr>
        <w:t>10</w:t>
      </w:r>
      <w:r>
        <w:rPr>
          <w:noProof/>
        </w:rPr>
        <w:fldChar w:fldCharType="end"/>
      </w:r>
    </w:p>
    <w:p w14:paraId="6E364B92" w14:textId="22357F91" w:rsidR="00B7678B" w:rsidRDefault="00B7678B">
      <w:pPr>
        <w:pStyle w:val="TOC2"/>
        <w:tabs>
          <w:tab w:val="left" w:pos="660"/>
          <w:tab w:val="right" w:leader="dot" w:pos="9017"/>
        </w:tabs>
        <w:rPr>
          <w:rFonts w:asciiTheme="minorHAnsi" w:eastAsiaTheme="minorEastAsia" w:hAnsiTheme="minorHAnsi" w:cstheme="minorBidi"/>
          <w:noProof/>
          <w:szCs w:val="22"/>
          <w:lang w:eastAsia="en-AU"/>
        </w:rPr>
      </w:pPr>
      <w:r>
        <w:rPr>
          <w:noProof/>
        </w:rPr>
        <w:t>5.</w:t>
      </w:r>
      <w:r>
        <w:rPr>
          <w:rFonts w:asciiTheme="minorHAnsi" w:eastAsiaTheme="minorEastAsia" w:hAnsiTheme="minorHAnsi" w:cstheme="minorBidi"/>
          <w:noProof/>
          <w:szCs w:val="22"/>
          <w:lang w:eastAsia="en-AU"/>
        </w:rPr>
        <w:tab/>
      </w:r>
      <w:r>
        <w:rPr>
          <w:noProof/>
        </w:rPr>
        <w:t>Course rules</w:t>
      </w:r>
      <w:r>
        <w:rPr>
          <w:noProof/>
        </w:rPr>
        <w:tab/>
      </w:r>
      <w:r>
        <w:rPr>
          <w:noProof/>
        </w:rPr>
        <w:fldChar w:fldCharType="begin"/>
      </w:r>
      <w:r>
        <w:rPr>
          <w:noProof/>
        </w:rPr>
        <w:instrText xml:space="preserve"> PAGEREF _Toc5030193 \h </w:instrText>
      </w:r>
      <w:r>
        <w:rPr>
          <w:noProof/>
        </w:rPr>
      </w:r>
      <w:r>
        <w:rPr>
          <w:noProof/>
        </w:rPr>
        <w:fldChar w:fldCharType="separate"/>
      </w:r>
      <w:r w:rsidR="00975C02">
        <w:rPr>
          <w:noProof/>
        </w:rPr>
        <w:t>10</w:t>
      </w:r>
      <w:r>
        <w:rPr>
          <w:noProof/>
        </w:rPr>
        <w:fldChar w:fldCharType="end"/>
      </w:r>
    </w:p>
    <w:p w14:paraId="33FE0ABD" w14:textId="31A8F471" w:rsidR="00B7678B" w:rsidRDefault="00B7678B">
      <w:pPr>
        <w:pStyle w:val="TOC3"/>
        <w:tabs>
          <w:tab w:val="left" w:pos="1100"/>
          <w:tab w:val="right" w:leader="dot" w:pos="9017"/>
        </w:tabs>
        <w:rPr>
          <w:rFonts w:asciiTheme="minorHAnsi" w:eastAsiaTheme="minorEastAsia" w:hAnsiTheme="minorHAnsi" w:cstheme="minorBidi"/>
          <w:noProof/>
          <w:szCs w:val="22"/>
          <w:lang w:eastAsia="en-AU"/>
        </w:rPr>
      </w:pPr>
      <w:r>
        <w:rPr>
          <w:noProof/>
        </w:rPr>
        <w:t>5.1</w:t>
      </w:r>
      <w:r>
        <w:rPr>
          <w:rFonts w:asciiTheme="minorHAnsi" w:eastAsiaTheme="minorEastAsia" w:hAnsiTheme="minorHAnsi" w:cstheme="minorBidi"/>
          <w:noProof/>
          <w:szCs w:val="22"/>
          <w:lang w:eastAsia="en-AU"/>
        </w:rPr>
        <w:tab/>
      </w:r>
      <w:r>
        <w:rPr>
          <w:noProof/>
        </w:rPr>
        <w:t>Course structure</w:t>
      </w:r>
      <w:r>
        <w:rPr>
          <w:noProof/>
        </w:rPr>
        <w:tab/>
      </w:r>
      <w:r>
        <w:rPr>
          <w:noProof/>
        </w:rPr>
        <w:fldChar w:fldCharType="begin"/>
      </w:r>
      <w:r>
        <w:rPr>
          <w:noProof/>
        </w:rPr>
        <w:instrText xml:space="preserve"> PAGEREF _Toc5030194 \h </w:instrText>
      </w:r>
      <w:r>
        <w:rPr>
          <w:noProof/>
        </w:rPr>
      </w:r>
      <w:r>
        <w:rPr>
          <w:noProof/>
        </w:rPr>
        <w:fldChar w:fldCharType="separate"/>
      </w:r>
      <w:r w:rsidR="00975C02">
        <w:rPr>
          <w:noProof/>
        </w:rPr>
        <w:t>10</w:t>
      </w:r>
      <w:r>
        <w:rPr>
          <w:noProof/>
        </w:rPr>
        <w:fldChar w:fldCharType="end"/>
      </w:r>
    </w:p>
    <w:p w14:paraId="785CAE0D" w14:textId="231DDF4D" w:rsidR="00B7678B" w:rsidRDefault="00B7678B">
      <w:pPr>
        <w:pStyle w:val="TOC3"/>
        <w:tabs>
          <w:tab w:val="left" w:pos="1100"/>
          <w:tab w:val="right" w:leader="dot" w:pos="9017"/>
        </w:tabs>
        <w:rPr>
          <w:rFonts w:asciiTheme="minorHAnsi" w:eastAsiaTheme="minorEastAsia" w:hAnsiTheme="minorHAnsi" w:cstheme="minorBidi"/>
          <w:noProof/>
          <w:szCs w:val="22"/>
          <w:lang w:eastAsia="en-AU"/>
        </w:rPr>
      </w:pPr>
      <w:r>
        <w:rPr>
          <w:noProof/>
        </w:rPr>
        <w:t>5.2</w:t>
      </w:r>
      <w:r>
        <w:rPr>
          <w:rFonts w:asciiTheme="minorHAnsi" w:eastAsiaTheme="minorEastAsia" w:hAnsiTheme="minorHAnsi" w:cstheme="minorBidi"/>
          <w:noProof/>
          <w:szCs w:val="22"/>
          <w:lang w:eastAsia="en-AU"/>
        </w:rPr>
        <w:tab/>
      </w:r>
      <w:r>
        <w:rPr>
          <w:noProof/>
        </w:rPr>
        <w:t>Entry requirements</w:t>
      </w:r>
      <w:r>
        <w:rPr>
          <w:noProof/>
        </w:rPr>
        <w:tab/>
      </w:r>
      <w:r>
        <w:rPr>
          <w:noProof/>
        </w:rPr>
        <w:fldChar w:fldCharType="begin"/>
      </w:r>
      <w:r>
        <w:rPr>
          <w:noProof/>
        </w:rPr>
        <w:instrText xml:space="preserve"> PAGEREF _Toc5030206 \h </w:instrText>
      </w:r>
      <w:r>
        <w:rPr>
          <w:noProof/>
        </w:rPr>
      </w:r>
      <w:r>
        <w:rPr>
          <w:noProof/>
        </w:rPr>
        <w:fldChar w:fldCharType="separate"/>
      </w:r>
      <w:r w:rsidR="00975C02">
        <w:rPr>
          <w:noProof/>
        </w:rPr>
        <w:t>12</w:t>
      </w:r>
      <w:r>
        <w:rPr>
          <w:noProof/>
        </w:rPr>
        <w:fldChar w:fldCharType="end"/>
      </w:r>
    </w:p>
    <w:p w14:paraId="168E0E2E" w14:textId="0E4D7F3A" w:rsidR="00B7678B" w:rsidRDefault="00B7678B">
      <w:pPr>
        <w:pStyle w:val="TOC2"/>
        <w:tabs>
          <w:tab w:val="left" w:pos="660"/>
          <w:tab w:val="right" w:leader="dot" w:pos="9017"/>
        </w:tabs>
        <w:rPr>
          <w:rFonts w:asciiTheme="minorHAnsi" w:eastAsiaTheme="minorEastAsia" w:hAnsiTheme="minorHAnsi" w:cstheme="minorBidi"/>
          <w:noProof/>
          <w:szCs w:val="22"/>
          <w:lang w:eastAsia="en-AU"/>
        </w:rPr>
      </w:pPr>
      <w:r>
        <w:rPr>
          <w:noProof/>
        </w:rPr>
        <w:t>6.</w:t>
      </w:r>
      <w:r>
        <w:rPr>
          <w:rFonts w:asciiTheme="minorHAnsi" w:eastAsiaTheme="minorEastAsia" w:hAnsiTheme="minorHAnsi" w:cstheme="minorBidi"/>
          <w:noProof/>
          <w:szCs w:val="22"/>
          <w:lang w:eastAsia="en-AU"/>
        </w:rPr>
        <w:tab/>
      </w:r>
      <w:r>
        <w:rPr>
          <w:noProof/>
        </w:rPr>
        <w:t>Assessment</w:t>
      </w:r>
      <w:r>
        <w:rPr>
          <w:noProof/>
        </w:rPr>
        <w:tab/>
      </w:r>
      <w:r>
        <w:rPr>
          <w:noProof/>
        </w:rPr>
        <w:fldChar w:fldCharType="begin"/>
      </w:r>
      <w:r>
        <w:rPr>
          <w:noProof/>
        </w:rPr>
        <w:instrText xml:space="preserve"> PAGEREF _Toc5030207 \h </w:instrText>
      </w:r>
      <w:r>
        <w:rPr>
          <w:noProof/>
        </w:rPr>
      </w:r>
      <w:r>
        <w:rPr>
          <w:noProof/>
        </w:rPr>
        <w:fldChar w:fldCharType="separate"/>
      </w:r>
      <w:r w:rsidR="00975C02">
        <w:rPr>
          <w:noProof/>
        </w:rPr>
        <w:t>12</w:t>
      </w:r>
      <w:r>
        <w:rPr>
          <w:noProof/>
        </w:rPr>
        <w:fldChar w:fldCharType="end"/>
      </w:r>
    </w:p>
    <w:p w14:paraId="62C2BA53" w14:textId="5257CC26" w:rsidR="00B7678B" w:rsidRDefault="00B7678B">
      <w:pPr>
        <w:pStyle w:val="TOC3"/>
        <w:tabs>
          <w:tab w:val="left" w:pos="1100"/>
          <w:tab w:val="right" w:leader="dot" w:pos="9017"/>
        </w:tabs>
        <w:rPr>
          <w:rFonts w:asciiTheme="minorHAnsi" w:eastAsiaTheme="minorEastAsia" w:hAnsiTheme="minorHAnsi" w:cstheme="minorBidi"/>
          <w:noProof/>
          <w:szCs w:val="22"/>
          <w:lang w:eastAsia="en-AU"/>
        </w:rPr>
      </w:pPr>
      <w:r>
        <w:rPr>
          <w:noProof/>
        </w:rPr>
        <w:t>6.1</w:t>
      </w:r>
      <w:r>
        <w:rPr>
          <w:rFonts w:asciiTheme="minorHAnsi" w:eastAsiaTheme="minorEastAsia" w:hAnsiTheme="minorHAnsi" w:cstheme="minorBidi"/>
          <w:noProof/>
          <w:szCs w:val="22"/>
          <w:lang w:eastAsia="en-AU"/>
        </w:rPr>
        <w:tab/>
      </w:r>
      <w:r>
        <w:rPr>
          <w:noProof/>
        </w:rPr>
        <w:t>Assessment strategy</w:t>
      </w:r>
      <w:r>
        <w:rPr>
          <w:noProof/>
        </w:rPr>
        <w:tab/>
      </w:r>
      <w:r>
        <w:rPr>
          <w:noProof/>
        </w:rPr>
        <w:fldChar w:fldCharType="begin"/>
      </w:r>
      <w:r>
        <w:rPr>
          <w:noProof/>
        </w:rPr>
        <w:instrText xml:space="preserve"> PAGEREF _Toc5030208 \h </w:instrText>
      </w:r>
      <w:r>
        <w:rPr>
          <w:noProof/>
        </w:rPr>
      </w:r>
      <w:r>
        <w:rPr>
          <w:noProof/>
        </w:rPr>
        <w:fldChar w:fldCharType="separate"/>
      </w:r>
      <w:r w:rsidR="00975C02">
        <w:rPr>
          <w:noProof/>
        </w:rPr>
        <w:t>12</w:t>
      </w:r>
      <w:r>
        <w:rPr>
          <w:noProof/>
        </w:rPr>
        <w:fldChar w:fldCharType="end"/>
      </w:r>
    </w:p>
    <w:p w14:paraId="6372E428" w14:textId="6122D32D" w:rsidR="00B7678B" w:rsidRDefault="00B7678B">
      <w:pPr>
        <w:pStyle w:val="TOC3"/>
        <w:tabs>
          <w:tab w:val="left" w:pos="1100"/>
          <w:tab w:val="right" w:leader="dot" w:pos="9017"/>
        </w:tabs>
        <w:rPr>
          <w:rFonts w:asciiTheme="minorHAnsi" w:eastAsiaTheme="minorEastAsia" w:hAnsiTheme="minorHAnsi" w:cstheme="minorBidi"/>
          <w:noProof/>
          <w:szCs w:val="22"/>
          <w:lang w:eastAsia="en-AU"/>
        </w:rPr>
      </w:pPr>
      <w:r>
        <w:rPr>
          <w:noProof/>
        </w:rPr>
        <w:t>6.2</w:t>
      </w:r>
      <w:r>
        <w:rPr>
          <w:rFonts w:asciiTheme="minorHAnsi" w:eastAsiaTheme="minorEastAsia" w:hAnsiTheme="minorHAnsi" w:cstheme="minorBidi"/>
          <w:noProof/>
          <w:szCs w:val="22"/>
          <w:lang w:eastAsia="en-AU"/>
        </w:rPr>
        <w:tab/>
      </w:r>
      <w:r>
        <w:rPr>
          <w:noProof/>
        </w:rPr>
        <w:t>Assessor competencies</w:t>
      </w:r>
      <w:r>
        <w:rPr>
          <w:noProof/>
        </w:rPr>
        <w:tab/>
      </w:r>
      <w:r>
        <w:rPr>
          <w:noProof/>
        </w:rPr>
        <w:fldChar w:fldCharType="begin"/>
      </w:r>
      <w:r>
        <w:rPr>
          <w:noProof/>
        </w:rPr>
        <w:instrText xml:space="preserve"> PAGEREF _Toc5030209 \h </w:instrText>
      </w:r>
      <w:r>
        <w:rPr>
          <w:noProof/>
        </w:rPr>
      </w:r>
      <w:r>
        <w:rPr>
          <w:noProof/>
        </w:rPr>
        <w:fldChar w:fldCharType="separate"/>
      </w:r>
      <w:r w:rsidR="00975C02">
        <w:rPr>
          <w:noProof/>
        </w:rPr>
        <w:t>12</w:t>
      </w:r>
      <w:r>
        <w:rPr>
          <w:noProof/>
        </w:rPr>
        <w:fldChar w:fldCharType="end"/>
      </w:r>
    </w:p>
    <w:p w14:paraId="49A7C2D9" w14:textId="44114162" w:rsidR="00B7678B" w:rsidRDefault="00B7678B">
      <w:pPr>
        <w:pStyle w:val="TOC2"/>
        <w:tabs>
          <w:tab w:val="left" w:pos="660"/>
          <w:tab w:val="right" w:leader="dot" w:pos="9017"/>
        </w:tabs>
        <w:rPr>
          <w:rFonts w:asciiTheme="minorHAnsi" w:eastAsiaTheme="minorEastAsia" w:hAnsiTheme="minorHAnsi" w:cstheme="minorBidi"/>
          <w:noProof/>
          <w:szCs w:val="22"/>
          <w:lang w:eastAsia="en-AU"/>
        </w:rPr>
      </w:pPr>
      <w:r>
        <w:rPr>
          <w:noProof/>
        </w:rPr>
        <w:t>7.</w:t>
      </w:r>
      <w:r>
        <w:rPr>
          <w:rFonts w:asciiTheme="minorHAnsi" w:eastAsiaTheme="minorEastAsia" w:hAnsiTheme="minorHAnsi" w:cstheme="minorBidi"/>
          <w:noProof/>
          <w:szCs w:val="22"/>
          <w:lang w:eastAsia="en-AU"/>
        </w:rPr>
        <w:tab/>
      </w:r>
      <w:r>
        <w:rPr>
          <w:noProof/>
        </w:rPr>
        <w:t>Delivery</w:t>
      </w:r>
      <w:r>
        <w:rPr>
          <w:noProof/>
        </w:rPr>
        <w:tab/>
      </w:r>
      <w:r>
        <w:rPr>
          <w:noProof/>
        </w:rPr>
        <w:fldChar w:fldCharType="begin"/>
      </w:r>
      <w:r>
        <w:rPr>
          <w:noProof/>
        </w:rPr>
        <w:instrText xml:space="preserve"> PAGEREF _Toc5030210 \h </w:instrText>
      </w:r>
      <w:r>
        <w:rPr>
          <w:noProof/>
        </w:rPr>
      </w:r>
      <w:r>
        <w:rPr>
          <w:noProof/>
        </w:rPr>
        <w:fldChar w:fldCharType="separate"/>
      </w:r>
      <w:r w:rsidR="00975C02">
        <w:rPr>
          <w:noProof/>
        </w:rPr>
        <w:t>13</w:t>
      </w:r>
      <w:r>
        <w:rPr>
          <w:noProof/>
        </w:rPr>
        <w:fldChar w:fldCharType="end"/>
      </w:r>
    </w:p>
    <w:p w14:paraId="43EAE363" w14:textId="3500F120" w:rsidR="00B7678B" w:rsidRDefault="00B7678B">
      <w:pPr>
        <w:pStyle w:val="TOC3"/>
        <w:tabs>
          <w:tab w:val="left" w:pos="1100"/>
          <w:tab w:val="right" w:leader="dot" w:pos="9017"/>
        </w:tabs>
        <w:rPr>
          <w:rFonts w:asciiTheme="minorHAnsi" w:eastAsiaTheme="minorEastAsia" w:hAnsiTheme="minorHAnsi" w:cstheme="minorBidi"/>
          <w:noProof/>
          <w:szCs w:val="22"/>
          <w:lang w:eastAsia="en-AU"/>
        </w:rPr>
      </w:pPr>
      <w:r>
        <w:rPr>
          <w:noProof/>
        </w:rPr>
        <w:t>7.1</w:t>
      </w:r>
      <w:r>
        <w:rPr>
          <w:rFonts w:asciiTheme="minorHAnsi" w:eastAsiaTheme="minorEastAsia" w:hAnsiTheme="minorHAnsi" w:cstheme="minorBidi"/>
          <w:noProof/>
          <w:szCs w:val="22"/>
          <w:lang w:eastAsia="en-AU"/>
        </w:rPr>
        <w:tab/>
      </w:r>
      <w:r>
        <w:rPr>
          <w:noProof/>
        </w:rPr>
        <w:t>Delivery modes</w:t>
      </w:r>
      <w:r>
        <w:rPr>
          <w:noProof/>
        </w:rPr>
        <w:tab/>
      </w:r>
      <w:r>
        <w:rPr>
          <w:noProof/>
        </w:rPr>
        <w:fldChar w:fldCharType="begin"/>
      </w:r>
      <w:r>
        <w:rPr>
          <w:noProof/>
        </w:rPr>
        <w:instrText xml:space="preserve"> PAGEREF _Toc5030211 \h </w:instrText>
      </w:r>
      <w:r>
        <w:rPr>
          <w:noProof/>
        </w:rPr>
      </w:r>
      <w:r>
        <w:rPr>
          <w:noProof/>
        </w:rPr>
        <w:fldChar w:fldCharType="separate"/>
      </w:r>
      <w:r w:rsidR="00975C02">
        <w:rPr>
          <w:noProof/>
        </w:rPr>
        <w:t>13</w:t>
      </w:r>
      <w:r>
        <w:rPr>
          <w:noProof/>
        </w:rPr>
        <w:fldChar w:fldCharType="end"/>
      </w:r>
    </w:p>
    <w:p w14:paraId="25221DAA" w14:textId="2B2BEDDF" w:rsidR="00B7678B" w:rsidRDefault="00B7678B">
      <w:pPr>
        <w:pStyle w:val="TOC3"/>
        <w:tabs>
          <w:tab w:val="left" w:pos="1100"/>
          <w:tab w:val="right" w:leader="dot" w:pos="9017"/>
        </w:tabs>
        <w:rPr>
          <w:rFonts w:asciiTheme="minorHAnsi" w:eastAsiaTheme="minorEastAsia" w:hAnsiTheme="minorHAnsi" w:cstheme="minorBidi"/>
          <w:noProof/>
          <w:szCs w:val="22"/>
          <w:lang w:eastAsia="en-AU"/>
        </w:rPr>
      </w:pPr>
      <w:r>
        <w:rPr>
          <w:noProof/>
        </w:rPr>
        <w:t>7.2</w:t>
      </w:r>
      <w:r>
        <w:rPr>
          <w:rFonts w:asciiTheme="minorHAnsi" w:eastAsiaTheme="minorEastAsia" w:hAnsiTheme="minorHAnsi" w:cstheme="minorBidi"/>
          <w:noProof/>
          <w:szCs w:val="22"/>
          <w:lang w:eastAsia="en-AU"/>
        </w:rPr>
        <w:tab/>
      </w:r>
      <w:r>
        <w:rPr>
          <w:noProof/>
        </w:rPr>
        <w:t>Resources</w:t>
      </w:r>
      <w:r>
        <w:rPr>
          <w:noProof/>
        </w:rPr>
        <w:tab/>
      </w:r>
      <w:r>
        <w:rPr>
          <w:noProof/>
        </w:rPr>
        <w:fldChar w:fldCharType="begin"/>
      </w:r>
      <w:r>
        <w:rPr>
          <w:noProof/>
        </w:rPr>
        <w:instrText xml:space="preserve"> PAGEREF _Toc5030212 \h </w:instrText>
      </w:r>
      <w:r>
        <w:rPr>
          <w:noProof/>
        </w:rPr>
      </w:r>
      <w:r>
        <w:rPr>
          <w:noProof/>
        </w:rPr>
        <w:fldChar w:fldCharType="separate"/>
      </w:r>
      <w:r w:rsidR="00975C02">
        <w:rPr>
          <w:noProof/>
        </w:rPr>
        <w:t>14</w:t>
      </w:r>
      <w:r>
        <w:rPr>
          <w:noProof/>
        </w:rPr>
        <w:fldChar w:fldCharType="end"/>
      </w:r>
    </w:p>
    <w:p w14:paraId="28D8CE4A" w14:textId="7FD510E3" w:rsidR="00B7678B" w:rsidRDefault="00B7678B">
      <w:pPr>
        <w:pStyle w:val="TOC2"/>
        <w:tabs>
          <w:tab w:val="left" w:pos="660"/>
          <w:tab w:val="right" w:leader="dot" w:pos="9017"/>
        </w:tabs>
        <w:rPr>
          <w:rFonts w:asciiTheme="minorHAnsi" w:eastAsiaTheme="minorEastAsia" w:hAnsiTheme="minorHAnsi" w:cstheme="minorBidi"/>
          <w:noProof/>
          <w:szCs w:val="22"/>
          <w:lang w:eastAsia="en-AU"/>
        </w:rPr>
      </w:pPr>
      <w:r>
        <w:rPr>
          <w:noProof/>
        </w:rPr>
        <w:t>8.</w:t>
      </w:r>
      <w:r>
        <w:rPr>
          <w:rFonts w:asciiTheme="minorHAnsi" w:eastAsiaTheme="minorEastAsia" w:hAnsiTheme="minorHAnsi" w:cstheme="minorBidi"/>
          <w:noProof/>
          <w:szCs w:val="22"/>
          <w:lang w:eastAsia="en-AU"/>
        </w:rPr>
        <w:tab/>
      </w:r>
      <w:r>
        <w:rPr>
          <w:noProof/>
        </w:rPr>
        <w:t>Pathways and articulation</w:t>
      </w:r>
      <w:r>
        <w:rPr>
          <w:noProof/>
        </w:rPr>
        <w:tab/>
      </w:r>
      <w:r>
        <w:rPr>
          <w:noProof/>
        </w:rPr>
        <w:fldChar w:fldCharType="begin"/>
      </w:r>
      <w:r>
        <w:rPr>
          <w:noProof/>
        </w:rPr>
        <w:instrText xml:space="preserve"> PAGEREF _Toc5030213 \h </w:instrText>
      </w:r>
      <w:r>
        <w:rPr>
          <w:noProof/>
        </w:rPr>
      </w:r>
      <w:r>
        <w:rPr>
          <w:noProof/>
        </w:rPr>
        <w:fldChar w:fldCharType="separate"/>
      </w:r>
      <w:r w:rsidR="00975C02">
        <w:rPr>
          <w:noProof/>
        </w:rPr>
        <w:t>14</w:t>
      </w:r>
      <w:r>
        <w:rPr>
          <w:noProof/>
        </w:rPr>
        <w:fldChar w:fldCharType="end"/>
      </w:r>
    </w:p>
    <w:p w14:paraId="206EA3F5" w14:textId="1153F137" w:rsidR="00B7678B" w:rsidRDefault="00B7678B">
      <w:pPr>
        <w:pStyle w:val="TOC2"/>
        <w:tabs>
          <w:tab w:val="left" w:pos="660"/>
          <w:tab w:val="right" w:leader="dot" w:pos="9017"/>
        </w:tabs>
        <w:rPr>
          <w:rFonts w:asciiTheme="minorHAnsi" w:eastAsiaTheme="minorEastAsia" w:hAnsiTheme="minorHAnsi" w:cstheme="minorBidi"/>
          <w:noProof/>
          <w:szCs w:val="22"/>
          <w:lang w:eastAsia="en-AU"/>
        </w:rPr>
      </w:pPr>
      <w:r>
        <w:rPr>
          <w:noProof/>
        </w:rPr>
        <w:t>9.</w:t>
      </w:r>
      <w:r>
        <w:rPr>
          <w:rFonts w:asciiTheme="minorHAnsi" w:eastAsiaTheme="minorEastAsia" w:hAnsiTheme="minorHAnsi" w:cstheme="minorBidi"/>
          <w:noProof/>
          <w:szCs w:val="22"/>
          <w:lang w:eastAsia="en-AU"/>
        </w:rPr>
        <w:tab/>
      </w:r>
      <w:r>
        <w:rPr>
          <w:noProof/>
        </w:rPr>
        <w:t>Ongoing monitoring and evaluation</w:t>
      </w:r>
      <w:r>
        <w:rPr>
          <w:noProof/>
        </w:rPr>
        <w:tab/>
      </w:r>
      <w:r>
        <w:rPr>
          <w:noProof/>
        </w:rPr>
        <w:fldChar w:fldCharType="begin"/>
      </w:r>
      <w:r>
        <w:rPr>
          <w:noProof/>
        </w:rPr>
        <w:instrText xml:space="preserve"> PAGEREF _Toc5030214 \h </w:instrText>
      </w:r>
      <w:r>
        <w:rPr>
          <w:noProof/>
        </w:rPr>
      </w:r>
      <w:r>
        <w:rPr>
          <w:noProof/>
        </w:rPr>
        <w:fldChar w:fldCharType="separate"/>
      </w:r>
      <w:r w:rsidR="00975C02">
        <w:rPr>
          <w:noProof/>
        </w:rPr>
        <w:t>14</w:t>
      </w:r>
      <w:r>
        <w:rPr>
          <w:noProof/>
        </w:rPr>
        <w:fldChar w:fldCharType="end"/>
      </w:r>
    </w:p>
    <w:p w14:paraId="4F94B4E3" w14:textId="7212AC21" w:rsidR="00B7678B" w:rsidRDefault="00B7678B" w:rsidP="001C3AF7">
      <w:pPr>
        <w:pStyle w:val="TOC1"/>
        <w:rPr>
          <w:rFonts w:asciiTheme="minorHAnsi" w:eastAsiaTheme="minorEastAsia" w:hAnsiTheme="minorHAnsi" w:cstheme="minorBidi"/>
          <w:noProof/>
          <w:szCs w:val="22"/>
          <w:lang w:eastAsia="en-AU"/>
        </w:rPr>
      </w:pPr>
      <w:r>
        <w:rPr>
          <w:noProof/>
        </w:rPr>
        <w:t>Section C—Units of competency</w:t>
      </w:r>
      <w:r>
        <w:rPr>
          <w:noProof/>
        </w:rPr>
        <w:tab/>
      </w:r>
      <w:r>
        <w:rPr>
          <w:noProof/>
        </w:rPr>
        <w:fldChar w:fldCharType="begin"/>
      </w:r>
      <w:r>
        <w:rPr>
          <w:noProof/>
        </w:rPr>
        <w:instrText xml:space="preserve"> PAGEREF _Toc5030215 \h </w:instrText>
      </w:r>
      <w:r>
        <w:rPr>
          <w:noProof/>
        </w:rPr>
      </w:r>
      <w:r>
        <w:rPr>
          <w:noProof/>
        </w:rPr>
        <w:fldChar w:fldCharType="separate"/>
      </w:r>
      <w:r w:rsidR="00975C02">
        <w:rPr>
          <w:noProof/>
        </w:rPr>
        <w:t>15</w:t>
      </w:r>
      <w:r>
        <w:rPr>
          <w:noProof/>
        </w:rPr>
        <w:fldChar w:fldCharType="end"/>
      </w:r>
    </w:p>
    <w:p w14:paraId="071FB7BB" w14:textId="4D7CD73E" w:rsidR="00D6649A" w:rsidRPr="00D6649A" w:rsidRDefault="00874BC8" w:rsidP="00874BC8">
      <w:pPr>
        <w:pStyle w:val="Headingfrontpages"/>
        <w:sectPr w:rsidR="00D6649A" w:rsidRPr="00D6649A" w:rsidSect="00982853">
          <w:headerReference w:type="even" r:id="rId17"/>
          <w:headerReference w:type="default" r:id="rId18"/>
          <w:footerReference w:type="even" r:id="rId19"/>
          <w:footerReference w:type="default" r:id="rId20"/>
          <w:headerReference w:type="first" r:id="rId21"/>
          <w:pgSz w:w="11907" w:h="16840" w:code="9"/>
          <w:pgMar w:top="1440" w:right="1440" w:bottom="1440" w:left="1440" w:header="709" w:footer="709" w:gutter="0"/>
          <w:cols w:space="708"/>
          <w:titlePg/>
          <w:docGrid w:linePitch="360"/>
        </w:sectPr>
      </w:pPr>
      <w:r>
        <w:fldChar w:fldCharType="end"/>
      </w:r>
    </w:p>
    <w:p w14:paraId="66D83DEC" w14:textId="0086E15E" w:rsidR="00982853" w:rsidRPr="00982853" w:rsidRDefault="00982853" w:rsidP="005E458D">
      <w:pPr>
        <w:pStyle w:val="Heading1"/>
      </w:pPr>
      <w:bookmarkStart w:id="13" w:name="_Toc5030170"/>
      <w:r w:rsidRPr="00982853">
        <w:lastRenderedPageBreak/>
        <w:t>Section A: Copyright and course classification information</w:t>
      </w:r>
      <w:bookmarkEnd w:id="13"/>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6"/>
        <w:gridCol w:w="6094"/>
      </w:tblGrid>
      <w:tr w:rsidR="007E1101" w:rsidRPr="00982853" w14:paraId="77582F48" w14:textId="77777777" w:rsidTr="00F85D36">
        <w:tc>
          <w:tcPr>
            <w:tcW w:w="2976" w:type="dxa"/>
          </w:tcPr>
          <w:p w14:paraId="10CC8165" w14:textId="77777777" w:rsidR="00982853" w:rsidRPr="009F04FF" w:rsidRDefault="00982853" w:rsidP="00B475A0">
            <w:pPr>
              <w:pStyle w:val="SectionAsubsection"/>
              <w:spacing w:line="276" w:lineRule="auto"/>
              <w:contextualSpacing/>
            </w:pPr>
            <w:bookmarkStart w:id="14" w:name="_Toc5030171"/>
            <w:r w:rsidRPr="009F04FF">
              <w:t>Copyright owner of the course</w:t>
            </w:r>
            <w:bookmarkEnd w:id="14"/>
            <w:r w:rsidRPr="009F04FF">
              <w:t xml:space="preserve"> </w:t>
            </w:r>
          </w:p>
        </w:tc>
        <w:tc>
          <w:tcPr>
            <w:tcW w:w="6094" w:type="dxa"/>
          </w:tcPr>
          <w:p w14:paraId="108CC06F" w14:textId="77777777" w:rsidR="002D64A4" w:rsidRDefault="002D64A4" w:rsidP="00B475A0">
            <w:pPr>
              <w:pStyle w:val="Bodycopy"/>
              <w:spacing w:line="276" w:lineRule="auto"/>
              <w:contextualSpacing/>
            </w:pPr>
            <w:r>
              <w:t>Copyright of this course is held by the Department of Education and Training, Victoria.</w:t>
            </w:r>
          </w:p>
          <w:p w14:paraId="02BF1368" w14:textId="708CF672" w:rsidR="00FF7B01" w:rsidRPr="002D64A4" w:rsidRDefault="002D64A4" w:rsidP="00B475A0">
            <w:pPr>
              <w:pStyle w:val="Bodycopy"/>
              <w:spacing w:line="276" w:lineRule="auto"/>
              <w:contextualSpacing/>
            </w:pPr>
            <w:r>
              <w:t>© State of Victoria (Department</w:t>
            </w:r>
            <w:r w:rsidR="00883C7E">
              <w:t xml:space="preserve"> of Education and Training) 2019</w:t>
            </w:r>
            <w:r>
              <w:t>.</w:t>
            </w:r>
          </w:p>
        </w:tc>
      </w:tr>
      <w:tr w:rsidR="007E1101" w:rsidRPr="00982853" w14:paraId="164089B9" w14:textId="77777777" w:rsidTr="00F85D36">
        <w:tc>
          <w:tcPr>
            <w:tcW w:w="2976" w:type="dxa"/>
          </w:tcPr>
          <w:p w14:paraId="0D1AC756" w14:textId="0BE66CA2" w:rsidR="00982853" w:rsidRPr="003B6FAB" w:rsidRDefault="00982853" w:rsidP="00B475A0">
            <w:pPr>
              <w:pStyle w:val="SectionAsubsection"/>
              <w:spacing w:line="276" w:lineRule="auto"/>
              <w:contextualSpacing/>
            </w:pPr>
            <w:bookmarkStart w:id="15" w:name="_Toc5030172"/>
            <w:r w:rsidRPr="003B6FAB">
              <w:t>Address</w:t>
            </w:r>
            <w:bookmarkEnd w:id="15"/>
          </w:p>
        </w:tc>
        <w:tc>
          <w:tcPr>
            <w:tcW w:w="6094" w:type="dxa"/>
          </w:tcPr>
          <w:p w14:paraId="575DE11E" w14:textId="77777777" w:rsidR="005E0DDE" w:rsidRDefault="005E0DDE" w:rsidP="00B475A0">
            <w:pPr>
              <w:pStyle w:val="Bodycopy"/>
              <w:spacing w:line="276" w:lineRule="auto"/>
              <w:contextualSpacing/>
            </w:pPr>
            <w:r>
              <w:t>Executive Director</w:t>
            </w:r>
          </w:p>
          <w:p w14:paraId="4792228D" w14:textId="77777777" w:rsidR="005E0DDE" w:rsidRDefault="005E0DDE" w:rsidP="00B475A0">
            <w:pPr>
              <w:pStyle w:val="Bodycopy"/>
              <w:spacing w:line="276" w:lineRule="auto"/>
              <w:contextualSpacing/>
            </w:pPr>
            <w:r>
              <w:t>Engagement, Participation and Inclusion Division</w:t>
            </w:r>
          </w:p>
          <w:p w14:paraId="4C444F38" w14:textId="77777777" w:rsidR="005E0DDE" w:rsidRDefault="005E0DDE" w:rsidP="00B475A0">
            <w:pPr>
              <w:pStyle w:val="Bodycopy"/>
              <w:spacing w:line="276" w:lineRule="auto"/>
              <w:contextualSpacing/>
            </w:pPr>
            <w:r>
              <w:t>Higher Education and Skills Group</w:t>
            </w:r>
          </w:p>
          <w:p w14:paraId="739FE292" w14:textId="77777777" w:rsidR="005E0DDE" w:rsidRDefault="005E0DDE" w:rsidP="00B475A0">
            <w:pPr>
              <w:pStyle w:val="Bodycopy"/>
              <w:spacing w:line="276" w:lineRule="auto"/>
              <w:contextualSpacing/>
            </w:pPr>
            <w:r>
              <w:t>Department of Education and Training (DET)</w:t>
            </w:r>
          </w:p>
          <w:p w14:paraId="57C3E2F7" w14:textId="77777777" w:rsidR="005E0DDE" w:rsidRDefault="005E0DDE" w:rsidP="00B475A0">
            <w:pPr>
              <w:pStyle w:val="Bodycopy"/>
              <w:spacing w:line="276" w:lineRule="auto"/>
              <w:contextualSpacing/>
            </w:pPr>
            <w:r>
              <w:t>PO Box 4367</w:t>
            </w:r>
          </w:p>
          <w:p w14:paraId="10E6F52D" w14:textId="77777777" w:rsidR="00982853" w:rsidRDefault="005E0DDE" w:rsidP="00B475A0">
            <w:pPr>
              <w:pStyle w:val="Bodycopy"/>
              <w:spacing w:line="276" w:lineRule="auto"/>
            </w:pPr>
            <w:r>
              <w:t>Melbourne VIC, 3001</w:t>
            </w:r>
          </w:p>
          <w:p w14:paraId="075871DA" w14:textId="77777777" w:rsidR="005E0DDE" w:rsidRPr="005E0DDE" w:rsidRDefault="005E0DDE" w:rsidP="00B475A0">
            <w:pPr>
              <w:pStyle w:val="Bodycopy"/>
              <w:spacing w:line="276" w:lineRule="auto"/>
              <w:contextualSpacing/>
              <w:rPr>
                <w:b/>
              </w:rPr>
            </w:pPr>
            <w:r w:rsidRPr="005E0DDE">
              <w:rPr>
                <w:b/>
              </w:rPr>
              <w:t>Organisational contact</w:t>
            </w:r>
          </w:p>
          <w:p w14:paraId="67147C01" w14:textId="77777777" w:rsidR="005E0DDE" w:rsidRDefault="005E0DDE" w:rsidP="00B475A0">
            <w:pPr>
              <w:pStyle w:val="Bodycopy"/>
              <w:spacing w:line="276" w:lineRule="auto"/>
              <w:contextualSpacing/>
            </w:pPr>
            <w:r>
              <w:t xml:space="preserve">Manager Training Products </w:t>
            </w:r>
          </w:p>
          <w:p w14:paraId="17E61AF7" w14:textId="77777777" w:rsidR="005E0DDE" w:rsidRDefault="005E0DDE" w:rsidP="00B475A0">
            <w:pPr>
              <w:pStyle w:val="Bodycopy"/>
              <w:spacing w:line="276" w:lineRule="auto"/>
              <w:contextualSpacing/>
            </w:pPr>
            <w:r>
              <w:t xml:space="preserve">Higher Education and Skills Group </w:t>
            </w:r>
          </w:p>
          <w:p w14:paraId="71A53F15" w14:textId="77777777" w:rsidR="005E0DDE" w:rsidRDefault="005E0DDE" w:rsidP="00B475A0">
            <w:pPr>
              <w:pStyle w:val="Bodycopy"/>
              <w:spacing w:line="276" w:lineRule="auto"/>
              <w:contextualSpacing/>
            </w:pPr>
            <w:r>
              <w:t xml:space="preserve">Telephone: (03) </w:t>
            </w:r>
            <w:r w:rsidR="007763A7">
              <w:t>70221619</w:t>
            </w:r>
            <w:r>
              <w:t xml:space="preserve"> </w:t>
            </w:r>
          </w:p>
          <w:p w14:paraId="6B720229" w14:textId="77777777" w:rsidR="005E0DDE" w:rsidRDefault="005E0DDE" w:rsidP="00B475A0">
            <w:pPr>
              <w:pStyle w:val="Bodycopy"/>
              <w:spacing w:line="276" w:lineRule="auto"/>
            </w:pPr>
            <w:r>
              <w:t>Email: course.enquiry@edumail.vic.gov.au</w:t>
            </w:r>
          </w:p>
          <w:p w14:paraId="0F734600" w14:textId="77777777" w:rsidR="00E65B34" w:rsidRDefault="005E0DDE" w:rsidP="00B475A0">
            <w:pPr>
              <w:pStyle w:val="Bodycopy"/>
              <w:spacing w:line="276" w:lineRule="auto"/>
              <w:contextualSpacing/>
              <w:rPr>
                <w:b/>
              </w:rPr>
            </w:pPr>
            <w:r w:rsidRPr="005E0DDE">
              <w:rPr>
                <w:b/>
              </w:rPr>
              <w:t>Day-to-day contact</w:t>
            </w:r>
          </w:p>
          <w:p w14:paraId="565CE38A" w14:textId="77777777" w:rsidR="00E65B34" w:rsidRDefault="007763A7" w:rsidP="00B475A0">
            <w:pPr>
              <w:pStyle w:val="Bodycopy"/>
              <w:spacing w:line="276" w:lineRule="auto"/>
              <w:contextualSpacing/>
              <w:rPr>
                <w:rFonts w:cs="Arial"/>
                <w:color w:val="000000"/>
                <w:szCs w:val="22"/>
              </w:rPr>
            </w:pPr>
            <w:r w:rsidRPr="007763A7">
              <w:rPr>
                <w:rFonts w:cs="Arial"/>
                <w:color w:val="000000"/>
                <w:szCs w:val="22"/>
              </w:rPr>
              <w:t>Human Services Curriculum Maintenance Manager</w:t>
            </w:r>
          </w:p>
          <w:p w14:paraId="4B3D5DB3" w14:textId="77777777" w:rsidR="00E65B34" w:rsidRDefault="007763A7" w:rsidP="00B475A0">
            <w:pPr>
              <w:pStyle w:val="Bodycopy"/>
              <w:spacing w:line="276" w:lineRule="auto"/>
              <w:contextualSpacing/>
              <w:rPr>
                <w:rFonts w:cs="Arial"/>
                <w:color w:val="000000"/>
                <w:szCs w:val="22"/>
              </w:rPr>
            </w:pPr>
            <w:r w:rsidRPr="007763A7">
              <w:rPr>
                <w:rFonts w:cs="Arial"/>
                <w:color w:val="000000"/>
                <w:szCs w:val="22"/>
              </w:rPr>
              <w:t>Swinburne University of Technology</w:t>
            </w:r>
          </w:p>
          <w:p w14:paraId="3214FA26" w14:textId="77777777" w:rsidR="00E65B34" w:rsidRDefault="007763A7" w:rsidP="00B475A0">
            <w:pPr>
              <w:pStyle w:val="Bodycopy"/>
              <w:spacing w:line="276" w:lineRule="auto"/>
              <w:contextualSpacing/>
              <w:rPr>
                <w:rFonts w:cs="Arial"/>
                <w:color w:val="000000"/>
                <w:szCs w:val="22"/>
              </w:rPr>
            </w:pPr>
            <w:r w:rsidRPr="007763A7">
              <w:rPr>
                <w:rFonts w:cs="Arial"/>
                <w:color w:val="000000"/>
                <w:szCs w:val="22"/>
              </w:rPr>
              <w:t>PO Box 218</w:t>
            </w:r>
          </w:p>
          <w:p w14:paraId="23B3A68D" w14:textId="77777777" w:rsidR="00E65B34" w:rsidRDefault="007763A7" w:rsidP="00B475A0">
            <w:pPr>
              <w:pStyle w:val="Bodycopy"/>
              <w:spacing w:line="276" w:lineRule="auto"/>
              <w:contextualSpacing/>
              <w:rPr>
                <w:rFonts w:cs="Arial"/>
                <w:color w:val="000000"/>
                <w:szCs w:val="22"/>
              </w:rPr>
            </w:pPr>
            <w:r w:rsidRPr="007763A7">
              <w:rPr>
                <w:rFonts w:cs="Arial"/>
                <w:color w:val="000000"/>
                <w:szCs w:val="22"/>
              </w:rPr>
              <w:t>Hawthorn VIC 3122</w:t>
            </w:r>
          </w:p>
          <w:p w14:paraId="71028FF1" w14:textId="3AEE8FD0" w:rsidR="007763A7" w:rsidRPr="00E65B34" w:rsidRDefault="00E65B34" w:rsidP="00B475A0">
            <w:pPr>
              <w:pStyle w:val="Bodycopy"/>
              <w:spacing w:line="276" w:lineRule="auto"/>
              <w:contextualSpacing/>
              <w:rPr>
                <w:b/>
              </w:rPr>
            </w:pPr>
            <w:r>
              <w:rPr>
                <w:rFonts w:cs="Arial"/>
                <w:color w:val="000000"/>
                <w:szCs w:val="22"/>
              </w:rPr>
              <w:t>Email:</w:t>
            </w:r>
            <w:r w:rsidR="007763A7" w:rsidRPr="007763A7">
              <w:rPr>
                <w:rFonts w:cs="Arial"/>
                <w:color w:val="000000"/>
                <w:szCs w:val="22"/>
              </w:rPr>
              <w:t xml:space="preserve"> </w:t>
            </w:r>
            <w:hyperlink r:id="rId22">
              <w:r w:rsidR="007763A7" w:rsidRPr="007763A7">
                <w:rPr>
                  <w:rFonts w:cs="Arial"/>
                  <w:color w:val="000000"/>
                  <w:szCs w:val="22"/>
                </w:rPr>
                <w:t>cmmhs@swin.edu.au</w:t>
              </w:r>
            </w:hyperlink>
            <w:r w:rsidR="007A375C">
              <w:rPr>
                <w:rFonts w:cs="Arial"/>
                <w:color w:val="000000"/>
                <w:szCs w:val="22"/>
              </w:rPr>
              <w:t xml:space="preserve"> </w:t>
            </w:r>
          </w:p>
          <w:p w14:paraId="0A591328" w14:textId="77777777" w:rsidR="005E0DDE" w:rsidRPr="009F04FF" w:rsidRDefault="007763A7" w:rsidP="00B475A0">
            <w:pPr>
              <w:pStyle w:val="Bodycopy"/>
              <w:spacing w:line="276" w:lineRule="auto"/>
              <w:contextualSpacing/>
            </w:pPr>
            <w:r w:rsidRPr="007763A7">
              <w:rPr>
                <w:rFonts w:cs="Arial"/>
                <w:color w:val="000000"/>
                <w:szCs w:val="22"/>
              </w:rPr>
              <w:t>Telephone: 03 9214 5034 / 9214 8501</w:t>
            </w:r>
          </w:p>
        </w:tc>
      </w:tr>
      <w:tr w:rsidR="007E1101" w:rsidRPr="00982853" w14:paraId="50CFDF46" w14:textId="77777777" w:rsidTr="00F85D36">
        <w:tc>
          <w:tcPr>
            <w:tcW w:w="2976" w:type="dxa"/>
          </w:tcPr>
          <w:p w14:paraId="44F04DC8" w14:textId="41ADE000" w:rsidR="00982853" w:rsidRPr="009F04FF" w:rsidRDefault="00982853" w:rsidP="00B475A0">
            <w:pPr>
              <w:pStyle w:val="SectionAsubsection"/>
              <w:spacing w:line="276" w:lineRule="auto"/>
              <w:contextualSpacing/>
            </w:pPr>
            <w:bookmarkStart w:id="16" w:name="_Toc5030173"/>
            <w:r w:rsidRPr="009F04FF">
              <w:t>Type of submission</w:t>
            </w:r>
            <w:bookmarkEnd w:id="16"/>
          </w:p>
        </w:tc>
        <w:tc>
          <w:tcPr>
            <w:tcW w:w="6094" w:type="dxa"/>
          </w:tcPr>
          <w:p w14:paraId="51E4C7C0" w14:textId="77777777" w:rsidR="00982853" w:rsidRPr="009F04FF" w:rsidRDefault="00097BD0" w:rsidP="00B475A0">
            <w:pPr>
              <w:pStyle w:val="Bodycopy"/>
              <w:spacing w:line="276" w:lineRule="auto"/>
              <w:contextualSpacing/>
            </w:pPr>
            <w:r>
              <w:t>Accreditation</w:t>
            </w:r>
          </w:p>
        </w:tc>
      </w:tr>
      <w:tr w:rsidR="007E1101" w:rsidRPr="00982853" w14:paraId="736F8FEC" w14:textId="77777777" w:rsidTr="00F85D36">
        <w:tc>
          <w:tcPr>
            <w:tcW w:w="2976" w:type="dxa"/>
          </w:tcPr>
          <w:p w14:paraId="51B5680E" w14:textId="7D224BD2" w:rsidR="00982853" w:rsidRPr="009F04FF" w:rsidRDefault="00982853" w:rsidP="00B475A0">
            <w:pPr>
              <w:pStyle w:val="SectionAsubsection"/>
              <w:spacing w:line="276" w:lineRule="auto"/>
              <w:contextualSpacing/>
            </w:pPr>
            <w:bookmarkStart w:id="17" w:name="_Toc5030174"/>
            <w:r w:rsidRPr="009F04FF">
              <w:t>Copyright acknowledgement</w:t>
            </w:r>
            <w:bookmarkEnd w:id="17"/>
          </w:p>
        </w:tc>
        <w:tc>
          <w:tcPr>
            <w:tcW w:w="6094" w:type="dxa"/>
          </w:tcPr>
          <w:p w14:paraId="3765C2F1" w14:textId="77777777" w:rsidR="00AE53B5" w:rsidRDefault="00AE53B5" w:rsidP="00B475A0">
            <w:pPr>
              <w:pStyle w:val="Bodycopy"/>
              <w:spacing w:line="276" w:lineRule="auto"/>
              <w:contextualSpacing/>
            </w:pPr>
            <w:r w:rsidRPr="009F04FF">
              <w:t xml:space="preserve">Copyright of this material is reserved to the Crown in the right of the </w:t>
            </w:r>
            <w:r w:rsidRPr="00B060FC">
              <w:t>State</w:t>
            </w:r>
            <w:r w:rsidRPr="009F04FF">
              <w:t xml:space="preserve"> of Victoria. </w:t>
            </w:r>
          </w:p>
          <w:p w14:paraId="1EF68C42" w14:textId="3B9EC6B4" w:rsidR="00982853" w:rsidRPr="009F04FF" w:rsidRDefault="00AE53B5" w:rsidP="00B475A0">
            <w:pPr>
              <w:pStyle w:val="Bodycopy"/>
              <w:spacing w:line="276" w:lineRule="auto"/>
              <w:contextualSpacing/>
            </w:pPr>
            <w:r w:rsidRPr="009F04FF">
              <w:t xml:space="preserve">© State of Victoria (Department of Education and </w:t>
            </w:r>
            <w:r>
              <w:t>Training</w:t>
            </w:r>
            <w:r w:rsidRPr="009F04FF">
              <w:t xml:space="preserve">) </w:t>
            </w:r>
            <w:r w:rsidRPr="00A35078">
              <w:t>201</w:t>
            </w:r>
            <w:r w:rsidR="00883C7E">
              <w:t>9</w:t>
            </w:r>
            <w:r w:rsidRPr="00A35078">
              <w:t>.</w:t>
            </w:r>
          </w:p>
        </w:tc>
      </w:tr>
      <w:tr w:rsidR="007E1101" w:rsidRPr="00982853" w14:paraId="57BBDCB6" w14:textId="77777777" w:rsidTr="00F85D36">
        <w:tc>
          <w:tcPr>
            <w:tcW w:w="2976" w:type="dxa"/>
          </w:tcPr>
          <w:p w14:paraId="19F149AC" w14:textId="546F2FBE" w:rsidR="00982853" w:rsidRPr="009F04FF" w:rsidRDefault="00982853" w:rsidP="00B475A0">
            <w:pPr>
              <w:pStyle w:val="SectionAsubsection"/>
              <w:spacing w:line="276" w:lineRule="auto"/>
              <w:contextualSpacing/>
            </w:pPr>
            <w:bookmarkStart w:id="18" w:name="_Toc5030175"/>
            <w:r w:rsidRPr="009F04FF">
              <w:t>Licensing and franchise</w:t>
            </w:r>
            <w:bookmarkEnd w:id="18"/>
          </w:p>
        </w:tc>
        <w:tc>
          <w:tcPr>
            <w:tcW w:w="6094" w:type="dxa"/>
          </w:tcPr>
          <w:p w14:paraId="58A4058D" w14:textId="77777777" w:rsidR="00B060FC" w:rsidRDefault="00982853" w:rsidP="00B475A0">
            <w:pPr>
              <w:pStyle w:val="Bodycopy"/>
              <w:spacing w:line="276" w:lineRule="auto"/>
              <w:contextualSpacing/>
            </w:pPr>
            <w:r w:rsidRPr="009F04FF">
              <w:t>This work is licensed under a Creative Commons Attribution-NoDerivs 3.0 Australia licence (</w:t>
            </w:r>
            <w:r w:rsidR="00A41FC0">
              <w:t xml:space="preserve">more information is available </w:t>
            </w:r>
            <w:hyperlink r:id="rId23" w:history="1">
              <w:r w:rsidR="00A41FC0">
                <w:rPr>
                  <w:rStyle w:val="Hyperlink"/>
                </w:rPr>
                <w:t>here</w:t>
              </w:r>
            </w:hyperlink>
            <w:r w:rsidR="00F21422">
              <w:t>)</w:t>
            </w:r>
            <w:r w:rsidRPr="009F04FF">
              <w:t xml:space="preserve">. </w:t>
            </w:r>
          </w:p>
          <w:p w14:paraId="2775E9A9" w14:textId="77777777" w:rsidR="00982853" w:rsidRDefault="00982853" w:rsidP="00B475A0">
            <w:pPr>
              <w:pStyle w:val="Bodycopy"/>
              <w:spacing w:line="276" w:lineRule="auto"/>
              <w:contextualSpacing/>
            </w:pPr>
            <w:r w:rsidRPr="009F04FF">
              <w:t xml:space="preserve">You are free to use, copy and distribute to anyone in its original form as long as you attribute Higher Education and Skills Group, Department of Education and </w:t>
            </w:r>
            <w:r w:rsidR="0006735D">
              <w:t>Training</w:t>
            </w:r>
            <w:r w:rsidR="00B060FC">
              <w:t xml:space="preserve"> (DET)</w:t>
            </w:r>
            <w:r w:rsidR="00085AA4">
              <w:t xml:space="preserve"> </w:t>
            </w:r>
            <w:r w:rsidRPr="009F04FF">
              <w:t xml:space="preserve">as the author and you license any </w:t>
            </w:r>
            <w:r w:rsidR="00085AA4" w:rsidRPr="009F04FF">
              <w:t>derivative</w:t>
            </w:r>
            <w:r w:rsidRPr="009F04FF">
              <w:t xml:space="preserve"> work you make available under the same licence.</w:t>
            </w:r>
          </w:p>
          <w:p w14:paraId="7191C066" w14:textId="77777777" w:rsidR="00B060FC" w:rsidRPr="008D643C" w:rsidRDefault="00B060FC" w:rsidP="00B475A0">
            <w:pPr>
              <w:spacing w:before="120" w:after="120" w:line="276" w:lineRule="auto"/>
              <w:contextualSpacing/>
              <w:rPr>
                <w:rFonts w:ascii="Arial" w:hAnsi="Arial" w:cs="Arial"/>
                <w:sz w:val="22"/>
                <w:szCs w:val="22"/>
              </w:rPr>
            </w:pPr>
            <w:r w:rsidRPr="008D643C">
              <w:rPr>
                <w:rFonts w:ascii="Arial" w:hAnsi="Arial" w:cs="Arial"/>
                <w:sz w:val="22"/>
                <w:szCs w:val="22"/>
              </w:rPr>
              <w:t>Request for other use should be addressed to:</w:t>
            </w:r>
          </w:p>
          <w:p w14:paraId="30E91638" w14:textId="440EF94E" w:rsidR="00957F17" w:rsidRDefault="00957F17" w:rsidP="00B475A0">
            <w:pPr>
              <w:pStyle w:val="Bodycopy"/>
              <w:spacing w:line="276" w:lineRule="auto"/>
              <w:contextualSpacing/>
            </w:pPr>
            <w:r w:rsidRPr="00957F17">
              <w:t>Executive Director</w:t>
            </w:r>
          </w:p>
          <w:p w14:paraId="77C5BC81" w14:textId="67EE02AA" w:rsidR="00957F17" w:rsidRDefault="00B060FC" w:rsidP="00B475A0">
            <w:pPr>
              <w:pStyle w:val="Bodycopy"/>
              <w:spacing w:line="276" w:lineRule="auto"/>
              <w:contextualSpacing/>
            </w:pPr>
            <w:r w:rsidRPr="002448DA">
              <w:t>Engagement</w:t>
            </w:r>
            <w:r>
              <w:t>, Participation and Inclusion Division</w:t>
            </w:r>
          </w:p>
          <w:p w14:paraId="5C7749F4" w14:textId="77777777" w:rsidR="00957F17" w:rsidRDefault="00B060FC" w:rsidP="00B475A0">
            <w:pPr>
              <w:pStyle w:val="Bodycopy"/>
              <w:spacing w:line="276" w:lineRule="auto"/>
              <w:contextualSpacing/>
            </w:pPr>
            <w:r w:rsidRPr="002448DA">
              <w:t>Higher Education and Skills Group</w:t>
            </w:r>
          </w:p>
          <w:p w14:paraId="03EB8EA7" w14:textId="77777777" w:rsidR="00957F17" w:rsidRDefault="00B060FC" w:rsidP="00B475A0">
            <w:pPr>
              <w:pStyle w:val="Bodycopy"/>
              <w:spacing w:line="276" w:lineRule="auto"/>
              <w:contextualSpacing/>
            </w:pPr>
            <w:r w:rsidRPr="002448DA">
              <w:t>Department of Education and Training (DET)</w:t>
            </w:r>
          </w:p>
          <w:p w14:paraId="2AD67802" w14:textId="3B80E9F7" w:rsidR="00B060FC" w:rsidRPr="002448DA" w:rsidRDefault="00B060FC" w:rsidP="00B475A0">
            <w:pPr>
              <w:pStyle w:val="Bodycopy"/>
              <w:spacing w:line="276" w:lineRule="auto"/>
            </w:pPr>
            <w:r w:rsidRPr="002448DA">
              <w:lastRenderedPageBreak/>
              <w:t xml:space="preserve">Email: </w:t>
            </w:r>
            <w:hyperlink r:id="rId24" w:history="1">
              <w:r w:rsidRPr="00B060FC">
                <w:rPr>
                  <w:rStyle w:val="Hyperlink"/>
                </w:rPr>
                <w:t>course.enquiry@edumail.vic.gov.au</w:t>
              </w:r>
            </w:hyperlink>
          </w:p>
          <w:p w14:paraId="5FF1BBBB" w14:textId="6B83D84B" w:rsidR="00982853" w:rsidRPr="003F4788" w:rsidRDefault="00B060FC" w:rsidP="00B475A0">
            <w:pPr>
              <w:spacing w:before="120" w:after="120" w:line="276" w:lineRule="auto"/>
              <w:contextualSpacing/>
              <w:rPr>
                <w:rFonts w:ascii="Arial" w:hAnsi="Arial" w:cs="Arial"/>
                <w:color w:val="0000FF"/>
                <w:sz w:val="22"/>
                <w:szCs w:val="22"/>
                <w:u w:val="single"/>
              </w:rPr>
            </w:pPr>
            <w:r w:rsidRPr="008D643C">
              <w:rPr>
                <w:rFonts w:ascii="Arial" w:hAnsi="Arial" w:cs="Arial"/>
                <w:sz w:val="22"/>
                <w:szCs w:val="22"/>
              </w:rPr>
              <w:t xml:space="preserve">Copies of this publication can be downloaded free of charge from the DET website </w:t>
            </w:r>
            <w:r w:rsidR="00A41FC0">
              <w:rPr>
                <w:rFonts w:ascii="Arial" w:hAnsi="Arial" w:cs="Arial"/>
                <w:sz w:val="22"/>
                <w:szCs w:val="22"/>
              </w:rPr>
              <w:t>available</w:t>
            </w:r>
            <w:r w:rsidRPr="008D643C">
              <w:rPr>
                <w:rFonts w:ascii="Arial" w:hAnsi="Arial" w:cs="Arial"/>
                <w:sz w:val="22"/>
                <w:szCs w:val="22"/>
              </w:rPr>
              <w:t xml:space="preserve"> </w:t>
            </w:r>
            <w:hyperlink r:id="rId25" w:history="1">
              <w:r w:rsidR="00A41FC0" w:rsidRPr="00504EC8">
                <w:rPr>
                  <w:rFonts w:ascii="Arial" w:hAnsi="Arial" w:cs="Arial"/>
                  <w:i/>
                  <w:color w:val="0000FF"/>
                  <w:sz w:val="22"/>
                  <w:szCs w:val="22"/>
                  <w:u w:val="single"/>
                </w:rPr>
                <w:t>here</w:t>
              </w:r>
            </w:hyperlink>
            <w:r w:rsidR="00A41FC0" w:rsidRPr="00504EC8">
              <w:t>.</w:t>
            </w:r>
          </w:p>
        </w:tc>
      </w:tr>
      <w:tr w:rsidR="007E1101" w:rsidRPr="00982853" w14:paraId="491C8474" w14:textId="77777777" w:rsidTr="00F85D36">
        <w:trPr>
          <w:trHeight w:val="708"/>
        </w:trPr>
        <w:tc>
          <w:tcPr>
            <w:tcW w:w="2976" w:type="dxa"/>
          </w:tcPr>
          <w:p w14:paraId="5D0F0702" w14:textId="4CD19F59" w:rsidR="00982853" w:rsidRPr="009F04FF" w:rsidRDefault="00982853" w:rsidP="00B475A0">
            <w:pPr>
              <w:pStyle w:val="SectionAsubsection"/>
              <w:spacing w:line="276" w:lineRule="auto"/>
              <w:contextualSpacing/>
            </w:pPr>
            <w:bookmarkStart w:id="19" w:name="_Toc5030176"/>
            <w:r w:rsidRPr="009F04FF">
              <w:lastRenderedPageBreak/>
              <w:t>Course accrediting body</w:t>
            </w:r>
            <w:bookmarkEnd w:id="19"/>
          </w:p>
        </w:tc>
        <w:tc>
          <w:tcPr>
            <w:tcW w:w="6094" w:type="dxa"/>
          </w:tcPr>
          <w:p w14:paraId="248CD037" w14:textId="77777777" w:rsidR="00982853" w:rsidRPr="00874BC8" w:rsidRDefault="00982853" w:rsidP="00B475A0">
            <w:pPr>
              <w:pStyle w:val="Bodycopy"/>
              <w:spacing w:line="276" w:lineRule="auto"/>
              <w:contextualSpacing/>
            </w:pPr>
            <w:r w:rsidRPr="00874BC8">
              <w:t xml:space="preserve">Victorian Registration and Qualifications Authority </w:t>
            </w:r>
          </w:p>
        </w:tc>
      </w:tr>
      <w:tr w:rsidR="007E1101" w:rsidRPr="00982853" w14:paraId="10BA5432" w14:textId="77777777" w:rsidTr="00F85D36">
        <w:tc>
          <w:tcPr>
            <w:tcW w:w="2976" w:type="dxa"/>
          </w:tcPr>
          <w:p w14:paraId="66123200" w14:textId="0E006AEE" w:rsidR="00982853" w:rsidRPr="009F04FF" w:rsidRDefault="00982853" w:rsidP="00B475A0">
            <w:pPr>
              <w:pStyle w:val="SectionAsubsection"/>
              <w:spacing w:line="276" w:lineRule="auto"/>
              <w:contextualSpacing/>
            </w:pPr>
            <w:bookmarkStart w:id="20" w:name="_Toc5030177"/>
            <w:r w:rsidRPr="009F04FF">
              <w:t>AVETMISS information</w:t>
            </w:r>
            <w:bookmarkEnd w:id="20"/>
          </w:p>
        </w:tc>
        <w:tc>
          <w:tcPr>
            <w:tcW w:w="6094" w:type="dxa"/>
          </w:tcPr>
          <w:p w14:paraId="63151E5D" w14:textId="77777777" w:rsidR="00982853" w:rsidRPr="00F015AF" w:rsidRDefault="00982853" w:rsidP="00B475A0">
            <w:pPr>
              <w:pStyle w:val="Bodycopy"/>
              <w:spacing w:line="276" w:lineRule="auto"/>
              <w:contextualSpacing/>
            </w:pPr>
            <w:r w:rsidRPr="00F015AF">
              <w:rPr>
                <w:b/>
                <w:bCs/>
              </w:rPr>
              <w:t xml:space="preserve">ANZSCO code </w:t>
            </w:r>
            <w:r w:rsidR="0080699C" w:rsidRPr="00F015AF">
              <w:rPr>
                <w:b/>
                <w:bCs/>
              </w:rPr>
              <w:t>– 6 digit</w:t>
            </w:r>
            <w:r w:rsidR="0080699C" w:rsidRPr="00F015AF">
              <w:t xml:space="preserve"> </w:t>
            </w:r>
          </w:p>
          <w:p w14:paraId="3C3AB2FF" w14:textId="75AE6D64" w:rsidR="00DF7ED7" w:rsidRDefault="00BB1D42" w:rsidP="00B475A0">
            <w:pPr>
              <w:pStyle w:val="Guidingtext"/>
              <w:spacing w:line="276" w:lineRule="auto"/>
              <w:contextualSpacing/>
              <w:rPr>
                <w:color w:val="auto"/>
                <w:szCs w:val="24"/>
                <w:lang w:eastAsia="en-GB"/>
              </w:rPr>
            </w:pPr>
            <w:hyperlink r:id="rId26" w:history="1">
              <w:r w:rsidR="00DF7ED7" w:rsidRPr="00F015AF">
                <w:rPr>
                  <w:color w:val="auto"/>
                  <w:szCs w:val="24"/>
                  <w:lang w:eastAsia="en-GB"/>
                </w:rPr>
                <w:t>Australian and New Zealand Standard Classification of Occupations</w:t>
              </w:r>
            </w:hyperlink>
          </w:p>
          <w:p w14:paraId="3FA79B60" w14:textId="650B5693" w:rsidR="006D2BE6" w:rsidRPr="006D2BE6" w:rsidRDefault="006D2BE6" w:rsidP="00B475A0">
            <w:pPr>
              <w:pStyle w:val="Guidingtext"/>
              <w:spacing w:line="276" w:lineRule="auto"/>
              <w:contextualSpacing/>
              <w:rPr>
                <w:i w:val="0"/>
                <w:color w:val="auto"/>
                <w:szCs w:val="24"/>
                <w:highlight w:val="yellow"/>
                <w:lang w:eastAsia="en-GB"/>
              </w:rPr>
            </w:pPr>
            <w:r w:rsidRPr="006D2BE6">
              <w:rPr>
                <w:i w:val="0"/>
                <w:color w:val="auto"/>
                <w:szCs w:val="24"/>
                <w:lang w:eastAsia="en-GB"/>
              </w:rPr>
              <w:t>GEN20</w:t>
            </w:r>
            <w:r>
              <w:rPr>
                <w:i w:val="0"/>
                <w:color w:val="auto"/>
                <w:szCs w:val="24"/>
                <w:lang w:eastAsia="en-GB"/>
              </w:rPr>
              <w:t xml:space="preserve"> - </w:t>
            </w:r>
            <w:r w:rsidRPr="006D2BE6">
              <w:rPr>
                <w:i w:val="0"/>
                <w:color w:val="auto"/>
                <w:szCs w:val="24"/>
                <w:lang w:eastAsia="en-GB"/>
              </w:rPr>
              <w:t>Non-industry specific</w:t>
            </w:r>
            <w:r w:rsidR="00F716E8">
              <w:rPr>
                <w:i w:val="0"/>
                <w:color w:val="auto"/>
                <w:szCs w:val="24"/>
                <w:lang w:eastAsia="en-GB"/>
              </w:rPr>
              <w:t xml:space="preserve"> </w:t>
            </w:r>
            <w:r w:rsidRPr="006D2BE6">
              <w:rPr>
                <w:i w:val="0"/>
                <w:color w:val="auto"/>
                <w:szCs w:val="24"/>
                <w:lang w:eastAsia="en-GB"/>
              </w:rPr>
              <w:t>training</w:t>
            </w:r>
          </w:p>
          <w:p w14:paraId="7E522E93" w14:textId="77777777" w:rsidR="00982853" w:rsidRPr="00F015AF" w:rsidRDefault="00982853" w:rsidP="00B475A0">
            <w:pPr>
              <w:pStyle w:val="Bodycopy"/>
              <w:spacing w:line="276" w:lineRule="auto"/>
              <w:contextualSpacing/>
              <w:rPr>
                <w:b/>
                <w:bCs/>
              </w:rPr>
            </w:pPr>
            <w:r w:rsidRPr="00F015AF">
              <w:rPr>
                <w:b/>
                <w:bCs/>
              </w:rPr>
              <w:t xml:space="preserve">ASCED Code – 4 digit </w:t>
            </w:r>
          </w:p>
          <w:p w14:paraId="3A17DB3D" w14:textId="77777777" w:rsidR="00B475A0" w:rsidRPr="00B475A0" w:rsidRDefault="00BB1D42" w:rsidP="00B475A0">
            <w:pPr>
              <w:pStyle w:val="Guidingtext"/>
              <w:spacing w:line="276" w:lineRule="auto"/>
              <w:contextualSpacing/>
              <w:rPr>
                <w:i w:val="0"/>
                <w:color w:val="auto"/>
              </w:rPr>
            </w:pPr>
            <w:hyperlink r:id="rId27" w:history="1">
              <w:r w:rsidR="0014084C" w:rsidRPr="00B475A0">
                <w:rPr>
                  <w:color w:val="auto"/>
                  <w:szCs w:val="24"/>
                  <w:lang w:eastAsia="en-GB"/>
                </w:rPr>
                <w:t>Field of Education</w:t>
              </w:r>
            </w:hyperlink>
          </w:p>
          <w:p w14:paraId="572CEC00" w14:textId="54040A9C" w:rsidR="00F94EEC" w:rsidRPr="00B475A0" w:rsidRDefault="00BA15C1" w:rsidP="00B475A0">
            <w:pPr>
              <w:pStyle w:val="Guidingtext"/>
              <w:spacing w:line="276" w:lineRule="auto"/>
              <w:contextualSpacing/>
              <w:rPr>
                <w:color w:val="auto"/>
              </w:rPr>
            </w:pPr>
            <w:r w:rsidRPr="00B475A0">
              <w:rPr>
                <w:i w:val="0"/>
                <w:color w:val="auto"/>
              </w:rPr>
              <w:t>0905 - Human Welfare Studies And Services</w:t>
            </w:r>
          </w:p>
          <w:p w14:paraId="0B4C5FB7" w14:textId="77777777" w:rsidR="00982853" w:rsidRPr="0001590E" w:rsidRDefault="00982853" w:rsidP="00B475A0">
            <w:pPr>
              <w:pStyle w:val="Bodycopy"/>
              <w:spacing w:line="276" w:lineRule="auto"/>
              <w:rPr>
                <w:b/>
                <w:bCs/>
              </w:rPr>
            </w:pPr>
            <w:r w:rsidRPr="0001590E">
              <w:rPr>
                <w:b/>
                <w:bCs/>
              </w:rPr>
              <w:t>National course code</w:t>
            </w:r>
          </w:p>
          <w:p w14:paraId="0C00AB5A" w14:textId="43F03E42" w:rsidR="00982853" w:rsidRPr="00F015AF" w:rsidRDefault="00A43D85" w:rsidP="00B475A0">
            <w:pPr>
              <w:pStyle w:val="Bodycopy"/>
              <w:spacing w:line="276" w:lineRule="auto"/>
              <w:contextualSpacing/>
              <w:rPr>
                <w:highlight w:val="yellow"/>
              </w:rPr>
            </w:pPr>
            <w:r w:rsidRPr="00A43D85">
              <w:t>22510VIC</w:t>
            </w:r>
          </w:p>
        </w:tc>
      </w:tr>
      <w:tr w:rsidR="00F716E8" w:rsidRPr="00982853" w14:paraId="65E8250B" w14:textId="77777777" w:rsidTr="00F85D36">
        <w:tc>
          <w:tcPr>
            <w:tcW w:w="2976" w:type="dxa"/>
          </w:tcPr>
          <w:p w14:paraId="573CB3FE" w14:textId="5A8607B5" w:rsidR="00F716E8" w:rsidRPr="009F04FF" w:rsidRDefault="00F716E8" w:rsidP="00B475A0">
            <w:pPr>
              <w:pStyle w:val="SectionAsubsection"/>
              <w:spacing w:line="276" w:lineRule="auto"/>
              <w:contextualSpacing/>
            </w:pPr>
            <w:bookmarkStart w:id="21" w:name="_Toc5030178"/>
            <w:r w:rsidRPr="009F04FF">
              <w:t>Period of accreditation</w:t>
            </w:r>
            <w:bookmarkEnd w:id="21"/>
          </w:p>
        </w:tc>
        <w:tc>
          <w:tcPr>
            <w:tcW w:w="6094" w:type="dxa"/>
          </w:tcPr>
          <w:p w14:paraId="4ED1E918" w14:textId="4E7A83A7" w:rsidR="00F716E8" w:rsidRPr="009F04FF" w:rsidRDefault="00F716E8" w:rsidP="00B475A0">
            <w:pPr>
              <w:pStyle w:val="Bodycopy"/>
              <w:spacing w:line="276" w:lineRule="auto"/>
              <w:contextualSpacing/>
            </w:pPr>
            <w:r w:rsidRPr="00BE1BE8">
              <w:rPr>
                <w:rFonts w:cs="Arial"/>
                <w:szCs w:val="22"/>
              </w:rPr>
              <w:t>1 April 2019 to 31 March 2024</w:t>
            </w:r>
          </w:p>
        </w:tc>
      </w:tr>
    </w:tbl>
    <w:p w14:paraId="15E20358" w14:textId="77777777" w:rsidR="00982853" w:rsidRPr="00982853" w:rsidRDefault="00982853" w:rsidP="00982853">
      <w:pPr>
        <w:sectPr w:rsidR="00982853" w:rsidRPr="00982853" w:rsidSect="000F40FD">
          <w:headerReference w:type="even" r:id="rId28"/>
          <w:headerReference w:type="default" r:id="rId29"/>
          <w:headerReference w:type="first" r:id="rId30"/>
          <w:footerReference w:type="first" r:id="rId31"/>
          <w:pgSz w:w="11907" w:h="16840" w:code="9"/>
          <w:pgMar w:top="1440" w:right="1440" w:bottom="1440" w:left="1440" w:header="709" w:footer="709" w:gutter="0"/>
          <w:cols w:space="708"/>
          <w:titlePg/>
          <w:docGrid w:linePitch="360"/>
        </w:sectPr>
      </w:pPr>
    </w:p>
    <w:p w14:paraId="1AA71379" w14:textId="77777777" w:rsidR="00982853" w:rsidRPr="00982853" w:rsidRDefault="005E458D" w:rsidP="00D719EC">
      <w:pPr>
        <w:pStyle w:val="Heading1"/>
        <w:spacing w:before="0"/>
      </w:pPr>
      <w:bookmarkStart w:id="22" w:name="_Toc5030179"/>
      <w:r>
        <w:lastRenderedPageBreak/>
        <w:t>Section B: Course information</w:t>
      </w:r>
      <w:bookmarkEnd w:id="22"/>
    </w:p>
    <w:tbl>
      <w:tblPr>
        <w:tblW w:w="9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2"/>
        <w:gridCol w:w="1423"/>
        <w:gridCol w:w="3542"/>
        <w:gridCol w:w="1276"/>
        <w:gridCol w:w="1276"/>
        <w:gridCol w:w="7"/>
      </w:tblGrid>
      <w:tr w:rsidR="007E1101" w:rsidRPr="00982853" w14:paraId="609FD38D" w14:textId="77777777" w:rsidTr="001F69AD">
        <w:tc>
          <w:tcPr>
            <w:tcW w:w="2975" w:type="dxa"/>
            <w:gridSpan w:val="2"/>
            <w:tcBorders>
              <w:right w:val="nil"/>
            </w:tcBorders>
            <w:shd w:val="clear" w:color="auto" w:fill="DBE5F1"/>
            <w:vAlign w:val="center"/>
          </w:tcPr>
          <w:p w14:paraId="16A2CDE5" w14:textId="77777777" w:rsidR="005E458D" w:rsidRPr="009F04FF" w:rsidRDefault="005E458D" w:rsidP="00820AC7">
            <w:pPr>
              <w:pStyle w:val="SectionBSubsection"/>
              <w:spacing w:line="276" w:lineRule="auto"/>
            </w:pPr>
            <w:bookmarkStart w:id="23" w:name="_Toc5030180"/>
            <w:r w:rsidRPr="009F04FF">
              <w:t>Nomenclature</w:t>
            </w:r>
            <w:bookmarkEnd w:id="23"/>
          </w:p>
        </w:tc>
        <w:tc>
          <w:tcPr>
            <w:tcW w:w="6101" w:type="dxa"/>
            <w:gridSpan w:val="4"/>
            <w:tcBorders>
              <w:left w:val="nil"/>
            </w:tcBorders>
            <w:shd w:val="clear" w:color="auto" w:fill="DBE5F1"/>
            <w:vAlign w:val="center"/>
          </w:tcPr>
          <w:p w14:paraId="7EC181DC" w14:textId="77777777" w:rsidR="005E458D" w:rsidRPr="009F04FF" w:rsidRDefault="005E458D" w:rsidP="00820AC7">
            <w:pPr>
              <w:pStyle w:val="Standard"/>
              <w:spacing w:line="276" w:lineRule="auto"/>
            </w:pPr>
            <w:r w:rsidRPr="009F04FF">
              <w:t>Standard 1 AQTF Standards for Accredited Courses</w:t>
            </w:r>
          </w:p>
        </w:tc>
      </w:tr>
      <w:tr w:rsidR="007C30FD" w:rsidRPr="00982853" w14:paraId="5877A4E6" w14:textId="77777777" w:rsidTr="001F69AD">
        <w:trPr>
          <w:gridAfter w:val="1"/>
          <w:wAfter w:w="7" w:type="dxa"/>
        </w:trPr>
        <w:tc>
          <w:tcPr>
            <w:tcW w:w="2975" w:type="dxa"/>
            <w:gridSpan w:val="2"/>
          </w:tcPr>
          <w:p w14:paraId="6E83A129" w14:textId="77777777" w:rsidR="00982853" w:rsidRPr="009F04FF" w:rsidDel="00E859AB" w:rsidRDefault="00982853" w:rsidP="00820AC7">
            <w:pPr>
              <w:pStyle w:val="SectionBSubsection2"/>
              <w:spacing w:line="276" w:lineRule="auto"/>
            </w:pPr>
            <w:bookmarkStart w:id="24" w:name="_Toc5030181"/>
            <w:r w:rsidRPr="009F04FF">
              <w:t>Name of the qualification</w:t>
            </w:r>
            <w:bookmarkEnd w:id="24"/>
          </w:p>
        </w:tc>
        <w:tc>
          <w:tcPr>
            <w:tcW w:w="6094" w:type="dxa"/>
            <w:gridSpan w:val="3"/>
            <w:vAlign w:val="center"/>
          </w:tcPr>
          <w:p w14:paraId="4ACA9309" w14:textId="59A72C4B" w:rsidR="0014084C" w:rsidRPr="0014084C" w:rsidDel="00E859AB" w:rsidRDefault="005A04AF" w:rsidP="00820AC7">
            <w:pPr>
              <w:pStyle w:val="Bodycopy"/>
              <w:spacing w:line="276" w:lineRule="auto"/>
            </w:pPr>
            <w:r>
              <w:t xml:space="preserve">Course </w:t>
            </w:r>
            <w:r w:rsidRPr="005A04AF">
              <w:t xml:space="preserve">in </w:t>
            </w:r>
            <w:r w:rsidR="00A62A7A" w:rsidRPr="00A62A7A">
              <w:t>Identifying and Responding to Family Violence</w:t>
            </w:r>
            <w:r w:rsidR="00276A91">
              <w:t xml:space="preserve"> Risk</w:t>
            </w:r>
          </w:p>
        </w:tc>
      </w:tr>
      <w:tr w:rsidR="007E1101" w:rsidRPr="00982853" w14:paraId="30EA3B59" w14:textId="77777777" w:rsidTr="001F69AD">
        <w:trPr>
          <w:gridAfter w:val="1"/>
          <w:wAfter w:w="7" w:type="dxa"/>
          <w:trHeight w:val="817"/>
        </w:trPr>
        <w:tc>
          <w:tcPr>
            <w:tcW w:w="2975" w:type="dxa"/>
            <w:gridSpan w:val="2"/>
          </w:tcPr>
          <w:p w14:paraId="00FDE33A" w14:textId="77777777" w:rsidR="00982853" w:rsidRPr="006B0E00" w:rsidRDefault="00982853" w:rsidP="00820AC7">
            <w:pPr>
              <w:pStyle w:val="SectionBSubsection2"/>
              <w:spacing w:line="276" w:lineRule="auto"/>
            </w:pPr>
            <w:bookmarkStart w:id="25" w:name="_Toc5030182"/>
            <w:r w:rsidRPr="006B0E00">
              <w:t>Nominal duration of the course</w:t>
            </w:r>
            <w:bookmarkEnd w:id="25"/>
            <w:r w:rsidRPr="006B0E00">
              <w:t xml:space="preserve"> </w:t>
            </w:r>
          </w:p>
        </w:tc>
        <w:tc>
          <w:tcPr>
            <w:tcW w:w="6094" w:type="dxa"/>
            <w:gridSpan w:val="3"/>
            <w:tcBorders>
              <w:bottom w:val="single" w:sz="4" w:space="0" w:color="auto"/>
            </w:tcBorders>
          </w:tcPr>
          <w:p w14:paraId="2702C91E" w14:textId="3EE533C6" w:rsidR="00982853" w:rsidRPr="003F4788" w:rsidRDefault="00E622A4" w:rsidP="00820AC7">
            <w:pPr>
              <w:pStyle w:val="Bodycopy"/>
              <w:spacing w:line="276" w:lineRule="auto"/>
            </w:pPr>
            <w:r w:rsidRPr="003F4788">
              <w:t xml:space="preserve">50 </w:t>
            </w:r>
            <w:r w:rsidR="005A04AF" w:rsidRPr="003F4788">
              <w:t>nominal hours</w:t>
            </w:r>
          </w:p>
        </w:tc>
      </w:tr>
      <w:tr w:rsidR="007E1101" w:rsidRPr="00982853" w14:paraId="38286970" w14:textId="77777777" w:rsidTr="001F69AD">
        <w:trPr>
          <w:gridAfter w:val="1"/>
          <w:wAfter w:w="7" w:type="dxa"/>
        </w:trPr>
        <w:tc>
          <w:tcPr>
            <w:tcW w:w="2975" w:type="dxa"/>
            <w:gridSpan w:val="2"/>
            <w:tcBorders>
              <w:right w:val="nil"/>
            </w:tcBorders>
            <w:shd w:val="clear" w:color="auto" w:fill="DBE5F1"/>
          </w:tcPr>
          <w:p w14:paraId="24F39432" w14:textId="77777777" w:rsidR="007C30FD" w:rsidRPr="009F04FF" w:rsidRDefault="007C30FD" w:rsidP="00820AC7">
            <w:pPr>
              <w:pStyle w:val="SectionBSubsection"/>
              <w:spacing w:line="276" w:lineRule="auto"/>
            </w:pPr>
            <w:bookmarkStart w:id="26" w:name="_Toc5030183"/>
            <w:r w:rsidRPr="009F04FF">
              <w:t>Vocational or educational outcomes</w:t>
            </w:r>
            <w:bookmarkEnd w:id="26"/>
          </w:p>
        </w:tc>
        <w:tc>
          <w:tcPr>
            <w:tcW w:w="6094" w:type="dxa"/>
            <w:gridSpan w:val="3"/>
            <w:tcBorders>
              <w:left w:val="nil"/>
            </w:tcBorders>
            <w:shd w:val="clear" w:color="auto" w:fill="DBE5F1"/>
          </w:tcPr>
          <w:p w14:paraId="2F890F9B" w14:textId="77777777" w:rsidR="007C30FD" w:rsidRPr="009F04FF" w:rsidRDefault="007C30FD" w:rsidP="00820AC7">
            <w:pPr>
              <w:pStyle w:val="Standard"/>
              <w:spacing w:line="276" w:lineRule="auto"/>
            </w:pPr>
            <w:r w:rsidRPr="009F04FF">
              <w:t>Standard 1 AQTF Standards for Accredited Courses</w:t>
            </w:r>
          </w:p>
        </w:tc>
      </w:tr>
      <w:tr w:rsidR="007E1101" w:rsidRPr="00982853" w14:paraId="544A3378" w14:textId="77777777" w:rsidTr="001F69AD">
        <w:trPr>
          <w:gridAfter w:val="1"/>
          <w:wAfter w:w="7" w:type="dxa"/>
        </w:trPr>
        <w:tc>
          <w:tcPr>
            <w:tcW w:w="2975" w:type="dxa"/>
            <w:gridSpan w:val="2"/>
          </w:tcPr>
          <w:p w14:paraId="0161D1C2" w14:textId="77777777" w:rsidR="00982853" w:rsidRPr="009F04FF" w:rsidRDefault="00982853" w:rsidP="00820AC7">
            <w:pPr>
              <w:pStyle w:val="SectionBSubsection2"/>
              <w:spacing w:line="276" w:lineRule="auto"/>
              <w:ind w:left="714" w:hanging="357"/>
            </w:pPr>
            <w:bookmarkStart w:id="27" w:name="_Toc5030184"/>
            <w:r w:rsidRPr="009F04FF">
              <w:t>Purpose of the course</w:t>
            </w:r>
            <w:bookmarkEnd w:id="27"/>
          </w:p>
        </w:tc>
        <w:tc>
          <w:tcPr>
            <w:tcW w:w="6094" w:type="dxa"/>
            <w:gridSpan w:val="3"/>
            <w:tcBorders>
              <w:bottom w:val="single" w:sz="4" w:space="0" w:color="auto"/>
            </w:tcBorders>
          </w:tcPr>
          <w:p w14:paraId="24417C7E" w14:textId="0C2986C5" w:rsidR="005D4100" w:rsidRDefault="005A04AF" w:rsidP="00820AC7">
            <w:pPr>
              <w:pStyle w:val="ListBullet"/>
              <w:numPr>
                <w:ilvl w:val="0"/>
                <w:numId w:val="0"/>
              </w:numPr>
              <w:spacing w:line="276" w:lineRule="auto"/>
            </w:pPr>
            <w:r w:rsidRPr="005D4100">
              <w:t xml:space="preserve">The </w:t>
            </w:r>
            <w:r w:rsidR="004B4833">
              <w:rPr>
                <w:i/>
              </w:rPr>
              <w:t>22510VIC</w:t>
            </w:r>
            <w:r w:rsidRPr="005D4100">
              <w:t xml:space="preserve"> </w:t>
            </w:r>
            <w:r w:rsidRPr="005D4100">
              <w:rPr>
                <w:i/>
              </w:rPr>
              <w:t xml:space="preserve">Course in </w:t>
            </w:r>
            <w:r w:rsidR="00A62A7A" w:rsidRPr="005D4100">
              <w:rPr>
                <w:rFonts w:eastAsia="Arial" w:cs="Arial"/>
                <w:i/>
                <w:spacing w:val="1"/>
              </w:rPr>
              <w:t>Identifying</w:t>
            </w:r>
            <w:r w:rsidR="00A62A7A" w:rsidRPr="009A4A78">
              <w:rPr>
                <w:rFonts w:eastAsia="Arial" w:cs="Arial"/>
                <w:i/>
                <w:spacing w:val="1"/>
              </w:rPr>
              <w:t xml:space="preserve"> and Responding to Family Violence</w:t>
            </w:r>
            <w:r w:rsidR="00276A91">
              <w:rPr>
                <w:rFonts w:eastAsia="Arial" w:cs="Arial"/>
                <w:i/>
                <w:spacing w:val="1"/>
              </w:rPr>
              <w:t xml:space="preserve"> Risk</w:t>
            </w:r>
            <w:r w:rsidR="00A62A7A" w:rsidRPr="009A4A78">
              <w:t xml:space="preserve"> </w:t>
            </w:r>
            <w:r w:rsidRPr="009A4A78">
              <w:t xml:space="preserve">provides an accredited training program and vocational outcomes for a person </w:t>
            </w:r>
            <w:r w:rsidR="003C7B52" w:rsidRPr="009A4A78">
              <w:t xml:space="preserve">in </w:t>
            </w:r>
            <w:r w:rsidR="005D4100">
              <w:t>universal services role to</w:t>
            </w:r>
            <w:r w:rsidR="005D4100" w:rsidRPr="005D4100">
              <w:t xml:space="preserve"> identify the presenting risk of family violence for universal service users and provide a response appropriate to the role of universal service professionals.</w:t>
            </w:r>
          </w:p>
          <w:p w14:paraId="692BE702" w14:textId="0304DE66" w:rsidR="00982853" w:rsidRPr="009A4A78" w:rsidRDefault="009A4A78" w:rsidP="00820AC7">
            <w:pPr>
              <w:pStyle w:val="Bodycopy"/>
              <w:spacing w:line="276" w:lineRule="auto"/>
              <w:rPr>
                <w:lang w:val="en-US"/>
              </w:rPr>
            </w:pPr>
            <w:r w:rsidRPr="000C5C81">
              <w:rPr>
                <w:lang w:val="en-US"/>
              </w:rPr>
              <w:t xml:space="preserve">Participants undertaking the course will be </w:t>
            </w:r>
            <w:r w:rsidR="005D4100" w:rsidRPr="005D4100">
              <w:rPr>
                <w:lang w:val="en-US"/>
              </w:rPr>
              <w:t xml:space="preserve">professionals </w:t>
            </w:r>
            <w:r w:rsidR="009315CF">
              <w:rPr>
                <w:lang w:val="en-US"/>
              </w:rPr>
              <w:t xml:space="preserve">who </w:t>
            </w:r>
            <w:r w:rsidR="005D4100" w:rsidRPr="005D4100">
              <w:rPr>
                <w:lang w:val="en-US"/>
              </w:rPr>
              <w:t>do not have family violence as a core function of their role.</w:t>
            </w:r>
            <w:r w:rsidR="005D4100">
              <w:rPr>
                <w:lang w:val="en-US"/>
              </w:rPr>
              <w:t xml:space="preserve"> </w:t>
            </w:r>
            <w:r w:rsidR="006C181A" w:rsidRPr="006C181A">
              <w:rPr>
                <w:lang w:val="en-US"/>
              </w:rPr>
              <w:t>These professionals may encounter victim survivors (including children and young people) and perpetrators through their interactions with children, families and/or adults within their work at universal service organisations such as schools, early childhood, justice, community and health services, sport and recreation organisations and faith-based institutions.</w:t>
            </w:r>
            <w:r w:rsidR="006F3627">
              <w:rPr>
                <w:lang w:val="en-US"/>
              </w:rPr>
              <w:t xml:space="preserve"> This course also provides the foundational understanding of family violence and risk needed for fu</w:t>
            </w:r>
            <w:r w:rsidR="00806F69">
              <w:rPr>
                <w:lang w:val="en-US"/>
              </w:rPr>
              <w:t>rther levels of specialis</w:t>
            </w:r>
            <w:r w:rsidR="001A5DAF">
              <w:rPr>
                <w:lang w:val="en-US"/>
              </w:rPr>
              <w:t>ation.</w:t>
            </w:r>
          </w:p>
        </w:tc>
      </w:tr>
      <w:tr w:rsidR="007E1101" w:rsidRPr="00982853" w14:paraId="7D1C6A3C" w14:textId="77777777" w:rsidTr="001F69AD">
        <w:trPr>
          <w:gridAfter w:val="1"/>
          <w:wAfter w:w="7" w:type="dxa"/>
        </w:trPr>
        <w:tc>
          <w:tcPr>
            <w:tcW w:w="2975" w:type="dxa"/>
            <w:gridSpan w:val="2"/>
            <w:tcBorders>
              <w:right w:val="nil"/>
            </w:tcBorders>
            <w:shd w:val="clear" w:color="auto" w:fill="DBE5F1"/>
          </w:tcPr>
          <w:p w14:paraId="3DA56ECA" w14:textId="77777777" w:rsidR="000D7FDC" w:rsidRPr="009F04FF" w:rsidRDefault="000D7FDC" w:rsidP="00820AC7">
            <w:pPr>
              <w:pStyle w:val="SectionBSubsection"/>
              <w:spacing w:line="276" w:lineRule="auto"/>
            </w:pPr>
            <w:bookmarkStart w:id="28" w:name="_Toc5030185"/>
            <w:r w:rsidRPr="009F04FF">
              <w:t>Development of the course</w:t>
            </w:r>
            <w:bookmarkEnd w:id="28"/>
          </w:p>
        </w:tc>
        <w:tc>
          <w:tcPr>
            <w:tcW w:w="6094" w:type="dxa"/>
            <w:gridSpan w:val="3"/>
            <w:tcBorders>
              <w:left w:val="nil"/>
            </w:tcBorders>
            <w:shd w:val="clear" w:color="auto" w:fill="DBE5F1"/>
          </w:tcPr>
          <w:p w14:paraId="0E982051" w14:textId="670AB977" w:rsidR="000D7FDC" w:rsidRPr="009F04FF" w:rsidRDefault="000D7FDC" w:rsidP="00820AC7">
            <w:pPr>
              <w:pStyle w:val="Standard"/>
              <w:spacing w:line="276" w:lineRule="auto"/>
            </w:pPr>
            <w:r w:rsidRPr="009F04FF">
              <w:t xml:space="preserve">Standards 1 and </w:t>
            </w:r>
            <w:r w:rsidR="000A3B0B" w:rsidRPr="009F04FF">
              <w:t>2 AQTF</w:t>
            </w:r>
            <w:r w:rsidRPr="009F04FF">
              <w:t xml:space="preserve"> Standards for Accredited Courses </w:t>
            </w:r>
          </w:p>
        </w:tc>
      </w:tr>
      <w:tr w:rsidR="007E1101" w:rsidRPr="00982853" w14:paraId="3243A416" w14:textId="77777777" w:rsidTr="001F69AD">
        <w:trPr>
          <w:gridAfter w:val="1"/>
          <w:wAfter w:w="7" w:type="dxa"/>
          <w:trHeight w:val="1408"/>
        </w:trPr>
        <w:tc>
          <w:tcPr>
            <w:tcW w:w="2975" w:type="dxa"/>
            <w:gridSpan w:val="2"/>
          </w:tcPr>
          <w:p w14:paraId="46248372" w14:textId="77777777" w:rsidR="00982853" w:rsidRPr="009F04FF" w:rsidRDefault="00DD7592" w:rsidP="00820AC7">
            <w:pPr>
              <w:pStyle w:val="SectionBSubsection2"/>
              <w:spacing w:line="276" w:lineRule="auto"/>
            </w:pPr>
            <w:bookmarkStart w:id="29" w:name="_Toc5030186"/>
            <w:r w:rsidRPr="009F04FF">
              <w:t>Industry/</w:t>
            </w:r>
            <w:r w:rsidR="00982853" w:rsidRPr="009F04FF">
              <w:t xml:space="preserve">enterprise/ </w:t>
            </w:r>
            <w:r w:rsidR="000D7FDC" w:rsidRPr="009F04FF">
              <w:t>community needs</w:t>
            </w:r>
            <w:bookmarkEnd w:id="29"/>
          </w:p>
        </w:tc>
        <w:tc>
          <w:tcPr>
            <w:tcW w:w="6094" w:type="dxa"/>
            <w:gridSpan w:val="3"/>
          </w:tcPr>
          <w:p w14:paraId="01D38BCD" w14:textId="3440ED88" w:rsidR="00A01B84" w:rsidRDefault="00A01B84" w:rsidP="00820AC7">
            <w:pPr>
              <w:spacing w:before="120" w:after="120" w:line="276" w:lineRule="auto"/>
              <w:rPr>
                <w:rFonts w:ascii="Arial" w:hAnsi="Arial" w:cs="Arial"/>
                <w:sz w:val="22"/>
                <w:szCs w:val="22"/>
              </w:rPr>
            </w:pPr>
            <w:r w:rsidRPr="00A01B84">
              <w:rPr>
                <w:rFonts w:ascii="Arial" w:hAnsi="Arial" w:cs="Arial"/>
                <w:sz w:val="22"/>
                <w:szCs w:val="22"/>
              </w:rPr>
              <w:t xml:space="preserve">The </w:t>
            </w:r>
            <w:r w:rsidR="00276A91" w:rsidRPr="00276A91">
              <w:rPr>
                <w:rFonts w:ascii="Arial" w:hAnsi="Arial" w:cs="Arial"/>
                <w:sz w:val="22"/>
                <w:szCs w:val="22"/>
              </w:rPr>
              <w:t>Victorian state</w:t>
            </w:r>
            <w:r w:rsidRPr="00A01B84">
              <w:rPr>
                <w:rFonts w:ascii="Arial" w:hAnsi="Arial" w:cs="Arial"/>
                <w:sz w:val="22"/>
                <w:szCs w:val="22"/>
              </w:rPr>
              <w:t xml:space="preserve"> government has determined family violence to be its number one law and order challenge, in recognition of the immeasurable emotional, psychological and physical harm it causes, particularly to women and children. A series of family violence related deaths in Victoria in 2014/2015 prompted the establishment of Australia’s first Royal Commission into Family V</w:t>
            </w:r>
            <w:r w:rsidR="002829C4">
              <w:rPr>
                <w:rFonts w:ascii="Arial" w:hAnsi="Arial" w:cs="Arial"/>
                <w:sz w:val="22"/>
                <w:szCs w:val="22"/>
              </w:rPr>
              <w:t xml:space="preserve">iolence on 22nd February 2015. </w:t>
            </w:r>
            <w:r w:rsidRPr="00A01B84">
              <w:rPr>
                <w:rFonts w:ascii="Arial" w:hAnsi="Arial" w:cs="Arial"/>
                <w:sz w:val="22"/>
                <w:szCs w:val="22"/>
              </w:rPr>
              <w:t>The need to invest in family violence reforms acknowledges the growing awareness of its scale, the failure of existing policy to reduce its prevalence and severity and the community’s preparedness to act</w:t>
            </w:r>
            <w:r w:rsidRPr="00A01B84">
              <w:rPr>
                <w:rStyle w:val="FootnoteReference"/>
                <w:rFonts w:ascii="Arial" w:hAnsi="Arial" w:cs="Arial"/>
                <w:sz w:val="22"/>
                <w:szCs w:val="22"/>
              </w:rPr>
              <w:footnoteReference w:id="1"/>
            </w:r>
            <w:r w:rsidRPr="00A01B84">
              <w:rPr>
                <w:rFonts w:ascii="Arial" w:hAnsi="Arial" w:cs="Arial"/>
                <w:sz w:val="22"/>
                <w:szCs w:val="22"/>
              </w:rPr>
              <w:t xml:space="preserve">. </w:t>
            </w:r>
          </w:p>
          <w:p w14:paraId="3EE08ED2" w14:textId="0F694ECD" w:rsidR="00A01B84" w:rsidRPr="00A01B84" w:rsidRDefault="00A01B84" w:rsidP="00820AC7">
            <w:pPr>
              <w:spacing w:before="120" w:after="120" w:line="276" w:lineRule="auto"/>
              <w:rPr>
                <w:rFonts w:ascii="Arial" w:hAnsi="Arial" w:cs="Arial"/>
                <w:sz w:val="22"/>
                <w:szCs w:val="22"/>
              </w:rPr>
            </w:pPr>
            <w:r w:rsidRPr="00A01B84">
              <w:rPr>
                <w:rFonts w:ascii="Arial" w:hAnsi="Arial" w:cs="Arial"/>
                <w:sz w:val="22"/>
                <w:szCs w:val="22"/>
              </w:rPr>
              <w:lastRenderedPageBreak/>
              <w:t>Tasked with finding solutions to prevent family violence, improve support for victim survivors and hold perpetrators to account, the Royal Commission into Family Violence report was delivered in March 2016, with all 227 recommendations accepted by the state government</w:t>
            </w:r>
            <w:r w:rsidRPr="00A01B84">
              <w:rPr>
                <w:rStyle w:val="FootnoteReference"/>
                <w:rFonts w:ascii="Arial" w:hAnsi="Arial" w:cs="Arial"/>
                <w:sz w:val="22"/>
                <w:szCs w:val="22"/>
              </w:rPr>
              <w:footnoteReference w:id="2"/>
            </w:r>
            <w:r w:rsidR="002829C4">
              <w:rPr>
                <w:rFonts w:ascii="Arial" w:hAnsi="Arial" w:cs="Arial"/>
                <w:sz w:val="22"/>
                <w:szCs w:val="22"/>
              </w:rPr>
              <w:t xml:space="preserve">. </w:t>
            </w:r>
            <w:r w:rsidRPr="00A01B84">
              <w:rPr>
                <w:rFonts w:ascii="Arial" w:hAnsi="Arial" w:cs="Arial"/>
                <w:sz w:val="22"/>
                <w:szCs w:val="22"/>
              </w:rPr>
              <w:t>This curriculum is principally informed by the outcomes of Recommendation 207, in part, and Recommendation 1.</w:t>
            </w:r>
          </w:p>
          <w:p w14:paraId="2799CA5E" w14:textId="2777B23F" w:rsidR="00A01B84" w:rsidRPr="00A01B84" w:rsidRDefault="00A01B84" w:rsidP="00820AC7">
            <w:pPr>
              <w:spacing w:before="120" w:after="120" w:line="276" w:lineRule="auto"/>
              <w:rPr>
                <w:rFonts w:ascii="Arial" w:hAnsi="Arial" w:cs="Arial"/>
                <w:sz w:val="22"/>
                <w:szCs w:val="22"/>
              </w:rPr>
            </w:pPr>
            <w:r w:rsidRPr="00A01B84">
              <w:rPr>
                <w:rFonts w:ascii="Arial" w:hAnsi="Arial" w:cs="Arial"/>
                <w:sz w:val="22"/>
                <w:szCs w:val="22"/>
              </w:rPr>
              <w:t>Recommendation 207 concerns the development of a 10-year industry plan for family violence prevention and response in Victoria, covering workforce requirements of all government and non-government agencies and services that have or will have responsibility for preventing or responding to family violence, and address, in part, workforce capability, qualifications and professional development needs</w:t>
            </w:r>
            <w:r w:rsidRPr="00A01B84">
              <w:rPr>
                <w:rStyle w:val="FootnoteReference"/>
                <w:rFonts w:ascii="Arial" w:hAnsi="Arial" w:cs="Arial"/>
                <w:sz w:val="22"/>
                <w:szCs w:val="22"/>
              </w:rPr>
              <w:footnoteReference w:id="3"/>
            </w:r>
            <w:r w:rsidRPr="00A01B84">
              <w:rPr>
                <w:rFonts w:ascii="Arial" w:hAnsi="Arial" w:cs="Arial"/>
                <w:sz w:val="22"/>
                <w:szCs w:val="22"/>
              </w:rPr>
              <w:t>.</w:t>
            </w:r>
          </w:p>
          <w:p w14:paraId="4AD8AE46" w14:textId="77777777" w:rsidR="00A01B84" w:rsidRPr="00A01B84" w:rsidRDefault="00A01B84" w:rsidP="00820AC7">
            <w:pPr>
              <w:spacing w:before="120" w:after="120" w:line="276" w:lineRule="auto"/>
              <w:rPr>
                <w:rFonts w:ascii="Arial" w:hAnsi="Arial" w:cs="Arial"/>
                <w:sz w:val="22"/>
                <w:szCs w:val="22"/>
              </w:rPr>
            </w:pPr>
            <w:r w:rsidRPr="00A01B84">
              <w:rPr>
                <w:rFonts w:ascii="Arial" w:hAnsi="Arial" w:cs="Arial"/>
                <w:sz w:val="22"/>
                <w:szCs w:val="22"/>
              </w:rPr>
              <w:t>Two capability frameworks, developed in December 2017, detail these requirements:</w:t>
            </w:r>
          </w:p>
          <w:p w14:paraId="75A28254" w14:textId="77777777" w:rsidR="00A01B84" w:rsidRPr="000066C6" w:rsidRDefault="00A01B84" w:rsidP="00820AC7">
            <w:pPr>
              <w:pStyle w:val="ListBullet"/>
              <w:spacing w:line="276" w:lineRule="auto"/>
            </w:pPr>
            <w:r w:rsidRPr="00A01B84">
              <w:rPr>
                <w:rFonts w:cs="Arial"/>
                <w:szCs w:val="22"/>
              </w:rPr>
              <w:t xml:space="preserve">The Responding to Family Violence Capability Framework, </w:t>
            </w:r>
            <w:r w:rsidRPr="000066C6">
              <w:t xml:space="preserve">and </w:t>
            </w:r>
          </w:p>
          <w:p w14:paraId="766EB49E" w14:textId="7FF03CDF" w:rsidR="00A01B84" w:rsidRPr="00A01B84" w:rsidRDefault="00A01B84" w:rsidP="00820AC7">
            <w:pPr>
              <w:pStyle w:val="ListBullet"/>
              <w:spacing w:line="276" w:lineRule="auto"/>
              <w:rPr>
                <w:rFonts w:cs="Arial"/>
                <w:szCs w:val="22"/>
              </w:rPr>
            </w:pPr>
            <w:r w:rsidRPr="000066C6">
              <w:t>Preventing Family</w:t>
            </w:r>
            <w:r w:rsidRPr="00A01B84">
              <w:rPr>
                <w:rFonts w:cs="Arial"/>
                <w:szCs w:val="22"/>
              </w:rPr>
              <w:t xml:space="preserve"> Violence and Violence Against Women Capability Framework. </w:t>
            </w:r>
          </w:p>
          <w:p w14:paraId="10140504" w14:textId="77777777" w:rsidR="00A01B84" w:rsidRPr="00A01B84" w:rsidRDefault="00A01B84" w:rsidP="00820AC7">
            <w:pPr>
              <w:spacing w:before="120" w:after="120" w:line="276" w:lineRule="auto"/>
              <w:rPr>
                <w:rFonts w:ascii="Arial" w:hAnsi="Arial" w:cs="Arial"/>
                <w:sz w:val="22"/>
                <w:szCs w:val="22"/>
              </w:rPr>
            </w:pPr>
            <w:r w:rsidRPr="00A01B84">
              <w:rPr>
                <w:rFonts w:ascii="Arial" w:hAnsi="Arial" w:cs="Arial"/>
                <w:sz w:val="22"/>
                <w:szCs w:val="22"/>
              </w:rPr>
              <w:t>These frameworks articulate the skills and knowledge required to work within the family violence industry and aim to shape the family violence workforce of the future, by encompassing capabilities across workforce tiers spanning specialist services, core support services, mainstream/social support services and universal services.</w:t>
            </w:r>
          </w:p>
          <w:p w14:paraId="0C487308" w14:textId="677F8D36" w:rsidR="00A01B84" w:rsidRPr="00A01B84" w:rsidRDefault="00A01B84" w:rsidP="00820AC7">
            <w:pPr>
              <w:spacing w:before="120" w:after="120" w:line="276" w:lineRule="auto"/>
              <w:rPr>
                <w:rFonts w:ascii="Arial" w:hAnsi="Arial" w:cs="Arial"/>
                <w:sz w:val="22"/>
                <w:szCs w:val="22"/>
              </w:rPr>
            </w:pPr>
            <w:r w:rsidRPr="00A01B84">
              <w:rPr>
                <w:rFonts w:ascii="Arial" w:hAnsi="Arial" w:cs="Arial"/>
                <w:sz w:val="22"/>
                <w:szCs w:val="22"/>
              </w:rPr>
              <w:t>Recommendation 1 calls for the review and implementation of “the revised Family Violence Risk Assessment and Risk Management Framework (known as the Common Risk Assessment Framework, or the CRAF), in order to deliver a comprehensive framework that sets minimum standards and roles and responsibilities for screening, risk assessment, risk management, information sharing and referral throughout Victorian agencies”</w:t>
            </w:r>
            <w:r w:rsidRPr="00A01B84">
              <w:rPr>
                <w:rStyle w:val="FootnoteReference"/>
                <w:rFonts w:ascii="Arial" w:hAnsi="Arial" w:cs="Arial"/>
                <w:sz w:val="22"/>
                <w:szCs w:val="22"/>
              </w:rPr>
              <w:footnoteReference w:id="4"/>
            </w:r>
            <w:r w:rsidRPr="00A01B84">
              <w:rPr>
                <w:rFonts w:ascii="Arial" w:hAnsi="Arial" w:cs="Arial"/>
                <w:sz w:val="22"/>
                <w:szCs w:val="22"/>
              </w:rPr>
              <w:t>. The Family Violence Multi-Agency Risk Assessment and Management Framework (MARAM) was subsequently developed in July 2018.</w:t>
            </w:r>
          </w:p>
          <w:p w14:paraId="2879C105" w14:textId="25CB53E3" w:rsidR="00F063CB" w:rsidRDefault="00A01B84" w:rsidP="00820AC7">
            <w:pPr>
              <w:spacing w:before="120" w:after="120" w:line="276" w:lineRule="auto"/>
              <w:rPr>
                <w:rFonts w:ascii="Arial" w:hAnsi="Arial" w:cs="Arial"/>
                <w:sz w:val="22"/>
                <w:szCs w:val="22"/>
              </w:rPr>
            </w:pPr>
            <w:r w:rsidRPr="00A01B84">
              <w:rPr>
                <w:rFonts w:ascii="Arial" w:hAnsi="Arial" w:cs="Arial"/>
                <w:sz w:val="22"/>
                <w:szCs w:val="22"/>
              </w:rPr>
              <w:t xml:space="preserve">The PSC determined that this course primarily reference content of the Responding to Family Violence Capability </w:t>
            </w:r>
            <w:r w:rsidR="002829C4">
              <w:rPr>
                <w:rFonts w:ascii="Arial" w:hAnsi="Arial" w:cs="Arial"/>
                <w:sz w:val="22"/>
                <w:szCs w:val="22"/>
              </w:rPr>
              <w:lastRenderedPageBreak/>
              <w:t xml:space="preserve">Framework and the MARAM. </w:t>
            </w:r>
            <w:r w:rsidRPr="00A01B84">
              <w:rPr>
                <w:rFonts w:ascii="Arial" w:hAnsi="Arial" w:cs="Arial"/>
                <w:sz w:val="22"/>
                <w:szCs w:val="22"/>
              </w:rPr>
              <w:t xml:space="preserve">The course consists of one foundational unit, </w:t>
            </w:r>
            <w:r w:rsidR="002250A3" w:rsidRPr="002250A3">
              <w:rPr>
                <w:rFonts w:ascii="Arial" w:hAnsi="Arial" w:cs="Arial"/>
                <w:i/>
                <w:sz w:val="22"/>
                <w:szCs w:val="22"/>
              </w:rPr>
              <w:t>VU22733</w:t>
            </w:r>
            <w:r w:rsidR="00EA275B">
              <w:rPr>
                <w:rFonts w:ascii="Arial" w:hAnsi="Arial" w:cs="Arial"/>
                <w:i/>
                <w:sz w:val="22"/>
                <w:szCs w:val="22"/>
              </w:rPr>
              <w:t xml:space="preserve"> </w:t>
            </w:r>
            <w:r w:rsidR="00EA275B" w:rsidRPr="00EA275B">
              <w:rPr>
                <w:rFonts w:ascii="Arial" w:hAnsi="Arial" w:cs="Arial"/>
                <w:i/>
                <w:sz w:val="22"/>
                <w:szCs w:val="22"/>
              </w:rPr>
              <w:t>Identify and provide initial response to family violence</w:t>
            </w:r>
            <w:r w:rsidR="00276A91">
              <w:rPr>
                <w:rFonts w:ascii="Arial" w:hAnsi="Arial" w:cs="Arial"/>
                <w:i/>
                <w:sz w:val="22"/>
                <w:szCs w:val="22"/>
              </w:rPr>
              <w:t xml:space="preserve"> </w:t>
            </w:r>
            <w:r w:rsidR="00276A91" w:rsidRPr="00EA275B">
              <w:rPr>
                <w:rFonts w:ascii="Arial" w:hAnsi="Arial" w:cs="Arial"/>
                <w:i/>
                <w:sz w:val="22"/>
                <w:szCs w:val="22"/>
              </w:rPr>
              <w:t>risk</w:t>
            </w:r>
            <w:r w:rsidR="00276A91">
              <w:rPr>
                <w:rFonts w:ascii="Arial" w:hAnsi="Arial" w:cs="Arial"/>
                <w:sz w:val="22"/>
                <w:szCs w:val="22"/>
              </w:rPr>
              <w:t xml:space="preserve">. </w:t>
            </w:r>
            <w:r w:rsidRPr="00A01B84">
              <w:rPr>
                <w:rFonts w:ascii="Arial" w:hAnsi="Arial" w:cs="Arial"/>
                <w:sz w:val="22"/>
                <w:szCs w:val="22"/>
              </w:rPr>
              <w:t xml:space="preserve">Participants undertaking the course will be professionals who </w:t>
            </w:r>
            <w:r w:rsidR="00F063CB" w:rsidRPr="00F063CB">
              <w:rPr>
                <w:rFonts w:ascii="Arial" w:hAnsi="Arial" w:cs="Arial"/>
                <w:sz w:val="22"/>
                <w:szCs w:val="22"/>
              </w:rPr>
              <w:t xml:space="preserve">do not have family violence as a core function of their role. </w:t>
            </w:r>
          </w:p>
          <w:p w14:paraId="1A13F8CC" w14:textId="20D20BDE" w:rsidR="00A01B84" w:rsidRDefault="00A01B84" w:rsidP="00820AC7">
            <w:pPr>
              <w:spacing w:before="120" w:after="120" w:line="276" w:lineRule="auto"/>
              <w:rPr>
                <w:rFonts w:ascii="Arial" w:hAnsi="Arial" w:cs="Arial"/>
                <w:sz w:val="22"/>
                <w:szCs w:val="22"/>
              </w:rPr>
            </w:pPr>
            <w:r w:rsidRPr="00A01B84">
              <w:rPr>
                <w:rFonts w:ascii="Arial" w:hAnsi="Arial" w:cs="Arial"/>
                <w:sz w:val="22"/>
                <w:szCs w:val="22"/>
              </w:rPr>
              <w:t xml:space="preserve">This course supports the attainment of foundational skills and knowledge, and the shared understanding of family violence required to respond effectively to victim survivors of family violence (adults, children and young people) and perpetrators of family violence. </w:t>
            </w:r>
          </w:p>
          <w:p w14:paraId="0B3C74D1" w14:textId="77777777" w:rsidR="00A01B84" w:rsidRPr="00A01B84" w:rsidRDefault="00A01B84" w:rsidP="00820AC7">
            <w:pPr>
              <w:spacing w:before="120" w:after="120" w:line="276" w:lineRule="auto"/>
              <w:rPr>
                <w:rFonts w:ascii="Arial" w:hAnsi="Arial" w:cs="Arial"/>
                <w:sz w:val="22"/>
                <w:szCs w:val="22"/>
              </w:rPr>
            </w:pPr>
            <w:r w:rsidRPr="00A01B84">
              <w:rPr>
                <w:rFonts w:ascii="Arial" w:hAnsi="Arial" w:cs="Arial"/>
                <w:sz w:val="22"/>
                <w:szCs w:val="22"/>
              </w:rPr>
              <w:t>Course outcomes include:</w:t>
            </w:r>
          </w:p>
          <w:p w14:paraId="295A2D13" w14:textId="77777777" w:rsidR="00A01B84" w:rsidRPr="00941581" w:rsidRDefault="00A01B84" w:rsidP="00820AC7">
            <w:pPr>
              <w:pStyle w:val="ListBullet"/>
              <w:spacing w:line="276" w:lineRule="auto"/>
            </w:pPr>
            <w:r w:rsidRPr="00A01B84">
              <w:rPr>
                <w:rFonts w:cs="Arial"/>
                <w:szCs w:val="22"/>
              </w:rPr>
              <w:t xml:space="preserve">the </w:t>
            </w:r>
            <w:r w:rsidRPr="00941581">
              <w:t>use of effective interpersonal skills to engage sensitively with service users to facilitate self-disclosure</w:t>
            </w:r>
          </w:p>
          <w:p w14:paraId="037FFFC2" w14:textId="77777777" w:rsidR="00A01B84" w:rsidRPr="00941581" w:rsidRDefault="00A01B84" w:rsidP="00820AC7">
            <w:pPr>
              <w:pStyle w:val="ListBullet"/>
              <w:spacing w:line="276" w:lineRule="auto"/>
            </w:pPr>
            <w:r w:rsidRPr="00941581">
              <w:t>identification of family violence risk using approved family violence risk frameworks</w:t>
            </w:r>
          </w:p>
          <w:p w14:paraId="4AB20E6A" w14:textId="77777777" w:rsidR="00F063CB" w:rsidRPr="00F063CB" w:rsidRDefault="00A01B84" w:rsidP="00820AC7">
            <w:pPr>
              <w:pStyle w:val="ListBullet"/>
              <w:spacing w:line="276" w:lineRule="auto"/>
              <w:rPr>
                <w:rFonts w:cs="Arial"/>
                <w:szCs w:val="22"/>
              </w:rPr>
            </w:pPr>
            <w:r w:rsidRPr="00941581">
              <w:t xml:space="preserve">provision of </w:t>
            </w:r>
            <w:r w:rsidR="00F063CB" w:rsidRPr="00941581">
              <w:t>response actions involving referrals and information sharing to service provision or intersecting service</w:t>
            </w:r>
            <w:r w:rsidR="00F063CB" w:rsidRPr="00F063CB">
              <w:rPr>
                <w:rFonts w:cs="Arial"/>
                <w:szCs w:val="22"/>
              </w:rPr>
              <w:t xml:space="preserve"> agencies.</w:t>
            </w:r>
          </w:p>
          <w:p w14:paraId="76C1C5DE" w14:textId="2A110BD1" w:rsidR="000C5C81" w:rsidRDefault="000C5C81" w:rsidP="00820AC7">
            <w:pPr>
              <w:pStyle w:val="Bodycopy"/>
              <w:spacing w:line="276" w:lineRule="auto"/>
              <w:rPr>
                <w:rFonts w:eastAsia="Calibri"/>
                <w:b/>
              </w:rPr>
            </w:pPr>
            <w:r w:rsidRPr="00BF198A">
              <w:rPr>
                <w:rFonts w:eastAsia="Calibri"/>
                <w:b/>
              </w:rPr>
              <w:t>Course consultation and validation process</w:t>
            </w:r>
          </w:p>
          <w:p w14:paraId="02D0BBC8" w14:textId="4A687A49" w:rsidR="000C5C81" w:rsidRPr="000C5C81" w:rsidRDefault="000C5C81" w:rsidP="00820AC7">
            <w:pPr>
              <w:pStyle w:val="Bodycopy"/>
              <w:spacing w:line="276" w:lineRule="auto"/>
              <w:rPr>
                <w:lang w:val="en-US"/>
              </w:rPr>
            </w:pPr>
            <w:r w:rsidRPr="00331A30">
              <w:t xml:space="preserve">The </w:t>
            </w:r>
            <w:r>
              <w:t xml:space="preserve">development of </w:t>
            </w:r>
            <w:r w:rsidRPr="005D4100">
              <w:t xml:space="preserve">the </w:t>
            </w:r>
            <w:r w:rsidR="004B4833">
              <w:rPr>
                <w:i/>
              </w:rPr>
              <w:t>22510VIC</w:t>
            </w:r>
            <w:r w:rsidRPr="005D4100">
              <w:rPr>
                <w:i/>
              </w:rPr>
              <w:t xml:space="preserve"> Course in Identifying and Responding to Family Violence</w:t>
            </w:r>
            <w:r w:rsidR="00A8158B">
              <w:rPr>
                <w:i/>
              </w:rPr>
              <w:t xml:space="preserve"> </w:t>
            </w:r>
            <w:r w:rsidR="00A8158B">
              <w:t>Risk</w:t>
            </w:r>
            <w:r>
              <w:rPr>
                <w:i/>
              </w:rPr>
              <w:t xml:space="preserve"> </w:t>
            </w:r>
            <w:r w:rsidRPr="00331A30">
              <w:t xml:space="preserve">was overseen by a </w:t>
            </w:r>
            <w:r>
              <w:t xml:space="preserve">project </w:t>
            </w:r>
            <w:r w:rsidRPr="00331A30">
              <w:t>steering committee</w:t>
            </w:r>
            <w:r>
              <w:t>.</w:t>
            </w:r>
            <w:r w:rsidRPr="00331A30">
              <w:t xml:space="preserve"> </w:t>
            </w:r>
          </w:p>
          <w:p w14:paraId="1CC08AF3" w14:textId="77777777" w:rsidR="000C5C81" w:rsidRPr="000C5C81" w:rsidRDefault="000C5C81" w:rsidP="00820AC7">
            <w:pPr>
              <w:pStyle w:val="Bodycopy"/>
              <w:spacing w:line="276" w:lineRule="auto"/>
              <w:rPr>
                <w:lang w:val="en-US"/>
              </w:rPr>
            </w:pPr>
            <w:r w:rsidRPr="000C5C81">
              <w:rPr>
                <w:lang w:val="en-US"/>
              </w:rPr>
              <w:t>Course consultation involved:</w:t>
            </w:r>
          </w:p>
          <w:p w14:paraId="219F54F6" w14:textId="14ACBC46" w:rsidR="000C5C81" w:rsidRPr="00941581" w:rsidRDefault="000C5C81" w:rsidP="00820AC7">
            <w:pPr>
              <w:pStyle w:val="ListBullet"/>
              <w:spacing w:line="276" w:lineRule="auto"/>
            </w:pPr>
            <w:r w:rsidRPr="00941581">
              <w:t xml:space="preserve">email and telephone consultation to form the PSC and review course </w:t>
            </w:r>
            <w:r w:rsidR="007C1FE5" w:rsidRPr="00941581">
              <w:t>amendments</w:t>
            </w:r>
          </w:p>
          <w:p w14:paraId="788B3330" w14:textId="4A0F9478" w:rsidR="000C5C81" w:rsidRPr="00941581" w:rsidRDefault="000C5C81" w:rsidP="00820AC7">
            <w:pPr>
              <w:pStyle w:val="ListBullet"/>
              <w:spacing w:line="276" w:lineRule="auto"/>
            </w:pPr>
            <w:r w:rsidRPr="00941581">
              <w:t>a review of the skills and knowledge of a tier 4 professional</w:t>
            </w:r>
            <w:r w:rsidR="008E1353" w:rsidRPr="00941581">
              <w:t xml:space="preserve"> (universal services)</w:t>
            </w:r>
          </w:p>
          <w:p w14:paraId="0F379FC4" w14:textId="7052BB12" w:rsidR="000C5C81" w:rsidRPr="00F063CB" w:rsidRDefault="000C5C81" w:rsidP="00820AC7">
            <w:pPr>
              <w:pStyle w:val="ListBullet"/>
              <w:spacing w:line="276" w:lineRule="auto"/>
              <w:rPr>
                <w:rFonts w:cs="Arial"/>
                <w:szCs w:val="22"/>
                <w:lang w:val="en-GB"/>
              </w:rPr>
            </w:pPr>
            <w:r w:rsidRPr="00941581">
              <w:t>three PSC meetings held on 31st July, 19th October and 3rd</w:t>
            </w:r>
            <w:r w:rsidRPr="00F063CB">
              <w:rPr>
                <w:rFonts w:cs="Arial"/>
                <w:szCs w:val="22"/>
                <w:lang w:val="en-GB"/>
              </w:rPr>
              <w:t xml:space="preserve"> December 2018 to review and evaluate course content and</w:t>
            </w:r>
            <w:r w:rsidR="00F063CB">
              <w:rPr>
                <w:rFonts w:cs="Arial"/>
                <w:szCs w:val="22"/>
              </w:rPr>
              <w:t xml:space="preserve"> structure in reference to key family violence</w:t>
            </w:r>
            <w:r w:rsidRPr="00F063CB">
              <w:rPr>
                <w:rFonts w:cs="Arial"/>
                <w:szCs w:val="22"/>
                <w:lang w:val="en-GB"/>
              </w:rPr>
              <w:t xml:space="preserve"> strategy documents and the Standards for Accredited Courses 2007</w:t>
            </w:r>
          </w:p>
          <w:p w14:paraId="2B6014BD" w14:textId="77777777" w:rsidR="00A06A64" w:rsidRDefault="000C5C81" w:rsidP="00820AC7">
            <w:pPr>
              <w:pStyle w:val="Bodycopy"/>
              <w:spacing w:line="276" w:lineRule="auto"/>
              <w:rPr>
                <w:lang w:val="en-US"/>
              </w:rPr>
            </w:pPr>
            <w:r w:rsidRPr="000C5C81">
              <w:rPr>
                <w:lang w:val="en-US"/>
              </w:rPr>
              <w:t>Desktop reviews of related family violence reports, frameworks and policy documents were also undertaken to support the development of the accredited course.</w:t>
            </w:r>
          </w:p>
          <w:p w14:paraId="30FE5D60" w14:textId="71462756" w:rsidR="000C5C81" w:rsidRDefault="000C5C81" w:rsidP="00820AC7">
            <w:pPr>
              <w:pStyle w:val="Bodycopy"/>
              <w:spacing w:line="276" w:lineRule="auto"/>
              <w:rPr>
                <w:rFonts w:eastAsia="Calibri"/>
                <w:b/>
              </w:rPr>
            </w:pPr>
            <w:r w:rsidRPr="008C03EF">
              <w:rPr>
                <w:rFonts w:eastAsia="Calibri"/>
                <w:b/>
              </w:rPr>
              <w:t>Members of Steering Committee</w:t>
            </w:r>
            <w:r w:rsidR="008C03EF">
              <w:rPr>
                <w:rFonts w:eastAsia="Calibri"/>
                <w:b/>
              </w:rPr>
              <w:t>:</w:t>
            </w:r>
          </w:p>
          <w:p w14:paraId="0AA711A7" w14:textId="77777777" w:rsidR="00A06A64" w:rsidRDefault="00A06A64" w:rsidP="00820AC7">
            <w:pPr>
              <w:pStyle w:val="Bodycopy"/>
              <w:tabs>
                <w:tab w:val="left" w:pos="2047"/>
              </w:tabs>
              <w:spacing w:line="276" w:lineRule="auto"/>
              <w:ind w:left="2041" w:hanging="2041"/>
              <w:rPr>
                <w:rFonts w:eastAsia="Calibri"/>
                <w:lang w:val="en-US"/>
              </w:rPr>
            </w:pPr>
            <w:r w:rsidRPr="006816F7">
              <w:rPr>
                <w:rFonts w:eastAsia="Calibri"/>
              </w:rPr>
              <w:t>Amber Griffiths</w:t>
            </w:r>
            <w:r>
              <w:tab/>
            </w:r>
            <w:r w:rsidRPr="006816F7">
              <w:t>Family Safety Victoria - Centre for Workforce Excellence</w:t>
            </w:r>
          </w:p>
          <w:p w14:paraId="465CDE3A" w14:textId="77777777" w:rsidR="00A06A64" w:rsidRDefault="00A06A64" w:rsidP="00820AC7">
            <w:pPr>
              <w:pStyle w:val="Bodycopy"/>
              <w:tabs>
                <w:tab w:val="left" w:pos="2041"/>
                <w:tab w:val="left" w:pos="2305"/>
              </w:tabs>
              <w:spacing w:line="276" w:lineRule="auto"/>
              <w:ind w:left="2041" w:hanging="2041"/>
              <w:rPr>
                <w:rFonts w:eastAsia="Calibri"/>
              </w:rPr>
            </w:pPr>
            <w:r w:rsidRPr="006816F7">
              <w:rPr>
                <w:rFonts w:eastAsia="Calibri"/>
              </w:rPr>
              <w:t>Malia Dewse</w:t>
            </w:r>
            <w:r w:rsidRPr="006816F7">
              <w:rPr>
                <w:rFonts w:eastAsia="Calibri"/>
              </w:rPr>
              <w:tab/>
              <w:t>Department of Education and Training Family Violence Principal Practitioner</w:t>
            </w:r>
          </w:p>
          <w:p w14:paraId="73C63780" w14:textId="77777777" w:rsidR="00A06A64" w:rsidRPr="006816F7" w:rsidRDefault="00A06A64" w:rsidP="00820AC7">
            <w:pPr>
              <w:pStyle w:val="Bodycopy"/>
              <w:tabs>
                <w:tab w:val="left" w:pos="2041"/>
                <w:tab w:val="left" w:pos="2305"/>
              </w:tabs>
              <w:spacing w:line="276" w:lineRule="auto"/>
              <w:ind w:left="2041" w:hanging="2041"/>
              <w:rPr>
                <w:rFonts w:eastAsia="Calibri"/>
              </w:rPr>
            </w:pPr>
            <w:r w:rsidRPr="006816F7">
              <w:rPr>
                <w:rFonts w:eastAsia="Calibri"/>
              </w:rPr>
              <w:lastRenderedPageBreak/>
              <w:t>Anita Morris</w:t>
            </w:r>
            <w:r w:rsidRPr="006816F7">
              <w:rPr>
                <w:rFonts w:eastAsia="Calibri"/>
              </w:rPr>
              <w:tab/>
              <w:t>Department of Health and Human Services Family Violence Principal Practitioner</w:t>
            </w:r>
          </w:p>
          <w:p w14:paraId="164C20F0" w14:textId="77777777" w:rsidR="00A06A64" w:rsidRPr="006816F7" w:rsidRDefault="00A06A64" w:rsidP="00820AC7">
            <w:pPr>
              <w:pStyle w:val="Bodycopy"/>
              <w:tabs>
                <w:tab w:val="left" w:pos="2041"/>
                <w:tab w:val="left" w:pos="2305"/>
              </w:tabs>
              <w:spacing w:line="276" w:lineRule="auto"/>
              <w:ind w:left="2041" w:hanging="2041"/>
              <w:rPr>
                <w:rFonts w:eastAsia="Calibri"/>
              </w:rPr>
            </w:pPr>
            <w:r w:rsidRPr="006816F7">
              <w:rPr>
                <w:rFonts w:eastAsia="Calibri"/>
              </w:rPr>
              <w:t>Connie Kellett</w:t>
            </w:r>
            <w:r w:rsidRPr="006816F7">
              <w:rPr>
                <w:rFonts w:eastAsia="Calibri"/>
              </w:rPr>
              <w:tab/>
              <w:t>Department of Justice and Regulation Family Violence Principal Practitioner</w:t>
            </w:r>
          </w:p>
          <w:p w14:paraId="01985F59" w14:textId="77777777" w:rsidR="00A06A64" w:rsidRPr="006816F7" w:rsidRDefault="00A06A64" w:rsidP="00820AC7">
            <w:pPr>
              <w:pStyle w:val="Bodycopy"/>
              <w:tabs>
                <w:tab w:val="left" w:pos="2041"/>
                <w:tab w:val="left" w:pos="2305"/>
              </w:tabs>
              <w:spacing w:line="276" w:lineRule="auto"/>
              <w:rPr>
                <w:rFonts w:eastAsia="Calibri"/>
              </w:rPr>
            </w:pPr>
            <w:r w:rsidRPr="006816F7">
              <w:rPr>
                <w:rFonts w:eastAsia="Calibri"/>
              </w:rPr>
              <w:t>Jacky Tucker</w:t>
            </w:r>
            <w:r w:rsidRPr="006816F7">
              <w:rPr>
                <w:rFonts w:eastAsia="Calibri"/>
              </w:rPr>
              <w:tab/>
              <w:t>Domestic Violence Victoria</w:t>
            </w:r>
          </w:p>
          <w:p w14:paraId="4D8E89BC" w14:textId="77777777" w:rsidR="00A06A64" w:rsidRPr="006816F7" w:rsidRDefault="00A06A64" w:rsidP="00820AC7">
            <w:pPr>
              <w:pStyle w:val="Bodycopy"/>
              <w:tabs>
                <w:tab w:val="left" w:pos="2041"/>
                <w:tab w:val="left" w:pos="2305"/>
              </w:tabs>
              <w:spacing w:line="276" w:lineRule="auto"/>
              <w:ind w:left="2041" w:hanging="2041"/>
              <w:rPr>
                <w:rFonts w:eastAsia="Calibri"/>
              </w:rPr>
            </w:pPr>
            <w:r w:rsidRPr="006816F7">
              <w:rPr>
                <w:rFonts w:eastAsia="Calibri"/>
              </w:rPr>
              <w:t>Jelena Djurdjevic</w:t>
            </w:r>
            <w:r w:rsidRPr="006816F7">
              <w:rPr>
                <w:rFonts w:eastAsia="Calibri"/>
              </w:rPr>
              <w:tab/>
              <w:t>Domestic Violence Resource Centre Victoria</w:t>
            </w:r>
          </w:p>
          <w:p w14:paraId="7046D82C" w14:textId="77777777" w:rsidR="00A06A64" w:rsidRPr="006816F7" w:rsidRDefault="00A06A64" w:rsidP="00820AC7">
            <w:pPr>
              <w:pStyle w:val="Bodycopy"/>
              <w:tabs>
                <w:tab w:val="left" w:pos="2041"/>
                <w:tab w:val="left" w:pos="2305"/>
              </w:tabs>
              <w:spacing w:line="276" w:lineRule="auto"/>
              <w:rPr>
                <w:rFonts w:eastAsia="Calibri"/>
              </w:rPr>
            </w:pPr>
            <w:r w:rsidRPr="006816F7">
              <w:rPr>
                <w:rFonts w:eastAsia="Calibri"/>
              </w:rPr>
              <w:t>Ilsa Evans</w:t>
            </w:r>
            <w:r w:rsidRPr="006816F7">
              <w:rPr>
                <w:rFonts w:eastAsia="Calibri"/>
              </w:rPr>
              <w:tab/>
              <w:t>Chisholm Institute of TAFE</w:t>
            </w:r>
          </w:p>
          <w:p w14:paraId="68E00459" w14:textId="77777777" w:rsidR="00A06A64" w:rsidRPr="006816F7" w:rsidRDefault="00A06A64" w:rsidP="00820AC7">
            <w:pPr>
              <w:pStyle w:val="Bodycopy"/>
              <w:tabs>
                <w:tab w:val="left" w:pos="2041"/>
                <w:tab w:val="left" w:pos="2305"/>
              </w:tabs>
              <w:spacing w:line="276" w:lineRule="auto"/>
              <w:rPr>
                <w:rFonts w:eastAsia="Calibri"/>
              </w:rPr>
            </w:pPr>
            <w:r w:rsidRPr="006816F7">
              <w:rPr>
                <w:rFonts w:eastAsia="Calibri"/>
              </w:rPr>
              <w:t>Scott Mills</w:t>
            </w:r>
            <w:r w:rsidRPr="006816F7">
              <w:rPr>
                <w:rFonts w:eastAsia="Calibri"/>
              </w:rPr>
              <w:tab/>
              <w:t>No To Violence</w:t>
            </w:r>
          </w:p>
          <w:p w14:paraId="7513A79D" w14:textId="77777777" w:rsidR="00A06A64" w:rsidRPr="006816F7" w:rsidRDefault="00A06A64" w:rsidP="00820AC7">
            <w:pPr>
              <w:pStyle w:val="Bodycopy"/>
              <w:tabs>
                <w:tab w:val="left" w:pos="2041"/>
                <w:tab w:val="left" w:pos="2305"/>
              </w:tabs>
              <w:spacing w:line="276" w:lineRule="auto"/>
              <w:ind w:left="2041" w:hanging="2041"/>
              <w:rPr>
                <w:rFonts w:eastAsia="Calibri"/>
              </w:rPr>
            </w:pPr>
            <w:r>
              <w:rPr>
                <w:rFonts w:eastAsia="Calibri"/>
              </w:rPr>
              <w:t>Elizabeth Jewson</w:t>
            </w:r>
            <w:r w:rsidRPr="006816F7">
              <w:rPr>
                <w:rFonts w:eastAsia="Calibri"/>
              </w:rPr>
              <w:tab/>
              <w:t>WRISC family Violence Support – Ballarat</w:t>
            </w:r>
          </w:p>
          <w:p w14:paraId="0E1237B6" w14:textId="77777777" w:rsidR="00A06A64" w:rsidRPr="006816F7" w:rsidRDefault="00A06A64" w:rsidP="00820AC7">
            <w:pPr>
              <w:pStyle w:val="Bodycopy"/>
              <w:tabs>
                <w:tab w:val="left" w:pos="2041"/>
                <w:tab w:val="left" w:pos="2305"/>
              </w:tabs>
              <w:spacing w:line="276" w:lineRule="auto"/>
              <w:ind w:left="2041" w:hanging="2041"/>
              <w:rPr>
                <w:rFonts w:eastAsia="Calibri"/>
              </w:rPr>
            </w:pPr>
            <w:r w:rsidRPr="006816F7">
              <w:rPr>
                <w:rFonts w:eastAsia="Calibri"/>
              </w:rPr>
              <w:t>Janine Bussell</w:t>
            </w:r>
            <w:r w:rsidRPr="006816F7">
              <w:rPr>
                <w:rFonts w:eastAsia="Calibri"/>
              </w:rPr>
              <w:tab/>
              <w:t>Centre Against Violence- Ovens Murray Area</w:t>
            </w:r>
          </w:p>
          <w:p w14:paraId="6BEFF664" w14:textId="77777777" w:rsidR="00A06A64" w:rsidRPr="006816F7" w:rsidRDefault="00A06A64" w:rsidP="00820AC7">
            <w:pPr>
              <w:pStyle w:val="Bodycopy"/>
              <w:tabs>
                <w:tab w:val="left" w:pos="2041"/>
                <w:tab w:val="left" w:pos="2305"/>
              </w:tabs>
              <w:spacing w:line="276" w:lineRule="auto"/>
              <w:ind w:left="2041" w:hanging="2041"/>
              <w:rPr>
                <w:rFonts w:eastAsia="Calibri"/>
              </w:rPr>
            </w:pPr>
            <w:r w:rsidRPr="006816F7">
              <w:rPr>
                <w:rFonts w:eastAsia="Calibri"/>
              </w:rPr>
              <w:t>Libby Neesham</w:t>
            </w:r>
            <w:r w:rsidRPr="006816F7">
              <w:rPr>
                <w:rFonts w:eastAsia="Calibri"/>
              </w:rPr>
              <w:tab/>
              <w:t>Victorian Aboriginal Community Controlled Health Organisation</w:t>
            </w:r>
          </w:p>
          <w:p w14:paraId="6FCC39C9" w14:textId="77777777" w:rsidR="00A06A64" w:rsidRPr="006816F7" w:rsidRDefault="00A06A64" w:rsidP="00820AC7">
            <w:pPr>
              <w:pStyle w:val="Bodycopy"/>
              <w:tabs>
                <w:tab w:val="left" w:pos="2041"/>
                <w:tab w:val="left" w:pos="2305"/>
              </w:tabs>
              <w:spacing w:line="276" w:lineRule="auto"/>
              <w:rPr>
                <w:rFonts w:eastAsia="Calibri"/>
              </w:rPr>
            </w:pPr>
            <w:r w:rsidRPr="006816F7">
              <w:rPr>
                <w:rFonts w:eastAsia="Calibri"/>
              </w:rPr>
              <w:t>Kate Squires</w:t>
            </w:r>
            <w:r w:rsidRPr="006816F7">
              <w:rPr>
                <w:rFonts w:eastAsia="Calibri"/>
              </w:rPr>
              <w:tab/>
              <w:t>Magistrates' Court of Victoria</w:t>
            </w:r>
          </w:p>
          <w:p w14:paraId="08D1BDBF" w14:textId="77777777" w:rsidR="00A06A64" w:rsidRPr="006816F7" w:rsidRDefault="00A06A64" w:rsidP="00820AC7">
            <w:pPr>
              <w:pStyle w:val="Bodycopy"/>
              <w:tabs>
                <w:tab w:val="left" w:pos="2041"/>
                <w:tab w:val="left" w:pos="2305"/>
              </w:tabs>
              <w:spacing w:line="276" w:lineRule="auto"/>
              <w:rPr>
                <w:rFonts w:eastAsia="Calibri"/>
              </w:rPr>
            </w:pPr>
            <w:r w:rsidRPr="006816F7">
              <w:rPr>
                <w:rFonts w:eastAsia="Calibri"/>
              </w:rPr>
              <w:t>Sofia Csernatony</w:t>
            </w:r>
            <w:r w:rsidRPr="006816F7">
              <w:rPr>
                <w:rFonts w:eastAsia="Calibri"/>
              </w:rPr>
              <w:tab/>
              <w:t>Victoria Police</w:t>
            </w:r>
          </w:p>
          <w:p w14:paraId="71690740" w14:textId="77777777" w:rsidR="00A06A64" w:rsidRPr="006816F7" w:rsidRDefault="00A06A64" w:rsidP="00820AC7">
            <w:pPr>
              <w:pStyle w:val="Bodycopy"/>
              <w:tabs>
                <w:tab w:val="left" w:pos="2041"/>
                <w:tab w:val="left" w:pos="2305"/>
              </w:tabs>
              <w:spacing w:line="276" w:lineRule="auto"/>
              <w:rPr>
                <w:rFonts w:eastAsia="Calibri"/>
              </w:rPr>
            </w:pPr>
            <w:r w:rsidRPr="006816F7">
              <w:rPr>
                <w:rFonts w:eastAsia="Calibri"/>
              </w:rPr>
              <w:t>Mike Hester</w:t>
            </w:r>
            <w:r w:rsidRPr="006816F7">
              <w:rPr>
                <w:rFonts w:eastAsia="Calibri"/>
              </w:rPr>
              <w:tab/>
              <w:t>Department of Justice and Regulation</w:t>
            </w:r>
          </w:p>
          <w:p w14:paraId="65480B4C" w14:textId="77777777" w:rsidR="00A06A64" w:rsidRPr="006816F7" w:rsidRDefault="00A06A64" w:rsidP="00820AC7">
            <w:pPr>
              <w:pStyle w:val="Bodycopy"/>
              <w:tabs>
                <w:tab w:val="left" w:pos="2041"/>
                <w:tab w:val="left" w:pos="2305"/>
              </w:tabs>
              <w:spacing w:line="276" w:lineRule="auto"/>
              <w:ind w:left="2041" w:hanging="2041"/>
              <w:rPr>
                <w:rFonts w:eastAsia="Calibri"/>
              </w:rPr>
            </w:pPr>
            <w:r w:rsidRPr="006816F7">
              <w:rPr>
                <w:rFonts w:eastAsia="Calibri"/>
              </w:rPr>
              <w:t>Pui San Whittaker</w:t>
            </w:r>
            <w:r w:rsidRPr="006816F7">
              <w:rPr>
                <w:rFonts w:eastAsia="Calibri"/>
              </w:rPr>
              <w:tab/>
              <w:t>Department of Education and Training</w:t>
            </w:r>
          </w:p>
          <w:p w14:paraId="17E655ED" w14:textId="77777777" w:rsidR="00A06A64" w:rsidRPr="006816F7" w:rsidRDefault="00A06A64" w:rsidP="00820AC7">
            <w:pPr>
              <w:pStyle w:val="Bodycopy"/>
              <w:tabs>
                <w:tab w:val="left" w:pos="2041"/>
                <w:tab w:val="left" w:pos="2305"/>
              </w:tabs>
              <w:spacing w:line="276" w:lineRule="auto"/>
              <w:rPr>
                <w:rFonts w:eastAsia="Calibri"/>
              </w:rPr>
            </w:pPr>
            <w:r w:rsidRPr="006816F7">
              <w:rPr>
                <w:rFonts w:eastAsia="Calibri"/>
              </w:rPr>
              <w:t>Pia Cerveri</w:t>
            </w:r>
            <w:r w:rsidRPr="006816F7">
              <w:rPr>
                <w:rFonts w:eastAsia="Calibri"/>
              </w:rPr>
              <w:tab/>
              <w:t>Victorian Trades Hall Council</w:t>
            </w:r>
          </w:p>
          <w:p w14:paraId="7A7B2D7A" w14:textId="77777777" w:rsidR="00A06A64" w:rsidRDefault="00A06A64" w:rsidP="00820AC7">
            <w:pPr>
              <w:pStyle w:val="Bodycopy"/>
              <w:tabs>
                <w:tab w:val="left" w:pos="2041"/>
                <w:tab w:val="left" w:pos="2305"/>
              </w:tabs>
              <w:spacing w:line="276" w:lineRule="auto"/>
            </w:pPr>
            <w:r w:rsidRPr="00090C3F">
              <w:rPr>
                <w:rFonts w:eastAsia="Calibri"/>
                <w:b/>
              </w:rPr>
              <w:t>In attendance:</w:t>
            </w:r>
            <w:r>
              <w:tab/>
            </w:r>
          </w:p>
          <w:p w14:paraId="628C8CFE" w14:textId="77777777" w:rsidR="00A06A64" w:rsidRPr="00C31E57" w:rsidRDefault="00A06A64" w:rsidP="00820AC7">
            <w:pPr>
              <w:pStyle w:val="Bodycopy"/>
              <w:tabs>
                <w:tab w:val="left" w:pos="2041"/>
                <w:tab w:val="left" w:pos="2305"/>
              </w:tabs>
              <w:spacing w:line="276" w:lineRule="auto"/>
              <w:rPr>
                <w:rFonts w:eastAsia="Calibri"/>
                <w:lang w:val="en-US"/>
              </w:rPr>
            </w:pPr>
            <w:r w:rsidRPr="00C31E57">
              <w:rPr>
                <w:rFonts w:eastAsia="Calibri"/>
                <w:lang w:val="en-US"/>
              </w:rPr>
              <w:t>Autumn Shea</w:t>
            </w:r>
            <w:r w:rsidRPr="00C31E57">
              <w:rPr>
                <w:rFonts w:eastAsia="Calibri"/>
                <w:lang w:val="en-US"/>
              </w:rPr>
              <w:tab/>
              <w:t>CMM for Human Services</w:t>
            </w:r>
          </w:p>
          <w:p w14:paraId="4509C6DD" w14:textId="77777777" w:rsidR="00A06A64" w:rsidRPr="00C31E57" w:rsidRDefault="00A06A64" w:rsidP="00820AC7">
            <w:pPr>
              <w:pStyle w:val="Bodycopy"/>
              <w:tabs>
                <w:tab w:val="left" w:pos="2041"/>
                <w:tab w:val="left" w:pos="2305"/>
              </w:tabs>
              <w:spacing w:line="276" w:lineRule="auto"/>
              <w:rPr>
                <w:rFonts w:eastAsia="Calibri"/>
                <w:lang w:val="en-US"/>
              </w:rPr>
            </w:pPr>
            <w:r>
              <w:rPr>
                <w:rFonts w:eastAsia="Calibri"/>
                <w:lang w:val="en-US"/>
              </w:rPr>
              <w:t>Teresa Signorello</w:t>
            </w:r>
            <w:r w:rsidRPr="00C31E57">
              <w:rPr>
                <w:rFonts w:eastAsia="Calibri"/>
                <w:lang w:val="en-US"/>
              </w:rPr>
              <w:tab/>
              <w:t>Course Writer</w:t>
            </w:r>
          </w:p>
          <w:p w14:paraId="231ED6EA" w14:textId="77777777" w:rsidR="00A06A64" w:rsidRPr="00C31E57" w:rsidRDefault="00A06A64" w:rsidP="00820AC7">
            <w:pPr>
              <w:pStyle w:val="Bodycopy"/>
              <w:tabs>
                <w:tab w:val="left" w:pos="2041"/>
                <w:tab w:val="left" w:pos="2305"/>
              </w:tabs>
              <w:spacing w:line="276" w:lineRule="auto"/>
              <w:rPr>
                <w:rFonts w:eastAsia="Calibri"/>
                <w:lang w:val="en-US"/>
              </w:rPr>
            </w:pPr>
            <w:r w:rsidRPr="00C31E57">
              <w:rPr>
                <w:rFonts w:eastAsia="Calibri"/>
                <w:lang w:val="en-US"/>
              </w:rPr>
              <w:t>Susan Fechner</w:t>
            </w:r>
            <w:r w:rsidRPr="00C31E57">
              <w:rPr>
                <w:rFonts w:eastAsia="Calibri"/>
                <w:lang w:val="en-US"/>
              </w:rPr>
              <w:tab/>
              <w:t>Course Writer</w:t>
            </w:r>
          </w:p>
          <w:p w14:paraId="7127A58C" w14:textId="77777777" w:rsidR="00A06A64" w:rsidRPr="00C31E57" w:rsidRDefault="00A06A64" w:rsidP="00820AC7">
            <w:pPr>
              <w:pStyle w:val="Bodycopy"/>
              <w:tabs>
                <w:tab w:val="left" w:pos="2041"/>
                <w:tab w:val="left" w:pos="2305"/>
              </w:tabs>
              <w:spacing w:line="276" w:lineRule="auto"/>
              <w:rPr>
                <w:rFonts w:eastAsia="Calibri"/>
                <w:lang w:val="en-US"/>
              </w:rPr>
            </w:pPr>
            <w:r w:rsidRPr="00C31E57">
              <w:rPr>
                <w:rFonts w:eastAsia="Calibri"/>
                <w:lang w:val="en-US"/>
              </w:rPr>
              <w:t>Amelia Ditcham</w:t>
            </w:r>
            <w:r w:rsidRPr="00C31E57">
              <w:rPr>
                <w:rFonts w:eastAsia="Calibri"/>
                <w:lang w:val="en-US"/>
              </w:rPr>
              <w:tab/>
              <w:t>No To Violence</w:t>
            </w:r>
          </w:p>
          <w:p w14:paraId="1906E432" w14:textId="77777777" w:rsidR="00A06A64" w:rsidRPr="00C31E57" w:rsidRDefault="00A06A64" w:rsidP="00820AC7">
            <w:pPr>
              <w:pStyle w:val="Bodycopy"/>
              <w:tabs>
                <w:tab w:val="left" w:pos="2041"/>
                <w:tab w:val="left" w:pos="2305"/>
              </w:tabs>
              <w:spacing w:line="276" w:lineRule="auto"/>
              <w:ind w:left="2041" w:hanging="2041"/>
              <w:rPr>
                <w:rFonts w:eastAsia="Calibri"/>
                <w:lang w:val="en-US"/>
              </w:rPr>
            </w:pPr>
            <w:r>
              <w:rPr>
                <w:rFonts w:eastAsia="Calibri"/>
                <w:lang w:val="en-US"/>
              </w:rPr>
              <w:t>Jessica Wilson</w:t>
            </w:r>
            <w:r w:rsidRPr="00C31E57">
              <w:rPr>
                <w:rFonts w:eastAsia="Calibri"/>
                <w:lang w:val="en-US"/>
              </w:rPr>
              <w:tab/>
              <w:t>Domestic Violence Resource Centre Victoria</w:t>
            </w:r>
          </w:p>
          <w:p w14:paraId="386D2137" w14:textId="77777777" w:rsidR="00A06A64" w:rsidRPr="00C31E57" w:rsidRDefault="00A06A64" w:rsidP="00820AC7">
            <w:pPr>
              <w:pStyle w:val="Bodycopy"/>
              <w:tabs>
                <w:tab w:val="left" w:pos="2041"/>
                <w:tab w:val="left" w:pos="2305"/>
              </w:tabs>
              <w:spacing w:line="276" w:lineRule="auto"/>
              <w:rPr>
                <w:rFonts w:eastAsia="Calibri"/>
                <w:lang w:val="en-US"/>
              </w:rPr>
            </w:pPr>
            <w:r w:rsidRPr="00C31E57">
              <w:rPr>
                <w:rFonts w:eastAsia="Calibri"/>
                <w:lang w:val="en-US"/>
              </w:rPr>
              <w:t>Kathryn Kent</w:t>
            </w:r>
            <w:r w:rsidRPr="00C31E57">
              <w:rPr>
                <w:rFonts w:eastAsia="Calibri"/>
                <w:lang w:val="en-US"/>
              </w:rPr>
              <w:tab/>
              <w:t>Family Safety Victoria</w:t>
            </w:r>
          </w:p>
          <w:p w14:paraId="4DA006A8" w14:textId="77777777" w:rsidR="00A06A64" w:rsidRPr="00C31E57" w:rsidRDefault="00A06A64" w:rsidP="00820AC7">
            <w:pPr>
              <w:pStyle w:val="Bodycopy"/>
              <w:tabs>
                <w:tab w:val="left" w:pos="2041"/>
                <w:tab w:val="left" w:pos="2305"/>
              </w:tabs>
              <w:spacing w:line="276" w:lineRule="auto"/>
              <w:rPr>
                <w:rFonts w:eastAsia="Calibri"/>
                <w:lang w:val="en-US"/>
              </w:rPr>
            </w:pPr>
            <w:r w:rsidRPr="00C31E57">
              <w:rPr>
                <w:rFonts w:eastAsia="Calibri"/>
                <w:lang w:val="en-US"/>
              </w:rPr>
              <w:t>Wei Choong</w:t>
            </w:r>
            <w:r w:rsidRPr="00C31E57">
              <w:rPr>
                <w:rFonts w:eastAsia="Calibri"/>
                <w:lang w:val="en-US"/>
              </w:rPr>
              <w:tab/>
              <w:t>Family Safety Victoria</w:t>
            </w:r>
          </w:p>
          <w:p w14:paraId="0F2C4668" w14:textId="77777777" w:rsidR="00A06A64" w:rsidRPr="00C31E57" w:rsidRDefault="00A06A64" w:rsidP="00820AC7">
            <w:pPr>
              <w:pStyle w:val="Bodycopy"/>
              <w:tabs>
                <w:tab w:val="left" w:pos="2041"/>
                <w:tab w:val="left" w:pos="2305"/>
              </w:tabs>
              <w:spacing w:line="276" w:lineRule="auto"/>
              <w:rPr>
                <w:rFonts w:eastAsia="Calibri"/>
                <w:lang w:val="en-US"/>
              </w:rPr>
            </w:pPr>
            <w:r w:rsidRPr="00C31E57">
              <w:rPr>
                <w:rFonts w:eastAsia="Calibri"/>
                <w:lang w:val="en-US"/>
              </w:rPr>
              <w:t>Hannah Casey</w:t>
            </w:r>
            <w:r w:rsidRPr="00C31E57">
              <w:rPr>
                <w:rFonts w:eastAsia="Calibri"/>
                <w:lang w:val="en-US"/>
              </w:rPr>
              <w:tab/>
              <w:t>Family Safety Victoria</w:t>
            </w:r>
          </w:p>
          <w:p w14:paraId="0C5B5A2D" w14:textId="41D2B680" w:rsidR="00982853" w:rsidRPr="009F04FF" w:rsidRDefault="00292D1A" w:rsidP="00820AC7">
            <w:pPr>
              <w:pStyle w:val="Bodycopy"/>
              <w:spacing w:line="276" w:lineRule="auto"/>
              <w:rPr>
                <w:szCs w:val="20"/>
                <w:lang w:eastAsia="en-US"/>
              </w:rPr>
            </w:pPr>
            <w:r w:rsidRPr="00292D1A">
              <w:rPr>
                <w:rFonts w:eastAsia="Calibri"/>
              </w:rPr>
              <w:t xml:space="preserve">They </w:t>
            </w:r>
            <w:r>
              <w:rPr>
                <w:rFonts w:eastAsia="Calibri"/>
              </w:rPr>
              <w:t>also confirmed that the course:</w:t>
            </w:r>
          </w:p>
          <w:p w14:paraId="279F380E" w14:textId="77777777" w:rsidR="00982853" w:rsidRPr="009F04FF" w:rsidRDefault="00982853" w:rsidP="00820AC7">
            <w:pPr>
              <w:pStyle w:val="ListBullet"/>
              <w:spacing w:line="276" w:lineRule="auto"/>
              <w:rPr>
                <w:lang w:eastAsia="en-US"/>
              </w:rPr>
            </w:pPr>
            <w:r w:rsidRPr="009F04FF">
              <w:rPr>
                <w:lang w:eastAsia="en-US"/>
              </w:rPr>
              <w:t>does not duplicate, by title or coverage, the outcomes of an endorsed training package qualification</w:t>
            </w:r>
          </w:p>
          <w:p w14:paraId="22364469" w14:textId="77777777" w:rsidR="00982853" w:rsidRPr="009F04FF" w:rsidRDefault="00982853" w:rsidP="00820AC7">
            <w:pPr>
              <w:pStyle w:val="ListBullet"/>
              <w:spacing w:line="276" w:lineRule="auto"/>
              <w:rPr>
                <w:lang w:eastAsia="en-US"/>
              </w:rPr>
            </w:pPr>
            <w:r w:rsidRPr="009F04FF">
              <w:rPr>
                <w:lang w:eastAsia="en-US"/>
              </w:rPr>
              <w:lastRenderedPageBreak/>
              <w:t>is not a subset of a single training package qualification that could be recognised through one or more statements of attainment or a skill set</w:t>
            </w:r>
          </w:p>
          <w:p w14:paraId="16EB2306" w14:textId="77777777" w:rsidR="00982853" w:rsidRPr="009F04FF" w:rsidRDefault="00982853" w:rsidP="00820AC7">
            <w:pPr>
              <w:pStyle w:val="ListBullet"/>
              <w:spacing w:line="276" w:lineRule="auto"/>
              <w:rPr>
                <w:lang w:eastAsia="en-US"/>
              </w:rPr>
            </w:pPr>
            <w:r w:rsidRPr="009F04FF">
              <w:rPr>
                <w:lang w:eastAsia="en-US"/>
              </w:rPr>
              <w:t>does not include units of competency additional to those in a training package qualification that could be recognised through statements of attainment in addition to the qualification</w:t>
            </w:r>
          </w:p>
          <w:p w14:paraId="2A2D9897" w14:textId="0C07523A" w:rsidR="00A62A7A" w:rsidRPr="009F04FF" w:rsidRDefault="00982853" w:rsidP="00820AC7">
            <w:pPr>
              <w:pStyle w:val="ListBullet"/>
              <w:spacing w:line="276" w:lineRule="auto"/>
              <w:rPr>
                <w:lang w:eastAsia="en-US"/>
              </w:rPr>
            </w:pPr>
            <w:r w:rsidRPr="009F04FF">
              <w:rPr>
                <w:lang w:eastAsia="en-US"/>
              </w:rPr>
              <w:t>does not comprise units that duplicate units of competency of a training package qualification</w:t>
            </w:r>
            <w:r w:rsidR="00292D1A">
              <w:rPr>
                <w:lang w:eastAsia="en-US"/>
              </w:rPr>
              <w:t>.</w:t>
            </w:r>
          </w:p>
        </w:tc>
      </w:tr>
      <w:tr w:rsidR="007E1101" w:rsidRPr="00982853" w14:paraId="52AFB189" w14:textId="77777777" w:rsidTr="001F69AD">
        <w:trPr>
          <w:gridAfter w:val="1"/>
          <w:wAfter w:w="7" w:type="dxa"/>
        </w:trPr>
        <w:tc>
          <w:tcPr>
            <w:tcW w:w="2975" w:type="dxa"/>
            <w:gridSpan w:val="2"/>
          </w:tcPr>
          <w:p w14:paraId="67FAA18D" w14:textId="77777777" w:rsidR="00982853" w:rsidRPr="009F04FF" w:rsidRDefault="00982853" w:rsidP="00820AC7">
            <w:pPr>
              <w:pStyle w:val="SectionBSubsection2"/>
              <w:spacing w:line="276" w:lineRule="auto"/>
            </w:pPr>
            <w:bookmarkStart w:id="30" w:name="_Toc5030187"/>
            <w:r w:rsidRPr="009F04FF">
              <w:lastRenderedPageBreak/>
              <w:t>Review for re-accreditation</w:t>
            </w:r>
            <w:bookmarkEnd w:id="30"/>
          </w:p>
        </w:tc>
        <w:tc>
          <w:tcPr>
            <w:tcW w:w="6094" w:type="dxa"/>
            <w:gridSpan w:val="3"/>
            <w:tcBorders>
              <w:bottom w:val="single" w:sz="4" w:space="0" w:color="auto"/>
            </w:tcBorders>
          </w:tcPr>
          <w:p w14:paraId="15149BF5" w14:textId="77777777" w:rsidR="00982853" w:rsidRPr="009F04FF" w:rsidRDefault="000369DA" w:rsidP="00820AC7">
            <w:pPr>
              <w:pStyle w:val="Bodycopy"/>
              <w:spacing w:line="276" w:lineRule="auto"/>
              <w:rPr>
                <w:rStyle w:val="Strong"/>
              </w:rPr>
            </w:pPr>
            <w:r w:rsidRPr="000369DA">
              <w:t>Not applicable, this is a course accreditation.</w:t>
            </w:r>
          </w:p>
        </w:tc>
      </w:tr>
      <w:tr w:rsidR="007E1101" w:rsidRPr="00982853" w14:paraId="034BBD83" w14:textId="77777777" w:rsidTr="001F69AD">
        <w:trPr>
          <w:gridAfter w:val="1"/>
          <w:wAfter w:w="7" w:type="dxa"/>
        </w:trPr>
        <w:tc>
          <w:tcPr>
            <w:tcW w:w="2975" w:type="dxa"/>
            <w:gridSpan w:val="2"/>
            <w:tcBorders>
              <w:right w:val="nil"/>
            </w:tcBorders>
            <w:shd w:val="clear" w:color="auto" w:fill="DBE5F1"/>
          </w:tcPr>
          <w:p w14:paraId="393AC311" w14:textId="77777777" w:rsidR="000D7FDC" w:rsidRPr="009F04FF" w:rsidRDefault="000D7FDC" w:rsidP="00820AC7">
            <w:pPr>
              <w:pStyle w:val="SectionBSubsection"/>
              <w:spacing w:line="276" w:lineRule="auto"/>
            </w:pPr>
            <w:bookmarkStart w:id="31" w:name="_Toc5030188"/>
            <w:r w:rsidRPr="009F04FF">
              <w:t>Course outcomes</w:t>
            </w:r>
            <w:bookmarkEnd w:id="31"/>
          </w:p>
        </w:tc>
        <w:tc>
          <w:tcPr>
            <w:tcW w:w="6094" w:type="dxa"/>
            <w:gridSpan w:val="3"/>
            <w:tcBorders>
              <w:left w:val="nil"/>
            </w:tcBorders>
            <w:shd w:val="clear" w:color="auto" w:fill="DBE5F1"/>
          </w:tcPr>
          <w:p w14:paraId="1E5A250A" w14:textId="77777777" w:rsidR="000D7FDC" w:rsidRPr="009F04FF" w:rsidRDefault="000D7FDC" w:rsidP="00820AC7">
            <w:pPr>
              <w:pStyle w:val="Standard"/>
              <w:spacing w:line="276" w:lineRule="auto"/>
            </w:pPr>
            <w:r w:rsidRPr="009F04FF">
              <w:t>Standards 1, 2, 3 and 4 AQTF Standards for Accredited Courses</w:t>
            </w:r>
          </w:p>
        </w:tc>
      </w:tr>
      <w:tr w:rsidR="007E1101" w:rsidRPr="00982853" w14:paraId="6FFF9BE0" w14:textId="77777777" w:rsidTr="001F69AD">
        <w:trPr>
          <w:gridAfter w:val="1"/>
          <w:wAfter w:w="7" w:type="dxa"/>
        </w:trPr>
        <w:tc>
          <w:tcPr>
            <w:tcW w:w="2975" w:type="dxa"/>
            <w:gridSpan w:val="2"/>
          </w:tcPr>
          <w:p w14:paraId="0BB20C01" w14:textId="77777777" w:rsidR="00982853" w:rsidRPr="009F04FF" w:rsidRDefault="00982853" w:rsidP="00820AC7">
            <w:pPr>
              <w:pStyle w:val="SectionBSubsection2"/>
              <w:spacing w:line="276" w:lineRule="auto"/>
            </w:pPr>
            <w:bookmarkStart w:id="32" w:name="_Toc5030189"/>
            <w:r w:rsidRPr="009F04FF">
              <w:t>Qualification level</w:t>
            </w:r>
            <w:bookmarkEnd w:id="32"/>
          </w:p>
        </w:tc>
        <w:tc>
          <w:tcPr>
            <w:tcW w:w="6094" w:type="dxa"/>
            <w:gridSpan w:val="3"/>
          </w:tcPr>
          <w:p w14:paraId="48834BCC" w14:textId="3074C4F9" w:rsidR="00982853" w:rsidRPr="009F04FF" w:rsidRDefault="004B4833" w:rsidP="00820AC7">
            <w:pPr>
              <w:pStyle w:val="Bodycopy"/>
              <w:spacing w:line="276" w:lineRule="auto"/>
            </w:pPr>
            <w:r>
              <w:rPr>
                <w:i/>
              </w:rPr>
              <w:t>22510VIC</w:t>
            </w:r>
            <w:r w:rsidR="000369DA" w:rsidRPr="00C85E5A">
              <w:rPr>
                <w:i/>
              </w:rPr>
              <w:t xml:space="preserve"> </w:t>
            </w:r>
            <w:r w:rsidR="00BC2856" w:rsidRPr="00C85E5A">
              <w:rPr>
                <w:i/>
              </w:rPr>
              <w:t xml:space="preserve">Course in </w:t>
            </w:r>
            <w:r w:rsidR="00A62A7A" w:rsidRPr="00C85E5A">
              <w:rPr>
                <w:i/>
              </w:rPr>
              <w:t>Identifying and Responding to Family Violence</w:t>
            </w:r>
            <w:r w:rsidR="00A62A7A" w:rsidRPr="00C34237">
              <w:t xml:space="preserve"> </w:t>
            </w:r>
            <w:r w:rsidR="00262106" w:rsidRPr="00262106">
              <w:rPr>
                <w:i/>
              </w:rPr>
              <w:t>Risk</w:t>
            </w:r>
            <w:r w:rsidR="00262106" w:rsidRPr="00C34237">
              <w:t xml:space="preserve"> </w:t>
            </w:r>
            <w:r w:rsidR="000369DA" w:rsidRPr="00C34237">
              <w:t>meets an identified industry need</w:t>
            </w:r>
            <w:r w:rsidR="000369DA">
              <w:t>,</w:t>
            </w:r>
            <w:r w:rsidR="000369DA" w:rsidRPr="00C34237">
              <w:t xml:space="preserve"> but does </w:t>
            </w:r>
            <w:r w:rsidR="00982853" w:rsidRPr="009F04FF">
              <w:t>not have the breadth, depth or volume of learning of a</w:t>
            </w:r>
            <w:r w:rsidR="00B66AC3">
              <w:t>n AQF</w:t>
            </w:r>
            <w:r w:rsidR="00982853" w:rsidRPr="009F04FF">
              <w:t xml:space="preserve"> qualification.</w:t>
            </w:r>
          </w:p>
        </w:tc>
      </w:tr>
      <w:tr w:rsidR="007E1101" w:rsidRPr="00982853" w14:paraId="7D565FB9" w14:textId="77777777" w:rsidTr="001F69AD">
        <w:trPr>
          <w:gridAfter w:val="1"/>
          <w:wAfter w:w="7" w:type="dxa"/>
        </w:trPr>
        <w:tc>
          <w:tcPr>
            <w:tcW w:w="2975" w:type="dxa"/>
            <w:gridSpan w:val="2"/>
          </w:tcPr>
          <w:p w14:paraId="3C0BDBEF" w14:textId="77777777" w:rsidR="00982853" w:rsidRPr="009F04FF" w:rsidRDefault="00811DE7" w:rsidP="00820AC7">
            <w:pPr>
              <w:pStyle w:val="SectionBSubsection2"/>
              <w:spacing w:line="276" w:lineRule="auto"/>
            </w:pPr>
            <w:bookmarkStart w:id="33" w:name="_Toc5030190"/>
            <w:r w:rsidRPr="009F04FF">
              <w:t>Employability skills</w:t>
            </w:r>
            <w:bookmarkEnd w:id="33"/>
          </w:p>
        </w:tc>
        <w:tc>
          <w:tcPr>
            <w:tcW w:w="6094" w:type="dxa"/>
            <w:gridSpan w:val="3"/>
          </w:tcPr>
          <w:p w14:paraId="2E012788" w14:textId="77777777" w:rsidR="00031A76" w:rsidRPr="009F04FF" w:rsidRDefault="008F2546" w:rsidP="00820AC7">
            <w:pPr>
              <w:pStyle w:val="Bodycopy"/>
              <w:spacing w:line="276" w:lineRule="auto"/>
            </w:pPr>
            <w:r w:rsidRPr="008F2546">
              <w:t>Not applicable</w:t>
            </w:r>
            <w:r>
              <w:t>.</w:t>
            </w:r>
          </w:p>
        </w:tc>
      </w:tr>
      <w:tr w:rsidR="007E1101" w:rsidRPr="00982853" w14:paraId="340139CB" w14:textId="77777777" w:rsidTr="001F69AD">
        <w:trPr>
          <w:gridAfter w:val="1"/>
          <w:wAfter w:w="7" w:type="dxa"/>
        </w:trPr>
        <w:tc>
          <w:tcPr>
            <w:tcW w:w="2975" w:type="dxa"/>
            <w:gridSpan w:val="2"/>
          </w:tcPr>
          <w:p w14:paraId="123A5AEE" w14:textId="0B22EEEA" w:rsidR="00A62A7A" w:rsidRPr="000066C6" w:rsidRDefault="00982853" w:rsidP="00820AC7">
            <w:pPr>
              <w:pStyle w:val="SectionBSubsection2"/>
              <w:spacing w:line="276" w:lineRule="auto"/>
              <w:rPr>
                <w:rStyle w:val="Strong"/>
                <w:b/>
                <w:bCs w:val="0"/>
              </w:rPr>
            </w:pPr>
            <w:bookmarkStart w:id="34" w:name="_Toc5030191"/>
            <w:r w:rsidRPr="009F04FF">
              <w:t>Recognition given to the course</w:t>
            </w:r>
            <w:bookmarkEnd w:id="34"/>
          </w:p>
        </w:tc>
        <w:tc>
          <w:tcPr>
            <w:tcW w:w="6094" w:type="dxa"/>
            <w:gridSpan w:val="3"/>
            <w:vAlign w:val="center"/>
          </w:tcPr>
          <w:p w14:paraId="63BF1122" w14:textId="77777777" w:rsidR="00982853" w:rsidRPr="009F04FF" w:rsidRDefault="008F2546" w:rsidP="00820AC7">
            <w:pPr>
              <w:pStyle w:val="Bodycopy"/>
              <w:spacing w:line="276" w:lineRule="auto"/>
            </w:pPr>
            <w:r>
              <w:t>Not applicable.</w:t>
            </w:r>
          </w:p>
        </w:tc>
      </w:tr>
      <w:tr w:rsidR="007E1101" w:rsidRPr="00982853" w14:paraId="5F6A9927" w14:textId="77777777" w:rsidTr="001F69AD">
        <w:trPr>
          <w:gridAfter w:val="1"/>
          <w:wAfter w:w="7" w:type="dxa"/>
        </w:trPr>
        <w:tc>
          <w:tcPr>
            <w:tcW w:w="2975" w:type="dxa"/>
            <w:gridSpan w:val="2"/>
          </w:tcPr>
          <w:p w14:paraId="24F10E89" w14:textId="6584B947" w:rsidR="00A62A7A" w:rsidRPr="000066C6" w:rsidRDefault="00982853" w:rsidP="00820AC7">
            <w:pPr>
              <w:pStyle w:val="SectionBSubsection2"/>
              <w:spacing w:line="276" w:lineRule="auto"/>
              <w:rPr>
                <w:rStyle w:val="Strong"/>
                <w:b/>
                <w:bCs w:val="0"/>
              </w:rPr>
            </w:pPr>
            <w:bookmarkStart w:id="35" w:name="_Toc5030192"/>
            <w:r w:rsidRPr="009F04FF">
              <w:t>Licensing/ regulatory requirements</w:t>
            </w:r>
            <w:bookmarkEnd w:id="35"/>
          </w:p>
        </w:tc>
        <w:tc>
          <w:tcPr>
            <w:tcW w:w="6094" w:type="dxa"/>
            <w:gridSpan w:val="3"/>
            <w:tcBorders>
              <w:bottom w:val="single" w:sz="4" w:space="0" w:color="auto"/>
            </w:tcBorders>
            <w:vAlign w:val="center"/>
          </w:tcPr>
          <w:p w14:paraId="507624B2" w14:textId="4186C400" w:rsidR="00982853" w:rsidRPr="000066C6" w:rsidRDefault="004A45CF" w:rsidP="00820AC7">
            <w:pPr>
              <w:pStyle w:val="Bodycopy"/>
              <w:spacing w:line="276" w:lineRule="auto"/>
            </w:pPr>
            <w:r w:rsidRPr="00DF60E2">
              <w:t>There are no licensing requirements for this course.</w:t>
            </w:r>
          </w:p>
        </w:tc>
      </w:tr>
      <w:tr w:rsidR="007E1101" w:rsidRPr="00982853" w14:paraId="24EC6479" w14:textId="77777777" w:rsidTr="00127AAF">
        <w:trPr>
          <w:gridAfter w:val="1"/>
          <w:wAfter w:w="7" w:type="dxa"/>
        </w:trPr>
        <w:tc>
          <w:tcPr>
            <w:tcW w:w="2975" w:type="dxa"/>
            <w:gridSpan w:val="2"/>
            <w:tcBorders>
              <w:right w:val="nil"/>
            </w:tcBorders>
            <w:shd w:val="clear" w:color="auto" w:fill="DBE5F1"/>
          </w:tcPr>
          <w:p w14:paraId="17825ADE" w14:textId="77777777" w:rsidR="000D7FDC" w:rsidRPr="009F04FF" w:rsidRDefault="000D7FDC" w:rsidP="00820AC7">
            <w:pPr>
              <w:pStyle w:val="SectionBSubsection"/>
              <w:spacing w:line="276" w:lineRule="auto"/>
            </w:pPr>
            <w:bookmarkStart w:id="36" w:name="_Toc5030193"/>
            <w:r w:rsidRPr="009F04FF">
              <w:t>Course rules</w:t>
            </w:r>
            <w:bookmarkEnd w:id="36"/>
          </w:p>
        </w:tc>
        <w:tc>
          <w:tcPr>
            <w:tcW w:w="6094" w:type="dxa"/>
            <w:gridSpan w:val="3"/>
            <w:tcBorders>
              <w:left w:val="nil"/>
            </w:tcBorders>
            <w:shd w:val="clear" w:color="auto" w:fill="DBE5F1"/>
          </w:tcPr>
          <w:p w14:paraId="7EE4A720" w14:textId="77777777" w:rsidR="000D7FDC" w:rsidRPr="009F04FF" w:rsidRDefault="000D7FDC" w:rsidP="00820AC7">
            <w:pPr>
              <w:pStyle w:val="Standard"/>
              <w:spacing w:line="276" w:lineRule="auto"/>
            </w:pPr>
            <w:r w:rsidRPr="009F04FF">
              <w:t>Standards 2, 6,</w:t>
            </w:r>
            <w:r w:rsidR="006C1C98">
              <w:t xml:space="preserve"> </w:t>
            </w:r>
            <w:r w:rsidRPr="009F04FF">
              <w:t>7 and 9 AQTF Standards for Accredited Courses</w:t>
            </w:r>
          </w:p>
        </w:tc>
      </w:tr>
      <w:tr w:rsidR="00E12DC9" w:rsidRPr="00982853" w14:paraId="5E350B8C" w14:textId="77777777" w:rsidTr="00127AAF">
        <w:trPr>
          <w:gridAfter w:val="1"/>
          <w:wAfter w:w="7" w:type="dxa"/>
        </w:trPr>
        <w:tc>
          <w:tcPr>
            <w:tcW w:w="9069" w:type="dxa"/>
            <w:gridSpan w:val="5"/>
            <w:shd w:val="clear" w:color="auto" w:fill="auto"/>
          </w:tcPr>
          <w:p w14:paraId="4AF93162" w14:textId="77777777" w:rsidR="00E12DC9" w:rsidRPr="009F04FF" w:rsidRDefault="00E12DC9" w:rsidP="00820AC7">
            <w:pPr>
              <w:pStyle w:val="SectionBSubsection2"/>
              <w:spacing w:line="276" w:lineRule="auto"/>
            </w:pPr>
            <w:bookmarkStart w:id="37" w:name="_Toc5030194"/>
            <w:r w:rsidRPr="009F04FF">
              <w:t>Course structure</w:t>
            </w:r>
            <w:bookmarkEnd w:id="37"/>
            <w:r w:rsidRPr="009F04FF">
              <w:t xml:space="preserve"> </w:t>
            </w:r>
          </w:p>
          <w:p w14:paraId="3B419670" w14:textId="79A7C006" w:rsidR="00E12DC9" w:rsidRPr="00E12DC9" w:rsidRDefault="00E12DC9" w:rsidP="00820AC7">
            <w:pPr>
              <w:spacing w:before="120" w:after="120" w:line="276" w:lineRule="auto"/>
              <w:ind w:left="34" w:right="219"/>
              <w:rPr>
                <w:rFonts w:ascii="Arial" w:eastAsia="Arial" w:hAnsi="Arial" w:cs="Arial"/>
                <w:sz w:val="22"/>
                <w:szCs w:val="22"/>
              </w:rPr>
            </w:pPr>
            <w:r w:rsidRPr="00FB78B7">
              <w:rPr>
                <w:rFonts w:ascii="Arial" w:eastAsia="Arial" w:hAnsi="Arial" w:cs="Arial"/>
                <w:spacing w:val="1"/>
                <w:sz w:val="22"/>
                <w:szCs w:val="22"/>
              </w:rPr>
              <w:t xml:space="preserve">To be eligible for the award of a </w:t>
            </w:r>
            <w:r w:rsidRPr="00FB78B7">
              <w:rPr>
                <w:rFonts w:ascii="Arial" w:eastAsia="Arial" w:hAnsi="Arial" w:cs="Arial"/>
                <w:sz w:val="22"/>
                <w:szCs w:val="22"/>
              </w:rPr>
              <w:t>Statement</w:t>
            </w:r>
            <w:r w:rsidRPr="00FB78B7">
              <w:rPr>
                <w:rFonts w:ascii="Arial" w:eastAsia="Arial" w:hAnsi="Arial" w:cs="Arial"/>
                <w:spacing w:val="1"/>
                <w:sz w:val="22"/>
                <w:szCs w:val="22"/>
              </w:rPr>
              <w:t xml:space="preserve"> of Attainment for the</w:t>
            </w:r>
            <w:r w:rsidRPr="00FB78B7">
              <w:rPr>
                <w:rFonts w:ascii="Arial" w:eastAsia="Arial" w:hAnsi="Arial" w:cs="Arial"/>
                <w:b/>
                <w:spacing w:val="-1"/>
                <w:sz w:val="22"/>
                <w:szCs w:val="22"/>
              </w:rPr>
              <w:t xml:space="preserve"> </w:t>
            </w:r>
            <w:r w:rsidR="004B4833">
              <w:rPr>
                <w:rFonts w:ascii="Arial" w:eastAsia="Arial" w:hAnsi="Arial" w:cs="Arial"/>
                <w:b/>
                <w:i/>
                <w:spacing w:val="-1"/>
                <w:sz w:val="22"/>
                <w:szCs w:val="22"/>
              </w:rPr>
              <w:t>22510VIC</w:t>
            </w:r>
            <w:r w:rsidRPr="00FB78B7">
              <w:rPr>
                <w:rFonts w:ascii="Arial" w:eastAsia="Arial" w:hAnsi="Arial" w:cs="Arial"/>
                <w:spacing w:val="-1"/>
                <w:sz w:val="22"/>
                <w:szCs w:val="22"/>
              </w:rPr>
              <w:t xml:space="preserve"> </w:t>
            </w:r>
            <w:r w:rsidRPr="00FB78B7">
              <w:rPr>
                <w:rFonts w:ascii="Arial" w:eastAsia="Arial" w:hAnsi="Arial" w:cs="Arial"/>
                <w:b/>
                <w:i/>
                <w:spacing w:val="1"/>
                <w:sz w:val="22"/>
                <w:szCs w:val="22"/>
              </w:rPr>
              <w:t>Course in Identifying and Responding to Family Violence</w:t>
            </w:r>
            <w:r>
              <w:rPr>
                <w:rFonts w:ascii="Arial" w:eastAsia="Arial" w:hAnsi="Arial" w:cs="Arial"/>
                <w:b/>
                <w:i/>
                <w:spacing w:val="1"/>
                <w:sz w:val="22"/>
                <w:szCs w:val="22"/>
              </w:rPr>
              <w:t xml:space="preserve"> </w:t>
            </w:r>
            <w:r w:rsidRPr="00651BA7">
              <w:rPr>
                <w:rFonts w:ascii="Arial" w:eastAsia="Arial" w:hAnsi="Arial" w:cs="Arial"/>
                <w:b/>
                <w:i/>
                <w:spacing w:val="1"/>
                <w:sz w:val="22"/>
                <w:szCs w:val="22"/>
              </w:rPr>
              <w:t>Risk</w:t>
            </w:r>
            <w:r w:rsidRPr="00FB78B7">
              <w:rPr>
                <w:rFonts w:ascii="Arial" w:eastAsia="Arial" w:hAnsi="Arial" w:cs="Arial"/>
                <w:b/>
                <w:i/>
                <w:spacing w:val="1"/>
                <w:sz w:val="22"/>
                <w:szCs w:val="22"/>
              </w:rPr>
              <w:t xml:space="preserve">, </w:t>
            </w:r>
            <w:r w:rsidRPr="00FB78B7">
              <w:rPr>
                <w:rFonts w:ascii="Arial" w:eastAsia="Arial" w:hAnsi="Arial" w:cs="Arial"/>
                <w:sz w:val="22"/>
                <w:szCs w:val="22"/>
              </w:rPr>
              <w:t>p</w:t>
            </w:r>
            <w:r w:rsidRPr="00FB78B7">
              <w:rPr>
                <w:rFonts w:ascii="Arial" w:eastAsia="Arial" w:hAnsi="Arial" w:cs="Arial"/>
                <w:spacing w:val="-3"/>
                <w:sz w:val="22"/>
                <w:szCs w:val="22"/>
              </w:rPr>
              <w:t>a</w:t>
            </w:r>
            <w:r w:rsidRPr="00FB78B7">
              <w:rPr>
                <w:rFonts w:ascii="Arial" w:eastAsia="Arial" w:hAnsi="Arial" w:cs="Arial"/>
                <w:spacing w:val="1"/>
                <w:sz w:val="22"/>
                <w:szCs w:val="22"/>
              </w:rPr>
              <w:t>rt</w:t>
            </w:r>
            <w:r w:rsidRPr="00FB78B7">
              <w:rPr>
                <w:rFonts w:ascii="Arial" w:eastAsia="Arial" w:hAnsi="Arial" w:cs="Arial"/>
                <w:spacing w:val="-1"/>
                <w:sz w:val="22"/>
                <w:szCs w:val="22"/>
              </w:rPr>
              <w:t>i</w:t>
            </w:r>
            <w:r w:rsidRPr="00FB78B7">
              <w:rPr>
                <w:rFonts w:ascii="Arial" w:eastAsia="Arial" w:hAnsi="Arial" w:cs="Arial"/>
                <w:sz w:val="22"/>
                <w:szCs w:val="22"/>
              </w:rPr>
              <w:t>c</w:t>
            </w:r>
            <w:r w:rsidRPr="00FB78B7">
              <w:rPr>
                <w:rFonts w:ascii="Arial" w:eastAsia="Arial" w:hAnsi="Arial" w:cs="Arial"/>
                <w:spacing w:val="-1"/>
                <w:sz w:val="22"/>
                <w:szCs w:val="22"/>
              </w:rPr>
              <w:t>i</w:t>
            </w:r>
            <w:r w:rsidRPr="00FB78B7">
              <w:rPr>
                <w:rFonts w:ascii="Arial" w:eastAsia="Arial" w:hAnsi="Arial" w:cs="Arial"/>
                <w:sz w:val="22"/>
                <w:szCs w:val="22"/>
              </w:rPr>
              <w:t>pan</w:t>
            </w:r>
            <w:r w:rsidRPr="00FB78B7">
              <w:rPr>
                <w:rFonts w:ascii="Arial" w:eastAsia="Arial" w:hAnsi="Arial" w:cs="Arial"/>
                <w:spacing w:val="1"/>
                <w:sz w:val="22"/>
                <w:szCs w:val="22"/>
              </w:rPr>
              <w:t>t</w:t>
            </w:r>
            <w:r w:rsidRPr="00FB78B7">
              <w:rPr>
                <w:rFonts w:ascii="Arial" w:eastAsia="Arial" w:hAnsi="Arial" w:cs="Arial"/>
                <w:sz w:val="22"/>
                <w:szCs w:val="22"/>
              </w:rPr>
              <w:t>s</w:t>
            </w:r>
            <w:r w:rsidRPr="00FB78B7">
              <w:rPr>
                <w:rFonts w:ascii="Arial" w:eastAsia="Arial" w:hAnsi="Arial" w:cs="Arial"/>
                <w:spacing w:val="-4"/>
                <w:sz w:val="22"/>
                <w:szCs w:val="22"/>
              </w:rPr>
              <w:t xml:space="preserve"> </w:t>
            </w:r>
            <w:r w:rsidRPr="00FB78B7">
              <w:rPr>
                <w:rFonts w:ascii="Arial" w:eastAsia="Arial" w:hAnsi="Arial" w:cs="Arial"/>
                <w:spacing w:val="1"/>
                <w:sz w:val="22"/>
                <w:szCs w:val="22"/>
              </w:rPr>
              <w:t>m</w:t>
            </w:r>
            <w:r w:rsidRPr="00FB78B7">
              <w:rPr>
                <w:rFonts w:ascii="Arial" w:eastAsia="Arial" w:hAnsi="Arial" w:cs="Arial"/>
                <w:sz w:val="22"/>
                <w:szCs w:val="22"/>
              </w:rPr>
              <w:t>ust su</w:t>
            </w:r>
            <w:r w:rsidRPr="00FB78B7">
              <w:rPr>
                <w:rFonts w:ascii="Arial" w:eastAsia="Arial" w:hAnsi="Arial" w:cs="Arial"/>
                <w:spacing w:val="-2"/>
                <w:sz w:val="22"/>
                <w:szCs w:val="22"/>
              </w:rPr>
              <w:t>c</w:t>
            </w:r>
            <w:r w:rsidRPr="00FB78B7">
              <w:rPr>
                <w:rFonts w:ascii="Arial" w:eastAsia="Arial" w:hAnsi="Arial" w:cs="Arial"/>
                <w:sz w:val="22"/>
                <w:szCs w:val="22"/>
              </w:rPr>
              <w:t>ces</w:t>
            </w:r>
            <w:r w:rsidRPr="00FB78B7">
              <w:rPr>
                <w:rFonts w:ascii="Arial" w:eastAsia="Arial" w:hAnsi="Arial" w:cs="Arial"/>
                <w:spacing w:val="-2"/>
                <w:sz w:val="22"/>
                <w:szCs w:val="22"/>
              </w:rPr>
              <w:t>s</w:t>
            </w:r>
            <w:r w:rsidRPr="00FB78B7">
              <w:rPr>
                <w:rFonts w:ascii="Arial" w:eastAsia="Arial" w:hAnsi="Arial" w:cs="Arial"/>
                <w:spacing w:val="3"/>
                <w:sz w:val="22"/>
                <w:szCs w:val="22"/>
              </w:rPr>
              <w:t>f</w:t>
            </w:r>
            <w:r w:rsidRPr="00FB78B7">
              <w:rPr>
                <w:rFonts w:ascii="Arial" w:eastAsia="Arial" w:hAnsi="Arial" w:cs="Arial"/>
                <w:sz w:val="22"/>
                <w:szCs w:val="22"/>
              </w:rPr>
              <w:t>u</w:t>
            </w:r>
            <w:r w:rsidRPr="00FB78B7">
              <w:rPr>
                <w:rFonts w:ascii="Arial" w:eastAsia="Arial" w:hAnsi="Arial" w:cs="Arial"/>
                <w:spacing w:val="-1"/>
                <w:sz w:val="22"/>
                <w:szCs w:val="22"/>
              </w:rPr>
              <w:t>ll</w:t>
            </w:r>
            <w:r w:rsidRPr="00FB78B7">
              <w:rPr>
                <w:rFonts w:ascii="Arial" w:eastAsia="Arial" w:hAnsi="Arial" w:cs="Arial"/>
                <w:sz w:val="22"/>
                <w:szCs w:val="22"/>
              </w:rPr>
              <w:t>y</w:t>
            </w:r>
            <w:r w:rsidRPr="00FB78B7">
              <w:rPr>
                <w:rFonts w:ascii="Arial" w:eastAsia="Arial" w:hAnsi="Arial" w:cs="Arial"/>
                <w:spacing w:val="-1"/>
                <w:sz w:val="22"/>
                <w:szCs w:val="22"/>
              </w:rPr>
              <w:t xml:space="preserve"> </w:t>
            </w:r>
            <w:r w:rsidRPr="00FB78B7">
              <w:rPr>
                <w:rFonts w:ascii="Arial" w:eastAsia="Arial" w:hAnsi="Arial" w:cs="Arial"/>
                <w:sz w:val="22"/>
                <w:szCs w:val="22"/>
              </w:rPr>
              <w:t>co</w:t>
            </w:r>
            <w:r w:rsidRPr="00FB78B7">
              <w:rPr>
                <w:rFonts w:ascii="Arial" w:eastAsia="Arial" w:hAnsi="Arial" w:cs="Arial"/>
                <w:spacing w:val="1"/>
                <w:sz w:val="22"/>
                <w:szCs w:val="22"/>
              </w:rPr>
              <w:t>m</w:t>
            </w:r>
            <w:r w:rsidRPr="00FB78B7">
              <w:rPr>
                <w:rFonts w:ascii="Arial" w:eastAsia="Arial" w:hAnsi="Arial" w:cs="Arial"/>
                <w:sz w:val="22"/>
                <w:szCs w:val="22"/>
              </w:rPr>
              <w:t>p</w:t>
            </w:r>
            <w:r w:rsidRPr="00FB78B7">
              <w:rPr>
                <w:rFonts w:ascii="Arial" w:eastAsia="Arial" w:hAnsi="Arial" w:cs="Arial"/>
                <w:spacing w:val="-1"/>
                <w:sz w:val="22"/>
                <w:szCs w:val="22"/>
              </w:rPr>
              <w:t>l</w:t>
            </w:r>
            <w:r w:rsidRPr="00FB78B7">
              <w:rPr>
                <w:rFonts w:ascii="Arial" w:eastAsia="Arial" w:hAnsi="Arial" w:cs="Arial"/>
                <w:sz w:val="22"/>
                <w:szCs w:val="22"/>
              </w:rPr>
              <w:t>e</w:t>
            </w:r>
            <w:r w:rsidRPr="00FB78B7">
              <w:rPr>
                <w:rFonts w:ascii="Arial" w:eastAsia="Arial" w:hAnsi="Arial" w:cs="Arial"/>
                <w:spacing w:val="1"/>
                <w:sz w:val="22"/>
                <w:szCs w:val="22"/>
              </w:rPr>
              <w:t>t</w:t>
            </w:r>
            <w:r w:rsidRPr="00FB78B7">
              <w:rPr>
                <w:rFonts w:ascii="Arial" w:eastAsia="Arial" w:hAnsi="Arial" w:cs="Arial"/>
                <w:sz w:val="22"/>
                <w:szCs w:val="22"/>
              </w:rPr>
              <w:t>e</w:t>
            </w:r>
            <w:r w:rsidRPr="00FB78B7">
              <w:rPr>
                <w:rFonts w:ascii="Arial" w:eastAsia="Arial" w:hAnsi="Arial" w:cs="Arial"/>
                <w:spacing w:val="-1"/>
                <w:sz w:val="22"/>
                <w:szCs w:val="22"/>
              </w:rPr>
              <w:t xml:space="preserve"> </w:t>
            </w:r>
            <w:r w:rsidRPr="00FB78B7">
              <w:rPr>
                <w:rFonts w:ascii="Arial" w:eastAsia="Arial" w:hAnsi="Arial" w:cs="Arial"/>
                <w:spacing w:val="1"/>
                <w:sz w:val="22"/>
                <w:szCs w:val="22"/>
              </w:rPr>
              <w:t>t</w:t>
            </w:r>
            <w:r w:rsidRPr="00FB78B7">
              <w:rPr>
                <w:rFonts w:ascii="Arial" w:eastAsia="Arial" w:hAnsi="Arial" w:cs="Arial"/>
                <w:sz w:val="22"/>
                <w:szCs w:val="22"/>
              </w:rPr>
              <w:t>he</w:t>
            </w:r>
            <w:r w:rsidRPr="00FB78B7">
              <w:rPr>
                <w:rFonts w:ascii="Arial" w:eastAsia="Arial" w:hAnsi="Arial" w:cs="Arial"/>
                <w:spacing w:val="-1"/>
                <w:sz w:val="22"/>
                <w:szCs w:val="22"/>
              </w:rPr>
              <w:t xml:space="preserve"> </w:t>
            </w:r>
            <w:r w:rsidRPr="00FB78B7">
              <w:rPr>
                <w:rFonts w:ascii="Arial" w:eastAsia="Arial" w:hAnsi="Arial" w:cs="Arial"/>
                <w:spacing w:val="-3"/>
                <w:sz w:val="22"/>
                <w:szCs w:val="22"/>
              </w:rPr>
              <w:t>u</w:t>
            </w:r>
            <w:r w:rsidRPr="00FB78B7">
              <w:rPr>
                <w:rFonts w:ascii="Arial" w:eastAsia="Arial" w:hAnsi="Arial" w:cs="Arial"/>
                <w:sz w:val="22"/>
                <w:szCs w:val="22"/>
              </w:rPr>
              <w:t>n</w:t>
            </w:r>
            <w:r w:rsidRPr="00FB78B7">
              <w:rPr>
                <w:rFonts w:ascii="Arial" w:eastAsia="Arial" w:hAnsi="Arial" w:cs="Arial"/>
                <w:spacing w:val="-1"/>
                <w:sz w:val="22"/>
                <w:szCs w:val="22"/>
              </w:rPr>
              <w:t>i</w:t>
            </w:r>
            <w:r w:rsidRPr="00FB78B7">
              <w:rPr>
                <w:rFonts w:ascii="Arial" w:eastAsia="Arial" w:hAnsi="Arial" w:cs="Arial"/>
                <w:sz w:val="22"/>
                <w:szCs w:val="22"/>
              </w:rPr>
              <w:t xml:space="preserve">t </w:t>
            </w:r>
            <w:r w:rsidRPr="00FB78B7">
              <w:rPr>
                <w:rFonts w:ascii="Arial" w:eastAsia="Arial" w:hAnsi="Arial" w:cs="Arial"/>
                <w:spacing w:val="-1"/>
                <w:sz w:val="22"/>
                <w:szCs w:val="22"/>
              </w:rPr>
              <w:t>li</w:t>
            </w:r>
            <w:r w:rsidRPr="00FB78B7">
              <w:rPr>
                <w:rFonts w:ascii="Arial" w:eastAsia="Arial" w:hAnsi="Arial" w:cs="Arial"/>
                <w:sz w:val="22"/>
                <w:szCs w:val="22"/>
              </w:rPr>
              <w:t>s</w:t>
            </w:r>
            <w:r w:rsidRPr="00FB78B7">
              <w:rPr>
                <w:rFonts w:ascii="Arial" w:eastAsia="Arial" w:hAnsi="Arial" w:cs="Arial"/>
                <w:spacing w:val="1"/>
                <w:sz w:val="22"/>
                <w:szCs w:val="22"/>
              </w:rPr>
              <w:t>t</w:t>
            </w:r>
            <w:r w:rsidRPr="00FB78B7">
              <w:rPr>
                <w:rFonts w:ascii="Arial" w:eastAsia="Arial" w:hAnsi="Arial" w:cs="Arial"/>
                <w:sz w:val="22"/>
                <w:szCs w:val="22"/>
              </w:rPr>
              <w:t>ed</w:t>
            </w:r>
            <w:r w:rsidRPr="00FB78B7">
              <w:rPr>
                <w:rFonts w:ascii="Arial" w:eastAsia="Arial" w:hAnsi="Arial" w:cs="Arial"/>
                <w:spacing w:val="1"/>
                <w:sz w:val="22"/>
                <w:szCs w:val="22"/>
              </w:rPr>
              <w:t xml:space="preserve"> </w:t>
            </w:r>
            <w:r w:rsidRPr="00FB78B7">
              <w:rPr>
                <w:rFonts w:ascii="Arial" w:eastAsia="Arial" w:hAnsi="Arial" w:cs="Arial"/>
                <w:spacing w:val="-1"/>
                <w:sz w:val="22"/>
                <w:szCs w:val="22"/>
              </w:rPr>
              <w:t>i</w:t>
            </w:r>
            <w:r w:rsidRPr="00FB78B7">
              <w:rPr>
                <w:rFonts w:ascii="Arial" w:eastAsia="Arial" w:hAnsi="Arial" w:cs="Arial"/>
                <w:sz w:val="22"/>
                <w:szCs w:val="22"/>
              </w:rPr>
              <w:t>n</w:t>
            </w:r>
            <w:r>
              <w:rPr>
                <w:rFonts w:ascii="Arial" w:eastAsia="Arial" w:hAnsi="Arial" w:cs="Arial"/>
                <w:sz w:val="22"/>
                <w:szCs w:val="22"/>
              </w:rPr>
              <w:t xml:space="preserve"> </w:t>
            </w:r>
            <w:r w:rsidRPr="00651BA7">
              <w:rPr>
                <w:rFonts w:ascii="Arial" w:eastAsia="Arial" w:hAnsi="Arial" w:cs="Arial"/>
                <w:sz w:val="22"/>
                <w:szCs w:val="22"/>
              </w:rPr>
              <w:t>the table below</w:t>
            </w:r>
            <w:r w:rsidRPr="00FB78B7">
              <w:rPr>
                <w:rFonts w:ascii="Arial" w:eastAsia="Arial" w:hAnsi="Arial" w:cs="Arial"/>
                <w:sz w:val="22"/>
                <w:szCs w:val="22"/>
              </w:rPr>
              <w:t>.</w:t>
            </w:r>
          </w:p>
        </w:tc>
      </w:tr>
      <w:tr w:rsidR="00E12DC9" w:rsidRPr="00982853" w14:paraId="0FCF20BB" w14:textId="77777777" w:rsidTr="001F69AD">
        <w:trPr>
          <w:gridAfter w:val="1"/>
          <w:wAfter w:w="7" w:type="dxa"/>
        </w:trPr>
        <w:tc>
          <w:tcPr>
            <w:tcW w:w="1552" w:type="dxa"/>
            <w:tcBorders>
              <w:bottom w:val="single" w:sz="4" w:space="0" w:color="auto"/>
            </w:tcBorders>
            <w:shd w:val="clear" w:color="auto" w:fill="BDD6EE" w:themeFill="accent1" w:themeFillTint="66"/>
            <w:vAlign w:val="center"/>
          </w:tcPr>
          <w:p w14:paraId="37933AC6" w14:textId="70D3AA90" w:rsidR="00E12DC9" w:rsidRPr="00E12DC9" w:rsidRDefault="00E12DC9" w:rsidP="00820AC7">
            <w:pPr>
              <w:pStyle w:val="SectionBSubsection2"/>
              <w:numPr>
                <w:ilvl w:val="0"/>
                <w:numId w:val="0"/>
              </w:numPr>
              <w:spacing w:line="276" w:lineRule="auto"/>
            </w:pPr>
            <w:bookmarkStart w:id="38" w:name="_Toc5030195"/>
            <w:r w:rsidRPr="00E12DC9">
              <w:rPr>
                <w:rFonts w:cs="Arial"/>
                <w:szCs w:val="22"/>
              </w:rPr>
              <w:t>Unit of competency code</w:t>
            </w:r>
            <w:bookmarkEnd w:id="38"/>
          </w:p>
        </w:tc>
        <w:tc>
          <w:tcPr>
            <w:tcW w:w="1423" w:type="dxa"/>
            <w:tcBorders>
              <w:bottom w:val="single" w:sz="4" w:space="0" w:color="auto"/>
            </w:tcBorders>
            <w:shd w:val="clear" w:color="auto" w:fill="BDD6EE" w:themeFill="accent1" w:themeFillTint="66"/>
            <w:vAlign w:val="center"/>
          </w:tcPr>
          <w:p w14:paraId="26429689" w14:textId="0343497B" w:rsidR="00E12DC9" w:rsidRPr="00E12DC9" w:rsidRDefault="00E12DC9" w:rsidP="00820AC7">
            <w:pPr>
              <w:pStyle w:val="SectionBSubsection2"/>
              <w:numPr>
                <w:ilvl w:val="0"/>
                <w:numId w:val="0"/>
              </w:numPr>
              <w:spacing w:line="276" w:lineRule="auto"/>
            </w:pPr>
            <w:bookmarkStart w:id="39" w:name="_Toc5030196"/>
            <w:r w:rsidRPr="00E12DC9">
              <w:rPr>
                <w:rFonts w:cs="Arial"/>
                <w:szCs w:val="22"/>
              </w:rPr>
              <w:t>Field of Education code</w:t>
            </w:r>
            <w:bookmarkEnd w:id="39"/>
            <w:r w:rsidRPr="00E12DC9">
              <w:rPr>
                <w:rFonts w:cs="Arial"/>
                <w:szCs w:val="22"/>
              </w:rPr>
              <w:t xml:space="preserve"> </w:t>
            </w:r>
          </w:p>
        </w:tc>
        <w:tc>
          <w:tcPr>
            <w:tcW w:w="3542" w:type="dxa"/>
            <w:tcBorders>
              <w:bottom w:val="single" w:sz="4" w:space="0" w:color="auto"/>
            </w:tcBorders>
            <w:shd w:val="clear" w:color="auto" w:fill="BDD6EE" w:themeFill="accent1" w:themeFillTint="66"/>
            <w:vAlign w:val="center"/>
          </w:tcPr>
          <w:p w14:paraId="6395C468" w14:textId="4766AE34" w:rsidR="00E12DC9" w:rsidRPr="00E12DC9" w:rsidRDefault="00E12DC9" w:rsidP="00820AC7">
            <w:pPr>
              <w:pStyle w:val="SectionBSubsection2"/>
              <w:numPr>
                <w:ilvl w:val="0"/>
                <w:numId w:val="0"/>
              </w:numPr>
              <w:spacing w:line="276" w:lineRule="auto"/>
            </w:pPr>
            <w:bookmarkStart w:id="40" w:name="_Toc5030197"/>
            <w:r w:rsidRPr="00E12DC9">
              <w:rPr>
                <w:rFonts w:cs="Arial"/>
                <w:szCs w:val="22"/>
              </w:rPr>
              <w:t>Unit of competency title</w:t>
            </w:r>
            <w:bookmarkEnd w:id="40"/>
          </w:p>
        </w:tc>
        <w:tc>
          <w:tcPr>
            <w:tcW w:w="1276" w:type="dxa"/>
            <w:tcBorders>
              <w:bottom w:val="single" w:sz="4" w:space="0" w:color="auto"/>
            </w:tcBorders>
            <w:shd w:val="clear" w:color="auto" w:fill="BDD6EE" w:themeFill="accent1" w:themeFillTint="66"/>
            <w:vAlign w:val="center"/>
          </w:tcPr>
          <w:p w14:paraId="039CC44B" w14:textId="4935D569" w:rsidR="00E12DC9" w:rsidRPr="00E12DC9" w:rsidRDefault="00E12DC9" w:rsidP="00820AC7">
            <w:pPr>
              <w:pStyle w:val="SectionBSubsection2"/>
              <w:numPr>
                <w:ilvl w:val="0"/>
                <w:numId w:val="0"/>
              </w:numPr>
              <w:spacing w:line="276" w:lineRule="auto"/>
            </w:pPr>
            <w:bookmarkStart w:id="41" w:name="_Toc5030198"/>
            <w:r w:rsidRPr="00E12DC9">
              <w:rPr>
                <w:rFonts w:cs="Arial"/>
                <w:szCs w:val="22"/>
              </w:rPr>
              <w:t>Pre-requisite</w:t>
            </w:r>
            <w:bookmarkEnd w:id="41"/>
          </w:p>
        </w:tc>
        <w:tc>
          <w:tcPr>
            <w:tcW w:w="1276" w:type="dxa"/>
            <w:tcBorders>
              <w:bottom w:val="single" w:sz="4" w:space="0" w:color="auto"/>
            </w:tcBorders>
            <w:shd w:val="clear" w:color="auto" w:fill="BDD6EE" w:themeFill="accent1" w:themeFillTint="66"/>
            <w:vAlign w:val="center"/>
          </w:tcPr>
          <w:p w14:paraId="20559F5B" w14:textId="7C906604" w:rsidR="00E12DC9" w:rsidRPr="00E12DC9" w:rsidRDefault="00E12DC9" w:rsidP="00820AC7">
            <w:pPr>
              <w:pStyle w:val="SectionBSubsection2"/>
              <w:numPr>
                <w:ilvl w:val="0"/>
                <w:numId w:val="0"/>
              </w:numPr>
              <w:spacing w:line="276" w:lineRule="auto"/>
            </w:pPr>
            <w:bookmarkStart w:id="42" w:name="_Toc5030199"/>
            <w:r w:rsidRPr="00E12DC9">
              <w:rPr>
                <w:rFonts w:cs="Arial"/>
                <w:szCs w:val="22"/>
              </w:rPr>
              <w:t>Nominal hours</w:t>
            </w:r>
            <w:bookmarkEnd w:id="42"/>
          </w:p>
        </w:tc>
      </w:tr>
      <w:tr w:rsidR="00E12DC9" w:rsidRPr="00982853" w14:paraId="3F2C68D5" w14:textId="77777777" w:rsidTr="001F69AD">
        <w:trPr>
          <w:gridAfter w:val="1"/>
          <w:wAfter w:w="7" w:type="dxa"/>
        </w:trPr>
        <w:tc>
          <w:tcPr>
            <w:tcW w:w="1552" w:type="dxa"/>
            <w:vAlign w:val="center"/>
          </w:tcPr>
          <w:p w14:paraId="5135B74F" w14:textId="0E46EF53" w:rsidR="00E12DC9" w:rsidRPr="00E12DC9" w:rsidRDefault="002250A3" w:rsidP="00820AC7">
            <w:pPr>
              <w:pStyle w:val="SectionBSubsection2"/>
              <w:numPr>
                <w:ilvl w:val="0"/>
                <w:numId w:val="0"/>
              </w:numPr>
              <w:spacing w:line="276" w:lineRule="auto"/>
              <w:rPr>
                <w:rFonts w:cs="Arial"/>
                <w:b w:val="0"/>
                <w:szCs w:val="22"/>
              </w:rPr>
            </w:pPr>
            <w:r w:rsidRPr="002250A3">
              <w:rPr>
                <w:rFonts w:cs="Arial"/>
                <w:b w:val="0"/>
                <w:szCs w:val="22"/>
              </w:rPr>
              <w:t>VU22733</w:t>
            </w:r>
          </w:p>
        </w:tc>
        <w:tc>
          <w:tcPr>
            <w:tcW w:w="1423" w:type="dxa"/>
            <w:vAlign w:val="center"/>
          </w:tcPr>
          <w:p w14:paraId="14C63223" w14:textId="1B3D89F4" w:rsidR="00E12DC9" w:rsidRPr="00E12DC9" w:rsidRDefault="00E12DC9" w:rsidP="00820AC7">
            <w:pPr>
              <w:pStyle w:val="SectionBSubsection2"/>
              <w:numPr>
                <w:ilvl w:val="0"/>
                <w:numId w:val="0"/>
              </w:numPr>
              <w:spacing w:line="276" w:lineRule="auto"/>
              <w:rPr>
                <w:rFonts w:cs="Arial"/>
                <w:b w:val="0"/>
                <w:szCs w:val="22"/>
              </w:rPr>
            </w:pPr>
            <w:bookmarkStart w:id="43" w:name="_Toc5030201"/>
            <w:r w:rsidRPr="00E12DC9">
              <w:rPr>
                <w:rFonts w:cs="Arial"/>
                <w:b w:val="0"/>
                <w:szCs w:val="22"/>
              </w:rPr>
              <w:t>090501</w:t>
            </w:r>
            <w:bookmarkEnd w:id="43"/>
          </w:p>
        </w:tc>
        <w:tc>
          <w:tcPr>
            <w:tcW w:w="3542" w:type="dxa"/>
          </w:tcPr>
          <w:p w14:paraId="127E136D" w14:textId="22E220B9" w:rsidR="00E12DC9" w:rsidRPr="00E12DC9" w:rsidRDefault="00E12DC9" w:rsidP="00820AC7">
            <w:pPr>
              <w:pStyle w:val="SectionBSubsection2"/>
              <w:numPr>
                <w:ilvl w:val="0"/>
                <w:numId w:val="0"/>
              </w:numPr>
              <w:spacing w:line="276" w:lineRule="auto"/>
              <w:rPr>
                <w:rFonts w:cs="Arial"/>
                <w:b w:val="0"/>
                <w:szCs w:val="22"/>
              </w:rPr>
            </w:pPr>
            <w:bookmarkStart w:id="44" w:name="_Toc5030202"/>
            <w:r w:rsidRPr="00E12DC9">
              <w:rPr>
                <w:rFonts w:cs="Arial"/>
                <w:b w:val="0"/>
                <w:szCs w:val="22"/>
              </w:rPr>
              <w:t>Identify and provide initial response to family violence</w:t>
            </w:r>
            <w:r w:rsidRPr="00E12DC9">
              <w:rPr>
                <w:rFonts w:cs="Arial"/>
                <w:b w:val="0"/>
                <w:i/>
                <w:szCs w:val="22"/>
              </w:rPr>
              <w:t xml:space="preserve"> </w:t>
            </w:r>
            <w:r w:rsidRPr="00E12DC9">
              <w:rPr>
                <w:rFonts w:cs="Arial"/>
                <w:b w:val="0"/>
                <w:szCs w:val="22"/>
              </w:rPr>
              <w:t>risk</w:t>
            </w:r>
            <w:bookmarkEnd w:id="44"/>
          </w:p>
        </w:tc>
        <w:tc>
          <w:tcPr>
            <w:tcW w:w="1276" w:type="dxa"/>
            <w:vAlign w:val="center"/>
          </w:tcPr>
          <w:p w14:paraId="09BC049B" w14:textId="580E0CD5" w:rsidR="00E12DC9" w:rsidRPr="00E12DC9" w:rsidRDefault="00E12DC9" w:rsidP="00820AC7">
            <w:pPr>
              <w:pStyle w:val="SectionBSubsection2"/>
              <w:numPr>
                <w:ilvl w:val="0"/>
                <w:numId w:val="0"/>
              </w:numPr>
              <w:spacing w:line="276" w:lineRule="auto"/>
              <w:rPr>
                <w:rFonts w:cs="Arial"/>
                <w:b w:val="0"/>
                <w:szCs w:val="22"/>
              </w:rPr>
            </w:pPr>
            <w:bookmarkStart w:id="45" w:name="_Toc5030203"/>
            <w:r w:rsidRPr="00E12DC9">
              <w:rPr>
                <w:rFonts w:cs="Arial"/>
                <w:b w:val="0"/>
                <w:szCs w:val="22"/>
              </w:rPr>
              <w:t>None</w:t>
            </w:r>
            <w:bookmarkEnd w:id="45"/>
          </w:p>
        </w:tc>
        <w:tc>
          <w:tcPr>
            <w:tcW w:w="1276" w:type="dxa"/>
            <w:vAlign w:val="center"/>
          </w:tcPr>
          <w:p w14:paraId="0D097724" w14:textId="2E0F26FD" w:rsidR="00E12DC9" w:rsidRPr="00E12DC9" w:rsidRDefault="00E12DC9" w:rsidP="00820AC7">
            <w:pPr>
              <w:spacing w:before="120" w:after="120" w:line="276" w:lineRule="auto"/>
              <w:ind w:left="34"/>
              <w:rPr>
                <w:rFonts w:ascii="Arial" w:hAnsi="Arial" w:cs="Arial"/>
                <w:sz w:val="22"/>
                <w:szCs w:val="22"/>
              </w:rPr>
            </w:pPr>
            <w:r w:rsidRPr="00E12DC9">
              <w:rPr>
                <w:rFonts w:ascii="Arial" w:hAnsi="Arial" w:cs="Arial"/>
                <w:sz w:val="22"/>
                <w:szCs w:val="22"/>
              </w:rPr>
              <w:t>50</w:t>
            </w:r>
          </w:p>
        </w:tc>
      </w:tr>
      <w:tr w:rsidR="00E12DC9" w:rsidRPr="00982853" w14:paraId="2532B2A5" w14:textId="77777777" w:rsidTr="00127AAF">
        <w:trPr>
          <w:gridAfter w:val="1"/>
          <w:wAfter w:w="7" w:type="dxa"/>
        </w:trPr>
        <w:tc>
          <w:tcPr>
            <w:tcW w:w="7793" w:type="dxa"/>
            <w:gridSpan w:val="4"/>
            <w:shd w:val="clear" w:color="auto" w:fill="E6E6E6"/>
            <w:vAlign w:val="center"/>
          </w:tcPr>
          <w:p w14:paraId="29F68FEC" w14:textId="54997973" w:rsidR="00E12DC9" w:rsidRPr="00E12DC9" w:rsidRDefault="00E12DC9" w:rsidP="00820AC7">
            <w:pPr>
              <w:pStyle w:val="SectionBSubsection2"/>
              <w:numPr>
                <w:ilvl w:val="0"/>
                <w:numId w:val="0"/>
              </w:numPr>
              <w:spacing w:line="276" w:lineRule="auto"/>
              <w:jc w:val="right"/>
            </w:pPr>
            <w:bookmarkStart w:id="46" w:name="_Toc5030204"/>
            <w:r w:rsidRPr="00E12DC9">
              <w:rPr>
                <w:rFonts w:cs="Arial"/>
              </w:rPr>
              <w:t>Total nominal hours</w:t>
            </w:r>
            <w:bookmarkEnd w:id="46"/>
          </w:p>
        </w:tc>
        <w:tc>
          <w:tcPr>
            <w:tcW w:w="1276" w:type="dxa"/>
            <w:shd w:val="clear" w:color="auto" w:fill="E6E6E6"/>
            <w:vAlign w:val="center"/>
          </w:tcPr>
          <w:p w14:paraId="124CBE71" w14:textId="1ED514E2" w:rsidR="00E12DC9" w:rsidRPr="00E12DC9" w:rsidRDefault="00E12DC9" w:rsidP="00820AC7">
            <w:pPr>
              <w:pStyle w:val="SectionBSubsection2"/>
              <w:numPr>
                <w:ilvl w:val="0"/>
                <w:numId w:val="0"/>
              </w:numPr>
              <w:spacing w:line="276" w:lineRule="auto"/>
            </w:pPr>
            <w:bookmarkStart w:id="47" w:name="_Toc5030205"/>
            <w:r w:rsidRPr="00E12DC9">
              <w:rPr>
                <w:rFonts w:cs="Arial"/>
              </w:rPr>
              <w:t>50</w:t>
            </w:r>
            <w:bookmarkEnd w:id="47"/>
          </w:p>
        </w:tc>
      </w:tr>
    </w:tbl>
    <w:p w14:paraId="2C29A53B" w14:textId="77777777" w:rsidR="001F69AD" w:rsidRDefault="001F69AD">
      <w:r>
        <w:rPr>
          <w:b/>
        </w:rPr>
        <w:lastRenderedPageBreak/>
        <w:br w:type="page"/>
      </w:r>
    </w:p>
    <w:tbl>
      <w:tblPr>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5"/>
        <w:gridCol w:w="6094"/>
      </w:tblGrid>
      <w:tr w:rsidR="00982853" w:rsidRPr="00982853" w14:paraId="6C608F8B" w14:textId="77777777" w:rsidTr="001F69AD">
        <w:tc>
          <w:tcPr>
            <w:tcW w:w="2975" w:type="dxa"/>
          </w:tcPr>
          <w:p w14:paraId="6A1422D4" w14:textId="4654540F" w:rsidR="00982853" w:rsidRPr="009F04FF" w:rsidRDefault="0019763E" w:rsidP="00820AC7">
            <w:pPr>
              <w:pStyle w:val="SectionBSubsection2"/>
              <w:spacing w:line="276" w:lineRule="auto"/>
            </w:pPr>
            <w:r>
              <w:rPr>
                <w:b w:val="0"/>
              </w:rPr>
              <w:lastRenderedPageBreak/>
              <w:br w:type="page"/>
            </w:r>
            <w:bookmarkStart w:id="48" w:name="_Toc5030206"/>
            <w:r w:rsidR="00982853" w:rsidRPr="009F04FF">
              <w:t>Entry requirements</w:t>
            </w:r>
            <w:bookmarkEnd w:id="48"/>
            <w:r w:rsidR="00982853" w:rsidRPr="009F04FF">
              <w:t xml:space="preserve"> </w:t>
            </w:r>
          </w:p>
        </w:tc>
        <w:tc>
          <w:tcPr>
            <w:tcW w:w="6094" w:type="dxa"/>
            <w:tcBorders>
              <w:bottom w:val="single" w:sz="4" w:space="0" w:color="auto"/>
            </w:tcBorders>
          </w:tcPr>
          <w:p w14:paraId="21891062" w14:textId="099B7A4C" w:rsidR="004E5D92" w:rsidRPr="00AB0461" w:rsidRDefault="004E5D92" w:rsidP="00820AC7">
            <w:pPr>
              <w:pStyle w:val="Bodycopy"/>
              <w:spacing w:line="276" w:lineRule="auto"/>
            </w:pPr>
            <w:r>
              <w:t xml:space="preserve">There are no entry requirements for the </w:t>
            </w:r>
            <w:r w:rsidR="004B4833">
              <w:rPr>
                <w:i/>
              </w:rPr>
              <w:t>22510VIC</w:t>
            </w:r>
            <w:r w:rsidRPr="00AB0461">
              <w:rPr>
                <w:i/>
              </w:rPr>
              <w:t xml:space="preserve"> </w:t>
            </w:r>
            <w:r w:rsidR="00BC2856" w:rsidRPr="00AB0461">
              <w:rPr>
                <w:i/>
              </w:rPr>
              <w:t xml:space="preserve">Course in </w:t>
            </w:r>
            <w:r w:rsidR="003C7B52" w:rsidRPr="00AB0461">
              <w:rPr>
                <w:i/>
              </w:rPr>
              <w:t xml:space="preserve">Identifying and Responding to Family </w:t>
            </w:r>
            <w:r w:rsidR="003C7B52" w:rsidRPr="007B26D6">
              <w:rPr>
                <w:i/>
              </w:rPr>
              <w:t>Violence</w:t>
            </w:r>
            <w:r w:rsidR="005C46B5" w:rsidRPr="007B26D6">
              <w:rPr>
                <w:i/>
              </w:rPr>
              <w:t xml:space="preserve"> Risk</w:t>
            </w:r>
            <w:r w:rsidRPr="00AB0461">
              <w:t xml:space="preserve">. </w:t>
            </w:r>
          </w:p>
          <w:p w14:paraId="224652A0" w14:textId="730A32E4" w:rsidR="004A45CF" w:rsidRPr="00DF60E2" w:rsidRDefault="004A45CF" w:rsidP="00820AC7">
            <w:pPr>
              <w:pStyle w:val="Bodycopy"/>
              <w:spacing w:line="276" w:lineRule="auto"/>
              <w:rPr>
                <w:u w:val="single"/>
              </w:rPr>
            </w:pPr>
            <w:r w:rsidRPr="00AB0461">
              <w:t xml:space="preserve">Learners enrolling in the </w:t>
            </w:r>
            <w:r w:rsidR="004B4833">
              <w:rPr>
                <w:i/>
              </w:rPr>
              <w:t>22510VIC</w:t>
            </w:r>
            <w:r w:rsidR="009C4F5F" w:rsidRPr="00AB0461">
              <w:rPr>
                <w:i/>
              </w:rPr>
              <w:t xml:space="preserve"> </w:t>
            </w:r>
            <w:r w:rsidRPr="00AB0461">
              <w:rPr>
                <w:i/>
              </w:rPr>
              <w:t xml:space="preserve">Course in </w:t>
            </w:r>
            <w:r w:rsidR="003C7B52" w:rsidRPr="00AB0461">
              <w:rPr>
                <w:i/>
              </w:rPr>
              <w:t>Identifying and Responding to Family Violence</w:t>
            </w:r>
            <w:r w:rsidR="007B26D6" w:rsidRPr="007B26D6">
              <w:rPr>
                <w:i/>
              </w:rPr>
              <w:t xml:space="preserve"> Risk </w:t>
            </w:r>
            <w:r w:rsidRPr="00DF60E2">
              <w:t>are best equipped to successfully undertake the course if they have as a minimum, language, literacy and numeracy skills that align to Level 2 of the Australian Core Skills Framework (ACSF)</w:t>
            </w:r>
            <w:r>
              <w:t>. The ACSF can be accessed from the education department</w:t>
            </w:r>
            <w:r w:rsidR="009C4F5F">
              <w:t>’</w:t>
            </w:r>
            <w:r>
              <w:t>s website</w:t>
            </w:r>
            <w:r w:rsidR="004C3555">
              <w:t xml:space="preserve"> available</w:t>
            </w:r>
            <w:r>
              <w:t xml:space="preserve"> </w:t>
            </w:r>
            <w:hyperlink r:id="rId32" w:history="1">
              <w:r w:rsidR="004C3555">
                <w:rPr>
                  <w:rStyle w:val="Hyperlink"/>
                </w:rPr>
                <w:t>here</w:t>
              </w:r>
            </w:hyperlink>
            <w:r>
              <w:t>.</w:t>
            </w:r>
          </w:p>
          <w:p w14:paraId="7EDC817D" w14:textId="77777777" w:rsidR="00982853" w:rsidRPr="009F04FF" w:rsidRDefault="004E5D92" w:rsidP="00820AC7">
            <w:pPr>
              <w:pStyle w:val="Bodycopy"/>
              <w:spacing w:line="276" w:lineRule="auto"/>
            </w:pPr>
            <w:r w:rsidRPr="00C40B3D">
              <w:t>Learners with language, literacy and numeracy skills at a lower level than suggested will require additional support to successfully undertake the ‘course in’.</w:t>
            </w:r>
          </w:p>
        </w:tc>
      </w:tr>
      <w:tr w:rsidR="000D7FDC" w:rsidRPr="00982853" w14:paraId="5E2FA9C8" w14:textId="77777777" w:rsidTr="001F69AD">
        <w:tc>
          <w:tcPr>
            <w:tcW w:w="2975" w:type="dxa"/>
            <w:tcBorders>
              <w:right w:val="nil"/>
            </w:tcBorders>
            <w:shd w:val="clear" w:color="auto" w:fill="DBE5F1"/>
          </w:tcPr>
          <w:p w14:paraId="4F6FC081" w14:textId="57A49148" w:rsidR="000D7FDC" w:rsidRPr="009F04FF" w:rsidRDefault="000D7FDC" w:rsidP="00820AC7">
            <w:pPr>
              <w:pStyle w:val="SectionBSubsection"/>
              <w:spacing w:line="276" w:lineRule="auto"/>
            </w:pPr>
            <w:bookmarkStart w:id="49" w:name="_Toc5030207"/>
            <w:r w:rsidRPr="009F04FF">
              <w:t>Assessment</w:t>
            </w:r>
            <w:bookmarkEnd w:id="49"/>
          </w:p>
        </w:tc>
        <w:tc>
          <w:tcPr>
            <w:tcW w:w="6094" w:type="dxa"/>
            <w:tcBorders>
              <w:left w:val="nil"/>
            </w:tcBorders>
            <w:shd w:val="clear" w:color="auto" w:fill="DBE5F1"/>
          </w:tcPr>
          <w:p w14:paraId="0D38FC31" w14:textId="77777777" w:rsidR="000D7FDC" w:rsidRPr="009F04FF" w:rsidRDefault="000D7FDC" w:rsidP="00820AC7">
            <w:pPr>
              <w:pStyle w:val="Standard"/>
              <w:spacing w:line="276" w:lineRule="auto"/>
            </w:pPr>
            <w:r w:rsidRPr="009F04FF">
              <w:t>Standards 10 and 12 AQTF Standards for Accredited Courses</w:t>
            </w:r>
          </w:p>
        </w:tc>
      </w:tr>
      <w:tr w:rsidR="00982853" w:rsidRPr="00982853" w14:paraId="21340EF7" w14:textId="77777777" w:rsidTr="001F69AD">
        <w:tc>
          <w:tcPr>
            <w:tcW w:w="2975" w:type="dxa"/>
          </w:tcPr>
          <w:p w14:paraId="65915085" w14:textId="6B74408F" w:rsidR="00982853" w:rsidRPr="009F04FF" w:rsidRDefault="00982853" w:rsidP="00820AC7">
            <w:pPr>
              <w:pStyle w:val="SectionBSubsection2"/>
              <w:spacing w:line="276" w:lineRule="auto"/>
            </w:pPr>
            <w:bookmarkStart w:id="50" w:name="_Toc5030208"/>
            <w:r w:rsidRPr="009F04FF">
              <w:t>Assessment strategy</w:t>
            </w:r>
            <w:bookmarkEnd w:id="50"/>
            <w:r w:rsidRPr="009F04FF">
              <w:t xml:space="preserve"> </w:t>
            </w:r>
          </w:p>
        </w:tc>
        <w:tc>
          <w:tcPr>
            <w:tcW w:w="6094" w:type="dxa"/>
          </w:tcPr>
          <w:p w14:paraId="12CAE99E" w14:textId="77777777" w:rsidR="0089754A" w:rsidRPr="009F04FF" w:rsidRDefault="0089754A" w:rsidP="00820AC7">
            <w:pPr>
              <w:pStyle w:val="Bodycopy"/>
              <w:spacing w:line="276" w:lineRule="auto"/>
              <w:rPr>
                <w:lang w:eastAsia="en-US"/>
              </w:rPr>
            </w:pPr>
            <w:r w:rsidRPr="009F04FF">
              <w:rPr>
                <w:lang w:eastAsia="en-US"/>
              </w:rPr>
              <w:t>All assessment, including Recognition of Prior Learning (RPL), must be compliant with the requirements of:</w:t>
            </w:r>
          </w:p>
          <w:p w14:paraId="0D710A13" w14:textId="77777777" w:rsidR="0089754A" w:rsidRPr="00DB3F37" w:rsidRDefault="0089754A" w:rsidP="00820AC7">
            <w:pPr>
              <w:pStyle w:val="ListBullet"/>
              <w:spacing w:line="276" w:lineRule="auto"/>
            </w:pPr>
            <w:r>
              <w:t>Standard 1</w:t>
            </w:r>
            <w:r w:rsidRPr="00DB3F37">
              <w:t xml:space="preserve"> of the AQTF: Essential Conditions and Standards for Initial</w:t>
            </w:r>
            <w:r>
              <w:t>/Continuing</w:t>
            </w:r>
            <w:r w:rsidRPr="00DB3F37">
              <w:t xml:space="preserve"> Registration</w:t>
            </w:r>
            <w:r>
              <w:t xml:space="preserve"> and Guidelines 4.1 and 4.2 of the VRQA Guidelines for VET Providers</w:t>
            </w:r>
            <w:r w:rsidRPr="00DB3F37">
              <w:t xml:space="preserve">, </w:t>
            </w:r>
          </w:p>
          <w:p w14:paraId="449C2CCE" w14:textId="77777777" w:rsidR="0089754A" w:rsidRPr="009F04FF" w:rsidRDefault="0089754A" w:rsidP="00820AC7">
            <w:pPr>
              <w:pStyle w:val="Bodycopy"/>
              <w:spacing w:line="276" w:lineRule="auto"/>
              <w:rPr>
                <w:lang w:eastAsia="en-US"/>
              </w:rPr>
            </w:pPr>
            <w:r w:rsidRPr="009F04FF">
              <w:rPr>
                <w:lang w:eastAsia="en-US"/>
              </w:rPr>
              <w:t>or</w:t>
            </w:r>
          </w:p>
          <w:p w14:paraId="366FB3A0" w14:textId="77777777" w:rsidR="0089754A" w:rsidRPr="00DB3F37" w:rsidRDefault="0089754A" w:rsidP="00820AC7">
            <w:pPr>
              <w:pStyle w:val="ListBullet"/>
              <w:spacing w:line="276" w:lineRule="auto"/>
            </w:pPr>
            <w:r w:rsidRPr="00DB3F37">
              <w:t>the Standards for Registered Training Organisations 2015 (SRTOs),</w:t>
            </w:r>
          </w:p>
          <w:p w14:paraId="764AE454" w14:textId="77777777" w:rsidR="0089754A" w:rsidRDefault="0089754A" w:rsidP="00820AC7">
            <w:pPr>
              <w:pStyle w:val="Bodycopy"/>
              <w:spacing w:line="276" w:lineRule="auto"/>
            </w:pPr>
            <w:r>
              <w:t>or</w:t>
            </w:r>
          </w:p>
          <w:p w14:paraId="3226573D" w14:textId="77777777" w:rsidR="0089754A" w:rsidRDefault="0089754A" w:rsidP="00820AC7">
            <w:pPr>
              <w:pStyle w:val="ListBullet"/>
              <w:spacing w:line="276" w:lineRule="auto"/>
            </w:pPr>
            <w:r w:rsidRPr="00DB3F37">
              <w:t xml:space="preserve">the relevant standards </w:t>
            </w:r>
            <w:r>
              <w:t xml:space="preserve">and Guidelines </w:t>
            </w:r>
            <w:r w:rsidRPr="00DB3F37">
              <w:t>for RTOs at the time of assessment.</w:t>
            </w:r>
          </w:p>
          <w:p w14:paraId="4C495085" w14:textId="77777777" w:rsidR="00820AC7" w:rsidRDefault="004A45CF" w:rsidP="00820AC7">
            <w:pPr>
              <w:pStyle w:val="Bodycopy"/>
              <w:spacing w:line="276" w:lineRule="auto"/>
            </w:pPr>
            <w:r w:rsidRPr="00AD07A6">
              <w:t xml:space="preserve">Assessment strategies for the course </w:t>
            </w:r>
            <w:r w:rsidRPr="004E23D4">
              <w:t>should</w:t>
            </w:r>
            <w:r w:rsidR="00276785" w:rsidRPr="004E23D4">
              <w:t xml:space="preserve"> reflect the nature of the work undertaken; It is recommended that assessment include:</w:t>
            </w:r>
          </w:p>
          <w:p w14:paraId="4A8F83A4" w14:textId="6C5321EC" w:rsidR="00276785" w:rsidRDefault="002467AC" w:rsidP="00820AC7">
            <w:pPr>
              <w:pStyle w:val="ListBullet"/>
              <w:spacing w:line="276" w:lineRule="auto"/>
            </w:pPr>
            <w:r>
              <w:t>o</w:t>
            </w:r>
            <w:r w:rsidR="00276785">
              <w:t>ral and written questioning related to underpinning knowledge</w:t>
            </w:r>
          </w:p>
          <w:p w14:paraId="7EBA065D" w14:textId="12DFF671" w:rsidR="00276785" w:rsidRDefault="002467AC" w:rsidP="00820AC7">
            <w:pPr>
              <w:pStyle w:val="ListBullet"/>
              <w:spacing w:line="276" w:lineRule="auto"/>
            </w:pPr>
            <w:r>
              <w:t>p</w:t>
            </w:r>
            <w:r w:rsidR="00276785">
              <w:t xml:space="preserve">ractical demonstration of </w:t>
            </w:r>
            <w:r w:rsidR="007C1FE5">
              <w:t>activities</w:t>
            </w:r>
            <w:r w:rsidR="00276785">
              <w:t xml:space="preserve"> which combine a number of learning outcomes to provide depth and context to the training</w:t>
            </w:r>
          </w:p>
          <w:p w14:paraId="4120C50B" w14:textId="39051A21" w:rsidR="001738D2" w:rsidRPr="000066C6" w:rsidRDefault="002467AC" w:rsidP="00820AC7">
            <w:pPr>
              <w:pStyle w:val="ListBullet"/>
              <w:spacing w:line="276" w:lineRule="auto"/>
            </w:pPr>
            <w:r>
              <w:t>h</w:t>
            </w:r>
            <w:r w:rsidR="00276785">
              <w:t>olistic assessment that reflects realistic job tasks.</w:t>
            </w:r>
          </w:p>
        </w:tc>
      </w:tr>
      <w:tr w:rsidR="00982853" w:rsidRPr="00982853" w14:paraId="4DC78527" w14:textId="77777777" w:rsidTr="001F69AD">
        <w:trPr>
          <w:trHeight w:val="983"/>
        </w:trPr>
        <w:tc>
          <w:tcPr>
            <w:tcW w:w="2975" w:type="dxa"/>
          </w:tcPr>
          <w:p w14:paraId="652ED6A5" w14:textId="0A1D22CF" w:rsidR="00982853" w:rsidRPr="009F04FF" w:rsidRDefault="00982853" w:rsidP="00820AC7">
            <w:pPr>
              <w:pStyle w:val="SectionBSubsection2"/>
              <w:spacing w:line="276" w:lineRule="auto"/>
            </w:pPr>
            <w:bookmarkStart w:id="51" w:name="_Toc5030209"/>
            <w:r w:rsidRPr="009F04FF">
              <w:t>Assessor competencies</w:t>
            </w:r>
            <w:bookmarkEnd w:id="51"/>
            <w:r w:rsidRPr="009F04FF">
              <w:t xml:space="preserve"> </w:t>
            </w:r>
          </w:p>
        </w:tc>
        <w:tc>
          <w:tcPr>
            <w:tcW w:w="6094" w:type="dxa"/>
          </w:tcPr>
          <w:p w14:paraId="50ED6BA1" w14:textId="77777777" w:rsidR="005B5F4E" w:rsidRPr="009F04FF" w:rsidRDefault="005B5F4E" w:rsidP="00820AC7">
            <w:pPr>
              <w:pStyle w:val="Bodycopy"/>
              <w:spacing w:line="276" w:lineRule="auto"/>
              <w:rPr>
                <w:szCs w:val="20"/>
                <w:lang w:eastAsia="en-US"/>
              </w:rPr>
            </w:pPr>
            <w:r w:rsidRPr="009F04FF">
              <w:rPr>
                <w:szCs w:val="20"/>
                <w:lang w:eastAsia="en-US"/>
              </w:rPr>
              <w:t>Assessment must be undertaken by a person or persons in accordance with:</w:t>
            </w:r>
          </w:p>
          <w:p w14:paraId="3F46EAB6" w14:textId="77777777" w:rsidR="005B5F4E" w:rsidRPr="00DB3F37" w:rsidRDefault="005B5F4E" w:rsidP="00820AC7">
            <w:pPr>
              <w:pStyle w:val="ListBullet"/>
              <w:spacing w:line="276" w:lineRule="auto"/>
            </w:pPr>
            <w:r w:rsidRPr="00DB3F37">
              <w:t xml:space="preserve">Standard 1.4 of the AQTF: Essential Conditions and Standards for </w:t>
            </w:r>
            <w:r w:rsidR="0095219D">
              <w:t>Initial/</w:t>
            </w:r>
            <w:r w:rsidRPr="00DB3F37">
              <w:t>Continuing Registration</w:t>
            </w:r>
            <w:r w:rsidR="00DA41B1">
              <w:t xml:space="preserve"> and </w:t>
            </w:r>
            <w:r w:rsidR="00DA41B1">
              <w:lastRenderedPageBreak/>
              <w:t>Guidelines 3</w:t>
            </w:r>
            <w:r w:rsidR="0095219D">
              <w:t xml:space="preserve"> of the VRQA Guidelines for VET Providers</w:t>
            </w:r>
            <w:r w:rsidRPr="00DB3F37">
              <w:t xml:space="preserve">, </w:t>
            </w:r>
          </w:p>
          <w:p w14:paraId="1EA71F30" w14:textId="77777777" w:rsidR="005B5F4E" w:rsidRPr="009F04FF" w:rsidRDefault="005B5F4E" w:rsidP="00820AC7">
            <w:pPr>
              <w:pStyle w:val="Bodycopy"/>
              <w:spacing w:line="276" w:lineRule="auto"/>
              <w:rPr>
                <w:szCs w:val="20"/>
                <w:lang w:eastAsia="en-US"/>
              </w:rPr>
            </w:pPr>
            <w:r w:rsidRPr="009F04FF">
              <w:rPr>
                <w:szCs w:val="20"/>
                <w:lang w:eastAsia="en-US"/>
              </w:rPr>
              <w:t xml:space="preserve">or </w:t>
            </w:r>
          </w:p>
          <w:p w14:paraId="0C642A77" w14:textId="77777777" w:rsidR="005B5F4E" w:rsidRPr="00DB3F37" w:rsidRDefault="005B5F4E" w:rsidP="00820AC7">
            <w:pPr>
              <w:pStyle w:val="ListBullet"/>
              <w:spacing w:line="276" w:lineRule="auto"/>
            </w:pPr>
            <w:r w:rsidRPr="00DB3F37">
              <w:t xml:space="preserve">the </w:t>
            </w:r>
            <w:r w:rsidRPr="004E76B8">
              <w:t xml:space="preserve">Standards for Registered Training Organisations 2015 </w:t>
            </w:r>
            <w:r w:rsidRPr="00DB3F37">
              <w:t>(SRTOs)</w:t>
            </w:r>
            <w:r w:rsidR="00781217" w:rsidRPr="00DB3F37">
              <w:t>,</w:t>
            </w:r>
          </w:p>
          <w:p w14:paraId="79BDC948" w14:textId="77777777" w:rsidR="001738D2" w:rsidRPr="001738D2" w:rsidRDefault="001738D2" w:rsidP="00820AC7">
            <w:pPr>
              <w:pStyle w:val="Bodycopy"/>
              <w:spacing w:line="276" w:lineRule="auto"/>
            </w:pPr>
            <w:r w:rsidRPr="001738D2">
              <w:t>or</w:t>
            </w:r>
          </w:p>
          <w:p w14:paraId="21517A24" w14:textId="45AB6DF5" w:rsidR="00F31F61" w:rsidRPr="009F04FF" w:rsidRDefault="00E60E9C" w:rsidP="00820AC7">
            <w:pPr>
              <w:pStyle w:val="ListBullet"/>
              <w:spacing w:line="276" w:lineRule="auto"/>
            </w:pPr>
            <w:r w:rsidRPr="00DB3F37">
              <w:t xml:space="preserve">the relevant standards </w:t>
            </w:r>
            <w:r w:rsidR="0095219D">
              <w:t xml:space="preserve">and Guidelines </w:t>
            </w:r>
            <w:r w:rsidRPr="00DB3F37">
              <w:t>for RTOs at the time of assessment.</w:t>
            </w:r>
          </w:p>
        </w:tc>
      </w:tr>
      <w:tr w:rsidR="000D7FDC" w:rsidRPr="00982853" w14:paraId="53686682" w14:textId="77777777" w:rsidTr="001F69AD">
        <w:tc>
          <w:tcPr>
            <w:tcW w:w="2975" w:type="dxa"/>
            <w:tcBorders>
              <w:right w:val="nil"/>
            </w:tcBorders>
            <w:shd w:val="clear" w:color="auto" w:fill="DBE5F1"/>
          </w:tcPr>
          <w:p w14:paraId="7A4C18D8" w14:textId="1A4EFEDE" w:rsidR="000D7FDC" w:rsidRPr="009F04FF" w:rsidRDefault="000D7FDC" w:rsidP="00820AC7">
            <w:pPr>
              <w:pStyle w:val="SectionBSubsection"/>
              <w:spacing w:line="276" w:lineRule="auto"/>
            </w:pPr>
            <w:bookmarkStart w:id="52" w:name="_Toc5030210"/>
            <w:r w:rsidRPr="009F04FF">
              <w:lastRenderedPageBreak/>
              <w:t>Delivery</w:t>
            </w:r>
            <w:bookmarkEnd w:id="52"/>
          </w:p>
        </w:tc>
        <w:tc>
          <w:tcPr>
            <w:tcW w:w="6094" w:type="dxa"/>
            <w:tcBorders>
              <w:left w:val="nil"/>
            </w:tcBorders>
            <w:shd w:val="clear" w:color="auto" w:fill="DBE5F1"/>
          </w:tcPr>
          <w:p w14:paraId="54621FBD" w14:textId="77777777" w:rsidR="000D7FDC" w:rsidRPr="009F04FF" w:rsidRDefault="000D7FDC" w:rsidP="00820AC7">
            <w:pPr>
              <w:pStyle w:val="Standard"/>
              <w:spacing w:line="276" w:lineRule="auto"/>
            </w:pPr>
            <w:r w:rsidRPr="009F04FF">
              <w:t>Standards 11 and 12 AQTF Standards for Accredited Courses</w:t>
            </w:r>
          </w:p>
        </w:tc>
      </w:tr>
      <w:tr w:rsidR="00982853" w:rsidRPr="00982853" w14:paraId="649C5C8E" w14:textId="77777777" w:rsidTr="001F69AD">
        <w:tc>
          <w:tcPr>
            <w:tcW w:w="2975" w:type="dxa"/>
          </w:tcPr>
          <w:p w14:paraId="673162B0" w14:textId="5F59AAF6" w:rsidR="00982853" w:rsidRPr="009F04FF" w:rsidRDefault="00982853" w:rsidP="00820AC7">
            <w:pPr>
              <w:pStyle w:val="SectionBSubsection2"/>
              <w:spacing w:line="276" w:lineRule="auto"/>
            </w:pPr>
            <w:bookmarkStart w:id="53" w:name="_Toc5030211"/>
            <w:r w:rsidRPr="009F04FF">
              <w:t>Delivery modes</w:t>
            </w:r>
            <w:bookmarkEnd w:id="53"/>
            <w:r w:rsidRPr="009F04FF">
              <w:t xml:space="preserve"> </w:t>
            </w:r>
          </w:p>
        </w:tc>
        <w:tc>
          <w:tcPr>
            <w:tcW w:w="6094" w:type="dxa"/>
          </w:tcPr>
          <w:p w14:paraId="690DD0C4" w14:textId="5A072FA1" w:rsidR="00AA0EE8" w:rsidRDefault="00AA0EE8" w:rsidP="00820AC7">
            <w:pPr>
              <w:pStyle w:val="Bodycopy"/>
              <w:spacing w:line="276" w:lineRule="auto"/>
            </w:pPr>
            <w:r>
              <w:t xml:space="preserve">There are no restrictions on offering the program on either a full-time or part-time basis. Where possible, participants should be exposed to real work environments and examples/case studies. </w:t>
            </w:r>
          </w:p>
          <w:p w14:paraId="520EE1EB" w14:textId="77777777" w:rsidR="00AA0EE8" w:rsidRDefault="00AA0EE8" w:rsidP="00820AC7">
            <w:pPr>
              <w:pStyle w:val="Bodycopy"/>
              <w:spacing w:line="276" w:lineRule="auto"/>
            </w:pPr>
            <w:r>
              <w:t>This course may be delivered in a variety of modes including:</w:t>
            </w:r>
          </w:p>
          <w:p w14:paraId="6763D935" w14:textId="77777777" w:rsidR="00AA0EE8" w:rsidRDefault="00AA0EE8" w:rsidP="00820AC7">
            <w:pPr>
              <w:pStyle w:val="ListBullet"/>
              <w:spacing w:line="276" w:lineRule="auto"/>
            </w:pPr>
            <w:r>
              <w:t>Educational setting</w:t>
            </w:r>
          </w:p>
          <w:p w14:paraId="7C90C421" w14:textId="77777777" w:rsidR="00AA0EE8" w:rsidRDefault="00AA0EE8" w:rsidP="00820AC7">
            <w:pPr>
              <w:pStyle w:val="ListBullet"/>
              <w:spacing w:line="276" w:lineRule="auto"/>
            </w:pPr>
            <w:r>
              <w:t>Workplace or simulated workplace</w:t>
            </w:r>
          </w:p>
          <w:p w14:paraId="05C8ED35" w14:textId="0749A8D1" w:rsidR="00AA0EE8" w:rsidRDefault="00AA0EE8" w:rsidP="00820AC7">
            <w:pPr>
              <w:pStyle w:val="ListBullet"/>
              <w:spacing w:line="276" w:lineRule="auto"/>
            </w:pPr>
            <w:r>
              <w:t>Blended learning</w:t>
            </w:r>
          </w:p>
          <w:p w14:paraId="344BBCAC" w14:textId="08411105" w:rsidR="00AA0EE8" w:rsidRDefault="00AA0EE8" w:rsidP="00820AC7">
            <w:pPr>
              <w:pStyle w:val="Bodycopy"/>
              <w:spacing w:line="276" w:lineRule="auto"/>
            </w:pPr>
            <w:r>
              <w:t>Delivery methods should allow for self-directed development and achievement, independent and peer to peer judgement and accountability for a high standard of outcomes.</w:t>
            </w:r>
          </w:p>
          <w:p w14:paraId="6D1C0C40" w14:textId="2786EF17" w:rsidR="00AA0EE8" w:rsidRDefault="004B72CB" w:rsidP="00820AC7">
            <w:pPr>
              <w:pStyle w:val="Bodycopy"/>
              <w:spacing w:line="276" w:lineRule="auto"/>
            </w:pPr>
            <w:r w:rsidRPr="004B72CB">
              <w:t xml:space="preserve">It is highly recommended that </w:t>
            </w:r>
            <w:r w:rsidR="00AA0EE8">
              <w:t>Registered Training Organisations use additional educational support mechanisms to maximise each learner’s completion of the course. An initial assessment of learner’s needs must be conducted during entry into the course to identify the need for language, literacy and numeracy support and reasonable adjustment.</w:t>
            </w:r>
          </w:p>
          <w:p w14:paraId="1E0C3895" w14:textId="1AA43FD0" w:rsidR="00AA0EE8" w:rsidRDefault="00AA0EE8" w:rsidP="00820AC7">
            <w:pPr>
              <w:pStyle w:val="Bodycopy"/>
              <w:spacing w:line="276" w:lineRule="auto"/>
            </w:pPr>
            <w:r>
              <w:t>Trainers and assessors should contextualise delivery of the course in response to learner needs, while still meeting the requirements of the units of competency.</w:t>
            </w:r>
          </w:p>
          <w:p w14:paraId="55E35DBB" w14:textId="77777777" w:rsidR="00AA0EE8" w:rsidRPr="000066C6" w:rsidRDefault="00AA0EE8" w:rsidP="00820AC7">
            <w:pPr>
              <w:pStyle w:val="Bodycopy"/>
              <w:spacing w:line="276" w:lineRule="auto"/>
              <w:rPr>
                <w:b/>
              </w:rPr>
            </w:pPr>
            <w:r w:rsidRPr="000066C6">
              <w:rPr>
                <w:b/>
              </w:rPr>
              <w:t>Delivery to current workforce:</w:t>
            </w:r>
          </w:p>
          <w:p w14:paraId="39B4B54F" w14:textId="4193F8DC" w:rsidR="00982853" w:rsidRPr="009F04FF" w:rsidRDefault="00AA0EE8" w:rsidP="00820AC7">
            <w:pPr>
              <w:pStyle w:val="Bodycopy"/>
              <w:spacing w:line="276" w:lineRule="auto"/>
            </w:pPr>
            <w:r>
              <w:t xml:space="preserve">Due to considerations of time-release from the workplace, </w:t>
            </w:r>
            <w:r w:rsidR="00321BB6">
              <w:t>i</w:t>
            </w:r>
            <w:r w:rsidR="00321BB6" w:rsidRPr="00321BB6">
              <w:t xml:space="preserve">t is highly recommended that </w:t>
            </w:r>
            <w:r>
              <w:t>delivery to learners</w:t>
            </w:r>
            <w:r w:rsidR="00321BB6">
              <w:t xml:space="preserve"> who are</w:t>
            </w:r>
            <w:r>
              <w:t xml:space="preserve"> currently working in</w:t>
            </w:r>
            <w:r w:rsidR="00E622A4">
              <w:t xml:space="preserve"> </w:t>
            </w:r>
            <w:r w:rsidR="00E622A4" w:rsidRPr="00E622A4">
              <w:t>universal service</w:t>
            </w:r>
            <w:r w:rsidR="00321BB6">
              <w:t xml:space="preserve"> organisations</w:t>
            </w:r>
            <w:r>
              <w:t xml:space="preserve"> be via a blended learning mode. RTOs should </w:t>
            </w:r>
            <w:r w:rsidR="00321BB6">
              <w:t xml:space="preserve">also </w:t>
            </w:r>
            <w:r>
              <w:t>ensure that the face-to-face delivery volume reflects the employer’s capacity to release their employees from normal work duties.</w:t>
            </w:r>
          </w:p>
        </w:tc>
      </w:tr>
      <w:tr w:rsidR="00982853" w:rsidRPr="00982853" w14:paraId="193D74FE" w14:textId="77777777" w:rsidTr="001F69AD">
        <w:tc>
          <w:tcPr>
            <w:tcW w:w="2975" w:type="dxa"/>
          </w:tcPr>
          <w:p w14:paraId="5D97B104" w14:textId="2C5ECA3D" w:rsidR="00982853" w:rsidRPr="009F04FF" w:rsidRDefault="00982853" w:rsidP="00820AC7">
            <w:pPr>
              <w:pStyle w:val="SectionBSubsection2"/>
              <w:spacing w:line="276" w:lineRule="auto"/>
            </w:pPr>
            <w:bookmarkStart w:id="54" w:name="_Toc5030212"/>
            <w:r w:rsidRPr="009F04FF">
              <w:lastRenderedPageBreak/>
              <w:t>Resources</w:t>
            </w:r>
            <w:bookmarkEnd w:id="54"/>
            <w:r w:rsidRPr="009F04FF">
              <w:t xml:space="preserve"> </w:t>
            </w:r>
          </w:p>
        </w:tc>
        <w:tc>
          <w:tcPr>
            <w:tcW w:w="6094" w:type="dxa"/>
            <w:tcBorders>
              <w:bottom w:val="single" w:sz="4" w:space="0" w:color="auto"/>
            </w:tcBorders>
          </w:tcPr>
          <w:p w14:paraId="1F6EC2D8" w14:textId="77777777" w:rsidR="00935E76" w:rsidRPr="009F04FF" w:rsidRDefault="00935E76" w:rsidP="00820AC7">
            <w:pPr>
              <w:pStyle w:val="Bodycopy"/>
              <w:spacing w:line="276" w:lineRule="auto"/>
              <w:rPr>
                <w:szCs w:val="20"/>
                <w:lang w:eastAsia="en-US"/>
              </w:rPr>
            </w:pPr>
            <w:r w:rsidRPr="009F04FF">
              <w:rPr>
                <w:szCs w:val="20"/>
                <w:lang w:eastAsia="en-US"/>
              </w:rPr>
              <w:t>Training must be undertaken by a person or persons in accordance with:</w:t>
            </w:r>
          </w:p>
          <w:p w14:paraId="77358A85" w14:textId="77777777" w:rsidR="00935E76" w:rsidRPr="00DB3F37" w:rsidRDefault="00935E76" w:rsidP="00820AC7">
            <w:pPr>
              <w:pStyle w:val="ListBullet"/>
              <w:spacing w:line="276" w:lineRule="auto"/>
            </w:pPr>
            <w:r w:rsidRPr="00DB3F37">
              <w:t xml:space="preserve">Standard 1.4 of the AQTF: Essential Conditions and Standards for </w:t>
            </w:r>
            <w:r>
              <w:t>Initial/</w:t>
            </w:r>
            <w:r w:rsidRPr="00DB3F37">
              <w:t>Continuing Registration</w:t>
            </w:r>
            <w:r>
              <w:t xml:space="preserve"> and Guideline 3 of the VRQA Guidelines for VET Providers</w:t>
            </w:r>
            <w:r w:rsidRPr="00DB3F37">
              <w:t>,</w:t>
            </w:r>
          </w:p>
          <w:p w14:paraId="5C0FF70B" w14:textId="77777777" w:rsidR="00935E76" w:rsidRPr="009F04FF" w:rsidRDefault="00935E76" w:rsidP="00820AC7">
            <w:pPr>
              <w:pStyle w:val="Bodycopy"/>
              <w:spacing w:line="276" w:lineRule="auto"/>
              <w:rPr>
                <w:szCs w:val="20"/>
                <w:lang w:eastAsia="en-US"/>
              </w:rPr>
            </w:pPr>
            <w:r w:rsidRPr="009F04FF">
              <w:rPr>
                <w:szCs w:val="20"/>
                <w:lang w:eastAsia="en-US"/>
              </w:rPr>
              <w:t xml:space="preserve">or </w:t>
            </w:r>
          </w:p>
          <w:p w14:paraId="6B853C08" w14:textId="77777777" w:rsidR="00935E76" w:rsidRPr="00DB3F37" w:rsidRDefault="00935E76" w:rsidP="00820AC7">
            <w:pPr>
              <w:pStyle w:val="ListBullet"/>
              <w:spacing w:line="276" w:lineRule="auto"/>
            </w:pPr>
            <w:r w:rsidRPr="00DB3F37">
              <w:t>the Standards for Registered Training Organisations 2015 (SRTOs),</w:t>
            </w:r>
          </w:p>
          <w:p w14:paraId="715CF358" w14:textId="77777777" w:rsidR="00935E76" w:rsidRPr="00DB3F37" w:rsidRDefault="00935E76" w:rsidP="00820AC7">
            <w:pPr>
              <w:pStyle w:val="Bodycopy"/>
              <w:spacing w:line="276" w:lineRule="auto"/>
            </w:pPr>
            <w:r w:rsidRPr="00DB3F37">
              <w:t>or</w:t>
            </w:r>
          </w:p>
          <w:p w14:paraId="15F05B4D" w14:textId="77777777" w:rsidR="00935E76" w:rsidRPr="00DB3F37" w:rsidRDefault="00935E76" w:rsidP="00820AC7">
            <w:pPr>
              <w:pStyle w:val="ListBullet"/>
              <w:spacing w:line="276" w:lineRule="auto"/>
            </w:pPr>
            <w:r w:rsidRPr="00DB3F37">
              <w:t xml:space="preserve">the relevant standards </w:t>
            </w:r>
            <w:r>
              <w:t xml:space="preserve">and Guidelines </w:t>
            </w:r>
            <w:r w:rsidRPr="00DB3F37">
              <w:t>for RTOs at the time of assessment.</w:t>
            </w:r>
          </w:p>
          <w:p w14:paraId="40EB54D7" w14:textId="77777777" w:rsidR="00935E76" w:rsidRPr="00203DFE" w:rsidRDefault="00935E76" w:rsidP="00820AC7">
            <w:pPr>
              <w:pStyle w:val="Bodycopy"/>
              <w:spacing w:line="276" w:lineRule="auto"/>
            </w:pPr>
            <w:r w:rsidRPr="00AD07A6">
              <w:t xml:space="preserve">Delivery and assessment materials should reflect the </w:t>
            </w:r>
            <w:r w:rsidRPr="00203DFE">
              <w:t xml:space="preserve">local work environment as far as possible. </w:t>
            </w:r>
          </w:p>
          <w:p w14:paraId="1F229AF8" w14:textId="7C2560E6" w:rsidR="00203DFE" w:rsidRDefault="006B02EE" w:rsidP="00820AC7">
            <w:pPr>
              <w:pStyle w:val="Bodycopy"/>
              <w:spacing w:line="276" w:lineRule="auto"/>
            </w:pPr>
            <w:r w:rsidRPr="00203DFE">
              <w:t>Resources must include</w:t>
            </w:r>
            <w:r w:rsidR="005D4100">
              <w:t>:</w:t>
            </w:r>
            <w:r w:rsidRPr="00203DFE">
              <w:t xml:space="preserve"> </w:t>
            </w:r>
          </w:p>
          <w:p w14:paraId="0D9FCDED" w14:textId="0615F924" w:rsidR="009E1894" w:rsidRDefault="0028244E" w:rsidP="00820AC7">
            <w:pPr>
              <w:pStyle w:val="ListBullet"/>
              <w:spacing w:line="276" w:lineRule="auto"/>
            </w:pPr>
            <w:r w:rsidRPr="0028244E">
              <w:t xml:space="preserve">Victoria’s </w:t>
            </w:r>
            <w:r w:rsidR="009315CF">
              <w:t xml:space="preserve">current </w:t>
            </w:r>
            <w:r w:rsidR="00EB3BA5">
              <w:t xml:space="preserve">approved </w:t>
            </w:r>
            <w:r w:rsidR="00B24F51">
              <w:t>Family Violence</w:t>
            </w:r>
            <w:r w:rsidRPr="0028244E">
              <w:t xml:space="preserve"> Risk As</w:t>
            </w:r>
            <w:r w:rsidR="00B24F51">
              <w:t xml:space="preserve">sessment and Risk Management </w:t>
            </w:r>
            <w:r w:rsidRPr="0028244E">
              <w:t>Framework</w:t>
            </w:r>
            <w:r w:rsidR="00EB3BA5">
              <w:t xml:space="preserve"> </w:t>
            </w:r>
          </w:p>
          <w:p w14:paraId="426E36EA" w14:textId="54EE42A9" w:rsidR="00EB3BA5" w:rsidRPr="009F04FF" w:rsidRDefault="006513C4" w:rsidP="00820AC7">
            <w:pPr>
              <w:pStyle w:val="ListBullet"/>
              <w:spacing w:line="276" w:lineRule="auto"/>
            </w:pPr>
            <w:r>
              <w:t>A</w:t>
            </w:r>
            <w:r w:rsidR="00A74714">
              <w:t xml:space="preserve">ny </w:t>
            </w:r>
            <w:r w:rsidR="00E8687D">
              <w:t xml:space="preserve">relevant family violence </w:t>
            </w:r>
            <w:r w:rsidR="00A74714">
              <w:t>l</w:t>
            </w:r>
            <w:r w:rsidR="00005A72">
              <w:t>egislation, policies,</w:t>
            </w:r>
            <w:r w:rsidR="00A74714" w:rsidRPr="00A74714">
              <w:t xml:space="preserve"> procedures</w:t>
            </w:r>
            <w:r w:rsidR="00005A72">
              <w:t xml:space="preserve"> and standards</w:t>
            </w:r>
            <w:r w:rsidR="00A74714" w:rsidRPr="00A74714">
              <w:t xml:space="preserve"> </w:t>
            </w:r>
            <w:r w:rsidR="00E8687D">
              <w:t>applicable</w:t>
            </w:r>
            <w:r w:rsidR="00A74714">
              <w:t xml:space="preserve"> to universal services professional</w:t>
            </w:r>
            <w:r w:rsidR="00344871">
              <w:t>s</w:t>
            </w:r>
            <w:r w:rsidR="00A74714">
              <w:t xml:space="preserve"> in Victoria</w:t>
            </w:r>
            <w:r w:rsidR="009315CF">
              <w:t>.</w:t>
            </w:r>
          </w:p>
        </w:tc>
      </w:tr>
      <w:tr w:rsidR="00982853" w:rsidRPr="00982853" w14:paraId="74266A1A" w14:textId="77777777" w:rsidTr="001F69AD">
        <w:tc>
          <w:tcPr>
            <w:tcW w:w="2975" w:type="dxa"/>
            <w:tcBorders>
              <w:right w:val="nil"/>
            </w:tcBorders>
            <w:shd w:val="clear" w:color="auto" w:fill="D9E2F3"/>
          </w:tcPr>
          <w:p w14:paraId="65BE00C6" w14:textId="67B16211" w:rsidR="00982853" w:rsidRPr="009F04FF" w:rsidRDefault="00982853" w:rsidP="00820AC7">
            <w:pPr>
              <w:pStyle w:val="SectionBSubsection"/>
              <w:spacing w:line="276" w:lineRule="auto"/>
            </w:pPr>
            <w:bookmarkStart w:id="55" w:name="_Toc5030213"/>
            <w:r w:rsidRPr="009F04FF">
              <w:t>Pathways and articulation</w:t>
            </w:r>
            <w:bookmarkEnd w:id="55"/>
            <w:r w:rsidRPr="009F04FF">
              <w:t xml:space="preserve"> </w:t>
            </w:r>
          </w:p>
        </w:tc>
        <w:tc>
          <w:tcPr>
            <w:tcW w:w="6094" w:type="dxa"/>
            <w:tcBorders>
              <w:left w:val="nil"/>
            </w:tcBorders>
            <w:shd w:val="clear" w:color="auto" w:fill="D9E2F3"/>
          </w:tcPr>
          <w:p w14:paraId="4530973A" w14:textId="77777777" w:rsidR="00982853" w:rsidRPr="009F04FF" w:rsidRDefault="00982853" w:rsidP="00820AC7">
            <w:pPr>
              <w:pStyle w:val="Standard"/>
              <w:spacing w:line="276" w:lineRule="auto"/>
            </w:pPr>
            <w:r w:rsidRPr="009F04FF">
              <w:t>Standard 8</w:t>
            </w:r>
            <w:r w:rsidR="000D7FDC" w:rsidRPr="009F04FF">
              <w:t xml:space="preserve"> AQTF Standards for </w:t>
            </w:r>
            <w:r w:rsidRPr="009F04FF">
              <w:t xml:space="preserve">Accredited Courses </w:t>
            </w:r>
          </w:p>
        </w:tc>
      </w:tr>
      <w:tr w:rsidR="00440E33" w:rsidRPr="00982853" w14:paraId="3E4D8C40" w14:textId="77777777" w:rsidTr="001F69AD">
        <w:tc>
          <w:tcPr>
            <w:tcW w:w="2975" w:type="dxa"/>
          </w:tcPr>
          <w:p w14:paraId="00C16614" w14:textId="77777777" w:rsidR="00440E33" w:rsidRPr="00440E33" w:rsidRDefault="00440E33" w:rsidP="00820AC7">
            <w:pPr>
              <w:spacing w:before="120" w:after="120" w:line="276" w:lineRule="auto"/>
            </w:pPr>
          </w:p>
        </w:tc>
        <w:tc>
          <w:tcPr>
            <w:tcW w:w="6094" w:type="dxa"/>
            <w:tcBorders>
              <w:bottom w:val="single" w:sz="4" w:space="0" w:color="auto"/>
            </w:tcBorders>
          </w:tcPr>
          <w:p w14:paraId="1675BFD8" w14:textId="77777777" w:rsidR="0035433B" w:rsidRPr="0029004D" w:rsidRDefault="00CD41BA" w:rsidP="00820AC7">
            <w:pPr>
              <w:pStyle w:val="Bodycopy"/>
              <w:spacing w:line="276" w:lineRule="auto"/>
              <w:rPr>
                <w:rStyle w:val="Hyperlink"/>
                <w:i w:val="0"/>
                <w:color w:val="auto"/>
                <w:u w:val="none"/>
              </w:rPr>
            </w:pPr>
            <w:r w:rsidRPr="00B00597">
              <w:t>There are no formal articulation arrangements in place.</w:t>
            </w:r>
          </w:p>
        </w:tc>
      </w:tr>
      <w:tr w:rsidR="00440E33" w:rsidRPr="00982853" w14:paraId="6D72F189" w14:textId="77777777" w:rsidTr="001F69AD">
        <w:tc>
          <w:tcPr>
            <w:tcW w:w="2975" w:type="dxa"/>
            <w:tcBorders>
              <w:right w:val="nil"/>
            </w:tcBorders>
            <w:shd w:val="clear" w:color="auto" w:fill="D9E2F3"/>
          </w:tcPr>
          <w:p w14:paraId="400A3CDE" w14:textId="304C4E05" w:rsidR="00440E33" w:rsidRPr="009F04FF" w:rsidRDefault="00440E33" w:rsidP="00820AC7">
            <w:pPr>
              <w:pStyle w:val="SectionBSubsection"/>
              <w:spacing w:line="276" w:lineRule="auto"/>
            </w:pPr>
            <w:bookmarkStart w:id="56" w:name="_Toc5030214"/>
            <w:r w:rsidRPr="009F04FF">
              <w:t>Ongoing monitoring and evaluation</w:t>
            </w:r>
            <w:bookmarkEnd w:id="56"/>
          </w:p>
        </w:tc>
        <w:tc>
          <w:tcPr>
            <w:tcW w:w="6094" w:type="dxa"/>
            <w:tcBorders>
              <w:left w:val="nil"/>
            </w:tcBorders>
            <w:shd w:val="clear" w:color="auto" w:fill="D9E2F3"/>
          </w:tcPr>
          <w:p w14:paraId="63CDE910" w14:textId="77777777" w:rsidR="00440E33" w:rsidRPr="009F04FF" w:rsidRDefault="00440E33" w:rsidP="00820AC7">
            <w:pPr>
              <w:pStyle w:val="Standard"/>
              <w:spacing w:line="276" w:lineRule="auto"/>
            </w:pPr>
            <w:r w:rsidRPr="009F04FF">
              <w:t xml:space="preserve">Standard 13 AQTF Standards for Accredited Courses </w:t>
            </w:r>
          </w:p>
        </w:tc>
      </w:tr>
      <w:tr w:rsidR="00982853" w:rsidRPr="00982853" w14:paraId="7ABA45D0" w14:textId="77777777" w:rsidTr="001F69AD">
        <w:tc>
          <w:tcPr>
            <w:tcW w:w="2975" w:type="dxa"/>
          </w:tcPr>
          <w:p w14:paraId="6DA91618" w14:textId="77777777" w:rsidR="00982853" w:rsidRPr="00440E33" w:rsidRDefault="00982853" w:rsidP="00820AC7">
            <w:pPr>
              <w:spacing w:before="120" w:after="120" w:line="276" w:lineRule="auto"/>
            </w:pPr>
          </w:p>
        </w:tc>
        <w:tc>
          <w:tcPr>
            <w:tcW w:w="6094" w:type="dxa"/>
          </w:tcPr>
          <w:p w14:paraId="0AC18458" w14:textId="13754642" w:rsidR="006B02EE" w:rsidRDefault="00BC2856" w:rsidP="00820AC7">
            <w:pPr>
              <w:pStyle w:val="Bodycopy"/>
              <w:spacing w:line="276" w:lineRule="auto"/>
              <w:rPr>
                <w:i/>
              </w:rPr>
            </w:pPr>
            <w:r w:rsidRPr="00816153">
              <w:t xml:space="preserve">The Curriculum Maintenance Manager for </w:t>
            </w:r>
            <w:r w:rsidR="006B02EE">
              <w:t>Human Services</w:t>
            </w:r>
            <w:r w:rsidRPr="00816153">
              <w:t xml:space="preserve"> is </w:t>
            </w:r>
            <w:r w:rsidRPr="00005A72">
              <w:t xml:space="preserve">responsible for the ongoing monitoring and evaluation of the </w:t>
            </w:r>
            <w:r w:rsidR="004B4833">
              <w:rPr>
                <w:i/>
              </w:rPr>
              <w:t>22510VIC</w:t>
            </w:r>
            <w:r w:rsidR="00911A5A" w:rsidRPr="00005A72">
              <w:rPr>
                <w:i/>
              </w:rPr>
              <w:t xml:space="preserve"> </w:t>
            </w:r>
            <w:r w:rsidRPr="00005A72">
              <w:rPr>
                <w:i/>
              </w:rPr>
              <w:t xml:space="preserve">Course in </w:t>
            </w:r>
            <w:r w:rsidR="006B02EE" w:rsidRPr="00005A72">
              <w:rPr>
                <w:i/>
              </w:rPr>
              <w:t>Id</w:t>
            </w:r>
            <w:r w:rsidR="00A47BF9">
              <w:rPr>
                <w:i/>
              </w:rPr>
              <w:t xml:space="preserve">entifying and Responding to </w:t>
            </w:r>
            <w:r w:rsidR="006B02EE" w:rsidRPr="00005A72">
              <w:rPr>
                <w:i/>
              </w:rPr>
              <w:t>Family Violence</w:t>
            </w:r>
            <w:r w:rsidR="00A47BF9">
              <w:rPr>
                <w:i/>
              </w:rPr>
              <w:t xml:space="preserve"> </w:t>
            </w:r>
            <w:r w:rsidR="00A47BF9" w:rsidRPr="00A47BF9">
              <w:rPr>
                <w:rFonts w:eastAsia="Arial" w:cs="Arial"/>
                <w:i/>
                <w:spacing w:val="1"/>
                <w:szCs w:val="22"/>
              </w:rPr>
              <w:t>Risk</w:t>
            </w:r>
            <w:r w:rsidR="00A47BF9">
              <w:rPr>
                <w:i/>
              </w:rPr>
              <w:t>.</w:t>
            </w:r>
          </w:p>
          <w:p w14:paraId="3CFECD8E" w14:textId="3F0F7A48" w:rsidR="00BC2856" w:rsidRPr="00816153" w:rsidRDefault="00BC2856" w:rsidP="00820AC7">
            <w:pPr>
              <w:pStyle w:val="Bodycopy"/>
              <w:spacing w:line="276" w:lineRule="auto"/>
            </w:pPr>
            <w:r w:rsidRPr="00816153">
              <w:t>Formal course evaluations will be undertaken halfway through the accreditation period</w:t>
            </w:r>
            <w:r w:rsidR="004E23D4">
              <w:t xml:space="preserve"> or sooner under the direction of </w:t>
            </w:r>
            <w:r w:rsidR="0036444F">
              <w:t>Department of Education and Training</w:t>
            </w:r>
            <w:r w:rsidR="0036444F" w:rsidDel="0036444F">
              <w:t xml:space="preserve"> </w:t>
            </w:r>
            <w:r w:rsidRPr="00816153">
              <w:t xml:space="preserve">and will be based on stakeholder surveys/consultations. </w:t>
            </w:r>
          </w:p>
          <w:p w14:paraId="16209329" w14:textId="77777777" w:rsidR="00982853" w:rsidRPr="009F04FF" w:rsidRDefault="00BC2856" w:rsidP="00820AC7">
            <w:pPr>
              <w:pStyle w:val="Bodycopy"/>
              <w:spacing w:line="276" w:lineRule="auto"/>
            </w:pPr>
            <w:r w:rsidRPr="00F913E2">
              <w:rPr>
                <w:rFonts w:cs="Arial"/>
                <w:szCs w:val="22"/>
              </w:rPr>
              <w:t>The Victorian Registration and Qualifications Authority (VRQA) will be notified of any changes to the course.</w:t>
            </w:r>
          </w:p>
        </w:tc>
      </w:tr>
    </w:tbl>
    <w:p w14:paraId="6162040F" w14:textId="39BC2607" w:rsidR="00C22645" w:rsidRDefault="00C22645" w:rsidP="0091296F">
      <w:pPr>
        <w:pStyle w:val="Heading1"/>
        <w:sectPr w:rsidR="00C22645" w:rsidSect="000F40FD">
          <w:headerReference w:type="even" r:id="rId33"/>
          <w:headerReference w:type="default" r:id="rId34"/>
          <w:headerReference w:type="first" r:id="rId35"/>
          <w:pgSz w:w="11906" w:h="16838" w:code="9"/>
          <w:pgMar w:top="1440" w:right="1440" w:bottom="1440" w:left="1440" w:header="709" w:footer="709" w:gutter="0"/>
          <w:cols w:space="708"/>
          <w:titlePg/>
          <w:docGrid w:linePitch="360"/>
        </w:sectPr>
      </w:pPr>
    </w:p>
    <w:p w14:paraId="0842A1E6" w14:textId="62470E17" w:rsidR="00982853" w:rsidRPr="00982853" w:rsidRDefault="00982853" w:rsidP="006C2E8D">
      <w:pPr>
        <w:pStyle w:val="Heading1"/>
        <w:spacing w:before="120" w:after="120" w:line="276" w:lineRule="auto"/>
      </w:pPr>
      <w:bookmarkStart w:id="57" w:name="_Toc5030215"/>
      <w:r w:rsidRPr="00982853">
        <w:lastRenderedPageBreak/>
        <w:t>Section C—Units of competency</w:t>
      </w:r>
      <w:bookmarkEnd w:id="57"/>
    </w:p>
    <w:p w14:paraId="7F499DFD" w14:textId="240381C9" w:rsidR="006A0244" w:rsidRDefault="005D2063" w:rsidP="006C2E8D">
      <w:pPr>
        <w:spacing w:before="120" w:after="120" w:line="276" w:lineRule="auto"/>
        <w:contextualSpacing/>
        <w:rPr>
          <w:rFonts w:ascii="Arial" w:hAnsi="Arial"/>
          <w:sz w:val="22"/>
          <w:lang w:val="en-GB"/>
        </w:rPr>
      </w:pPr>
      <w:r w:rsidRPr="005D2063">
        <w:rPr>
          <w:rFonts w:ascii="Arial" w:hAnsi="Arial"/>
          <w:sz w:val="22"/>
          <w:lang w:val="en-GB"/>
        </w:rPr>
        <w:t>The foll</w:t>
      </w:r>
      <w:r w:rsidR="006B02EE">
        <w:rPr>
          <w:rFonts w:ascii="Arial" w:hAnsi="Arial"/>
          <w:sz w:val="22"/>
          <w:lang w:val="en-GB"/>
        </w:rPr>
        <w:t>owing is the unit</w:t>
      </w:r>
      <w:r w:rsidRPr="005D2063">
        <w:rPr>
          <w:rFonts w:ascii="Arial" w:hAnsi="Arial"/>
          <w:sz w:val="22"/>
          <w:lang w:val="en-GB"/>
        </w:rPr>
        <w:t xml:space="preserve"> of competency developed for the course that complies with the current requirements from the Training Package Development Handbook and is detailed in this section of the course document:</w:t>
      </w:r>
    </w:p>
    <w:p w14:paraId="463EDDE8" w14:textId="77777777" w:rsidR="006A0244" w:rsidRPr="005D2063" w:rsidRDefault="006A0244" w:rsidP="006C2E8D">
      <w:pPr>
        <w:spacing w:before="120" w:after="120" w:line="276" w:lineRule="auto"/>
        <w:contextualSpacing/>
        <w:rPr>
          <w:rFonts w:ascii="Arial" w:hAnsi="Arial"/>
          <w:sz w:val="22"/>
          <w:lang w:val="en-GB"/>
        </w:rPr>
      </w:pPr>
    </w:p>
    <w:tbl>
      <w:tblPr>
        <w:tblW w:w="90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6094"/>
      </w:tblGrid>
      <w:tr w:rsidR="005D2063" w:rsidRPr="005D2063" w14:paraId="7AE0F9EE" w14:textId="77777777" w:rsidTr="002D0EC4">
        <w:trPr>
          <w:trHeight w:val="480"/>
        </w:trPr>
        <w:tc>
          <w:tcPr>
            <w:tcW w:w="2976" w:type="dxa"/>
            <w:shd w:val="clear" w:color="auto" w:fill="auto"/>
          </w:tcPr>
          <w:p w14:paraId="74D3F5CE" w14:textId="797B47F3" w:rsidR="005D2063" w:rsidRPr="005D2063" w:rsidRDefault="004B4833" w:rsidP="006C2E8D">
            <w:pPr>
              <w:spacing w:before="120" w:after="120" w:line="276" w:lineRule="auto"/>
              <w:ind w:left="284" w:hanging="284"/>
              <w:rPr>
                <w:rFonts w:ascii="Arial" w:hAnsi="Arial"/>
                <w:sz w:val="22"/>
                <w:lang w:val="en-GB"/>
              </w:rPr>
            </w:pPr>
            <w:r>
              <w:rPr>
                <w:rFonts w:ascii="Arial" w:hAnsi="Arial"/>
                <w:sz w:val="22"/>
              </w:rPr>
              <w:t>VU22733</w:t>
            </w:r>
          </w:p>
        </w:tc>
        <w:tc>
          <w:tcPr>
            <w:tcW w:w="6094" w:type="dxa"/>
            <w:shd w:val="clear" w:color="auto" w:fill="auto"/>
          </w:tcPr>
          <w:p w14:paraId="0289C897" w14:textId="321C84D8" w:rsidR="005D2063" w:rsidRPr="005D2063" w:rsidRDefault="00EA275B" w:rsidP="006C2E8D">
            <w:pPr>
              <w:pStyle w:val="Bodycopy"/>
              <w:spacing w:line="276" w:lineRule="auto"/>
              <w:rPr>
                <w:lang w:val="en-GB"/>
              </w:rPr>
            </w:pPr>
            <w:r w:rsidRPr="00EA275B">
              <w:t>Identify and provide initial response to family violence</w:t>
            </w:r>
            <w:r w:rsidR="00A91254" w:rsidRPr="00A91254">
              <w:t xml:space="preserve"> </w:t>
            </w:r>
            <w:r w:rsidR="00A91254" w:rsidRPr="00A91254">
              <w:rPr>
                <w:rFonts w:cs="Arial"/>
                <w:szCs w:val="22"/>
              </w:rPr>
              <w:t>risk</w:t>
            </w:r>
          </w:p>
        </w:tc>
      </w:tr>
    </w:tbl>
    <w:p w14:paraId="4A0FA7B9" w14:textId="77777777" w:rsidR="00A73CF5" w:rsidRDefault="00A73CF5" w:rsidP="004A084D">
      <w:pPr>
        <w:pStyle w:val="Header"/>
        <w:jc w:val="left"/>
      </w:pPr>
    </w:p>
    <w:p w14:paraId="23E11EB2" w14:textId="2ED1897F" w:rsidR="005D2063" w:rsidRDefault="005D2063" w:rsidP="004A084D">
      <w:pPr>
        <w:pStyle w:val="Header"/>
        <w:jc w:val="left"/>
        <w:sectPr w:rsidR="005D2063" w:rsidSect="0083396E">
          <w:headerReference w:type="even" r:id="rId36"/>
          <w:headerReference w:type="default" r:id="rId37"/>
          <w:headerReference w:type="first" r:id="rId38"/>
          <w:pgSz w:w="11906" w:h="16838" w:code="9"/>
          <w:pgMar w:top="1440" w:right="1440" w:bottom="1440" w:left="1440" w:header="709" w:footer="709" w:gutter="0"/>
          <w:cols w:space="708"/>
          <w:docGrid w:linePitch="360"/>
        </w:sectPr>
      </w:pPr>
    </w:p>
    <w:tbl>
      <w:tblPr>
        <w:tblW w:w="9072" w:type="dxa"/>
        <w:tblLayout w:type="fixed"/>
        <w:tblLook w:val="0000" w:firstRow="0" w:lastRow="0" w:firstColumn="0" w:lastColumn="0" w:noHBand="0" w:noVBand="0"/>
      </w:tblPr>
      <w:tblGrid>
        <w:gridCol w:w="2977"/>
        <w:gridCol w:w="6095"/>
      </w:tblGrid>
      <w:tr w:rsidR="004A084D" w:rsidRPr="004A084D" w14:paraId="6D8952C1" w14:textId="77777777" w:rsidTr="00FD4880">
        <w:trPr>
          <w:trHeight w:val="503"/>
        </w:trPr>
        <w:tc>
          <w:tcPr>
            <w:tcW w:w="2977" w:type="dxa"/>
          </w:tcPr>
          <w:p w14:paraId="5A26A7B9" w14:textId="77777777" w:rsidR="004A084D" w:rsidRPr="004A084D" w:rsidRDefault="004A084D" w:rsidP="006C2E8D">
            <w:pPr>
              <w:spacing w:before="120" w:after="120" w:line="276" w:lineRule="auto"/>
              <w:rPr>
                <w:rFonts w:ascii="Arial" w:hAnsi="Arial"/>
                <w:b/>
                <w:sz w:val="22"/>
                <w:szCs w:val="20"/>
                <w:lang w:eastAsia="en-US"/>
              </w:rPr>
            </w:pPr>
            <w:r w:rsidRPr="004A084D">
              <w:rPr>
                <w:rFonts w:ascii="Arial" w:hAnsi="Arial"/>
                <w:b/>
                <w:sz w:val="22"/>
                <w:szCs w:val="20"/>
                <w:lang w:eastAsia="en-US"/>
              </w:rPr>
              <w:lastRenderedPageBreak/>
              <w:t>Unit code</w:t>
            </w:r>
          </w:p>
        </w:tc>
        <w:tc>
          <w:tcPr>
            <w:tcW w:w="6095" w:type="dxa"/>
          </w:tcPr>
          <w:p w14:paraId="17FD5A99" w14:textId="38A36A6C" w:rsidR="004A084D" w:rsidRPr="004A084D" w:rsidRDefault="004B4833" w:rsidP="006C2E8D">
            <w:pPr>
              <w:spacing w:before="120" w:after="120" w:line="276" w:lineRule="auto"/>
              <w:rPr>
                <w:rFonts w:ascii="Arial" w:hAnsi="Arial"/>
                <w:sz w:val="22"/>
                <w:szCs w:val="19"/>
                <w:lang w:eastAsia="en-US"/>
              </w:rPr>
            </w:pPr>
            <w:r>
              <w:rPr>
                <w:rFonts w:ascii="Arial" w:hAnsi="Arial"/>
                <w:sz w:val="22"/>
                <w:szCs w:val="19"/>
                <w:lang w:eastAsia="en-US"/>
              </w:rPr>
              <w:t>VU22733</w:t>
            </w:r>
          </w:p>
        </w:tc>
      </w:tr>
      <w:tr w:rsidR="004A084D" w:rsidRPr="004A084D" w14:paraId="5EF111D2" w14:textId="77777777" w:rsidTr="00FD4880">
        <w:trPr>
          <w:trHeight w:val="709"/>
        </w:trPr>
        <w:tc>
          <w:tcPr>
            <w:tcW w:w="2977" w:type="dxa"/>
          </w:tcPr>
          <w:p w14:paraId="4838B8A3" w14:textId="77777777" w:rsidR="004A084D" w:rsidRPr="004A084D" w:rsidRDefault="004A084D" w:rsidP="006C2E8D">
            <w:pPr>
              <w:spacing w:before="120" w:after="120" w:line="276" w:lineRule="auto"/>
              <w:rPr>
                <w:rFonts w:ascii="Arial" w:hAnsi="Arial"/>
                <w:b/>
                <w:sz w:val="22"/>
                <w:szCs w:val="20"/>
                <w:lang w:eastAsia="en-US"/>
              </w:rPr>
            </w:pPr>
            <w:r w:rsidRPr="004A084D">
              <w:rPr>
                <w:rFonts w:ascii="Arial" w:hAnsi="Arial"/>
                <w:b/>
                <w:sz w:val="22"/>
                <w:szCs w:val="20"/>
                <w:lang w:eastAsia="en-US"/>
              </w:rPr>
              <w:t>Unit title</w:t>
            </w:r>
          </w:p>
        </w:tc>
        <w:tc>
          <w:tcPr>
            <w:tcW w:w="6095" w:type="dxa"/>
          </w:tcPr>
          <w:p w14:paraId="43102F3D" w14:textId="0E8BD7CD" w:rsidR="0076601F" w:rsidRPr="004A084D" w:rsidRDefault="0076601F" w:rsidP="006C2E8D">
            <w:pPr>
              <w:spacing w:before="120" w:after="120" w:line="276" w:lineRule="auto"/>
              <w:rPr>
                <w:rFonts w:ascii="Arial" w:hAnsi="Arial"/>
                <w:sz w:val="22"/>
                <w:szCs w:val="19"/>
                <w:lang w:eastAsia="en-US"/>
              </w:rPr>
            </w:pPr>
            <w:r w:rsidRPr="000D04FF">
              <w:rPr>
                <w:rFonts w:ascii="Arial" w:hAnsi="Arial"/>
                <w:sz w:val="22"/>
                <w:szCs w:val="19"/>
                <w:lang w:eastAsia="en-US"/>
              </w:rPr>
              <w:t>Identify and provide initial response to family violence</w:t>
            </w:r>
            <w:r w:rsidR="004D50C2">
              <w:rPr>
                <w:rFonts w:ascii="Arial" w:hAnsi="Arial"/>
                <w:sz w:val="22"/>
                <w:szCs w:val="19"/>
                <w:lang w:eastAsia="en-US"/>
              </w:rPr>
              <w:t xml:space="preserve"> risk</w:t>
            </w:r>
          </w:p>
        </w:tc>
      </w:tr>
      <w:tr w:rsidR="004A084D" w:rsidRPr="004A084D" w14:paraId="09E370C3" w14:textId="77777777" w:rsidTr="00FD4880">
        <w:tc>
          <w:tcPr>
            <w:tcW w:w="2977" w:type="dxa"/>
          </w:tcPr>
          <w:p w14:paraId="61459D3F" w14:textId="77777777" w:rsidR="004A084D" w:rsidRPr="004A084D" w:rsidRDefault="004A084D" w:rsidP="006C2E8D">
            <w:pPr>
              <w:spacing w:before="120" w:after="120" w:line="276" w:lineRule="auto"/>
              <w:rPr>
                <w:rFonts w:ascii="Arial" w:hAnsi="Arial"/>
                <w:b/>
                <w:sz w:val="22"/>
                <w:szCs w:val="20"/>
                <w:lang w:eastAsia="en-US"/>
              </w:rPr>
            </w:pPr>
            <w:r w:rsidRPr="004A084D">
              <w:rPr>
                <w:rFonts w:ascii="Arial" w:hAnsi="Arial"/>
                <w:b/>
                <w:sz w:val="22"/>
                <w:szCs w:val="20"/>
                <w:lang w:eastAsia="en-US"/>
              </w:rPr>
              <w:t>Unit Descriptor</w:t>
            </w:r>
          </w:p>
        </w:tc>
        <w:tc>
          <w:tcPr>
            <w:tcW w:w="6095" w:type="dxa"/>
          </w:tcPr>
          <w:p w14:paraId="46AE72AC" w14:textId="77777777" w:rsidR="004A084D" w:rsidRPr="004A084D" w:rsidRDefault="004A084D" w:rsidP="006C2E8D">
            <w:pPr>
              <w:spacing w:before="120" w:after="120" w:line="276" w:lineRule="auto"/>
              <w:rPr>
                <w:rFonts w:ascii="Arial" w:hAnsi="Arial"/>
                <w:sz w:val="22"/>
                <w:szCs w:val="19"/>
                <w:lang w:eastAsia="en-US"/>
              </w:rPr>
            </w:pPr>
            <w:r w:rsidRPr="004A084D">
              <w:rPr>
                <w:rFonts w:ascii="Arial" w:hAnsi="Arial"/>
                <w:sz w:val="22"/>
                <w:szCs w:val="19"/>
                <w:lang w:eastAsia="en-US"/>
              </w:rPr>
              <w:t>This unit of competency describes the performance outcomes, skills and knowledge required to identify the presenting risk of family violence for universal service users and provide a response appropriate to the role of universal service professionals.</w:t>
            </w:r>
          </w:p>
          <w:p w14:paraId="2D7202D5" w14:textId="77777777" w:rsidR="004A084D" w:rsidRPr="004A084D" w:rsidRDefault="004A084D" w:rsidP="006C2E8D">
            <w:pPr>
              <w:spacing w:before="120" w:after="120" w:line="276" w:lineRule="auto"/>
              <w:rPr>
                <w:rFonts w:ascii="Arial" w:hAnsi="Arial"/>
                <w:sz w:val="22"/>
                <w:szCs w:val="19"/>
                <w:lang w:eastAsia="en-US"/>
              </w:rPr>
            </w:pPr>
            <w:r w:rsidRPr="004A084D">
              <w:rPr>
                <w:rFonts w:ascii="Arial" w:hAnsi="Arial"/>
                <w:sz w:val="22"/>
                <w:szCs w:val="19"/>
                <w:lang w:eastAsia="en-US"/>
              </w:rPr>
              <w:t xml:space="preserve">While the content of this unit aligns with existing industry codes and standards, no licensing, legislative, regulatory or certification requirements apply to </w:t>
            </w:r>
            <w:r w:rsidRPr="000E5274">
              <w:rPr>
                <w:rFonts w:ascii="Arial" w:hAnsi="Arial"/>
                <w:sz w:val="22"/>
                <w:szCs w:val="19"/>
                <w:lang w:eastAsia="en-US"/>
              </w:rPr>
              <w:t>this unit</w:t>
            </w:r>
            <w:r w:rsidRPr="004A084D">
              <w:rPr>
                <w:rFonts w:ascii="Arial" w:hAnsi="Arial"/>
                <w:sz w:val="22"/>
                <w:szCs w:val="19"/>
                <w:lang w:eastAsia="en-US"/>
              </w:rPr>
              <w:t xml:space="preserve"> at the time of publication.</w:t>
            </w:r>
          </w:p>
        </w:tc>
      </w:tr>
      <w:tr w:rsidR="004A084D" w:rsidRPr="004A084D" w14:paraId="41A2008F" w14:textId="77777777" w:rsidTr="00FD4880">
        <w:tc>
          <w:tcPr>
            <w:tcW w:w="2977" w:type="dxa"/>
          </w:tcPr>
          <w:p w14:paraId="756991F9" w14:textId="77777777" w:rsidR="004A084D" w:rsidRPr="004A084D" w:rsidRDefault="004A084D" w:rsidP="006C2E8D">
            <w:pPr>
              <w:spacing w:before="120" w:after="120" w:line="276" w:lineRule="auto"/>
              <w:rPr>
                <w:rFonts w:ascii="Arial" w:hAnsi="Arial"/>
                <w:b/>
                <w:sz w:val="22"/>
                <w:szCs w:val="20"/>
                <w:lang w:eastAsia="en-US"/>
              </w:rPr>
            </w:pPr>
            <w:r w:rsidRPr="004A084D">
              <w:rPr>
                <w:rFonts w:ascii="Arial" w:hAnsi="Arial"/>
                <w:b/>
                <w:sz w:val="22"/>
                <w:szCs w:val="20"/>
                <w:lang w:eastAsia="en-US"/>
              </w:rPr>
              <w:t>Employability Skills</w:t>
            </w:r>
          </w:p>
        </w:tc>
        <w:tc>
          <w:tcPr>
            <w:tcW w:w="6095" w:type="dxa"/>
          </w:tcPr>
          <w:p w14:paraId="6E11F2F1" w14:textId="77777777" w:rsidR="004A084D" w:rsidRPr="004A084D" w:rsidRDefault="004A084D" w:rsidP="006C2E8D">
            <w:pPr>
              <w:spacing w:before="120" w:after="120" w:line="276" w:lineRule="auto"/>
              <w:rPr>
                <w:rFonts w:ascii="Arial" w:hAnsi="Arial" w:cs="Arial"/>
                <w:sz w:val="22"/>
                <w:szCs w:val="20"/>
                <w:lang w:eastAsia="en-US"/>
              </w:rPr>
            </w:pPr>
            <w:bookmarkStart w:id="58" w:name="OLE_LINK2"/>
            <w:r w:rsidRPr="004A084D">
              <w:rPr>
                <w:rFonts w:ascii="Arial" w:hAnsi="Arial" w:cs="Arial"/>
                <w:sz w:val="22"/>
                <w:szCs w:val="20"/>
                <w:lang w:eastAsia="en-US"/>
              </w:rPr>
              <w:t>This unit contains Employability Skills.</w:t>
            </w:r>
            <w:bookmarkEnd w:id="58"/>
          </w:p>
        </w:tc>
      </w:tr>
      <w:tr w:rsidR="004A084D" w:rsidRPr="004A084D" w14:paraId="211172D1" w14:textId="77777777" w:rsidTr="00FD4880">
        <w:tc>
          <w:tcPr>
            <w:tcW w:w="2977" w:type="dxa"/>
          </w:tcPr>
          <w:p w14:paraId="7EFC5546" w14:textId="77777777" w:rsidR="004A084D" w:rsidRPr="004A084D" w:rsidRDefault="004A084D" w:rsidP="006C2E8D">
            <w:pPr>
              <w:spacing w:before="120" w:after="120" w:line="276" w:lineRule="auto"/>
              <w:rPr>
                <w:rFonts w:ascii="Arial" w:hAnsi="Arial"/>
                <w:b/>
                <w:sz w:val="22"/>
                <w:szCs w:val="20"/>
                <w:lang w:eastAsia="en-US"/>
              </w:rPr>
            </w:pPr>
            <w:r w:rsidRPr="004A084D">
              <w:rPr>
                <w:rFonts w:ascii="Arial" w:hAnsi="Arial"/>
                <w:b/>
                <w:sz w:val="22"/>
                <w:szCs w:val="20"/>
                <w:lang w:eastAsia="en-US"/>
              </w:rPr>
              <w:t>Application of the Unit</w:t>
            </w:r>
          </w:p>
        </w:tc>
        <w:tc>
          <w:tcPr>
            <w:tcW w:w="6095" w:type="dxa"/>
          </w:tcPr>
          <w:p w14:paraId="31604AC7" w14:textId="1611004D" w:rsidR="004A084D" w:rsidRPr="004A084D" w:rsidRDefault="004A084D" w:rsidP="006C2E8D">
            <w:pPr>
              <w:spacing w:before="120" w:after="120" w:line="276" w:lineRule="auto"/>
              <w:rPr>
                <w:rFonts w:ascii="Arial" w:hAnsi="Arial"/>
                <w:sz w:val="22"/>
                <w:szCs w:val="19"/>
                <w:lang w:eastAsia="en-US"/>
              </w:rPr>
            </w:pPr>
            <w:r w:rsidRPr="004A084D">
              <w:rPr>
                <w:rFonts w:ascii="Arial" w:hAnsi="Arial"/>
                <w:sz w:val="22"/>
                <w:szCs w:val="19"/>
                <w:lang w:eastAsia="en-US"/>
              </w:rPr>
              <w:t xml:space="preserve">This unit supports the attainment of the skills and knowledge appropriate to a </w:t>
            </w:r>
            <w:r w:rsidR="00D67622" w:rsidRPr="00D67622">
              <w:rPr>
                <w:rFonts w:ascii="Arial" w:hAnsi="Arial"/>
                <w:sz w:val="22"/>
                <w:szCs w:val="19"/>
                <w:lang w:eastAsia="en-US"/>
              </w:rPr>
              <w:t xml:space="preserve">person in a </w:t>
            </w:r>
            <w:r w:rsidRPr="004A084D">
              <w:rPr>
                <w:rFonts w:ascii="Arial" w:hAnsi="Arial"/>
                <w:sz w:val="22"/>
                <w:szCs w:val="19"/>
                <w:lang w:eastAsia="en-US"/>
              </w:rPr>
              <w:t xml:space="preserve">universal services </w:t>
            </w:r>
            <w:r w:rsidR="00D67622" w:rsidRPr="00D67622">
              <w:rPr>
                <w:rFonts w:ascii="Arial" w:hAnsi="Arial"/>
                <w:sz w:val="22"/>
                <w:szCs w:val="19"/>
                <w:lang w:eastAsia="en-US"/>
              </w:rPr>
              <w:t>organisation</w:t>
            </w:r>
            <w:r w:rsidRPr="004A084D">
              <w:rPr>
                <w:rFonts w:ascii="Arial" w:hAnsi="Arial"/>
                <w:sz w:val="22"/>
                <w:szCs w:val="19"/>
                <w:lang w:eastAsia="en-US"/>
              </w:rPr>
              <w:t xml:space="preserve"> in identifying and </w:t>
            </w:r>
            <w:r w:rsidR="00D67622" w:rsidRPr="00D67622">
              <w:rPr>
                <w:rFonts w:ascii="Arial" w:hAnsi="Arial"/>
                <w:sz w:val="22"/>
                <w:szCs w:val="19"/>
                <w:lang w:eastAsia="en-US"/>
              </w:rPr>
              <w:t>providing initial response</w:t>
            </w:r>
            <w:r w:rsidR="00D67622">
              <w:rPr>
                <w:rFonts w:ascii="Arial" w:hAnsi="Arial"/>
                <w:sz w:val="22"/>
                <w:szCs w:val="19"/>
                <w:lang w:eastAsia="en-US"/>
              </w:rPr>
              <w:t xml:space="preserve"> to family violence risk. </w:t>
            </w:r>
            <w:r w:rsidR="00D67622" w:rsidRPr="00D67622">
              <w:rPr>
                <w:rFonts w:ascii="Arial" w:hAnsi="Arial"/>
                <w:sz w:val="22"/>
                <w:szCs w:val="19"/>
                <w:lang w:eastAsia="en-US"/>
              </w:rPr>
              <w:t xml:space="preserve">This unit includes </w:t>
            </w:r>
            <w:r w:rsidRPr="004A084D">
              <w:rPr>
                <w:rFonts w:ascii="Arial" w:hAnsi="Arial"/>
                <w:sz w:val="22"/>
                <w:szCs w:val="19"/>
                <w:lang w:eastAsia="en-US"/>
              </w:rPr>
              <w:t xml:space="preserve">the foundational understanding of family violence </w:t>
            </w:r>
            <w:r w:rsidR="000E5274">
              <w:rPr>
                <w:rFonts w:ascii="Arial" w:hAnsi="Arial"/>
                <w:sz w:val="22"/>
                <w:szCs w:val="19"/>
                <w:lang w:eastAsia="en-US"/>
              </w:rPr>
              <w:t xml:space="preserve">and risk </w:t>
            </w:r>
            <w:r w:rsidRPr="004A084D">
              <w:rPr>
                <w:rFonts w:ascii="Arial" w:hAnsi="Arial"/>
                <w:sz w:val="22"/>
                <w:szCs w:val="19"/>
                <w:lang w:eastAsia="en-US"/>
              </w:rPr>
              <w:t xml:space="preserve">required </w:t>
            </w:r>
            <w:r w:rsidR="000E5274" w:rsidRPr="000E5274">
              <w:rPr>
                <w:rFonts w:ascii="Arial" w:hAnsi="Arial"/>
                <w:sz w:val="22"/>
                <w:szCs w:val="19"/>
                <w:lang w:eastAsia="en-US"/>
              </w:rPr>
              <w:t xml:space="preserve">by universal services professionals and those undertaking </w:t>
            </w:r>
            <w:r w:rsidR="005C4292">
              <w:rPr>
                <w:rFonts w:ascii="Arial" w:hAnsi="Arial"/>
                <w:sz w:val="22"/>
                <w:szCs w:val="19"/>
                <w:lang w:eastAsia="en-US"/>
              </w:rPr>
              <w:t>further levels of specialisation</w:t>
            </w:r>
            <w:r w:rsidR="000E5274">
              <w:rPr>
                <w:rFonts w:ascii="Arial" w:hAnsi="Arial"/>
                <w:sz w:val="22"/>
                <w:szCs w:val="19"/>
                <w:lang w:eastAsia="en-US"/>
              </w:rPr>
              <w:t xml:space="preserve"> </w:t>
            </w:r>
            <w:r w:rsidR="000E5274" w:rsidRPr="000E5274">
              <w:rPr>
                <w:rFonts w:ascii="Arial" w:hAnsi="Arial"/>
                <w:sz w:val="22"/>
                <w:szCs w:val="19"/>
                <w:lang w:eastAsia="en-US"/>
              </w:rPr>
              <w:t>in family violence risk assessment and management.</w:t>
            </w:r>
          </w:p>
          <w:p w14:paraId="562180F2" w14:textId="77777777" w:rsidR="004A084D" w:rsidRPr="004A084D" w:rsidRDefault="004A084D" w:rsidP="006C2E8D">
            <w:pPr>
              <w:spacing w:before="120" w:after="120" w:line="276" w:lineRule="auto"/>
              <w:rPr>
                <w:rFonts w:ascii="Arial" w:hAnsi="Arial"/>
                <w:sz w:val="22"/>
                <w:szCs w:val="19"/>
                <w:lang w:eastAsia="en-US"/>
              </w:rPr>
            </w:pPr>
            <w:r w:rsidRPr="004A084D">
              <w:rPr>
                <w:rFonts w:ascii="Arial" w:hAnsi="Arial"/>
                <w:sz w:val="22"/>
                <w:szCs w:val="19"/>
                <w:lang w:eastAsia="en-US"/>
              </w:rPr>
              <w:t>It includes the use of interpersonal skills to engage sensitively with universal service users to support and respond appropriately to self-disclosures of family violence, and identify and respond to family violence risk using approved family violence risk frameworks commensurate with the role of universal services.</w:t>
            </w:r>
          </w:p>
          <w:p w14:paraId="5E5C96C9" w14:textId="34F663BF" w:rsidR="004A084D" w:rsidRPr="004A084D" w:rsidRDefault="004A084D" w:rsidP="006C2E8D">
            <w:pPr>
              <w:spacing w:before="120" w:after="120" w:line="276" w:lineRule="auto"/>
              <w:rPr>
                <w:rFonts w:ascii="Arial" w:hAnsi="Arial"/>
                <w:sz w:val="22"/>
                <w:szCs w:val="19"/>
                <w:lang w:eastAsia="en-US"/>
              </w:rPr>
            </w:pPr>
            <w:r w:rsidRPr="004A084D">
              <w:rPr>
                <w:rFonts w:ascii="Arial" w:hAnsi="Arial"/>
                <w:sz w:val="22"/>
                <w:szCs w:val="19"/>
                <w:lang w:eastAsia="en-US"/>
              </w:rPr>
              <w:t>Universal services professionals do not have family violence as a core function of their role. These professionals may encounter victim survivors (including children and young people) and perpetrators through their interactions with children, families and/or adults within their work at universal service organisations s</w:t>
            </w:r>
            <w:r w:rsidR="00E0488A">
              <w:rPr>
                <w:rFonts w:ascii="Arial" w:hAnsi="Arial"/>
                <w:sz w:val="22"/>
                <w:szCs w:val="19"/>
                <w:lang w:eastAsia="en-US"/>
              </w:rPr>
              <w:t>uch as schools, early childhood</w:t>
            </w:r>
            <w:r w:rsidR="002847D0">
              <w:rPr>
                <w:rFonts w:ascii="Arial" w:hAnsi="Arial"/>
                <w:sz w:val="22"/>
                <w:szCs w:val="19"/>
                <w:lang w:eastAsia="en-US"/>
              </w:rPr>
              <w:t>,</w:t>
            </w:r>
            <w:r w:rsidRPr="004A084D">
              <w:rPr>
                <w:rFonts w:ascii="Arial" w:hAnsi="Arial"/>
                <w:sz w:val="22"/>
                <w:szCs w:val="19"/>
                <w:lang w:eastAsia="en-US"/>
              </w:rPr>
              <w:t xml:space="preserve"> justice, community and health services, sport and recreation organisations and faith-based institutions. Problem solving responsibility is limited to response actions involving referrals and information sharing to service provision or intersecting service agencies.</w:t>
            </w:r>
          </w:p>
        </w:tc>
      </w:tr>
    </w:tbl>
    <w:p w14:paraId="312D194A" w14:textId="77777777" w:rsidR="00FD4880" w:rsidRDefault="00FD4880">
      <w:r>
        <w:br w:type="page"/>
      </w:r>
    </w:p>
    <w:tbl>
      <w:tblPr>
        <w:tblW w:w="9072" w:type="dxa"/>
        <w:tblLayout w:type="fixed"/>
        <w:tblLook w:val="0000" w:firstRow="0" w:lastRow="0" w:firstColumn="0" w:lastColumn="0" w:noHBand="0" w:noVBand="0"/>
      </w:tblPr>
      <w:tblGrid>
        <w:gridCol w:w="460"/>
        <w:gridCol w:w="2517"/>
        <w:gridCol w:w="709"/>
        <w:gridCol w:w="5386"/>
      </w:tblGrid>
      <w:tr w:rsidR="004A084D" w:rsidRPr="004A084D" w14:paraId="359B82F3" w14:textId="77777777" w:rsidTr="00FD4880">
        <w:tc>
          <w:tcPr>
            <w:tcW w:w="2977" w:type="dxa"/>
            <w:gridSpan w:val="2"/>
          </w:tcPr>
          <w:p w14:paraId="356E6E94" w14:textId="29EE2C7A" w:rsidR="004A084D" w:rsidRPr="004A084D" w:rsidRDefault="004A084D" w:rsidP="006C2E8D">
            <w:pPr>
              <w:spacing w:before="120" w:after="120" w:line="276" w:lineRule="auto"/>
              <w:rPr>
                <w:rFonts w:ascii="Arial" w:hAnsi="Arial"/>
                <w:b/>
                <w:sz w:val="22"/>
                <w:szCs w:val="20"/>
                <w:lang w:eastAsia="en-US"/>
              </w:rPr>
            </w:pPr>
            <w:r w:rsidRPr="004A084D">
              <w:rPr>
                <w:rFonts w:ascii="Arial" w:hAnsi="Arial"/>
                <w:b/>
                <w:sz w:val="22"/>
                <w:szCs w:val="20"/>
                <w:lang w:eastAsia="en-US"/>
              </w:rPr>
              <w:lastRenderedPageBreak/>
              <w:t>ELEMENT</w:t>
            </w:r>
          </w:p>
        </w:tc>
        <w:tc>
          <w:tcPr>
            <w:tcW w:w="6095" w:type="dxa"/>
            <w:gridSpan w:val="2"/>
          </w:tcPr>
          <w:p w14:paraId="6894F583" w14:textId="77777777" w:rsidR="004A084D" w:rsidRPr="004A084D" w:rsidRDefault="004A084D" w:rsidP="006C2E8D">
            <w:pPr>
              <w:spacing w:before="120" w:after="120" w:line="276" w:lineRule="auto"/>
              <w:rPr>
                <w:rFonts w:ascii="Arial" w:hAnsi="Arial"/>
                <w:b/>
                <w:sz w:val="22"/>
                <w:szCs w:val="20"/>
                <w:lang w:eastAsia="en-US"/>
              </w:rPr>
            </w:pPr>
            <w:r w:rsidRPr="004A084D">
              <w:rPr>
                <w:rFonts w:ascii="Arial" w:hAnsi="Arial"/>
                <w:b/>
                <w:sz w:val="22"/>
                <w:szCs w:val="20"/>
                <w:lang w:eastAsia="en-US"/>
              </w:rPr>
              <w:t>PERFORMANCE CRITERIA</w:t>
            </w:r>
          </w:p>
        </w:tc>
      </w:tr>
      <w:tr w:rsidR="004A084D" w:rsidRPr="004A084D" w14:paraId="3105DB64" w14:textId="77777777" w:rsidTr="00FD4880">
        <w:tc>
          <w:tcPr>
            <w:tcW w:w="2977" w:type="dxa"/>
            <w:gridSpan w:val="2"/>
          </w:tcPr>
          <w:p w14:paraId="29FB6E62" w14:textId="77777777" w:rsidR="004A084D" w:rsidRPr="004A084D" w:rsidRDefault="004A084D" w:rsidP="006C2E8D">
            <w:pPr>
              <w:spacing w:before="120" w:after="120" w:line="276" w:lineRule="auto"/>
              <w:rPr>
                <w:rFonts w:ascii="Arial" w:hAnsi="Arial"/>
                <w:i/>
                <w:sz w:val="18"/>
                <w:szCs w:val="20"/>
                <w:lang w:eastAsia="en-US"/>
              </w:rPr>
            </w:pPr>
            <w:r w:rsidRPr="004A084D">
              <w:rPr>
                <w:rFonts w:ascii="Arial" w:hAnsi="Arial"/>
                <w:i/>
                <w:sz w:val="18"/>
                <w:szCs w:val="20"/>
                <w:lang w:eastAsia="en-US"/>
              </w:rPr>
              <w:t>Elements describe the essential outcomes of a unit of competency.</w:t>
            </w:r>
          </w:p>
        </w:tc>
        <w:tc>
          <w:tcPr>
            <w:tcW w:w="6095" w:type="dxa"/>
            <w:gridSpan w:val="2"/>
          </w:tcPr>
          <w:p w14:paraId="2DC671BB" w14:textId="77777777" w:rsidR="004A084D" w:rsidRPr="004A084D" w:rsidRDefault="004A084D" w:rsidP="006C2E8D">
            <w:pPr>
              <w:spacing w:before="120" w:after="120" w:line="276" w:lineRule="auto"/>
              <w:rPr>
                <w:rFonts w:ascii="Arial" w:hAnsi="Arial"/>
                <w:i/>
                <w:sz w:val="19"/>
                <w:szCs w:val="19"/>
                <w:lang w:eastAsia="en-US"/>
              </w:rPr>
            </w:pPr>
            <w:r w:rsidRPr="004A084D">
              <w:rPr>
                <w:rFonts w:ascii="Arial" w:hAnsi="Arial"/>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4A084D" w:rsidRPr="004A084D" w14:paraId="31A0EE04" w14:textId="77777777" w:rsidTr="00FD4880">
        <w:trPr>
          <w:trHeight w:val="679"/>
        </w:trPr>
        <w:tc>
          <w:tcPr>
            <w:tcW w:w="460" w:type="dxa"/>
            <w:vMerge w:val="restart"/>
          </w:tcPr>
          <w:p w14:paraId="48BE579B" w14:textId="77777777" w:rsidR="004A084D" w:rsidRPr="004A084D" w:rsidRDefault="004A084D" w:rsidP="006C2E8D">
            <w:pPr>
              <w:spacing w:before="120" w:after="120" w:line="276" w:lineRule="auto"/>
              <w:rPr>
                <w:rFonts w:ascii="Arial" w:hAnsi="Arial" w:cs="Arial"/>
                <w:sz w:val="22"/>
                <w:szCs w:val="20"/>
                <w:lang w:eastAsia="en-US"/>
              </w:rPr>
            </w:pPr>
            <w:r w:rsidRPr="004A084D">
              <w:rPr>
                <w:rFonts w:ascii="Arial" w:hAnsi="Arial" w:cs="Arial"/>
                <w:sz w:val="22"/>
                <w:szCs w:val="20"/>
                <w:lang w:eastAsia="en-US"/>
              </w:rPr>
              <w:t>1</w:t>
            </w:r>
          </w:p>
        </w:tc>
        <w:tc>
          <w:tcPr>
            <w:tcW w:w="2517" w:type="dxa"/>
          </w:tcPr>
          <w:p w14:paraId="4933ABB3" w14:textId="77777777" w:rsidR="004A084D" w:rsidRPr="004A084D" w:rsidRDefault="004A084D" w:rsidP="006C2E8D">
            <w:pPr>
              <w:spacing w:before="120" w:after="120" w:line="276" w:lineRule="auto"/>
              <w:rPr>
                <w:rFonts w:ascii="Arial" w:hAnsi="Arial" w:cs="Arial"/>
                <w:sz w:val="22"/>
                <w:szCs w:val="20"/>
                <w:lang w:eastAsia="en-US"/>
              </w:rPr>
            </w:pPr>
            <w:r w:rsidRPr="004A084D">
              <w:rPr>
                <w:rFonts w:ascii="Arial" w:hAnsi="Arial" w:cs="Arial"/>
                <w:sz w:val="22"/>
                <w:szCs w:val="20"/>
                <w:lang w:eastAsia="en-US"/>
              </w:rPr>
              <w:t>Identify family violence and risk</w:t>
            </w:r>
          </w:p>
        </w:tc>
        <w:tc>
          <w:tcPr>
            <w:tcW w:w="709" w:type="dxa"/>
          </w:tcPr>
          <w:p w14:paraId="5E4EDC6D" w14:textId="77777777" w:rsidR="004A084D" w:rsidRPr="004A084D" w:rsidRDefault="004A084D" w:rsidP="006C2E8D">
            <w:pPr>
              <w:spacing w:before="120" w:after="120" w:line="276" w:lineRule="auto"/>
              <w:rPr>
                <w:rFonts w:ascii="Arial" w:hAnsi="Arial" w:cs="Arial"/>
                <w:sz w:val="22"/>
                <w:szCs w:val="20"/>
                <w:lang w:eastAsia="en-US"/>
              </w:rPr>
            </w:pPr>
            <w:r w:rsidRPr="004A084D">
              <w:rPr>
                <w:rFonts w:ascii="Arial" w:hAnsi="Arial" w:cs="Arial"/>
                <w:sz w:val="22"/>
                <w:szCs w:val="20"/>
                <w:lang w:eastAsia="en-US"/>
              </w:rPr>
              <w:t>1.1</w:t>
            </w:r>
          </w:p>
        </w:tc>
        <w:tc>
          <w:tcPr>
            <w:tcW w:w="5386" w:type="dxa"/>
          </w:tcPr>
          <w:p w14:paraId="126B18BE" w14:textId="77777777" w:rsidR="004A084D" w:rsidRPr="004A084D" w:rsidRDefault="004A084D" w:rsidP="006C2E8D">
            <w:pPr>
              <w:spacing w:before="120" w:after="120" w:line="276" w:lineRule="auto"/>
              <w:rPr>
                <w:rFonts w:ascii="Arial" w:hAnsi="Arial" w:cs="Arial"/>
                <w:sz w:val="22"/>
                <w:szCs w:val="20"/>
                <w:lang w:eastAsia="en-US"/>
              </w:rPr>
            </w:pPr>
            <w:r w:rsidRPr="004A084D">
              <w:rPr>
                <w:rFonts w:ascii="Arial" w:hAnsi="Arial" w:cs="Arial"/>
                <w:sz w:val="22"/>
                <w:szCs w:val="20"/>
                <w:lang w:eastAsia="en-US"/>
              </w:rPr>
              <w:t xml:space="preserve">Observe service users for the presence of </w:t>
            </w:r>
            <w:r w:rsidRPr="004A084D">
              <w:rPr>
                <w:rFonts w:ascii="Arial" w:hAnsi="Arial" w:cs="Arial"/>
                <w:b/>
                <w:i/>
                <w:sz w:val="22"/>
                <w:szCs w:val="20"/>
                <w:lang w:eastAsia="en-US"/>
              </w:rPr>
              <w:t>family violence risk indicators</w:t>
            </w:r>
          </w:p>
        </w:tc>
      </w:tr>
      <w:tr w:rsidR="004A084D" w:rsidRPr="004A084D" w14:paraId="30D8B0C6" w14:textId="77777777" w:rsidTr="00FD4880">
        <w:trPr>
          <w:trHeight w:val="416"/>
        </w:trPr>
        <w:tc>
          <w:tcPr>
            <w:tcW w:w="460" w:type="dxa"/>
            <w:vMerge/>
          </w:tcPr>
          <w:p w14:paraId="05D7E3C0" w14:textId="77777777" w:rsidR="004A084D" w:rsidRPr="004A084D" w:rsidRDefault="004A084D" w:rsidP="006C2E8D">
            <w:pPr>
              <w:spacing w:before="120" w:after="120" w:line="276" w:lineRule="auto"/>
              <w:rPr>
                <w:rFonts w:ascii="Arial" w:hAnsi="Arial" w:cs="Arial"/>
                <w:sz w:val="22"/>
                <w:szCs w:val="20"/>
                <w:lang w:eastAsia="en-US"/>
              </w:rPr>
            </w:pPr>
          </w:p>
        </w:tc>
        <w:tc>
          <w:tcPr>
            <w:tcW w:w="2517" w:type="dxa"/>
          </w:tcPr>
          <w:p w14:paraId="4648FD7D" w14:textId="77777777" w:rsidR="004A084D" w:rsidRPr="004A084D" w:rsidRDefault="004A084D" w:rsidP="006C2E8D">
            <w:pPr>
              <w:spacing w:before="120" w:after="120" w:line="276" w:lineRule="auto"/>
              <w:rPr>
                <w:rFonts w:ascii="Arial" w:hAnsi="Arial" w:cs="Arial"/>
                <w:sz w:val="22"/>
                <w:szCs w:val="20"/>
                <w:lang w:eastAsia="en-US"/>
              </w:rPr>
            </w:pPr>
          </w:p>
        </w:tc>
        <w:tc>
          <w:tcPr>
            <w:tcW w:w="709" w:type="dxa"/>
          </w:tcPr>
          <w:p w14:paraId="79317BD9" w14:textId="77777777" w:rsidR="004A084D" w:rsidRPr="004A084D" w:rsidRDefault="004A084D" w:rsidP="006C2E8D">
            <w:pPr>
              <w:spacing w:before="120" w:after="120" w:line="276" w:lineRule="auto"/>
              <w:rPr>
                <w:rFonts w:ascii="Arial" w:hAnsi="Arial" w:cs="Arial"/>
                <w:sz w:val="22"/>
                <w:szCs w:val="20"/>
                <w:lang w:eastAsia="en-US"/>
              </w:rPr>
            </w:pPr>
            <w:r w:rsidRPr="004A084D">
              <w:rPr>
                <w:rFonts w:ascii="Arial" w:hAnsi="Arial" w:cs="Arial"/>
                <w:sz w:val="22"/>
                <w:szCs w:val="20"/>
                <w:lang w:eastAsia="en-US"/>
              </w:rPr>
              <w:t>1.2</w:t>
            </w:r>
          </w:p>
        </w:tc>
        <w:tc>
          <w:tcPr>
            <w:tcW w:w="5386" w:type="dxa"/>
          </w:tcPr>
          <w:p w14:paraId="7A69330F" w14:textId="77777777" w:rsidR="004A084D" w:rsidRPr="004A084D" w:rsidRDefault="004A084D" w:rsidP="006C2E8D">
            <w:pPr>
              <w:spacing w:before="120" w:after="120" w:line="276" w:lineRule="auto"/>
              <w:rPr>
                <w:rFonts w:ascii="Arial" w:hAnsi="Arial" w:cs="Arial"/>
                <w:sz w:val="22"/>
                <w:szCs w:val="20"/>
                <w:lang w:eastAsia="en-US"/>
              </w:rPr>
            </w:pPr>
            <w:r w:rsidRPr="004A084D">
              <w:rPr>
                <w:rFonts w:ascii="Arial" w:hAnsi="Arial" w:cs="Arial"/>
                <w:sz w:val="22"/>
                <w:szCs w:val="20"/>
                <w:lang w:eastAsia="en-US"/>
              </w:rPr>
              <w:t xml:space="preserve">Facilitate an </w:t>
            </w:r>
            <w:r w:rsidRPr="004A084D">
              <w:rPr>
                <w:rFonts w:ascii="Arial" w:hAnsi="Arial" w:cs="Arial"/>
                <w:b/>
                <w:i/>
                <w:sz w:val="22"/>
                <w:szCs w:val="20"/>
                <w:lang w:eastAsia="en-US"/>
              </w:rPr>
              <w:t>appropriate, accessible and culturally responsive environment</w:t>
            </w:r>
            <w:r w:rsidRPr="004A084D">
              <w:rPr>
                <w:rFonts w:ascii="Arial" w:hAnsi="Arial" w:cs="Arial"/>
                <w:sz w:val="22"/>
                <w:szCs w:val="20"/>
                <w:lang w:eastAsia="en-US"/>
              </w:rPr>
              <w:t xml:space="preserve"> for safe disclosures by service user</w:t>
            </w:r>
          </w:p>
        </w:tc>
      </w:tr>
      <w:tr w:rsidR="004A084D" w:rsidRPr="004A084D" w14:paraId="266FE82C" w14:textId="77777777" w:rsidTr="00FD4880">
        <w:trPr>
          <w:trHeight w:val="692"/>
        </w:trPr>
        <w:tc>
          <w:tcPr>
            <w:tcW w:w="460" w:type="dxa"/>
            <w:vMerge/>
          </w:tcPr>
          <w:p w14:paraId="04026C2F" w14:textId="77777777" w:rsidR="004A084D" w:rsidRPr="004A084D" w:rsidRDefault="004A084D" w:rsidP="006C2E8D">
            <w:pPr>
              <w:spacing w:before="120" w:after="120" w:line="276" w:lineRule="auto"/>
              <w:rPr>
                <w:rFonts w:ascii="Arial" w:hAnsi="Arial" w:cs="Arial"/>
                <w:sz w:val="22"/>
                <w:szCs w:val="20"/>
                <w:lang w:eastAsia="en-US"/>
              </w:rPr>
            </w:pPr>
          </w:p>
        </w:tc>
        <w:tc>
          <w:tcPr>
            <w:tcW w:w="2517" w:type="dxa"/>
          </w:tcPr>
          <w:p w14:paraId="6BFCE8CA" w14:textId="77777777" w:rsidR="004A084D" w:rsidRPr="004A084D" w:rsidRDefault="004A084D" w:rsidP="006C2E8D">
            <w:pPr>
              <w:spacing w:before="120" w:after="120" w:line="276" w:lineRule="auto"/>
              <w:rPr>
                <w:rFonts w:ascii="Arial" w:hAnsi="Arial" w:cs="Arial"/>
                <w:sz w:val="22"/>
                <w:szCs w:val="20"/>
                <w:lang w:eastAsia="en-US"/>
              </w:rPr>
            </w:pPr>
          </w:p>
        </w:tc>
        <w:tc>
          <w:tcPr>
            <w:tcW w:w="709" w:type="dxa"/>
          </w:tcPr>
          <w:p w14:paraId="607B838B" w14:textId="77777777" w:rsidR="004A084D" w:rsidRPr="004A084D" w:rsidRDefault="004A084D" w:rsidP="006C2E8D">
            <w:pPr>
              <w:spacing w:before="120" w:after="120" w:line="276" w:lineRule="auto"/>
              <w:rPr>
                <w:rFonts w:ascii="Arial" w:hAnsi="Arial" w:cs="Arial"/>
                <w:sz w:val="22"/>
                <w:szCs w:val="20"/>
                <w:lang w:eastAsia="en-US"/>
              </w:rPr>
            </w:pPr>
            <w:r w:rsidRPr="004A084D">
              <w:rPr>
                <w:rFonts w:ascii="Arial" w:hAnsi="Arial" w:cs="Arial"/>
                <w:sz w:val="22"/>
                <w:szCs w:val="20"/>
                <w:lang w:eastAsia="en-US"/>
              </w:rPr>
              <w:t>1.3</w:t>
            </w:r>
          </w:p>
        </w:tc>
        <w:tc>
          <w:tcPr>
            <w:tcW w:w="5386" w:type="dxa"/>
          </w:tcPr>
          <w:p w14:paraId="7D725691" w14:textId="2DEE98C1" w:rsidR="004A084D" w:rsidRPr="004A084D" w:rsidRDefault="002847D0" w:rsidP="006C2E8D">
            <w:pPr>
              <w:spacing w:before="120" w:after="120" w:line="276" w:lineRule="auto"/>
              <w:rPr>
                <w:rFonts w:ascii="Arial" w:hAnsi="Arial" w:cs="Arial"/>
                <w:sz w:val="22"/>
                <w:szCs w:val="20"/>
                <w:lang w:eastAsia="en-US"/>
              </w:rPr>
            </w:pPr>
            <w:r>
              <w:rPr>
                <w:rFonts w:ascii="Arial" w:hAnsi="Arial" w:cs="Arial"/>
                <w:sz w:val="22"/>
                <w:szCs w:val="20"/>
                <w:lang w:eastAsia="en-US"/>
              </w:rPr>
              <w:t xml:space="preserve">Apply an </w:t>
            </w:r>
            <w:r w:rsidRPr="00E622A4">
              <w:rPr>
                <w:rFonts w:ascii="Arial" w:hAnsi="Arial" w:cs="Arial"/>
                <w:b/>
                <w:i/>
                <w:sz w:val="22"/>
                <w:szCs w:val="20"/>
                <w:lang w:eastAsia="en-US"/>
              </w:rPr>
              <w:t>intersectional approach</w:t>
            </w:r>
            <w:r>
              <w:rPr>
                <w:rFonts w:ascii="Arial" w:hAnsi="Arial" w:cs="Arial"/>
                <w:sz w:val="22"/>
                <w:szCs w:val="20"/>
                <w:lang w:eastAsia="en-US"/>
              </w:rPr>
              <w:t xml:space="preserve"> and use </w:t>
            </w:r>
            <w:r w:rsidR="004A084D" w:rsidRPr="004A084D">
              <w:rPr>
                <w:rFonts w:ascii="Arial" w:hAnsi="Arial" w:cs="Arial"/>
                <w:b/>
                <w:i/>
                <w:sz w:val="22"/>
                <w:szCs w:val="20"/>
                <w:lang w:eastAsia="en-US"/>
              </w:rPr>
              <w:t>screening tools</w:t>
            </w:r>
            <w:r w:rsidR="004A084D" w:rsidRPr="004A084D">
              <w:rPr>
                <w:rFonts w:ascii="Arial" w:hAnsi="Arial" w:cs="Arial"/>
                <w:sz w:val="22"/>
                <w:szCs w:val="20"/>
                <w:lang w:eastAsia="en-US"/>
              </w:rPr>
              <w:t xml:space="preserve"> and </w:t>
            </w:r>
            <w:r w:rsidR="004A084D" w:rsidRPr="004A084D">
              <w:rPr>
                <w:rFonts w:ascii="Arial" w:hAnsi="Arial" w:cs="Arial"/>
                <w:b/>
                <w:i/>
                <w:sz w:val="22"/>
                <w:szCs w:val="20"/>
                <w:lang w:eastAsia="en-US"/>
              </w:rPr>
              <w:t>interpersonal skills</w:t>
            </w:r>
            <w:r w:rsidR="004A084D" w:rsidRPr="004A084D">
              <w:rPr>
                <w:rFonts w:ascii="Arial" w:hAnsi="Arial" w:cs="Arial"/>
                <w:sz w:val="22"/>
                <w:szCs w:val="20"/>
                <w:lang w:eastAsia="en-US"/>
              </w:rPr>
              <w:t xml:space="preserve"> to identify</w:t>
            </w:r>
            <w:r w:rsidR="004A084D" w:rsidRPr="004A084D">
              <w:rPr>
                <w:rFonts w:ascii="Arial" w:hAnsi="Arial" w:cs="Arial"/>
                <w:b/>
                <w:i/>
                <w:sz w:val="22"/>
                <w:szCs w:val="20"/>
                <w:lang w:eastAsia="en-US"/>
              </w:rPr>
              <w:t xml:space="preserve"> family</w:t>
            </w:r>
            <w:r w:rsidR="004A084D" w:rsidRPr="004A084D">
              <w:rPr>
                <w:rFonts w:ascii="Arial" w:hAnsi="Arial" w:cs="Arial"/>
                <w:sz w:val="22"/>
                <w:szCs w:val="20"/>
                <w:lang w:eastAsia="en-US"/>
              </w:rPr>
              <w:t xml:space="preserve"> </w:t>
            </w:r>
            <w:r w:rsidR="004A084D" w:rsidRPr="004A084D">
              <w:rPr>
                <w:rFonts w:ascii="Arial" w:hAnsi="Arial" w:cs="Arial"/>
                <w:b/>
                <w:i/>
                <w:sz w:val="22"/>
                <w:szCs w:val="20"/>
                <w:lang w:eastAsia="en-US"/>
              </w:rPr>
              <w:t>violence risk factors</w:t>
            </w:r>
            <w:r w:rsidR="004A084D" w:rsidRPr="004A084D">
              <w:rPr>
                <w:rFonts w:ascii="Arial" w:hAnsi="Arial" w:cs="Arial"/>
                <w:sz w:val="22"/>
                <w:szCs w:val="20"/>
                <w:lang w:eastAsia="en-US"/>
              </w:rPr>
              <w:t xml:space="preserve"> in accordance with the approved </w:t>
            </w:r>
            <w:r w:rsidR="004A084D" w:rsidRPr="004A084D">
              <w:rPr>
                <w:rFonts w:ascii="Arial" w:hAnsi="Arial" w:cs="Arial"/>
                <w:b/>
                <w:i/>
                <w:sz w:val="22"/>
                <w:szCs w:val="20"/>
                <w:lang w:eastAsia="en-US"/>
              </w:rPr>
              <w:t>Family Violence Risk Assessment and Risk Management Framework</w:t>
            </w:r>
          </w:p>
        </w:tc>
      </w:tr>
      <w:tr w:rsidR="004A084D" w:rsidRPr="004A084D" w14:paraId="66A4512B" w14:textId="77777777" w:rsidTr="00FD4880">
        <w:tc>
          <w:tcPr>
            <w:tcW w:w="460" w:type="dxa"/>
          </w:tcPr>
          <w:p w14:paraId="2E2A9E40" w14:textId="77777777" w:rsidR="004A084D" w:rsidRPr="004A084D" w:rsidRDefault="004A084D" w:rsidP="006C2E8D">
            <w:pPr>
              <w:spacing w:before="120" w:after="120" w:line="276" w:lineRule="auto"/>
              <w:rPr>
                <w:rFonts w:ascii="Arial" w:hAnsi="Arial" w:cs="Arial"/>
                <w:sz w:val="22"/>
                <w:szCs w:val="20"/>
                <w:lang w:eastAsia="en-US"/>
              </w:rPr>
            </w:pPr>
          </w:p>
        </w:tc>
        <w:tc>
          <w:tcPr>
            <w:tcW w:w="2517" w:type="dxa"/>
          </w:tcPr>
          <w:p w14:paraId="3405D4EB" w14:textId="77777777" w:rsidR="004A084D" w:rsidRPr="004A084D" w:rsidRDefault="004A084D" w:rsidP="006C2E8D">
            <w:pPr>
              <w:spacing w:before="120" w:after="120" w:line="276" w:lineRule="auto"/>
              <w:rPr>
                <w:rFonts w:ascii="Arial" w:hAnsi="Arial" w:cs="Arial"/>
                <w:sz w:val="22"/>
                <w:szCs w:val="20"/>
                <w:lang w:eastAsia="en-US"/>
              </w:rPr>
            </w:pPr>
          </w:p>
        </w:tc>
        <w:tc>
          <w:tcPr>
            <w:tcW w:w="709" w:type="dxa"/>
          </w:tcPr>
          <w:p w14:paraId="5EC602C7" w14:textId="77777777" w:rsidR="004A084D" w:rsidRPr="004A084D" w:rsidRDefault="004A084D" w:rsidP="006C2E8D">
            <w:pPr>
              <w:spacing w:before="120" w:after="120" w:line="276" w:lineRule="auto"/>
              <w:rPr>
                <w:rFonts w:ascii="Arial" w:hAnsi="Arial" w:cs="Arial"/>
                <w:sz w:val="22"/>
                <w:szCs w:val="20"/>
                <w:lang w:eastAsia="en-US"/>
              </w:rPr>
            </w:pPr>
            <w:r w:rsidRPr="004A084D">
              <w:rPr>
                <w:rFonts w:ascii="Arial" w:hAnsi="Arial" w:cs="Arial"/>
                <w:sz w:val="22"/>
                <w:szCs w:val="20"/>
                <w:lang w:eastAsia="en-US"/>
              </w:rPr>
              <w:t>1.4</w:t>
            </w:r>
          </w:p>
        </w:tc>
        <w:tc>
          <w:tcPr>
            <w:tcW w:w="5386" w:type="dxa"/>
          </w:tcPr>
          <w:p w14:paraId="6D656A1A" w14:textId="77777777" w:rsidR="004A084D" w:rsidRPr="004A084D" w:rsidRDefault="004A084D" w:rsidP="006C2E8D">
            <w:pPr>
              <w:spacing w:before="120" w:after="120" w:line="276" w:lineRule="auto"/>
              <w:rPr>
                <w:rFonts w:ascii="Arial" w:hAnsi="Arial" w:cs="Arial"/>
                <w:sz w:val="22"/>
                <w:szCs w:val="20"/>
                <w:lang w:eastAsia="en-US"/>
              </w:rPr>
            </w:pPr>
            <w:r w:rsidRPr="004A084D">
              <w:rPr>
                <w:rFonts w:ascii="Arial" w:hAnsi="Arial" w:cs="Arial"/>
                <w:sz w:val="22"/>
                <w:szCs w:val="20"/>
                <w:lang w:eastAsia="en-US"/>
              </w:rPr>
              <w:t xml:space="preserve">Recognise own </w:t>
            </w:r>
            <w:r w:rsidRPr="004A084D">
              <w:rPr>
                <w:rFonts w:ascii="Arial" w:hAnsi="Arial" w:cs="Arial"/>
                <w:b/>
                <w:i/>
                <w:sz w:val="22"/>
                <w:szCs w:val="20"/>
                <w:lang w:eastAsia="en-US"/>
              </w:rPr>
              <w:t>Family Violence Risk Assessment and Risk Management Framework responsibilities</w:t>
            </w:r>
            <w:r w:rsidRPr="004A084D">
              <w:rPr>
                <w:rFonts w:ascii="Arial" w:hAnsi="Arial" w:cs="Arial"/>
                <w:sz w:val="22"/>
                <w:szCs w:val="20"/>
                <w:lang w:eastAsia="en-US"/>
              </w:rPr>
              <w:t>, limitations and role in identifying and responding to</w:t>
            </w:r>
            <w:r w:rsidRPr="004A084D">
              <w:rPr>
                <w:rFonts w:ascii="Arial" w:hAnsi="Arial" w:cs="Arial"/>
                <w:b/>
                <w:i/>
                <w:sz w:val="22"/>
                <w:szCs w:val="20"/>
                <w:lang w:eastAsia="en-US"/>
              </w:rPr>
              <w:t xml:space="preserve"> family</w:t>
            </w:r>
            <w:r w:rsidRPr="004A084D">
              <w:rPr>
                <w:rFonts w:ascii="Arial" w:hAnsi="Arial" w:cs="Arial"/>
                <w:sz w:val="22"/>
                <w:szCs w:val="20"/>
                <w:lang w:eastAsia="en-US"/>
              </w:rPr>
              <w:t xml:space="preserve"> violence risk </w:t>
            </w:r>
          </w:p>
        </w:tc>
      </w:tr>
      <w:tr w:rsidR="004A084D" w:rsidRPr="004A084D" w14:paraId="674C411E" w14:textId="77777777" w:rsidTr="00FD4880">
        <w:tc>
          <w:tcPr>
            <w:tcW w:w="460" w:type="dxa"/>
          </w:tcPr>
          <w:p w14:paraId="48CAC3D9" w14:textId="77777777" w:rsidR="004A084D" w:rsidRPr="004A084D" w:rsidRDefault="004A084D" w:rsidP="006C2E8D">
            <w:pPr>
              <w:spacing w:before="120" w:after="120" w:line="276" w:lineRule="auto"/>
              <w:rPr>
                <w:rFonts w:ascii="Arial" w:hAnsi="Arial" w:cs="Arial"/>
                <w:sz w:val="22"/>
                <w:szCs w:val="20"/>
                <w:lang w:eastAsia="en-US"/>
              </w:rPr>
            </w:pPr>
            <w:r w:rsidRPr="004A084D">
              <w:rPr>
                <w:rFonts w:ascii="Arial" w:hAnsi="Arial" w:cs="Arial"/>
                <w:sz w:val="22"/>
                <w:szCs w:val="20"/>
                <w:lang w:eastAsia="en-US"/>
              </w:rPr>
              <w:t>2.</w:t>
            </w:r>
          </w:p>
        </w:tc>
        <w:tc>
          <w:tcPr>
            <w:tcW w:w="2517" w:type="dxa"/>
          </w:tcPr>
          <w:p w14:paraId="25C844E2" w14:textId="77777777" w:rsidR="004A084D" w:rsidRPr="004A084D" w:rsidRDefault="004A084D" w:rsidP="006C2E8D">
            <w:pPr>
              <w:spacing w:before="120" w:after="120" w:line="276" w:lineRule="auto"/>
              <w:rPr>
                <w:rFonts w:ascii="Arial" w:hAnsi="Arial" w:cs="Arial"/>
                <w:sz w:val="22"/>
                <w:szCs w:val="20"/>
                <w:lang w:eastAsia="en-US"/>
              </w:rPr>
            </w:pPr>
            <w:r w:rsidRPr="004A084D">
              <w:rPr>
                <w:rFonts w:ascii="Arial" w:hAnsi="Arial" w:cs="Arial"/>
                <w:sz w:val="22"/>
                <w:szCs w:val="20"/>
                <w:lang w:eastAsia="en-US"/>
              </w:rPr>
              <w:t>Engage with those accessing services</w:t>
            </w:r>
          </w:p>
        </w:tc>
        <w:tc>
          <w:tcPr>
            <w:tcW w:w="709" w:type="dxa"/>
          </w:tcPr>
          <w:p w14:paraId="0F075EE8" w14:textId="77777777" w:rsidR="004A084D" w:rsidRPr="004A084D" w:rsidRDefault="004A084D" w:rsidP="006C2E8D">
            <w:pPr>
              <w:spacing w:before="120" w:after="120" w:line="276" w:lineRule="auto"/>
              <w:rPr>
                <w:rFonts w:ascii="Arial" w:hAnsi="Arial" w:cs="Arial"/>
                <w:sz w:val="22"/>
                <w:szCs w:val="20"/>
                <w:lang w:eastAsia="en-US"/>
              </w:rPr>
            </w:pPr>
            <w:r w:rsidRPr="004A084D">
              <w:rPr>
                <w:rFonts w:ascii="Arial" w:hAnsi="Arial" w:cs="Arial"/>
                <w:sz w:val="22"/>
                <w:szCs w:val="20"/>
                <w:lang w:eastAsia="en-US"/>
              </w:rPr>
              <w:t>2.1</w:t>
            </w:r>
          </w:p>
        </w:tc>
        <w:tc>
          <w:tcPr>
            <w:tcW w:w="5386" w:type="dxa"/>
          </w:tcPr>
          <w:p w14:paraId="28D0A4BA" w14:textId="54F0EFAA" w:rsidR="004A084D" w:rsidRPr="004A084D" w:rsidRDefault="004A084D" w:rsidP="006C2E8D">
            <w:pPr>
              <w:spacing w:before="120" w:after="120" w:line="276" w:lineRule="auto"/>
              <w:rPr>
                <w:rFonts w:ascii="Arial" w:hAnsi="Arial" w:cs="Arial"/>
                <w:sz w:val="22"/>
                <w:szCs w:val="20"/>
                <w:lang w:eastAsia="en-US"/>
              </w:rPr>
            </w:pPr>
            <w:r w:rsidRPr="004A084D">
              <w:rPr>
                <w:rFonts w:ascii="Arial" w:hAnsi="Arial" w:cs="Arial"/>
                <w:b/>
                <w:i/>
                <w:sz w:val="22"/>
                <w:szCs w:val="20"/>
                <w:lang w:eastAsia="en-US"/>
              </w:rPr>
              <w:t>Engage respectfully</w:t>
            </w:r>
            <w:r w:rsidR="007E6807">
              <w:rPr>
                <w:rFonts w:ascii="Arial" w:hAnsi="Arial" w:cs="Arial"/>
                <w:sz w:val="22"/>
                <w:szCs w:val="20"/>
                <w:lang w:eastAsia="en-US"/>
              </w:rPr>
              <w:t xml:space="preserve"> with service users and</w:t>
            </w:r>
            <w:r w:rsidRPr="004A084D">
              <w:rPr>
                <w:rFonts w:ascii="Arial" w:hAnsi="Arial" w:cs="Arial"/>
                <w:sz w:val="22"/>
                <w:szCs w:val="20"/>
                <w:lang w:eastAsia="en-US"/>
              </w:rPr>
              <w:t xml:space="preserve"> communicate in ways that dispel </w:t>
            </w:r>
            <w:r w:rsidRPr="004A084D">
              <w:rPr>
                <w:rFonts w:ascii="Arial" w:hAnsi="Arial" w:cs="Arial"/>
                <w:b/>
                <w:i/>
                <w:sz w:val="22"/>
                <w:szCs w:val="20"/>
                <w:lang w:eastAsia="en-US"/>
              </w:rPr>
              <w:t>family violence myths</w:t>
            </w:r>
          </w:p>
        </w:tc>
      </w:tr>
      <w:tr w:rsidR="004A084D" w:rsidRPr="004A084D" w14:paraId="5AFD2851" w14:textId="77777777" w:rsidTr="00FD4880">
        <w:tc>
          <w:tcPr>
            <w:tcW w:w="460" w:type="dxa"/>
          </w:tcPr>
          <w:p w14:paraId="736B1C06" w14:textId="77777777" w:rsidR="004A084D" w:rsidRPr="004A084D" w:rsidRDefault="004A084D" w:rsidP="006C2E8D">
            <w:pPr>
              <w:spacing w:before="120" w:after="120" w:line="276" w:lineRule="auto"/>
              <w:rPr>
                <w:rFonts w:ascii="Arial" w:hAnsi="Arial" w:cs="Arial"/>
                <w:sz w:val="22"/>
                <w:szCs w:val="20"/>
                <w:lang w:eastAsia="en-US"/>
              </w:rPr>
            </w:pPr>
          </w:p>
        </w:tc>
        <w:tc>
          <w:tcPr>
            <w:tcW w:w="2517" w:type="dxa"/>
          </w:tcPr>
          <w:p w14:paraId="6F1F033E" w14:textId="77777777" w:rsidR="004A084D" w:rsidRPr="004A084D" w:rsidRDefault="004A084D" w:rsidP="006C2E8D">
            <w:pPr>
              <w:spacing w:before="120" w:after="120" w:line="276" w:lineRule="auto"/>
              <w:rPr>
                <w:rFonts w:ascii="Arial" w:hAnsi="Arial" w:cs="Arial"/>
                <w:sz w:val="22"/>
                <w:szCs w:val="20"/>
                <w:lang w:eastAsia="en-US"/>
              </w:rPr>
            </w:pPr>
          </w:p>
        </w:tc>
        <w:tc>
          <w:tcPr>
            <w:tcW w:w="709" w:type="dxa"/>
          </w:tcPr>
          <w:p w14:paraId="13CC657A" w14:textId="77777777" w:rsidR="004A084D" w:rsidRPr="004A084D" w:rsidRDefault="004A084D" w:rsidP="006C2E8D">
            <w:pPr>
              <w:spacing w:before="120" w:after="120" w:line="276" w:lineRule="auto"/>
              <w:rPr>
                <w:rFonts w:ascii="Arial" w:hAnsi="Arial" w:cs="Arial"/>
                <w:sz w:val="22"/>
                <w:szCs w:val="20"/>
                <w:lang w:eastAsia="en-US"/>
              </w:rPr>
            </w:pPr>
            <w:r w:rsidRPr="004A084D">
              <w:rPr>
                <w:rFonts w:ascii="Arial" w:hAnsi="Arial" w:cs="Arial"/>
                <w:sz w:val="22"/>
                <w:szCs w:val="20"/>
                <w:lang w:eastAsia="en-US"/>
              </w:rPr>
              <w:t>2.2</w:t>
            </w:r>
          </w:p>
        </w:tc>
        <w:tc>
          <w:tcPr>
            <w:tcW w:w="5386" w:type="dxa"/>
          </w:tcPr>
          <w:p w14:paraId="235DA7DA" w14:textId="33B64C81" w:rsidR="004A084D" w:rsidRPr="004A084D" w:rsidRDefault="004A084D" w:rsidP="006C2E8D">
            <w:pPr>
              <w:spacing w:before="120" w:after="120" w:line="276" w:lineRule="auto"/>
              <w:rPr>
                <w:rFonts w:ascii="Arial" w:hAnsi="Arial" w:cs="Arial"/>
                <w:sz w:val="22"/>
                <w:szCs w:val="20"/>
                <w:lang w:eastAsia="en-US"/>
              </w:rPr>
            </w:pPr>
            <w:r w:rsidRPr="004A084D">
              <w:rPr>
                <w:rFonts w:ascii="Arial" w:hAnsi="Arial" w:cs="Arial"/>
                <w:sz w:val="22"/>
                <w:szCs w:val="20"/>
                <w:lang w:eastAsia="en-US"/>
              </w:rPr>
              <w:t xml:space="preserve">Recognise </w:t>
            </w:r>
            <w:r w:rsidR="00D933D9">
              <w:rPr>
                <w:rFonts w:ascii="Arial" w:hAnsi="Arial" w:cs="Arial"/>
                <w:sz w:val="22"/>
                <w:szCs w:val="20"/>
                <w:lang w:eastAsia="en-US"/>
              </w:rPr>
              <w:t xml:space="preserve">own potential for </w:t>
            </w:r>
            <w:r w:rsidRPr="004A084D">
              <w:rPr>
                <w:rFonts w:ascii="Arial" w:hAnsi="Arial" w:cs="Arial"/>
                <w:b/>
                <w:i/>
                <w:sz w:val="22"/>
                <w:szCs w:val="20"/>
                <w:lang w:eastAsia="en-US"/>
              </w:rPr>
              <w:t xml:space="preserve">collusion </w:t>
            </w:r>
            <w:r w:rsidR="00D933D9">
              <w:rPr>
                <w:rFonts w:ascii="Arial" w:hAnsi="Arial" w:cs="Arial"/>
                <w:b/>
                <w:i/>
                <w:sz w:val="22"/>
                <w:szCs w:val="20"/>
                <w:lang w:eastAsia="en-US"/>
              </w:rPr>
              <w:t xml:space="preserve">with </w:t>
            </w:r>
            <w:r w:rsidRPr="004A084D">
              <w:rPr>
                <w:rFonts w:ascii="Arial" w:hAnsi="Arial" w:cs="Arial"/>
                <w:b/>
                <w:i/>
                <w:sz w:val="22"/>
                <w:szCs w:val="20"/>
                <w:lang w:eastAsia="en-US"/>
              </w:rPr>
              <w:t xml:space="preserve">and/or </w:t>
            </w:r>
            <w:r w:rsidR="00D933D9">
              <w:rPr>
                <w:rFonts w:ascii="Arial" w:hAnsi="Arial" w:cs="Arial"/>
                <w:b/>
                <w:i/>
                <w:sz w:val="22"/>
                <w:szCs w:val="20"/>
                <w:lang w:eastAsia="en-US"/>
              </w:rPr>
              <w:t>coercion</w:t>
            </w:r>
            <w:r w:rsidR="00717CED">
              <w:rPr>
                <w:rFonts w:ascii="Arial" w:hAnsi="Arial" w:cs="Arial"/>
                <w:b/>
                <w:i/>
                <w:sz w:val="22"/>
                <w:szCs w:val="20"/>
                <w:lang w:eastAsia="en-US"/>
              </w:rPr>
              <w:t xml:space="preserve"> </w:t>
            </w:r>
            <w:r w:rsidR="00D933D9">
              <w:rPr>
                <w:rFonts w:ascii="Arial" w:hAnsi="Arial" w:cs="Arial"/>
                <w:b/>
                <w:i/>
                <w:sz w:val="22"/>
                <w:szCs w:val="20"/>
                <w:lang w:eastAsia="en-US"/>
              </w:rPr>
              <w:t xml:space="preserve">of </w:t>
            </w:r>
            <w:r w:rsidRPr="004A084D">
              <w:rPr>
                <w:rFonts w:ascii="Arial" w:hAnsi="Arial" w:cs="Arial"/>
                <w:b/>
                <w:i/>
                <w:sz w:val="22"/>
                <w:szCs w:val="20"/>
                <w:lang w:eastAsia="en-US"/>
              </w:rPr>
              <w:t>perpetrators</w:t>
            </w:r>
            <w:r w:rsidRPr="004A084D">
              <w:rPr>
                <w:rFonts w:ascii="Arial" w:hAnsi="Arial" w:cs="Arial"/>
                <w:sz w:val="22"/>
                <w:szCs w:val="20"/>
                <w:lang w:eastAsia="en-US"/>
              </w:rPr>
              <w:t>, with</w:t>
            </w:r>
            <w:r w:rsidR="00AA48FB">
              <w:rPr>
                <w:rFonts w:ascii="Arial" w:hAnsi="Arial" w:cs="Arial"/>
                <w:sz w:val="22"/>
                <w:szCs w:val="20"/>
                <w:lang w:eastAsia="en-US"/>
              </w:rPr>
              <w:t xml:space="preserve">out seeking to </w:t>
            </w:r>
            <w:r w:rsidR="00B36EA6" w:rsidRPr="00B36EA6">
              <w:rPr>
                <w:rFonts w:ascii="Arial" w:hAnsi="Arial" w:cs="Arial"/>
                <w:sz w:val="22"/>
                <w:szCs w:val="20"/>
                <w:lang w:eastAsia="en-US"/>
              </w:rPr>
              <w:t xml:space="preserve">intervene with </w:t>
            </w:r>
            <w:r w:rsidR="00F67AA8">
              <w:rPr>
                <w:rFonts w:ascii="Arial" w:hAnsi="Arial" w:cs="Arial"/>
                <w:sz w:val="22"/>
                <w:szCs w:val="20"/>
                <w:lang w:eastAsia="en-US"/>
              </w:rPr>
              <w:t>the</w:t>
            </w:r>
            <w:r w:rsidR="00AA48FB">
              <w:rPr>
                <w:rFonts w:ascii="Arial" w:hAnsi="Arial" w:cs="Arial"/>
                <w:sz w:val="22"/>
                <w:szCs w:val="20"/>
                <w:lang w:eastAsia="en-US"/>
              </w:rPr>
              <w:t xml:space="preserve"> perpetrator</w:t>
            </w:r>
            <w:r w:rsidR="00B36EA6">
              <w:rPr>
                <w:rFonts w:ascii="Arial" w:hAnsi="Arial" w:cs="Arial"/>
                <w:sz w:val="22"/>
                <w:szCs w:val="20"/>
                <w:lang w:eastAsia="en-US"/>
              </w:rPr>
              <w:t>’s use of family violence</w:t>
            </w:r>
            <w:r w:rsidR="00AA48FB">
              <w:rPr>
                <w:rFonts w:ascii="Arial" w:hAnsi="Arial" w:cs="Arial"/>
                <w:sz w:val="22"/>
                <w:szCs w:val="20"/>
                <w:lang w:eastAsia="en-US"/>
              </w:rPr>
              <w:t xml:space="preserve">, </w:t>
            </w:r>
            <w:r w:rsidRPr="004A084D">
              <w:rPr>
                <w:rFonts w:ascii="Arial" w:hAnsi="Arial" w:cs="Arial"/>
                <w:sz w:val="22"/>
                <w:szCs w:val="20"/>
                <w:lang w:eastAsia="en-US"/>
              </w:rPr>
              <w:t>and</w:t>
            </w:r>
            <w:r w:rsidR="00E50168" w:rsidRPr="0043529F">
              <w:rPr>
                <w:rFonts w:ascii="Arial" w:hAnsi="Arial" w:cs="Arial"/>
                <w:sz w:val="22"/>
                <w:szCs w:val="20"/>
                <w:lang w:eastAsia="en-US"/>
              </w:rPr>
              <w:t>,</w:t>
            </w:r>
            <w:r w:rsidRPr="0043529F">
              <w:rPr>
                <w:rFonts w:ascii="Arial" w:hAnsi="Arial" w:cs="Arial"/>
                <w:sz w:val="22"/>
                <w:szCs w:val="20"/>
                <w:lang w:eastAsia="en-US"/>
              </w:rPr>
              <w:t xml:space="preserve"> where necessary</w:t>
            </w:r>
            <w:r w:rsidR="00E50168" w:rsidRPr="0043529F">
              <w:rPr>
                <w:rFonts w:ascii="Arial" w:hAnsi="Arial" w:cs="Arial"/>
                <w:sz w:val="22"/>
                <w:szCs w:val="20"/>
                <w:lang w:eastAsia="en-US"/>
              </w:rPr>
              <w:t xml:space="preserve">, </w:t>
            </w:r>
            <w:r w:rsidR="00DE1B5F" w:rsidRPr="0043529F">
              <w:rPr>
                <w:rFonts w:ascii="Arial" w:hAnsi="Arial" w:cs="Arial"/>
                <w:sz w:val="22"/>
                <w:szCs w:val="20"/>
                <w:lang w:eastAsia="en-US"/>
              </w:rPr>
              <w:t>escalat</w:t>
            </w:r>
            <w:r w:rsidR="00E50168" w:rsidRPr="0043529F">
              <w:rPr>
                <w:rFonts w:ascii="Arial" w:hAnsi="Arial" w:cs="Arial"/>
                <w:sz w:val="22"/>
                <w:szCs w:val="20"/>
                <w:lang w:eastAsia="en-US"/>
              </w:rPr>
              <w:t>e within own organisation and refer to</w:t>
            </w:r>
            <w:r w:rsidR="00495248" w:rsidRPr="0043529F">
              <w:rPr>
                <w:rFonts w:ascii="Arial" w:hAnsi="Arial" w:cs="Arial"/>
                <w:sz w:val="22"/>
                <w:szCs w:val="20"/>
                <w:lang w:eastAsia="en-US"/>
              </w:rPr>
              <w:t xml:space="preserve"> </w:t>
            </w:r>
            <w:r w:rsidR="00DE1B5F" w:rsidRPr="0043529F">
              <w:rPr>
                <w:rFonts w:ascii="Arial" w:hAnsi="Arial" w:cs="Arial"/>
                <w:b/>
                <w:i/>
                <w:sz w:val="22"/>
                <w:szCs w:val="20"/>
                <w:lang w:eastAsia="en-US"/>
              </w:rPr>
              <w:t>r</w:t>
            </w:r>
            <w:r w:rsidR="00495248" w:rsidRPr="0043529F">
              <w:rPr>
                <w:rFonts w:ascii="Arial" w:hAnsi="Arial" w:cs="Arial"/>
                <w:b/>
                <w:i/>
                <w:sz w:val="22"/>
                <w:szCs w:val="20"/>
                <w:lang w:eastAsia="en-US"/>
              </w:rPr>
              <w:t>elevant services</w:t>
            </w:r>
            <w:r w:rsidR="00495248" w:rsidRPr="0043529F">
              <w:rPr>
                <w:rFonts w:ascii="Arial" w:hAnsi="Arial" w:cs="Arial"/>
                <w:sz w:val="22"/>
                <w:szCs w:val="20"/>
                <w:lang w:eastAsia="en-US"/>
              </w:rPr>
              <w:t xml:space="preserve"> and/or </w:t>
            </w:r>
            <w:r w:rsidR="00495248" w:rsidRPr="0043529F">
              <w:rPr>
                <w:rFonts w:ascii="Arial" w:hAnsi="Arial" w:cs="Arial"/>
                <w:b/>
                <w:i/>
                <w:sz w:val="22"/>
                <w:szCs w:val="20"/>
                <w:lang w:eastAsia="en-US"/>
              </w:rPr>
              <w:t>relevant authorities</w:t>
            </w:r>
          </w:p>
        </w:tc>
      </w:tr>
      <w:tr w:rsidR="004A084D" w:rsidRPr="004A084D" w14:paraId="57011DF9" w14:textId="77777777" w:rsidTr="00FD4880">
        <w:tc>
          <w:tcPr>
            <w:tcW w:w="460" w:type="dxa"/>
          </w:tcPr>
          <w:p w14:paraId="3D008843" w14:textId="77777777" w:rsidR="004A084D" w:rsidRPr="004A084D" w:rsidRDefault="004A084D" w:rsidP="006C2E8D">
            <w:pPr>
              <w:spacing w:before="120" w:after="120" w:line="276" w:lineRule="auto"/>
              <w:rPr>
                <w:rFonts w:ascii="Arial" w:hAnsi="Arial" w:cs="Arial"/>
                <w:sz w:val="22"/>
                <w:szCs w:val="20"/>
                <w:lang w:eastAsia="en-US"/>
              </w:rPr>
            </w:pPr>
          </w:p>
        </w:tc>
        <w:tc>
          <w:tcPr>
            <w:tcW w:w="2517" w:type="dxa"/>
          </w:tcPr>
          <w:p w14:paraId="58784E33" w14:textId="77777777" w:rsidR="004A084D" w:rsidRPr="004A084D" w:rsidRDefault="004A084D" w:rsidP="006C2E8D">
            <w:pPr>
              <w:spacing w:before="120" w:after="120" w:line="276" w:lineRule="auto"/>
              <w:rPr>
                <w:rFonts w:ascii="Arial" w:hAnsi="Arial" w:cs="Arial"/>
                <w:sz w:val="22"/>
                <w:szCs w:val="20"/>
                <w:lang w:eastAsia="en-US"/>
              </w:rPr>
            </w:pPr>
          </w:p>
        </w:tc>
        <w:tc>
          <w:tcPr>
            <w:tcW w:w="709" w:type="dxa"/>
          </w:tcPr>
          <w:p w14:paraId="1A5CEEE5" w14:textId="77777777" w:rsidR="004A084D" w:rsidRPr="004A084D" w:rsidRDefault="004A084D" w:rsidP="006C2E8D">
            <w:pPr>
              <w:spacing w:before="120" w:after="120" w:line="276" w:lineRule="auto"/>
              <w:rPr>
                <w:rFonts w:ascii="Arial" w:hAnsi="Arial" w:cs="Arial"/>
                <w:sz w:val="22"/>
                <w:szCs w:val="20"/>
                <w:lang w:eastAsia="en-US"/>
              </w:rPr>
            </w:pPr>
            <w:r w:rsidRPr="004A084D">
              <w:rPr>
                <w:rFonts w:ascii="Arial" w:hAnsi="Arial" w:cs="Arial"/>
                <w:sz w:val="22"/>
                <w:szCs w:val="20"/>
                <w:lang w:eastAsia="en-US"/>
              </w:rPr>
              <w:t>2.3</w:t>
            </w:r>
          </w:p>
        </w:tc>
        <w:tc>
          <w:tcPr>
            <w:tcW w:w="5386" w:type="dxa"/>
          </w:tcPr>
          <w:p w14:paraId="7A457E09" w14:textId="04066D11" w:rsidR="004A084D" w:rsidRPr="004A084D" w:rsidRDefault="004A084D" w:rsidP="006C2E8D">
            <w:pPr>
              <w:spacing w:before="120" w:after="120" w:line="276" w:lineRule="auto"/>
              <w:rPr>
                <w:rFonts w:ascii="Arial" w:hAnsi="Arial" w:cs="Arial"/>
                <w:sz w:val="22"/>
                <w:szCs w:val="20"/>
                <w:lang w:eastAsia="en-US"/>
              </w:rPr>
            </w:pPr>
            <w:r w:rsidRPr="004A084D">
              <w:rPr>
                <w:rFonts w:ascii="Arial" w:hAnsi="Arial" w:cs="Arial"/>
                <w:sz w:val="22"/>
                <w:szCs w:val="20"/>
                <w:lang w:eastAsia="en-US"/>
              </w:rPr>
              <w:t xml:space="preserve">Explain service user and own rights and responsibilities where risk indicates that </w:t>
            </w:r>
            <w:r w:rsidRPr="004A084D">
              <w:rPr>
                <w:rFonts w:ascii="Arial" w:hAnsi="Arial" w:cs="Arial"/>
                <w:b/>
                <w:i/>
                <w:sz w:val="22"/>
                <w:szCs w:val="20"/>
                <w:lang w:eastAsia="en-US"/>
              </w:rPr>
              <w:t>information sharing</w:t>
            </w:r>
            <w:r w:rsidRPr="004A084D">
              <w:rPr>
                <w:rFonts w:ascii="Arial" w:hAnsi="Arial" w:cs="Arial"/>
                <w:sz w:val="22"/>
                <w:szCs w:val="20"/>
                <w:lang w:eastAsia="en-US"/>
              </w:rPr>
              <w:t xml:space="preserve"> </w:t>
            </w:r>
            <w:r w:rsidR="00FA59CC">
              <w:rPr>
                <w:rFonts w:ascii="Arial" w:hAnsi="Arial" w:cs="Arial"/>
                <w:sz w:val="22"/>
                <w:szCs w:val="20"/>
                <w:lang w:eastAsia="en-US"/>
              </w:rPr>
              <w:t xml:space="preserve">and/or mandatory reporting </w:t>
            </w:r>
            <w:r w:rsidRPr="004A084D">
              <w:rPr>
                <w:rFonts w:ascii="Arial" w:hAnsi="Arial" w:cs="Arial"/>
                <w:sz w:val="22"/>
                <w:szCs w:val="20"/>
                <w:lang w:eastAsia="en-US"/>
              </w:rPr>
              <w:t>is required or appropriate</w:t>
            </w:r>
          </w:p>
        </w:tc>
      </w:tr>
      <w:tr w:rsidR="004A084D" w:rsidRPr="004A084D" w14:paraId="38649144" w14:textId="77777777" w:rsidTr="00FD4880">
        <w:tc>
          <w:tcPr>
            <w:tcW w:w="460" w:type="dxa"/>
          </w:tcPr>
          <w:p w14:paraId="60E7B94A" w14:textId="77777777" w:rsidR="004A084D" w:rsidRPr="004A084D" w:rsidRDefault="004A084D" w:rsidP="006C2E8D">
            <w:pPr>
              <w:spacing w:before="120" w:after="120" w:line="276" w:lineRule="auto"/>
              <w:rPr>
                <w:rFonts w:ascii="Arial" w:hAnsi="Arial" w:cs="Arial"/>
                <w:sz w:val="22"/>
                <w:szCs w:val="20"/>
                <w:lang w:eastAsia="en-US"/>
              </w:rPr>
            </w:pPr>
          </w:p>
        </w:tc>
        <w:tc>
          <w:tcPr>
            <w:tcW w:w="2517" w:type="dxa"/>
          </w:tcPr>
          <w:p w14:paraId="34BC31F0" w14:textId="77777777" w:rsidR="004A084D" w:rsidRPr="004A084D" w:rsidRDefault="004A084D" w:rsidP="006C2E8D">
            <w:pPr>
              <w:spacing w:before="120" w:after="120" w:line="276" w:lineRule="auto"/>
              <w:rPr>
                <w:rFonts w:ascii="Arial" w:hAnsi="Arial" w:cs="Arial"/>
                <w:sz w:val="22"/>
                <w:szCs w:val="20"/>
                <w:lang w:eastAsia="en-US"/>
              </w:rPr>
            </w:pPr>
          </w:p>
        </w:tc>
        <w:tc>
          <w:tcPr>
            <w:tcW w:w="709" w:type="dxa"/>
          </w:tcPr>
          <w:p w14:paraId="32D486CD" w14:textId="77777777" w:rsidR="004A084D" w:rsidRPr="004A084D" w:rsidRDefault="004A084D" w:rsidP="006C2E8D">
            <w:pPr>
              <w:spacing w:before="120" w:after="120" w:line="276" w:lineRule="auto"/>
              <w:rPr>
                <w:rFonts w:ascii="Arial" w:hAnsi="Arial" w:cs="Arial"/>
                <w:sz w:val="22"/>
                <w:szCs w:val="20"/>
                <w:lang w:eastAsia="en-US"/>
              </w:rPr>
            </w:pPr>
            <w:r w:rsidRPr="004A084D">
              <w:rPr>
                <w:rFonts w:ascii="Arial" w:hAnsi="Arial" w:cs="Arial"/>
                <w:sz w:val="22"/>
                <w:szCs w:val="20"/>
                <w:lang w:eastAsia="en-US"/>
              </w:rPr>
              <w:t>2.4</w:t>
            </w:r>
          </w:p>
        </w:tc>
        <w:tc>
          <w:tcPr>
            <w:tcW w:w="5386" w:type="dxa"/>
          </w:tcPr>
          <w:p w14:paraId="1E442C4F" w14:textId="5DB6EB8F" w:rsidR="004A084D" w:rsidRPr="004A084D" w:rsidRDefault="004A084D" w:rsidP="006C2E8D">
            <w:pPr>
              <w:spacing w:before="120" w:after="120" w:line="276" w:lineRule="auto"/>
              <w:rPr>
                <w:rFonts w:ascii="Arial" w:hAnsi="Arial" w:cs="Arial"/>
                <w:sz w:val="22"/>
                <w:szCs w:val="20"/>
                <w:lang w:eastAsia="en-US"/>
              </w:rPr>
            </w:pPr>
            <w:r w:rsidRPr="004A084D">
              <w:rPr>
                <w:rFonts w:ascii="Arial" w:hAnsi="Arial" w:cs="Arial"/>
                <w:sz w:val="22"/>
                <w:szCs w:val="20"/>
                <w:lang w:eastAsia="en-US"/>
              </w:rPr>
              <w:t xml:space="preserve">Provide information of </w:t>
            </w:r>
            <w:r w:rsidRPr="002838A8">
              <w:rPr>
                <w:rFonts w:ascii="Arial" w:hAnsi="Arial" w:cs="Arial"/>
                <w:sz w:val="22"/>
                <w:szCs w:val="20"/>
                <w:lang w:eastAsia="en-US"/>
              </w:rPr>
              <w:t>relevant services</w:t>
            </w:r>
            <w:r w:rsidRPr="004A084D">
              <w:rPr>
                <w:rFonts w:ascii="Arial" w:hAnsi="Arial" w:cs="Arial"/>
                <w:sz w:val="22"/>
                <w:szCs w:val="20"/>
                <w:lang w:eastAsia="en-US"/>
              </w:rPr>
              <w:t xml:space="preserve"> available to support </w:t>
            </w:r>
            <w:r w:rsidRPr="004A084D">
              <w:rPr>
                <w:rFonts w:ascii="Arial" w:hAnsi="Arial" w:cs="Arial"/>
                <w:b/>
                <w:i/>
                <w:sz w:val="22"/>
                <w:szCs w:val="20"/>
                <w:lang w:eastAsia="en-US"/>
              </w:rPr>
              <w:t>victim survivors</w:t>
            </w:r>
            <w:r w:rsidRPr="004A084D">
              <w:rPr>
                <w:rFonts w:ascii="Arial" w:hAnsi="Arial" w:cs="Arial"/>
                <w:sz w:val="22"/>
                <w:szCs w:val="20"/>
                <w:lang w:eastAsia="en-US"/>
              </w:rPr>
              <w:t xml:space="preserve"> and provide </w:t>
            </w:r>
            <w:r w:rsidRPr="004A084D">
              <w:rPr>
                <w:rFonts w:ascii="Arial" w:hAnsi="Arial" w:cs="Arial"/>
                <w:b/>
                <w:i/>
                <w:sz w:val="22"/>
                <w:szCs w:val="20"/>
                <w:lang w:eastAsia="en-US"/>
              </w:rPr>
              <w:t xml:space="preserve">warm referrals </w:t>
            </w:r>
            <w:r w:rsidRPr="004A084D">
              <w:rPr>
                <w:rFonts w:ascii="Arial" w:hAnsi="Arial" w:cs="Arial"/>
                <w:sz w:val="22"/>
                <w:szCs w:val="20"/>
                <w:lang w:eastAsia="en-US"/>
              </w:rPr>
              <w:t>where appropriate</w:t>
            </w:r>
          </w:p>
        </w:tc>
      </w:tr>
      <w:tr w:rsidR="004A084D" w:rsidRPr="004A084D" w14:paraId="5FA9E6D1" w14:textId="77777777" w:rsidTr="00FD4880">
        <w:tc>
          <w:tcPr>
            <w:tcW w:w="460" w:type="dxa"/>
          </w:tcPr>
          <w:p w14:paraId="0525AAE2" w14:textId="77777777" w:rsidR="004A084D" w:rsidRPr="004A084D" w:rsidRDefault="004A084D" w:rsidP="006C2E8D">
            <w:pPr>
              <w:spacing w:before="120" w:after="120" w:line="276" w:lineRule="auto"/>
              <w:rPr>
                <w:rFonts w:ascii="Arial" w:hAnsi="Arial" w:cs="Arial"/>
                <w:sz w:val="22"/>
                <w:szCs w:val="20"/>
                <w:lang w:eastAsia="en-US"/>
              </w:rPr>
            </w:pPr>
            <w:r w:rsidRPr="004A084D">
              <w:rPr>
                <w:rFonts w:ascii="Arial" w:hAnsi="Arial" w:cs="Arial"/>
                <w:sz w:val="22"/>
                <w:szCs w:val="20"/>
                <w:lang w:eastAsia="en-US"/>
              </w:rPr>
              <w:t>3.</w:t>
            </w:r>
          </w:p>
        </w:tc>
        <w:tc>
          <w:tcPr>
            <w:tcW w:w="2517" w:type="dxa"/>
          </w:tcPr>
          <w:p w14:paraId="11195707" w14:textId="77777777" w:rsidR="004A084D" w:rsidRPr="004A084D" w:rsidRDefault="004A084D" w:rsidP="006C2E8D">
            <w:pPr>
              <w:spacing w:before="120" w:after="120" w:line="276" w:lineRule="auto"/>
              <w:rPr>
                <w:rFonts w:ascii="Arial" w:hAnsi="Arial" w:cs="Arial"/>
                <w:sz w:val="22"/>
                <w:szCs w:val="20"/>
                <w:lang w:eastAsia="en-US"/>
              </w:rPr>
            </w:pPr>
            <w:r w:rsidRPr="004A084D">
              <w:rPr>
                <w:rFonts w:ascii="Arial" w:hAnsi="Arial" w:cs="Arial"/>
                <w:sz w:val="22"/>
                <w:szCs w:val="20"/>
                <w:lang w:eastAsia="en-US"/>
              </w:rPr>
              <w:t>Provide services in response to identified risk within scope of job role</w:t>
            </w:r>
          </w:p>
        </w:tc>
        <w:tc>
          <w:tcPr>
            <w:tcW w:w="709" w:type="dxa"/>
          </w:tcPr>
          <w:p w14:paraId="142C607E" w14:textId="77777777" w:rsidR="004A084D" w:rsidRPr="004A084D" w:rsidRDefault="004A084D" w:rsidP="006C2E8D">
            <w:pPr>
              <w:spacing w:before="120" w:after="120" w:line="276" w:lineRule="auto"/>
              <w:rPr>
                <w:rFonts w:ascii="Arial" w:hAnsi="Arial" w:cs="Arial"/>
                <w:sz w:val="22"/>
                <w:szCs w:val="20"/>
                <w:lang w:eastAsia="en-US"/>
              </w:rPr>
            </w:pPr>
            <w:r w:rsidRPr="004A084D">
              <w:rPr>
                <w:rFonts w:ascii="Arial" w:hAnsi="Arial" w:cs="Arial"/>
                <w:sz w:val="22"/>
                <w:szCs w:val="20"/>
                <w:lang w:eastAsia="en-US"/>
              </w:rPr>
              <w:t>3.1</w:t>
            </w:r>
          </w:p>
        </w:tc>
        <w:tc>
          <w:tcPr>
            <w:tcW w:w="5386" w:type="dxa"/>
          </w:tcPr>
          <w:p w14:paraId="057E770D" w14:textId="683AC244" w:rsidR="004A084D" w:rsidRPr="004A084D" w:rsidRDefault="004E0A2D" w:rsidP="006C2E8D">
            <w:pPr>
              <w:spacing w:before="120" w:after="120" w:line="276" w:lineRule="auto"/>
              <w:rPr>
                <w:rFonts w:ascii="Arial" w:hAnsi="Arial" w:cs="Arial"/>
                <w:sz w:val="22"/>
                <w:szCs w:val="20"/>
                <w:lang w:eastAsia="en-US"/>
              </w:rPr>
            </w:pPr>
            <w:r w:rsidRPr="000D4642">
              <w:rPr>
                <w:rFonts w:ascii="Arial" w:hAnsi="Arial" w:cs="Arial"/>
                <w:sz w:val="22"/>
                <w:szCs w:val="20"/>
                <w:lang w:eastAsia="en-US"/>
              </w:rPr>
              <w:t xml:space="preserve">Identify </w:t>
            </w:r>
            <w:r w:rsidR="00A34D0E" w:rsidRPr="000D4642">
              <w:rPr>
                <w:rFonts w:ascii="Arial" w:hAnsi="Arial" w:cs="Arial"/>
                <w:sz w:val="22"/>
                <w:szCs w:val="20"/>
                <w:lang w:eastAsia="en-US"/>
              </w:rPr>
              <w:t xml:space="preserve">any immediate risks </w:t>
            </w:r>
            <w:r w:rsidRPr="000D4642">
              <w:rPr>
                <w:rFonts w:ascii="Arial" w:hAnsi="Arial" w:cs="Arial"/>
                <w:sz w:val="22"/>
                <w:szCs w:val="20"/>
                <w:lang w:eastAsia="en-US"/>
              </w:rPr>
              <w:t>and address by</w:t>
            </w:r>
            <w:r w:rsidR="00A34D0E" w:rsidRPr="000D4642">
              <w:rPr>
                <w:rFonts w:ascii="Arial" w:hAnsi="Arial" w:cs="Arial"/>
                <w:sz w:val="22"/>
                <w:szCs w:val="20"/>
                <w:lang w:eastAsia="en-US"/>
              </w:rPr>
              <w:t xml:space="preserve"> escalating within own organisation and </w:t>
            </w:r>
            <w:r w:rsidRPr="000D4642">
              <w:rPr>
                <w:rFonts w:ascii="Arial" w:hAnsi="Arial" w:cs="Arial"/>
                <w:sz w:val="22"/>
                <w:szCs w:val="20"/>
                <w:lang w:eastAsia="en-US"/>
              </w:rPr>
              <w:t>seeking assistance from relevant services</w:t>
            </w:r>
            <w:r w:rsidR="00495248" w:rsidRPr="000D4642">
              <w:rPr>
                <w:rFonts w:ascii="Arial" w:hAnsi="Arial" w:cs="Arial"/>
                <w:sz w:val="22"/>
                <w:szCs w:val="20"/>
                <w:lang w:eastAsia="en-US"/>
              </w:rPr>
              <w:t xml:space="preserve"> </w:t>
            </w:r>
            <w:r w:rsidR="002838A8" w:rsidRPr="000D4642">
              <w:rPr>
                <w:rFonts w:ascii="Arial" w:hAnsi="Arial" w:cs="Arial"/>
                <w:sz w:val="22"/>
                <w:szCs w:val="20"/>
                <w:lang w:eastAsia="en-US"/>
              </w:rPr>
              <w:t>and/or relevant authorities</w:t>
            </w:r>
          </w:p>
        </w:tc>
      </w:tr>
      <w:tr w:rsidR="0071436F" w:rsidRPr="004A084D" w14:paraId="32C56ACE" w14:textId="77777777" w:rsidTr="00FD4880">
        <w:tc>
          <w:tcPr>
            <w:tcW w:w="460" w:type="dxa"/>
          </w:tcPr>
          <w:p w14:paraId="1A5E9815" w14:textId="77777777" w:rsidR="0071436F" w:rsidRPr="004A084D" w:rsidRDefault="0071436F" w:rsidP="006C2E8D">
            <w:pPr>
              <w:spacing w:before="120" w:after="120" w:line="276" w:lineRule="auto"/>
              <w:rPr>
                <w:rFonts w:ascii="Arial" w:hAnsi="Arial" w:cs="Arial"/>
                <w:sz w:val="22"/>
                <w:szCs w:val="20"/>
                <w:lang w:eastAsia="en-US"/>
              </w:rPr>
            </w:pPr>
          </w:p>
        </w:tc>
        <w:tc>
          <w:tcPr>
            <w:tcW w:w="2517" w:type="dxa"/>
          </w:tcPr>
          <w:p w14:paraId="39FD2376" w14:textId="77777777" w:rsidR="0071436F" w:rsidRPr="004A084D" w:rsidRDefault="0071436F" w:rsidP="006C2E8D">
            <w:pPr>
              <w:spacing w:before="120" w:after="120" w:line="276" w:lineRule="auto"/>
              <w:rPr>
                <w:rFonts w:ascii="Arial" w:hAnsi="Arial" w:cs="Arial"/>
                <w:sz w:val="22"/>
                <w:szCs w:val="20"/>
                <w:lang w:eastAsia="en-US"/>
              </w:rPr>
            </w:pPr>
          </w:p>
        </w:tc>
        <w:tc>
          <w:tcPr>
            <w:tcW w:w="709" w:type="dxa"/>
          </w:tcPr>
          <w:p w14:paraId="3F464ACC" w14:textId="62A1CB9C" w:rsidR="0071436F" w:rsidRPr="004A084D" w:rsidRDefault="0071436F" w:rsidP="006C2E8D">
            <w:pPr>
              <w:spacing w:before="120" w:after="120" w:line="276" w:lineRule="auto"/>
              <w:rPr>
                <w:rFonts w:ascii="Arial" w:hAnsi="Arial" w:cs="Arial"/>
                <w:sz w:val="22"/>
                <w:szCs w:val="20"/>
                <w:lang w:eastAsia="en-US"/>
              </w:rPr>
            </w:pPr>
            <w:r>
              <w:rPr>
                <w:rFonts w:ascii="Arial" w:hAnsi="Arial" w:cs="Arial"/>
                <w:sz w:val="22"/>
                <w:szCs w:val="20"/>
                <w:lang w:eastAsia="en-US"/>
              </w:rPr>
              <w:t>3.2</w:t>
            </w:r>
          </w:p>
        </w:tc>
        <w:tc>
          <w:tcPr>
            <w:tcW w:w="5386" w:type="dxa"/>
          </w:tcPr>
          <w:p w14:paraId="06B0414A" w14:textId="5086F208" w:rsidR="0071436F" w:rsidRPr="004A084D" w:rsidRDefault="0071436F" w:rsidP="006C2E8D">
            <w:pPr>
              <w:spacing w:before="120" w:after="120" w:line="276" w:lineRule="auto"/>
              <w:rPr>
                <w:rFonts w:ascii="Arial" w:hAnsi="Arial" w:cs="Arial"/>
                <w:sz w:val="22"/>
                <w:szCs w:val="20"/>
                <w:lang w:eastAsia="en-US"/>
              </w:rPr>
            </w:pPr>
            <w:r w:rsidRPr="004A084D">
              <w:rPr>
                <w:rFonts w:ascii="Arial" w:hAnsi="Arial" w:cs="Arial"/>
                <w:sz w:val="22"/>
                <w:szCs w:val="20"/>
                <w:lang w:eastAsia="en-US"/>
              </w:rPr>
              <w:t xml:space="preserve">Make reports to </w:t>
            </w:r>
            <w:r w:rsidRPr="00B81C5B">
              <w:rPr>
                <w:rFonts w:ascii="Arial" w:hAnsi="Arial" w:cs="Arial"/>
                <w:sz w:val="22"/>
                <w:szCs w:val="20"/>
                <w:lang w:eastAsia="en-US"/>
              </w:rPr>
              <w:t>relevant authorities</w:t>
            </w:r>
            <w:r w:rsidRPr="004A084D">
              <w:rPr>
                <w:rFonts w:ascii="Arial" w:hAnsi="Arial" w:cs="Arial"/>
                <w:sz w:val="22"/>
                <w:szCs w:val="20"/>
                <w:lang w:eastAsia="en-US"/>
              </w:rPr>
              <w:t xml:space="preserve"> where assessments indicate significant risk of ha</w:t>
            </w:r>
            <w:r w:rsidR="002829C4">
              <w:rPr>
                <w:rFonts w:ascii="Arial" w:hAnsi="Arial" w:cs="Arial"/>
                <w:sz w:val="22"/>
                <w:szCs w:val="20"/>
                <w:lang w:eastAsia="en-US"/>
              </w:rPr>
              <w:t>rm to children and young people</w:t>
            </w:r>
          </w:p>
        </w:tc>
      </w:tr>
      <w:tr w:rsidR="004A084D" w:rsidRPr="004A084D" w14:paraId="68A27F33" w14:textId="77777777" w:rsidTr="00FD4880">
        <w:tc>
          <w:tcPr>
            <w:tcW w:w="460" w:type="dxa"/>
          </w:tcPr>
          <w:p w14:paraId="1408C981" w14:textId="77777777" w:rsidR="004A084D" w:rsidRPr="004A084D" w:rsidRDefault="004A084D" w:rsidP="006C2E8D">
            <w:pPr>
              <w:spacing w:before="120" w:after="120" w:line="276" w:lineRule="auto"/>
              <w:rPr>
                <w:rFonts w:ascii="Arial" w:hAnsi="Arial" w:cs="Arial"/>
                <w:sz w:val="22"/>
                <w:szCs w:val="20"/>
                <w:lang w:eastAsia="en-US"/>
              </w:rPr>
            </w:pPr>
          </w:p>
        </w:tc>
        <w:tc>
          <w:tcPr>
            <w:tcW w:w="2517" w:type="dxa"/>
          </w:tcPr>
          <w:p w14:paraId="30270AB8" w14:textId="77777777" w:rsidR="004A084D" w:rsidRPr="004A084D" w:rsidRDefault="004A084D" w:rsidP="006C2E8D">
            <w:pPr>
              <w:spacing w:before="120" w:after="120" w:line="276" w:lineRule="auto"/>
              <w:rPr>
                <w:rFonts w:ascii="Arial" w:hAnsi="Arial" w:cs="Arial"/>
                <w:sz w:val="22"/>
                <w:szCs w:val="20"/>
                <w:lang w:eastAsia="en-US"/>
              </w:rPr>
            </w:pPr>
          </w:p>
        </w:tc>
        <w:tc>
          <w:tcPr>
            <w:tcW w:w="709" w:type="dxa"/>
          </w:tcPr>
          <w:p w14:paraId="64D2F8CD" w14:textId="1AB03043" w:rsidR="004A084D" w:rsidRPr="004A084D" w:rsidRDefault="004A084D" w:rsidP="006C2E8D">
            <w:pPr>
              <w:spacing w:before="120" w:after="120" w:line="276" w:lineRule="auto"/>
              <w:rPr>
                <w:rFonts w:ascii="Arial" w:hAnsi="Arial" w:cs="Arial"/>
                <w:sz w:val="22"/>
                <w:szCs w:val="20"/>
                <w:lang w:eastAsia="en-US"/>
              </w:rPr>
            </w:pPr>
            <w:r w:rsidRPr="004A084D">
              <w:rPr>
                <w:rFonts w:ascii="Arial" w:hAnsi="Arial" w:cs="Arial"/>
                <w:sz w:val="22"/>
                <w:szCs w:val="20"/>
                <w:lang w:eastAsia="en-US"/>
              </w:rPr>
              <w:t>3.</w:t>
            </w:r>
            <w:r w:rsidR="0071436F">
              <w:rPr>
                <w:rFonts w:ascii="Arial" w:hAnsi="Arial" w:cs="Arial"/>
                <w:sz w:val="22"/>
                <w:szCs w:val="20"/>
                <w:lang w:eastAsia="en-US"/>
              </w:rPr>
              <w:t>3</w:t>
            </w:r>
          </w:p>
        </w:tc>
        <w:tc>
          <w:tcPr>
            <w:tcW w:w="5386" w:type="dxa"/>
          </w:tcPr>
          <w:p w14:paraId="0C9FC703" w14:textId="6603CC43" w:rsidR="004A084D" w:rsidRPr="004A084D" w:rsidRDefault="004A084D" w:rsidP="006C2E8D">
            <w:pPr>
              <w:spacing w:before="120" w:after="120" w:line="276" w:lineRule="auto"/>
              <w:rPr>
                <w:rFonts w:ascii="Arial" w:hAnsi="Arial" w:cs="Arial"/>
                <w:sz w:val="22"/>
                <w:szCs w:val="20"/>
                <w:lang w:eastAsia="en-US"/>
              </w:rPr>
            </w:pPr>
            <w:r w:rsidRPr="004A084D">
              <w:rPr>
                <w:rFonts w:ascii="Arial" w:hAnsi="Arial" w:cs="Arial"/>
                <w:sz w:val="22"/>
                <w:szCs w:val="20"/>
                <w:lang w:eastAsia="en-US"/>
              </w:rPr>
              <w:t xml:space="preserve">Follow organisational policies and procedures after </w:t>
            </w:r>
            <w:r w:rsidRPr="004A084D">
              <w:rPr>
                <w:rFonts w:ascii="Arial" w:hAnsi="Arial" w:cs="Arial"/>
                <w:b/>
                <w:i/>
                <w:sz w:val="22"/>
                <w:szCs w:val="20"/>
                <w:lang w:eastAsia="en-US"/>
              </w:rPr>
              <w:t xml:space="preserve">perpetrator </w:t>
            </w:r>
            <w:r w:rsidRPr="004A084D">
              <w:rPr>
                <w:rFonts w:ascii="Arial" w:hAnsi="Arial" w:cs="Arial"/>
                <w:sz w:val="22"/>
                <w:szCs w:val="20"/>
                <w:lang w:eastAsia="en-US"/>
              </w:rPr>
              <w:t>identification and/or disclosure of family violence</w:t>
            </w:r>
            <w:r w:rsidR="0029169E">
              <w:rPr>
                <w:rFonts w:ascii="Arial" w:hAnsi="Arial" w:cs="Arial"/>
                <w:sz w:val="22"/>
                <w:szCs w:val="20"/>
                <w:lang w:eastAsia="en-US"/>
              </w:rPr>
              <w:t>;</w:t>
            </w:r>
            <w:r w:rsidR="001F367C">
              <w:rPr>
                <w:rFonts w:ascii="Arial" w:hAnsi="Arial" w:cs="Arial"/>
                <w:sz w:val="22"/>
                <w:szCs w:val="20"/>
                <w:lang w:eastAsia="en-US"/>
              </w:rPr>
              <w:t xml:space="preserve"> where no organisational policies exist </w:t>
            </w:r>
            <w:r w:rsidR="000D4642" w:rsidRPr="000D4642">
              <w:rPr>
                <w:rFonts w:ascii="Arial" w:hAnsi="Arial" w:cs="Arial"/>
                <w:sz w:val="22"/>
                <w:szCs w:val="20"/>
                <w:lang w:eastAsia="en-US"/>
              </w:rPr>
              <w:t>escalat</w:t>
            </w:r>
            <w:r w:rsidR="006A4B93">
              <w:rPr>
                <w:rFonts w:ascii="Arial" w:hAnsi="Arial" w:cs="Arial"/>
                <w:sz w:val="22"/>
                <w:szCs w:val="20"/>
                <w:lang w:eastAsia="en-US"/>
              </w:rPr>
              <w:t>e</w:t>
            </w:r>
            <w:r w:rsidR="000D4642" w:rsidRPr="000D4642">
              <w:rPr>
                <w:rFonts w:ascii="Arial" w:hAnsi="Arial" w:cs="Arial"/>
                <w:sz w:val="22"/>
                <w:szCs w:val="20"/>
                <w:lang w:eastAsia="en-US"/>
              </w:rPr>
              <w:t xml:space="preserve"> within own organisation and </w:t>
            </w:r>
            <w:r w:rsidR="001F367C">
              <w:rPr>
                <w:rFonts w:ascii="Arial" w:hAnsi="Arial" w:cs="Arial"/>
                <w:sz w:val="22"/>
                <w:szCs w:val="20"/>
                <w:lang w:eastAsia="en-US"/>
              </w:rPr>
              <w:t xml:space="preserve">seek advice </w:t>
            </w:r>
            <w:r w:rsidR="008518F5">
              <w:rPr>
                <w:rFonts w:ascii="Arial" w:hAnsi="Arial" w:cs="Arial"/>
                <w:sz w:val="22"/>
                <w:szCs w:val="20"/>
                <w:lang w:eastAsia="en-US"/>
              </w:rPr>
              <w:t xml:space="preserve">from </w:t>
            </w:r>
            <w:r w:rsidR="00E50168" w:rsidRPr="00E50168">
              <w:rPr>
                <w:rFonts w:ascii="Arial" w:hAnsi="Arial" w:cs="Arial"/>
                <w:sz w:val="22"/>
                <w:szCs w:val="20"/>
                <w:lang w:eastAsia="en-US"/>
              </w:rPr>
              <w:t>relevant servi</w:t>
            </w:r>
            <w:r w:rsidR="002829C4">
              <w:rPr>
                <w:rFonts w:ascii="Arial" w:hAnsi="Arial" w:cs="Arial"/>
                <w:sz w:val="22"/>
                <w:szCs w:val="20"/>
                <w:lang w:eastAsia="en-US"/>
              </w:rPr>
              <w:t>ces and/or relevant authorities</w:t>
            </w:r>
          </w:p>
        </w:tc>
      </w:tr>
      <w:tr w:rsidR="004A084D" w:rsidRPr="004A084D" w14:paraId="01672538" w14:textId="77777777" w:rsidTr="00FD4880">
        <w:tc>
          <w:tcPr>
            <w:tcW w:w="460" w:type="dxa"/>
          </w:tcPr>
          <w:p w14:paraId="3CF6C1D0" w14:textId="77777777" w:rsidR="004A084D" w:rsidRPr="004A084D" w:rsidRDefault="004A084D" w:rsidP="006C2E8D">
            <w:pPr>
              <w:spacing w:before="120" w:after="120" w:line="276" w:lineRule="auto"/>
              <w:rPr>
                <w:rFonts w:ascii="Arial" w:hAnsi="Arial" w:cs="Arial"/>
                <w:sz w:val="22"/>
                <w:szCs w:val="20"/>
                <w:lang w:eastAsia="en-US"/>
              </w:rPr>
            </w:pPr>
          </w:p>
        </w:tc>
        <w:tc>
          <w:tcPr>
            <w:tcW w:w="2517" w:type="dxa"/>
          </w:tcPr>
          <w:p w14:paraId="61760CD2" w14:textId="77777777" w:rsidR="004A084D" w:rsidRPr="004A084D" w:rsidRDefault="004A084D" w:rsidP="006C2E8D">
            <w:pPr>
              <w:spacing w:before="120" w:after="120" w:line="276" w:lineRule="auto"/>
              <w:rPr>
                <w:rFonts w:ascii="Arial" w:hAnsi="Arial" w:cs="Arial"/>
                <w:sz w:val="22"/>
                <w:szCs w:val="20"/>
                <w:lang w:eastAsia="en-US"/>
              </w:rPr>
            </w:pPr>
          </w:p>
        </w:tc>
        <w:tc>
          <w:tcPr>
            <w:tcW w:w="709" w:type="dxa"/>
          </w:tcPr>
          <w:p w14:paraId="08D6C057" w14:textId="4A30EA08" w:rsidR="004A084D" w:rsidRPr="004A084D" w:rsidRDefault="004A084D" w:rsidP="006C2E8D">
            <w:pPr>
              <w:spacing w:before="120" w:after="120" w:line="276" w:lineRule="auto"/>
              <w:rPr>
                <w:rFonts w:ascii="Arial" w:hAnsi="Arial" w:cs="Arial"/>
                <w:sz w:val="22"/>
                <w:szCs w:val="20"/>
                <w:lang w:eastAsia="en-US"/>
              </w:rPr>
            </w:pPr>
            <w:r w:rsidRPr="004A084D">
              <w:rPr>
                <w:rFonts w:ascii="Arial" w:hAnsi="Arial" w:cs="Arial"/>
                <w:sz w:val="22"/>
                <w:szCs w:val="20"/>
                <w:lang w:eastAsia="en-US"/>
              </w:rPr>
              <w:t>3.</w:t>
            </w:r>
            <w:r w:rsidR="0071436F">
              <w:rPr>
                <w:rFonts w:ascii="Arial" w:hAnsi="Arial" w:cs="Arial"/>
                <w:sz w:val="22"/>
                <w:szCs w:val="20"/>
                <w:lang w:eastAsia="en-US"/>
              </w:rPr>
              <w:t>4</w:t>
            </w:r>
          </w:p>
        </w:tc>
        <w:tc>
          <w:tcPr>
            <w:tcW w:w="5386" w:type="dxa"/>
          </w:tcPr>
          <w:p w14:paraId="319D7A3C" w14:textId="2A69656F" w:rsidR="004A084D" w:rsidRPr="004A084D" w:rsidRDefault="00FA59CC" w:rsidP="006C2E8D">
            <w:pPr>
              <w:spacing w:before="120" w:after="120" w:line="276" w:lineRule="auto"/>
              <w:rPr>
                <w:rFonts w:ascii="Arial" w:hAnsi="Arial" w:cs="Arial"/>
                <w:sz w:val="22"/>
                <w:szCs w:val="20"/>
                <w:lang w:eastAsia="en-US"/>
              </w:rPr>
            </w:pPr>
            <w:r>
              <w:rPr>
                <w:rFonts w:ascii="Arial" w:hAnsi="Arial" w:cs="Arial"/>
                <w:sz w:val="22"/>
                <w:szCs w:val="20"/>
                <w:lang w:eastAsia="en-US"/>
              </w:rPr>
              <w:t>S</w:t>
            </w:r>
            <w:r w:rsidR="004A084D" w:rsidRPr="004A084D">
              <w:rPr>
                <w:rFonts w:ascii="Arial" w:hAnsi="Arial" w:cs="Arial"/>
                <w:sz w:val="22"/>
                <w:szCs w:val="20"/>
                <w:lang w:eastAsia="en-US"/>
              </w:rPr>
              <w:t>hare information relevant to the assessment of risk within legal authorisation</w:t>
            </w:r>
            <w:r>
              <w:rPr>
                <w:rFonts w:ascii="Arial" w:hAnsi="Arial" w:cs="Arial"/>
                <w:sz w:val="22"/>
                <w:szCs w:val="20"/>
                <w:lang w:eastAsia="en-US"/>
              </w:rPr>
              <w:t xml:space="preserve">, seeking </w:t>
            </w:r>
            <w:r w:rsidRPr="004A084D">
              <w:rPr>
                <w:rFonts w:ascii="Arial" w:hAnsi="Arial" w:cs="Arial"/>
                <w:b/>
                <w:i/>
                <w:sz w:val="22"/>
                <w:szCs w:val="20"/>
                <w:lang w:eastAsia="en-US"/>
              </w:rPr>
              <w:t>secondary consultation</w:t>
            </w:r>
            <w:r>
              <w:rPr>
                <w:rFonts w:ascii="Arial" w:hAnsi="Arial" w:cs="Arial"/>
                <w:b/>
                <w:i/>
                <w:sz w:val="22"/>
                <w:szCs w:val="20"/>
                <w:lang w:eastAsia="en-US"/>
              </w:rPr>
              <w:t xml:space="preserve"> </w:t>
            </w:r>
            <w:r>
              <w:rPr>
                <w:rFonts w:ascii="Arial" w:hAnsi="Arial" w:cs="Arial"/>
                <w:sz w:val="22"/>
                <w:szCs w:val="20"/>
                <w:lang w:eastAsia="en-US"/>
              </w:rPr>
              <w:t>where necessary</w:t>
            </w:r>
          </w:p>
        </w:tc>
      </w:tr>
      <w:tr w:rsidR="004A084D" w:rsidRPr="004A084D" w14:paraId="43085C76" w14:textId="77777777" w:rsidTr="00FD4880">
        <w:tc>
          <w:tcPr>
            <w:tcW w:w="460" w:type="dxa"/>
          </w:tcPr>
          <w:p w14:paraId="6D0B8B84" w14:textId="77777777" w:rsidR="004A084D" w:rsidRPr="004A084D" w:rsidRDefault="004A084D" w:rsidP="006C2E8D">
            <w:pPr>
              <w:spacing w:before="120" w:after="120" w:line="276" w:lineRule="auto"/>
              <w:rPr>
                <w:rFonts w:ascii="Arial" w:hAnsi="Arial" w:cs="Arial"/>
                <w:sz w:val="22"/>
                <w:szCs w:val="20"/>
                <w:lang w:eastAsia="en-US"/>
              </w:rPr>
            </w:pPr>
          </w:p>
        </w:tc>
        <w:tc>
          <w:tcPr>
            <w:tcW w:w="2517" w:type="dxa"/>
          </w:tcPr>
          <w:p w14:paraId="6EF42D4E" w14:textId="77777777" w:rsidR="004A084D" w:rsidRPr="004A084D" w:rsidRDefault="004A084D" w:rsidP="006C2E8D">
            <w:pPr>
              <w:spacing w:before="120" w:after="120" w:line="276" w:lineRule="auto"/>
              <w:rPr>
                <w:rFonts w:ascii="Arial" w:hAnsi="Arial" w:cs="Arial"/>
                <w:sz w:val="22"/>
                <w:szCs w:val="20"/>
                <w:lang w:eastAsia="en-US"/>
              </w:rPr>
            </w:pPr>
          </w:p>
        </w:tc>
        <w:tc>
          <w:tcPr>
            <w:tcW w:w="709" w:type="dxa"/>
          </w:tcPr>
          <w:p w14:paraId="287AF35C" w14:textId="466FF47F" w:rsidR="004A084D" w:rsidRPr="004A084D" w:rsidRDefault="004A084D" w:rsidP="006C2E8D">
            <w:pPr>
              <w:spacing w:before="120" w:after="120" w:line="276" w:lineRule="auto"/>
              <w:rPr>
                <w:rFonts w:ascii="Arial" w:hAnsi="Arial" w:cs="Arial"/>
                <w:sz w:val="22"/>
                <w:szCs w:val="20"/>
                <w:lang w:eastAsia="en-US"/>
              </w:rPr>
            </w:pPr>
            <w:r w:rsidRPr="004A084D">
              <w:rPr>
                <w:rFonts w:ascii="Arial" w:hAnsi="Arial" w:cs="Arial"/>
                <w:sz w:val="22"/>
                <w:szCs w:val="20"/>
                <w:lang w:eastAsia="en-US"/>
              </w:rPr>
              <w:t>3.</w:t>
            </w:r>
            <w:r w:rsidR="0071436F">
              <w:rPr>
                <w:rFonts w:ascii="Arial" w:hAnsi="Arial" w:cs="Arial"/>
                <w:sz w:val="22"/>
                <w:szCs w:val="20"/>
                <w:lang w:eastAsia="en-US"/>
              </w:rPr>
              <w:t>5</w:t>
            </w:r>
          </w:p>
        </w:tc>
        <w:tc>
          <w:tcPr>
            <w:tcW w:w="5386" w:type="dxa"/>
          </w:tcPr>
          <w:p w14:paraId="0FD6EB2A" w14:textId="1ADAD7D9" w:rsidR="004A084D" w:rsidRPr="004A084D" w:rsidRDefault="004A084D" w:rsidP="006C2E8D">
            <w:pPr>
              <w:spacing w:before="120" w:after="120" w:line="276" w:lineRule="auto"/>
              <w:rPr>
                <w:rFonts w:ascii="Arial" w:hAnsi="Arial" w:cs="Arial"/>
                <w:sz w:val="22"/>
                <w:szCs w:val="20"/>
                <w:lang w:eastAsia="en-US"/>
              </w:rPr>
            </w:pPr>
            <w:r w:rsidRPr="004A084D">
              <w:rPr>
                <w:rFonts w:ascii="Arial" w:hAnsi="Arial" w:cs="Arial"/>
                <w:sz w:val="22"/>
                <w:szCs w:val="20"/>
                <w:lang w:eastAsia="en-US"/>
              </w:rPr>
              <w:t xml:space="preserve">Assist with the implementation of </w:t>
            </w:r>
            <w:r w:rsidRPr="004A084D">
              <w:rPr>
                <w:rFonts w:ascii="Arial" w:hAnsi="Arial" w:cs="Arial"/>
                <w:b/>
                <w:i/>
                <w:sz w:val="22"/>
                <w:szCs w:val="20"/>
                <w:lang w:eastAsia="en-US"/>
              </w:rPr>
              <w:t>safety plans</w:t>
            </w:r>
            <w:r w:rsidRPr="004A084D">
              <w:rPr>
                <w:rFonts w:ascii="Arial" w:hAnsi="Arial" w:cs="Arial"/>
                <w:sz w:val="22"/>
                <w:szCs w:val="20"/>
                <w:lang w:eastAsia="en-US"/>
              </w:rPr>
              <w:t xml:space="preserve"> in conjunction with a specialist provider and (where appropriate to job role) contribute to</w:t>
            </w:r>
            <w:r w:rsidRPr="004A084D">
              <w:rPr>
                <w:rFonts w:ascii="Arial" w:hAnsi="Arial" w:cs="Arial"/>
                <w:b/>
                <w:i/>
                <w:sz w:val="22"/>
                <w:szCs w:val="20"/>
                <w:lang w:eastAsia="en-US"/>
              </w:rPr>
              <w:t xml:space="preserve"> risk management</w:t>
            </w:r>
          </w:p>
        </w:tc>
      </w:tr>
      <w:tr w:rsidR="004A084D" w:rsidRPr="004A084D" w14:paraId="33F13A84" w14:textId="77777777" w:rsidTr="00FD4880">
        <w:tc>
          <w:tcPr>
            <w:tcW w:w="460" w:type="dxa"/>
          </w:tcPr>
          <w:p w14:paraId="32CFE92B" w14:textId="77777777" w:rsidR="004A084D" w:rsidRPr="004A084D" w:rsidRDefault="004A084D" w:rsidP="006C2E8D">
            <w:pPr>
              <w:spacing w:before="120" w:after="120" w:line="276" w:lineRule="auto"/>
              <w:rPr>
                <w:rFonts w:ascii="Arial" w:hAnsi="Arial" w:cs="Arial"/>
                <w:sz w:val="22"/>
                <w:szCs w:val="20"/>
                <w:lang w:eastAsia="en-US"/>
              </w:rPr>
            </w:pPr>
          </w:p>
        </w:tc>
        <w:tc>
          <w:tcPr>
            <w:tcW w:w="2517" w:type="dxa"/>
          </w:tcPr>
          <w:p w14:paraId="6D30E957" w14:textId="77777777" w:rsidR="004A084D" w:rsidRPr="004A084D" w:rsidRDefault="004A084D" w:rsidP="006C2E8D">
            <w:pPr>
              <w:spacing w:before="120" w:after="120" w:line="276" w:lineRule="auto"/>
              <w:rPr>
                <w:rFonts w:ascii="Arial" w:hAnsi="Arial" w:cs="Arial"/>
                <w:sz w:val="22"/>
                <w:szCs w:val="20"/>
                <w:lang w:eastAsia="en-US"/>
              </w:rPr>
            </w:pPr>
          </w:p>
        </w:tc>
        <w:tc>
          <w:tcPr>
            <w:tcW w:w="709" w:type="dxa"/>
          </w:tcPr>
          <w:p w14:paraId="08749CD4" w14:textId="3A0C5D63" w:rsidR="004A084D" w:rsidRPr="004A084D" w:rsidRDefault="004A084D" w:rsidP="006C2E8D">
            <w:pPr>
              <w:spacing w:before="120" w:after="120" w:line="276" w:lineRule="auto"/>
              <w:rPr>
                <w:rFonts w:ascii="Arial" w:hAnsi="Arial" w:cs="Arial"/>
                <w:sz w:val="22"/>
                <w:szCs w:val="20"/>
                <w:lang w:eastAsia="en-US"/>
              </w:rPr>
            </w:pPr>
            <w:r w:rsidRPr="004A084D">
              <w:rPr>
                <w:rFonts w:ascii="Arial" w:hAnsi="Arial" w:cs="Arial"/>
                <w:sz w:val="22"/>
                <w:szCs w:val="20"/>
                <w:lang w:eastAsia="en-US"/>
              </w:rPr>
              <w:t>3.</w:t>
            </w:r>
            <w:r w:rsidR="0071436F">
              <w:rPr>
                <w:rFonts w:ascii="Arial" w:hAnsi="Arial" w:cs="Arial"/>
                <w:sz w:val="22"/>
                <w:szCs w:val="20"/>
                <w:lang w:eastAsia="en-US"/>
              </w:rPr>
              <w:t>6</w:t>
            </w:r>
          </w:p>
        </w:tc>
        <w:tc>
          <w:tcPr>
            <w:tcW w:w="5386" w:type="dxa"/>
          </w:tcPr>
          <w:p w14:paraId="7CB12BFB" w14:textId="7E0575B4" w:rsidR="004A084D" w:rsidRPr="004A084D" w:rsidRDefault="004A084D" w:rsidP="006C2E8D">
            <w:pPr>
              <w:spacing w:before="120" w:after="120" w:line="276" w:lineRule="auto"/>
              <w:rPr>
                <w:rFonts w:ascii="Arial" w:hAnsi="Arial" w:cs="Arial"/>
                <w:sz w:val="22"/>
                <w:szCs w:val="20"/>
                <w:lang w:eastAsia="en-US"/>
              </w:rPr>
            </w:pPr>
            <w:r w:rsidRPr="004A084D">
              <w:rPr>
                <w:rFonts w:ascii="Arial" w:hAnsi="Arial" w:cs="Arial"/>
                <w:sz w:val="22"/>
                <w:szCs w:val="20"/>
                <w:lang w:eastAsia="en-US"/>
              </w:rPr>
              <w:t>Monitor victim survivor’s situation over period of engagement (if appropriate to job role) to iden</w:t>
            </w:r>
            <w:r w:rsidR="002829C4">
              <w:rPr>
                <w:rFonts w:ascii="Arial" w:hAnsi="Arial" w:cs="Arial"/>
                <w:sz w:val="22"/>
                <w:szCs w:val="20"/>
                <w:lang w:eastAsia="en-US"/>
              </w:rPr>
              <w:t>tify changes in risk and safety</w:t>
            </w:r>
          </w:p>
        </w:tc>
      </w:tr>
      <w:tr w:rsidR="004A084D" w:rsidRPr="004A084D" w14:paraId="459B969B" w14:textId="77777777" w:rsidTr="00FD4880">
        <w:tc>
          <w:tcPr>
            <w:tcW w:w="460" w:type="dxa"/>
          </w:tcPr>
          <w:p w14:paraId="485E9705" w14:textId="77777777" w:rsidR="004A084D" w:rsidRPr="004A084D" w:rsidRDefault="004A084D" w:rsidP="006C2E8D">
            <w:pPr>
              <w:spacing w:before="120" w:after="120" w:line="276" w:lineRule="auto"/>
              <w:rPr>
                <w:rFonts w:ascii="Arial" w:hAnsi="Arial" w:cs="Arial"/>
                <w:sz w:val="22"/>
                <w:szCs w:val="20"/>
                <w:lang w:eastAsia="en-US"/>
              </w:rPr>
            </w:pPr>
          </w:p>
        </w:tc>
        <w:tc>
          <w:tcPr>
            <w:tcW w:w="2517" w:type="dxa"/>
          </w:tcPr>
          <w:p w14:paraId="6FD47614" w14:textId="77777777" w:rsidR="004A084D" w:rsidRPr="004A084D" w:rsidRDefault="004A084D" w:rsidP="006C2E8D">
            <w:pPr>
              <w:spacing w:before="120" w:after="120" w:line="276" w:lineRule="auto"/>
              <w:rPr>
                <w:rFonts w:ascii="Arial" w:hAnsi="Arial" w:cs="Arial"/>
                <w:sz w:val="22"/>
                <w:szCs w:val="20"/>
                <w:lang w:eastAsia="en-US"/>
              </w:rPr>
            </w:pPr>
          </w:p>
        </w:tc>
        <w:tc>
          <w:tcPr>
            <w:tcW w:w="709" w:type="dxa"/>
          </w:tcPr>
          <w:p w14:paraId="44C2C03F" w14:textId="0190040C" w:rsidR="004A084D" w:rsidRPr="004A084D" w:rsidRDefault="004A084D" w:rsidP="006C2E8D">
            <w:pPr>
              <w:spacing w:before="120" w:after="120" w:line="276" w:lineRule="auto"/>
              <w:rPr>
                <w:rFonts w:ascii="Arial" w:hAnsi="Arial" w:cs="Arial"/>
                <w:sz w:val="22"/>
                <w:szCs w:val="20"/>
                <w:lang w:eastAsia="en-US"/>
              </w:rPr>
            </w:pPr>
            <w:r w:rsidRPr="004A084D">
              <w:rPr>
                <w:rFonts w:ascii="Arial" w:hAnsi="Arial" w:cs="Arial"/>
                <w:sz w:val="22"/>
                <w:szCs w:val="20"/>
                <w:lang w:eastAsia="en-US"/>
              </w:rPr>
              <w:t>3.</w:t>
            </w:r>
            <w:r w:rsidR="0071436F">
              <w:rPr>
                <w:rFonts w:ascii="Arial" w:hAnsi="Arial" w:cs="Arial"/>
                <w:sz w:val="22"/>
                <w:szCs w:val="20"/>
                <w:lang w:eastAsia="en-US"/>
              </w:rPr>
              <w:t>7</w:t>
            </w:r>
          </w:p>
        </w:tc>
        <w:tc>
          <w:tcPr>
            <w:tcW w:w="5386" w:type="dxa"/>
          </w:tcPr>
          <w:p w14:paraId="7E5608C6" w14:textId="48B66C22" w:rsidR="004A084D" w:rsidRPr="004A084D" w:rsidRDefault="004A084D" w:rsidP="006C2E8D">
            <w:pPr>
              <w:spacing w:before="120" w:after="120" w:line="276" w:lineRule="auto"/>
              <w:rPr>
                <w:rFonts w:ascii="Arial" w:hAnsi="Arial" w:cs="Arial"/>
                <w:sz w:val="22"/>
                <w:szCs w:val="20"/>
                <w:lang w:eastAsia="en-US"/>
              </w:rPr>
            </w:pPr>
            <w:r w:rsidRPr="004A084D">
              <w:rPr>
                <w:rFonts w:ascii="Arial" w:hAnsi="Arial" w:cs="Arial"/>
                <w:sz w:val="22"/>
                <w:szCs w:val="20"/>
                <w:lang w:eastAsia="en-US"/>
              </w:rPr>
              <w:t>Monitor and assess any risk to own personal safety</w:t>
            </w:r>
            <w:r w:rsidR="001F367C">
              <w:rPr>
                <w:rFonts w:ascii="Arial" w:hAnsi="Arial" w:cs="Arial"/>
                <w:sz w:val="22"/>
                <w:szCs w:val="20"/>
                <w:lang w:eastAsia="en-US"/>
              </w:rPr>
              <w:t xml:space="preserve"> and well</w:t>
            </w:r>
            <w:r w:rsidR="006A1413">
              <w:rPr>
                <w:rFonts w:ascii="Arial" w:hAnsi="Arial" w:cs="Arial"/>
                <w:sz w:val="22"/>
                <w:szCs w:val="20"/>
                <w:lang w:eastAsia="en-US"/>
              </w:rPr>
              <w:t>-</w:t>
            </w:r>
            <w:r w:rsidR="001F367C">
              <w:rPr>
                <w:rFonts w:ascii="Arial" w:hAnsi="Arial" w:cs="Arial"/>
                <w:sz w:val="22"/>
                <w:szCs w:val="20"/>
                <w:lang w:eastAsia="en-US"/>
              </w:rPr>
              <w:t>being</w:t>
            </w:r>
          </w:p>
        </w:tc>
      </w:tr>
      <w:tr w:rsidR="004A084D" w:rsidRPr="004A084D" w14:paraId="1204842E" w14:textId="77777777" w:rsidTr="00FD4880">
        <w:tc>
          <w:tcPr>
            <w:tcW w:w="460" w:type="dxa"/>
          </w:tcPr>
          <w:p w14:paraId="7CED89C1" w14:textId="77777777" w:rsidR="004A084D" w:rsidRPr="004A084D" w:rsidRDefault="004A084D" w:rsidP="006C2E8D">
            <w:pPr>
              <w:spacing w:before="120" w:after="120" w:line="276" w:lineRule="auto"/>
              <w:rPr>
                <w:rFonts w:ascii="Arial" w:hAnsi="Arial" w:cs="Arial"/>
                <w:sz w:val="22"/>
                <w:szCs w:val="20"/>
                <w:lang w:eastAsia="en-US"/>
              </w:rPr>
            </w:pPr>
          </w:p>
        </w:tc>
        <w:tc>
          <w:tcPr>
            <w:tcW w:w="2517" w:type="dxa"/>
          </w:tcPr>
          <w:p w14:paraId="3FCA9BF6" w14:textId="77777777" w:rsidR="004A084D" w:rsidRPr="004A084D" w:rsidRDefault="004A084D" w:rsidP="006C2E8D">
            <w:pPr>
              <w:spacing w:before="120" w:after="120" w:line="276" w:lineRule="auto"/>
              <w:rPr>
                <w:rFonts w:ascii="Arial" w:hAnsi="Arial" w:cs="Arial"/>
                <w:sz w:val="22"/>
                <w:szCs w:val="20"/>
                <w:lang w:eastAsia="en-US"/>
              </w:rPr>
            </w:pPr>
          </w:p>
        </w:tc>
        <w:tc>
          <w:tcPr>
            <w:tcW w:w="709" w:type="dxa"/>
          </w:tcPr>
          <w:p w14:paraId="5ACE071B" w14:textId="69262A95" w:rsidR="004A084D" w:rsidRPr="004A084D" w:rsidRDefault="004A084D" w:rsidP="006C2E8D">
            <w:pPr>
              <w:spacing w:before="120" w:after="120" w:line="276" w:lineRule="auto"/>
              <w:rPr>
                <w:rFonts w:ascii="Arial" w:hAnsi="Arial" w:cs="Arial"/>
                <w:sz w:val="22"/>
                <w:szCs w:val="20"/>
                <w:lang w:eastAsia="en-US"/>
              </w:rPr>
            </w:pPr>
            <w:r w:rsidRPr="004A084D">
              <w:rPr>
                <w:rFonts w:ascii="Arial" w:hAnsi="Arial" w:cs="Arial"/>
                <w:sz w:val="22"/>
                <w:szCs w:val="20"/>
                <w:lang w:eastAsia="en-US"/>
              </w:rPr>
              <w:t>3.</w:t>
            </w:r>
            <w:r w:rsidR="0071436F">
              <w:rPr>
                <w:rFonts w:ascii="Arial" w:hAnsi="Arial" w:cs="Arial"/>
                <w:sz w:val="22"/>
                <w:szCs w:val="20"/>
                <w:lang w:eastAsia="en-US"/>
              </w:rPr>
              <w:t>8</w:t>
            </w:r>
          </w:p>
        </w:tc>
        <w:tc>
          <w:tcPr>
            <w:tcW w:w="5386" w:type="dxa"/>
          </w:tcPr>
          <w:p w14:paraId="2CF36F60" w14:textId="3C7EAB4C" w:rsidR="004A084D" w:rsidRPr="004A084D" w:rsidRDefault="004A084D" w:rsidP="006C2E8D">
            <w:pPr>
              <w:spacing w:before="120" w:after="120" w:line="276" w:lineRule="auto"/>
              <w:rPr>
                <w:rFonts w:ascii="Arial" w:hAnsi="Arial" w:cs="Arial"/>
                <w:sz w:val="22"/>
                <w:szCs w:val="20"/>
                <w:lang w:eastAsia="en-US"/>
              </w:rPr>
            </w:pPr>
            <w:r w:rsidRPr="004A084D">
              <w:rPr>
                <w:rFonts w:ascii="Arial" w:hAnsi="Arial" w:cs="Arial"/>
                <w:sz w:val="22"/>
                <w:szCs w:val="20"/>
                <w:lang w:eastAsia="en-US"/>
              </w:rPr>
              <w:t>Record and report any risk to victim survivor and/or to own personal safety according to organis</w:t>
            </w:r>
            <w:r w:rsidR="002829C4">
              <w:rPr>
                <w:rFonts w:ascii="Arial" w:hAnsi="Arial" w:cs="Arial"/>
                <w:sz w:val="22"/>
                <w:szCs w:val="20"/>
                <w:lang w:eastAsia="en-US"/>
              </w:rPr>
              <w:t>ational policies and procedures</w:t>
            </w:r>
          </w:p>
        </w:tc>
      </w:tr>
      <w:tr w:rsidR="001F367C" w:rsidRPr="004A084D" w14:paraId="0F715821" w14:textId="77777777" w:rsidTr="00FD4880">
        <w:tc>
          <w:tcPr>
            <w:tcW w:w="460" w:type="dxa"/>
          </w:tcPr>
          <w:p w14:paraId="6EDC066B" w14:textId="77777777" w:rsidR="001F367C" w:rsidRPr="004A084D" w:rsidRDefault="001F367C" w:rsidP="006C2E8D">
            <w:pPr>
              <w:spacing w:before="120" w:after="120" w:line="276" w:lineRule="auto"/>
              <w:rPr>
                <w:rFonts w:ascii="Arial" w:hAnsi="Arial" w:cs="Arial"/>
                <w:sz w:val="22"/>
                <w:szCs w:val="20"/>
                <w:lang w:eastAsia="en-US"/>
              </w:rPr>
            </w:pPr>
          </w:p>
        </w:tc>
        <w:tc>
          <w:tcPr>
            <w:tcW w:w="2517" w:type="dxa"/>
          </w:tcPr>
          <w:p w14:paraId="09EF2DF0" w14:textId="77777777" w:rsidR="001F367C" w:rsidRPr="004A084D" w:rsidRDefault="001F367C" w:rsidP="006C2E8D">
            <w:pPr>
              <w:spacing w:before="120" w:after="120" w:line="276" w:lineRule="auto"/>
              <w:rPr>
                <w:rFonts w:ascii="Arial" w:hAnsi="Arial" w:cs="Arial"/>
                <w:sz w:val="22"/>
                <w:szCs w:val="20"/>
                <w:lang w:eastAsia="en-US"/>
              </w:rPr>
            </w:pPr>
          </w:p>
        </w:tc>
        <w:tc>
          <w:tcPr>
            <w:tcW w:w="709" w:type="dxa"/>
          </w:tcPr>
          <w:p w14:paraId="37C1F56D" w14:textId="3E15C0D5" w:rsidR="001F367C" w:rsidRPr="004A084D" w:rsidRDefault="001F367C" w:rsidP="006C2E8D">
            <w:pPr>
              <w:spacing w:before="120" w:after="120" w:line="276" w:lineRule="auto"/>
              <w:rPr>
                <w:rFonts w:ascii="Arial" w:hAnsi="Arial" w:cs="Arial"/>
                <w:sz w:val="22"/>
                <w:szCs w:val="20"/>
                <w:lang w:eastAsia="en-US"/>
              </w:rPr>
            </w:pPr>
            <w:r>
              <w:rPr>
                <w:rFonts w:ascii="Arial" w:hAnsi="Arial" w:cs="Arial"/>
                <w:sz w:val="22"/>
                <w:szCs w:val="20"/>
                <w:lang w:eastAsia="en-US"/>
              </w:rPr>
              <w:t>3.</w:t>
            </w:r>
            <w:r w:rsidR="0071436F">
              <w:rPr>
                <w:rFonts w:ascii="Arial" w:hAnsi="Arial" w:cs="Arial"/>
                <w:sz w:val="22"/>
                <w:szCs w:val="20"/>
                <w:lang w:eastAsia="en-US"/>
              </w:rPr>
              <w:t>9</w:t>
            </w:r>
          </w:p>
        </w:tc>
        <w:tc>
          <w:tcPr>
            <w:tcW w:w="5386" w:type="dxa"/>
          </w:tcPr>
          <w:p w14:paraId="26F13B01" w14:textId="3CC69AE1" w:rsidR="001F367C" w:rsidRPr="004A084D" w:rsidRDefault="001F367C" w:rsidP="006C2E8D">
            <w:pPr>
              <w:spacing w:before="120" w:after="120" w:line="276" w:lineRule="auto"/>
              <w:rPr>
                <w:rFonts w:ascii="Arial" w:hAnsi="Arial" w:cs="Arial"/>
                <w:sz w:val="22"/>
                <w:szCs w:val="20"/>
                <w:lang w:eastAsia="en-US"/>
              </w:rPr>
            </w:pPr>
            <w:r>
              <w:rPr>
                <w:rFonts w:ascii="Arial" w:hAnsi="Arial" w:cs="Arial"/>
                <w:sz w:val="22"/>
                <w:szCs w:val="20"/>
                <w:lang w:eastAsia="en-US"/>
              </w:rPr>
              <w:t>Recognise</w:t>
            </w:r>
            <w:r w:rsidR="00124CAB">
              <w:rPr>
                <w:rFonts w:ascii="Arial" w:hAnsi="Arial" w:cs="Arial"/>
                <w:sz w:val="22"/>
                <w:szCs w:val="20"/>
                <w:lang w:eastAsia="en-US"/>
              </w:rPr>
              <w:t xml:space="preserve"> own</w:t>
            </w:r>
            <w:r>
              <w:rPr>
                <w:rFonts w:ascii="Arial" w:hAnsi="Arial" w:cs="Arial"/>
                <w:sz w:val="22"/>
                <w:szCs w:val="20"/>
                <w:lang w:eastAsia="en-US"/>
              </w:rPr>
              <w:t xml:space="preserve"> signs and symptoms of being </w:t>
            </w:r>
            <w:r w:rsidR="009971F7">
              <w:rPr>
                <w:rFonts w:ascii="Arial" w:hAnsi="Arial" w:cs="Arial"/>
                <w:sz w:val="22"/>
                <w:szCs w:val="20"/>
                <w:lang w:eastAsia="en-US"/>
              </w:rPr>
              <w:t xml:space="preserve">affected </w:t>
            </w:r>
            <w:r>
              <w:rPr>
                <w:rFonts w:ascii="Arial" w:hAnsi="Arial" w:cs="Arial"/>
                <w:sz w:val="22"/>
                <w:szCs w:val="20"/>
                <w:lang w:eastAsia="en-US"/>
              </w:rPr>
              <w:t xml:space="preserve">by trauma </w:t>
            </w:r>
            <w:r w:rsidRPr="00554046">
              <w:rPr>
                <w:rFonts w:ascii="Arial" w:hAnsi="Arial" w:cs="Arial"/>
                <w:sz w:val="22"/>
                <w:szCs w:val="20"/>
                <w:lang w:eastAsia="en-US"/>
              </w:rPr>
              <w:t>and seek advice</w:t>
            </w:r>
            <w:r w:rsidR="00554046" w:rsidRPr="00554046">
              <w:rPr>
                <w:rFonts w:ascii="Arial" w:hAnsi="Arial" w:cs="Arial"/>
                <w:sz w:val="22"/>
                <w:szCs w:val="20"/>
                <w:lang w:eastAsia="en-US"/>
              </w:rPr>
              <w:t xml:space="preserve"> and</w:t>
            </w:r>
            <w:r w:rsidR="00495248" w:rsidRPr="00554046">
              <w:rPr>
                <w:rFonts w:ascii="Arial" w:hAnsi="Arial" w:cs="Arial"/>
                <w:sz w:val="22"/>
                <w:szCs w:val="20"/>
                <w:lang w:eastAsia="en-US"/>
              </w:rPr>
              <w:t xml:space="preserve"> support and</w:t>
            </w:r>
            <w:r>
              <w:rPr>
                <w:rFonts w:ascii="Arial" w:hAnsi="Arial" w:cs="Arial"/>
                <w:sz w:val="22"/>
                <w:szCs w:val="20"/>
                <w:lang w:eastAsia="en-US"/>
              </w:rPr>
              <w:t xml:space="preserve"> take appropriate action</w:t>
            </w:r>
            <w:r w:rsidR="0061205C">
              <w:rPr>
                <w:rFonts w:ascii="Arial" w:hAnsi="Arial" w:cs="Arial"/>
                <w:sz w:val="22"/>
                <w:szCs w:val="20"/>
                <w:lang w:eastAsia="en-US"/>
              </w:rPr>
              <w:t xml:space="preserve"> for self-care</w:t>
            </w:r>
          </w:p>
        </w:tc>
      </w:tr>
      <w:tr w:rsidR="004A084D" w:rsidRPr="004A084D" w14:paraId="4C77C2F3" w14:textId="77777777" w:rsidTr="00FD4880">
        <w:tblPrEx>
          <w:tblLook w:val="04A0" w:firstRow="1" w:lastRow="0" w:firstColumn="1" w:lastColumn="0" w:noHBand="0" w:noVBand="1"/>
        </w:tblPrEx>
        <w:tc>
          <w:tcPr>
            <w:tcW w:w="9072" w:type="dxa"/>
            <w:gridSpan w:val="4"/>
            <w:shd w:val="clear" w:color="auto" w:fill="auto"/>
          </w:tcPr>
          <w:p w14:paraId="4FB0CB65" w14:textId="77777777" w:rsidR="004A084D" w:rsidRPr="004A084D" w:rsidRDefault="004A084D" w:rsidP="006C2E8D">
            <w:pPr>
              <w:spacing w:before="120" w:after="120" w:line="276" w:lineRule="auto"/>
              <w:rPr>
                <w:rFonts w:ascii="Arial" w:hAnsi="Arial"/>
                <w:b/>
                <w:sz w:val="22"/>
                <w:szCs w:val="20"/>
                <w:lang w:eastAsia="en-US"/>
              </w:rPr>
            </w:pPr>
            <w:r w:rsidRPr="004A084D">
              <w:rPr>
                <w:rFonts w:ascii="Arial" w:hAnsi="Arial"/>
                <w:b/>
                <w:sz w:val="22"/>
                <w:szCs w:val="20"/>
                <w:lang w:eastAsia="en-US"/>
              </w:rPr>
              <w:t xml:space="preserve">REQUIRED SKILLS AND KNOWLEDGE </w:t>
            </w:r>
          </w:p>
        </w:tc>
      </w:tr>
      <w:tr w:rsidR="004A084D" w:rsidRPr="004A084D" w14:paraId="7CFD25D4" w14:textId="77777777" w:rsidTr="00FD4880">
        <w:tblPrEx>
          <w:tblLook w:val="04A0" w:firstRow="1" w:lastRow="0" w:firstColumn="1" w:lastColumn="0" w:noHBand="0" w:noVBand="1"/>
        </w:tblPrEx>
        <w:tc>
          <w:tcPr>
            <w:tcW w:w="9072" w:type="dxa"/>
            <w:gridSpan w:val="4"/>
            <w:shd w:val="clear" w:color="auto" w:fill="auto"/>
          </w:tcPr>
          <w:p w14:paraId="297EB547" w14:textId="77777777" w:rsidR="004A084D" w:rsidRPr="004A084D" w:rsidRDefault="004A084D" w:rsidP="006C2E8D">
            <w:pPr>
              <w:spacing w:before="120" w:after="120" w:line="276" w:lineRule="auto"/>
              <w:rPr>
                <w:rFonts w:ascii="Arial" w:hAnsi="Arial"/>
                <w:i/>
                <w:sz w:val="18"/>
                <w:szCs w:val="20"/>
                <w:lang w:eastAsia="en-US"/>
              </w:rPr>
            </w:pPr>
            <w:r w:rsidRPr="004A084D">
              <w:rPr>
                <w:rFonts w:ascii="Arial" w:hAnsi="Arial"/>
                <w:i/>
                <w:sz w:val="18"/>
                <w:szCs w:val="20"/>
                <w:lang w:eastAsia="en-US"/>
              </w:rPr>
              <w:t>This describes the essential skills and knowledge and their level, required for this unit.</w:t>
            </w:r>
          </w:p>
        </w:tc>
      </w:tr>
      <w:tr w:rsidR="004A084D" w:rsidRPr="004A084D" w14:paraId="3D042439" w14:textId="77777777" w:rsidTr="00FD4880">
        <w:tblPrEx>
          <w:tblLook w:val="04A0" w:firstRow="1" w:lastRow="0" w:firstColumn="1" w:lastColumn="0" w:noHBand="0" w:noVBand="1"/>
        </w:tblPrEx>
        <w:tc>
          <w:tcPr>
            <w:tcW w:w="9072" w:type="dxa"/>
            <w:gridSpan w:val="4"/>
            <w:shd w:val="clear" w:color="auto" w:fill="auto"/>
          </w:tcPr>
          <w:p w14:paraId="16A12955" w14:textId="77777777" w:rsidR="004A084D" w:rsidRPr="004A084D" w:rsidRDefault="004A084D" w:rsidP="006C2E8D">
            <w:pPr>
              <w:spacing w:before="120" w:after="120" w:line="276" w:lineRule="auto"/>
              <w:rPr>
                <w:rFonts w:ascii="Arial" w:hAnsi="Arial" w:cs="Arial"/>
                <w:sz w:val="22"/>
                <w:szCs w:val="22"/>
                <w:lang w:val="en-GB"/>
              </w:rPr>
            </w:pPr>
            <w:r w:rsidRPr="004A084D">
              <w:rPr>
                <w:rFonts w:ascii="Arial" w:hAnsi="Arial" w:cs="Arial"/>
                <w:b/>
                <w:sz w:val="22"/>
                <w:szCs w:val="22"/>
                <w:lang w:val="en-GB"/>
              </w:rPr>
              <w:t>Required skills</w:t>
            </w:r>
          </w:p>
          <w:p w14:paraId="3FBB6A56" w14:textId="77777777" w:rsidR="004A084D" w:rsidRPr="004A084D" w:rsidRDefault="004A084D" w:rsidP="006C2E8D">
            <w:pPr>
              <w:numPr>
                <w:ilvl w:val="0"/>
                <w:numId w:val="46"/>
              </w:numPr>
              <w:spacing w:before="120" w:after="120" w:line="276" w:lineRule="auto"/>
              <w:rPr>
                <w:rFonts w:ascii="Arial" w:hAnsi="Arial" w:cs="Arial"/>
                <w:sz w:val="22"/>
                <w:szCs w:val="22"/>
                <w:lang w:val="en-GB"/>
              </w:rPr>
            </w:pPr>
            <w:r w:rsidRPr="004A084D">
              <w:rPr>
                <w:rFonts w:ascii="Arial" w:hAnsi="Arial" w:cs="Arial"/>
                <w:sz w:val="22"/>
                <w:szCs w:val="22"/>
                <w:lang w:val="en-GB"/>
              </w:rPr>
              <w:t>Observational skills to:</w:t>
            </w:r>
          </w:p>
          <w:p w14:paraId="13EB3186" w14:textId="7DE00257" w:rsidR="004A084D" w:rsidRPr="004A084D" w:rsidRDefault="009F5BCD" w:rsidP="006C2E8D">
            <w:pPr>
              <w:numPr>
                <w:ilvl w:val="0"/>
                <w:numId w:val="48"/>
              </w:numPr>
              <w:spacing w:before="120" w:after="120" w:line="276" w:lineRule="auto"/>
              <w:rPr>
                <w:rFonts w:ascii="Arial" w:hAnsi="Arial" w:cs="Arial"/>
                <w:sz w:val="22"/>
                <w:szCs w:val="22"/>
                <w:lang w:val="en-GB"/>
              </w:rPr>
            </w:pPr>
            <w:r>
              <w:rPr>
                <w:rFonts w:ascii="Arial" w:hAnsi="Arial" w:cs="Arial"/>
                <w:sz w:val="22"/>
                <w:szCs w:val="22"/>
                <w:lang w:val="en-GB"/>
              </w:rPr>
              <w:t>i</w:t>
            </w:r>
            <w:r w:rsidR="004A084D" w:rsidRPr="004A084D">
              <w:rPr>
                <w:rFonts w:ascii="Arial" w:hAnsi="Arial" w:cs="Arial"/>
                <w:sz w:val="22"/>
                <w:szCs w:val="22"/>
                <w:lang w:val="en-GB"/>
              </w:rPr>
              <w:t>dentify risk of family violence</w:t>
            </w:r>
          </w:p>
          <w:p w14:paraId="40D791B6" w14:textId="52C19BC6" w:rsidR="004A084D" w:rsidRPr="004A084D" w:rsidRDefault="009F5BCD" w:rsidP="006C2E8D">
            <w:pPr>
              <w:numPr>
                <w:ilvl w:val="0"/>
                <w:numId w:val="48"/>
              </w:numPr>
              <w:spacing w:before="120" w:after="120" w:line="276" w:lineRule="auto"/>
              <w:rPr>
                <w:rFonts w:ascii="Arial" w:hAnsi="Arial" w:cs="Arial"/>
                <w:sz w:val="22"/>
                <w:szCs w:val="22"/>
                <w:lang w:val="en-GB"/>
              </w:rPr>
            </w:pPr>
            <w:r>
              <w:rPr>
                <w:rFonts w:ascii="Arial" w:hAnsi="Arial" w:cs="Arial"/>
                <w:sz w:val="22"/>
                <w:szCs w:val="22"/>
                <w:lang w:val="en-GB"/>
              </w:rPr>
              <w:t>d</w:t>
            </w:r>
            <w:r w:rsidR="004A084D" w:rsidRPr="004A084D">
              <w:rPr>
                <w:rFonts w:ascii="Arial" w:hAnsi="Arial" w:cs="Arial"/>
                <w:sz w:val="22"/>
                <w:szCs w:val="22"/>
                <w:lang w:val="en-GB"/>
              </w:rPr>
              <w:t>etermine risks to own safety</w:t>
            </w:r>
          </w:p>
          <w:p w14:paraId="28FDB727" w14:textId="77777777" w:rsidR="004A084D" w:rsidRPr="004A084D" w:rsidRDefault="004A084D" w:rsidP="006C2E8D">
            <w:pPr>
              <w:numPr>
                <w:ilvl w:val="0"/>
                <w:numId w:val="46"/>
              </w:numPr>
              <w:spacing w:before="120" w:after="120" w:line="276" w:lineRule="auto"/>
              <w:rPr>
                <w:rFonts w:ascii="Arial" w:hAnsi="Arial" w:cs="Arial"/>
                <w:sz w:val="22"/>
                <w:szCs w:val="22"/>
                <w:lang w:val="en-GB"/>
              </w:rPr>
            </w:pPr>
            <w:r w:rsidRPr="004A084D">
              <w:rPr>
                <w:rFonts w:ascii="Arial" w:hAnsi="Arial" w:cs="Arial"/>
                <w:sz w:val="22"/>
                <w:szCs w:val="22"/>
                <w:lang w:val="en-GB"/>
              </w:rPr>
              <w:t>Communication skills to:</w:t>
            </w:r>
          </w:p>
          <w:p w14:paraId="28682A50" w14:textId="1C8AA9A7" w:rsidR="004A084D" w:rsidRPr="004A084D" w:rsidRDefault="009F5BCD" w:rsidP="006C2E8D">
            <w:pPr>
              <w:numPr>
                <w:ilvl w:val="0"/>
                <w:numId w:val="47"/>
              </w:numPr>
              <w:spacing w:before="120" w:after="120" w:line="276" w:lineRule="auto"/>
              <w:rPr>
                <w:rFonts w:ascii="Arial" w:hAnsi="Arial" w:cs="Arial"/>
                <w:sz w:val="22"/>
                <w:szCs w:val="22"/>
                <w:lang w:val="en-GB"/>
              </w:rPr>
            </w:pPr>
            <w:r>
              <w:rPr>
                <w:rFonts w:ascii="Arial" w:hAnsi="Arial" w:cs="Arial"/>
                <w:sz w:val="22"/>
                <w:szCs w:val="22"/>
                <w:lang w:val="en-GB"/>
              </w:rPr>
              <w:t>l</w:t>
            </w:r>
            <w:r w:rsidR="004A084D" w:rsidRPr="004A084D">
              <w:rPr>
                <w:rFonts w:ascii="Arial" w:hAnsi="Arial" w:cs="Arial"/>
                <w:sz w:val="22"/>
                <w:szCs w:val="22"/>
                <w:lang w:val="en-GB"/>
              </w:rPr>
              <w:t>isten to victim survivors’ to build trust and understand their individual circumstances and needs</w:t>
            </w:r>
          </w:p>
          <w:p w14:paraId="3F2BFC0E" w14:textId="2A5C3F31" w:rsidR="004A084D" w:rsidRPr="004A084D" w:rsidRDefault="009F5BCD" w:rsidP="006C2E8D">
            <w:pPr>
              <w:numPr>
                <w:ilvl w:val="0"/>
                <w:numId w:val="47"/>
              </w:numPr>
              <w:spacing w:before="120" w:after="120" w:line="276" w:lineRule="auto"/>
              <w:rPr>
                <w:rFonts w:ascii="Arial" w:hAnsi="Arial" w:cs="Arial"/>
                <w:sz w:val="22"/>
                <w:szCs w:val="22"/>
                <w:lang w:val="en-GB"/>
              </w:rPr>
            </w:pPr>
            <w:r>
              <w:rPr>
                <w:rFonts w:ascii="Arial" w:hAnsi="Arial" w:cs="Arial"/>
                <w:sz w:val="22"/>
                <w:szCs w:val="22"/>
                <w:lang w:val="en-GB"/>
              </w:rPr>
              <w:t>r</w:t>
            </w:r>
            <w:r w:rsidR="004A084D" w:rsidRPr="004A084D">
              <w:rPr>
                <w:rFonts w:ascii="Arial" w:hAnsi="Arial" w:cs="Arial"/>
                <w:sz w:val="22"/>
                <w:szCs w:val="22"/>
                <w:lang w:val="en-GB"/>
              </w:rPr>
              <w:t>ecognise and support Aboriginal people to access the service of their choice</w:t>
            </w:r>
          </w:p>
          <w:p w14:paraId="15717962" w14:textId="698B5459" w:rsidR="004A084D" w:rsidRPr="004A084D" w:rsidRDefault="009F5BCD" w:rsidP="006C2E8D">
            <w:pPr>
              <w:numPr>
                <w:ilvl w:val="0"/>
                <w:numId w:val="47"/>
              </w:numPr>
              <w:spacing w:before="120" w:after="120" w:line="276" w:lineRule="auto"/>
              <w:rPr>
                <w:rFonts w:ascii="Arial" w:hAnsi="Arial" w:cs="Arial"/>
                <w:sz w:val="22"/>
                <w:szCs w:val="22"/>
                <w:lang w:val="en-GB"/>
              </w:rPr>
            </w:pPr>
            <w:r>
              <w:rPr>
                <w:rFonts w:ascii="Arial" w:hAnsi="Arial" w:cs="Arial"/>
                <w:sz w:val="22"/>
                <w:szCs w:val="22"/>
                <w:lang w:val="en-GB"/>
              </w:rPr>
              <w:lastRenderedPageBreak/>
              <w:t>u</w:t>
            </w:r>
            <w:r w:rsidR="004A084D" w:rsidRPr="004A084D">
              <w:rPr>
                <w:rFonts w:ascii="Arial" w:hAnsi="Arial" w:cs="Arial"/>
                <w:sz w:val="22"/>
                <w:szCs w:val="22"/>
                <w:lang w:val="en-GB"/>
              </w:rPr>
              <w:t>se culturally sensitive and respectful approaches to gather information and assess the risk of family violence, appropriate to the age of the universal service user</w:t>
            </w:r>
          </w:p>
          <w:p w14:paraId="3D4A6557" w14:textId="08473F80" w:rsidR="004A084D" w:rsidRPr="004A084D" w:rsidRDefault="009F5BCD" w:rsidP="006C2E8D">
            <w:pPr>
              <w:numPr>
                <w:ilvl w:val="0"/>
                <w:numId w:val="47"/>
              </w:numPr>
              <w:spacing w:before="120" w:after="120" w:line="276" w:lineRule="auto"/>
              <w:rPr>
                <w:rFonts w:ascii="Arial" w:hAnsi="Arial" w:cs="Arial"/>
                <w:sz w:val="22"/>
                <w:szCs w:val="22"/>
                <w:lang w:val="en-GB"/>
              </w:rPr>
            </w:pPr>
            <w:r>
              <w:rPr>
                <w:rFonts w:ascii="Arial" w:hAnsi="Arial" w:cs="Arial"/>
                <w:sz w:val="22"/>
                <w:szCs w:val="22"/>
                <w:lang w:val="en-GB"/>
              </w:rPr>
              <w:t>e</w:t>
            </w:r>
            <w:r w:rsidR="004A084D" w:rsidRPr="004A084D">
              <w:rPr>
                <w:rFonts w:ascii="Arial" w:hAnsi="Arial" w:cs="Arial"/>
                <w:sz w:val="22"/>
                <w:szCs w:val="22"/>
                <w:lang w:val="en-GB"/>
              </w:rPr>
              <w:t>xplain service user rights and responsibilities, and support/services available</w:t>
            </w:r>
          </w:p>
          <w:p w14:paraId="6A1E920B" w14:textId="50164FFD" w:rsidR="004A084D" w:rsidRPr="004A084D" w:rsidRDefault="009F5BCD" w:rsidP="006C2E8D">
            <w:pPr>
              <w:numPr>
                <w:ilvl w:val="0"/>
                <w:numId w:val="47"/>
              </w:numPr>
              <w:spacing w:before="120" w:after="120" w:line="276" w:lineRule="auto"/>
              <w:rPr>
                <w:rFonts w:ascii="Arial" w:hAnsi="Arial" w:cs="Arial"/>
                <w:sz w:val="22"/>
                <w:szCs w:val="22"/>
                <w:lang w:val="en-GB"/>
              </w:rPr>
            </w:pPr>
            <w:r>
              <w:rPr>
                <w:rFonts w:ascii="Arial" w:hAnsi="Arial" w:cs="Arial"/>
                <w:sz w:val="22"/>
                <w:szCs w:val="22"/>
                <w:lang w:val="en-GB"/>
              </w:rPr>
              <w:t>m</w:t>
            </w:r>
            <w:r w:rsidR="0086642F">
              <w:rPr>
                <w:rFonts w:ascii="Arial" w:hAnsi="Arial" w:cs="Arial"/>
                <w:sz w:val="22"/>
                <w:szCs w:val="22"/>
                <w:lang w:val="en-GB"/>
              </w:rPr>
              <w:t xml:space="preserve">ake referrals </w:t>
            </w:r>
            <w:r w:rsidR="0086642F" w:rsidRPr="0086642F">
              <w:rPr>
                <w:rFonts w:ascii="Arial" w:hAnsi="Arial" w:cs="Arial"/>
                <w:sz w:val="22"/>
                <w:szCs w:val="22"/>
                <w:lang w:val="en-GB"/>
              </w:rPr>
              <w:t xml:space="preserve">and share </w:t>
            </w:r>
            <w:r w:rsidR="004A084D" w:rsidRPr="004A084D">
              <w:rPr>
                <w:rFonts w:ascii="Arial" w:hAnsi="Arial" w:cs="Arial"/>
                <w:sz w:val="22"/>
                <w:szCs w:val="22"/>
                <w:lang w:val="en-GB"/>
              </w:rPr>
              <w:t>information with relevant agencies</w:t>
            </w:r>
          </w:p>
          <w:p w14:paraId="31D5AF3A" w14:textId="77777777" w:rsidR="004A084D" w:rsidRPr="004A084D" w:rsidRDefault="004A084D" w:rsidP="006C2E8D">
            <w:pPr>
              <w:numPr>
                <w:ilvl w:val="0"/>
                <w:numId w:val="13"/>
              </w:numPr>
              <w:spacing w:before="120" w:after="120" w:line="276" w:lineRule="auto"/>
              <w:rPr>
                <w:rFonts w:ascii="Arial" w:hAnsi="Arial"/>
                <w:sz w:val="22"/>
                <w:lang w:val="en-GB"/>
              </w:rPr>
            </w:pPr>
            <w:r w:rsidRPr="004A084D">
              <w:rPr>
                <w:rFonts w:ascii="Arial" w:hAnsi="Arial"/>
                <w:sz w:val="22"/>
                <w:lang w:val="en-GB"/>
              </w:rPr>
              <w:t>Interpersonal skills to:</w:t>
            </w:r>
          </w:p>
          <w:p w14:paraId="6DB007E1" w14:textId="6CAD2491" w:rsidR="004A084D" w:rsidRPr="004A084D" w:rsidRDefault="009F5BCD" w:rsidP="006C2E8D">
            <w:pPr>
              <w:numPr>
                <w:ilvl w:val="0"/>
                <w:numId w:val="47"/>
              </w:numPr>
              <w:spacing w:before="120" w:after="120" w:line="276" w:lineRule="auto"/>
              <w:rPr>
                <w:rFonts w:ascii="Arial" w:hAnsi="Arial" w:cs="Arial"/>
                <w:sz w:val="22"/>
                <w:szCs w:val="22"/>
                <w:lang w:val="en-GB"/>
              </w:rPr>
            </w:pPr>
            <w:r>
              <w:rPr>
                <w:rFonts w:ascii="Arial" w:hAnsi="Arial" w:cs="Arial"/>
                <w:sz w:val="22"/>
                <w:szCs w:val="22"/>
                <w:lang w:val="en-GB"/>
              </w:rPr>
              <w:t>a</w:t>
            </w:r>
            <w:r w:rsidR="004A084D" w:rsidRPr="004A084D">
              <w:rPr>
                <w:rFonts w:ascii="Arial" w:hAnsi="Arial" w:cs="Arial"/>
                <w:sz w:val="22"/>
                <w:szCs w:val="22"/>
                <w:lang w:val="en-GB"/>
              </w:rPr>
              <w:t>pply active listening and focused attention for service user engagement</w:t>
            </w:r>
          </w:p>
          <w:p w14:paraId="152B2B57" w14:textId="676ED89B" w:rsidR="004A084D" w:rsidRPr="004A084D" w:rsidRDefault="009F5BCD" w:rsidP="006C2E8D">
            <w:pPr>
              <w:numPr>
                <w:ilvl w:val="0"/>
                <w:numId w:val="47"/>
              </w:numPr>
              <w:spacing w:before="120" w:after="120" w:line="276" w:lineRule="auto"/>
              <w:rPr>
                <w:rFonts w:ascii="Arial" w:hAnsi="Arial" w:cs="Arial"/>
                <w:sz w:val="22"/>
                <w:szCs w:val="22"/>
                <w:lang w:val="en-GB"/>
              </w:rPr>
            </w:pPr>
            <w:r>
              <w:rPr>
                <w:rFonts w:ascii="Arial" w:hAnsi="Arial" w:cs="Arial"/>
                <w:sz w:val="22"/>
                <w:szCs w:val="22"/>
                <w:lang w:val="en-GB"/>
              </w:rPr>
              <w:t>c</w:t>
            </w:r>
            <w:r w:rsidR="004A084D" w:rsidRPr="004A084D">
              <w:rPr>
                <w:rFonts w:ascii="Arial" w:hAnsi="Arial" w:cs="Arial"/>
                <w:sz w:val="22"/>
                <w:szCs w:val="22"/>
                <w:lang w:val="en-GB"/>
              </w:rPr>
              <w:t>onvey sensitivity, respect</w:t>
            </w:r>
            <w:r w:rsidR="00F67AA8">
              <w:rPr>
                <w:rFonts w:ascii="Arial" w:hAnsi="Arial" w:cs="Arial"/>
                <w:sz w:val="22"/>
                <w:szCs w:val="22"/>
                <w:lang w:val="en-GB"/>
              </w:rPr>
              <w:t>, empathy</w:t>
            </w:r>
            <w:r w:rsidR="00907D98">
              <w:rPr>
                <w:rFonts w:ascii="Arial" w:hAnsi="Arial" w:cs="Arial"/>
                <w:sz w:val="22"/>
                <w:szCs w:val="22"/>
                <w:lang w:val="en-GB"/>
              </w:rPr>
              <w:t>, validation</w:t>
            </w:r>
            <w:r w:rsidR="004A084D" w:rsidRPr="004A084D">
              <w:rPr>
                <w:rFonts w:ascii="Arial" w:hAnsi="Arial" w:cs="Arial"/>
                <w:sz w:val="22"/>
                <w:szCs w:val="22"/>
                <w:lang w:val="en-GB"/>
              </w:rPr>
              <w:t xml:space="preserve"> and non-judgemental behaviours</w:t>
            </w:r>
          </w:p>
          <w:p w14:paraId="342A71F6" w14:textId="6F3F7C34" w:rsidR="004A084D" w:rsidRDefault="009F5BCD" w:rsidP="006C2E8D">
            <w:pPr>
              <w:numPr>
                <w:ilvl w:val="0"/>
                <w:numId w:val="47"/>
              </w:numPr>
              <w:spacing w:before="120" w:after="120" w:line="276" w:lineRule="auto"/>
              <w:rPr>
                <w:rFonts w:ascii="Arial" w:hAnsi="Arial" w:cs="Arial"/>
                <w:sz w:val="22"/>
                <w:szCs w:val="22"/>
                <w:lang w:val="en-GB"/>
              </w:rPr>
            </w:pPr>
            <w:r>
              <w:rPr>
                <w:rFonts w:ascii="Arial" w:hAnsi="Arial" w:cs="Arial"/>
                <w:sz w:val="22"/>
                <w:szCs w:val="22"/>
                <w:lang w:val="en-GB"/>
              </w:rPr>
              <w:t>a</w:t>
            </w:r>
            <w:r w:rsidR="004A084D" w:rsidRPr="004A084D">
              <w:rPr>
                <w:rFonts w:ascii="Arial" w:hAnsi="Arial" w:cs="Arial"/>
                <w:sz w:val="22"/>
                <w:szCs w:val="22"/>
                <w:lang w:val="en-GB"/>
              </w:rPr>
              <w:t>void stereotyping and collusion with perpetrators</w:t>
            </w:r>
          </w:p>
          <w:p w14:paraId="5F4E1F39" w14:textId="4F88ADAC" w:rsidR="00F67AA8" w:rsidRPr="004A084D" w:rsidRDefault="009F5BCD" w:rsidP="006C2E8D">
            <w:pPr>
              <w:numPr>
                <w:ilvl w:val="0"/>
                <w:numId w:val="47"/>
              </w:numPr>
              <w:spacing w:before="120" w:after="120" w:line="276" w:lineRule="auto"/>
              <w:rPr>
                <w:rFonts w:ascii="Arial" w:hAnsi="Arial" w:cs="Arial"/>
                <w:sz w:val="22"/>
                <w:szCs w:val="22"/>
                <w:lang w:val="en-GB"/>
              </w:rPr>
            </w:pPr>
            <w:r>
              <w:rPr>
                <w:rFonts w:ascii="Arial" w:hAnsi="Arial" w:cs="Arial"/>
                <w:sz w:val="22"/>
                <w:szCs w:val="22"/>
                <w:lang w:val="en-GB"/>
              </w:rPr>
              <w:t>e</w:t>
            </w:r>
            <w:r w:rsidR="00F67AA8">
              <w:rPr>
                <w:rFonts w:ascii="Arial" w:hAnsi="Arial" w:cs="Arial"/>
                <w:sz w:val="22"/>
                <w:szCs w:val="22"/>
                <w:lang w:val="en-GB"/>
              </w:rPr>
              <w:t>mpower the victim survivor by supporting their input into decision-making</w:t>
            </w:r>
          </w:p>
          <w:p w14:paraId="5B62BD89" w14:textId="77777777" w:rsidR="004A084D" w:rsidRPr="004A084D" w:rsidRDefault="004A084D" w:rsidP="006C2E8D">
            <w:pPr>
              <w:numPr>
                <w:ilvl w:val="0"/>
                <w:numId w:val="13"/>
              </w:numPr>
              <w:spacing w:before="120" w:after="120" w:line="276" w:lineRule="auto"/>
              <w:rPr>
                <w:rFonts w:ascii="Arial" w:hAnsi="Arial"/>
                <w:sz w:val="22"/>
                <w:lang w:val="en-GB"/>
              </w:rPr>
            </w:pPr>
            <w:r w:rsidRPr="004A084D">
              <w:rPr>
                <w:rFonts w:ascii="Arial" w:hAnsi="Arial"/>
                <w:sz w:val="22"/>
                <w:lang w:val="en-GB"/>
              </w:rPr>
              <w:t>Problem solving skills to:</w:t>
            </w:r>
          </w:p>
          <w:p w14:paraId="760E226F" w14:textId="6E85FA9D" w:rsidR="004A084D" w:rsidRPr="004A084D" w:rsidRDefault="009F5BCD" w:rsidP="006C2E8D">
            <w:pPr>
              <w:numPr>
                <w:ilvl w:val="0"/>
                <w:numId w:val="15"/>
              </w:numPr>
              <w:spacing w:before="120" w:after="120" w:line="276" w:lineRule="auto"/>
              <w:rPr>
                <w:rFonts w:ascii="Arial" w:hAnsi="Arial"/>
                <w:sz w:val="22"/>
                <w:lang w:val="en-GB"/>
              </w:rPr>
            </w:pPr>
            <w:r>
              <w:rPr>
                <w:rFonts w:ascii="Arial" w:hAnsi="Arial"/>
                <w:sz w:val="22"/>
                <w:lang w:val="en-GB"/>
              </w:rPr>
              <w:t>i</w:t>
            </w:r>
            <w:r w:rsidR="004A084D" w:rsidRPr="004A084D">
              <w:rPr>
                <w:rFonts w:ascii="Arial" w:hAnsi="Arial"/>
                <w:sz w:val="22"/>
                <w:lang w:val="en-GB"/>
              </w:rPr>
              <w:t>dentify family violence</w:t>
            </w:r>
          </w:p>
          <w:p w14:paraId="174BEB39" w14:textId="01C1E3AC" w:rsidR="004A084D" w:rsidRPr="004A084D" w:rsidRDefault="009F5BCD" w:rsidP="006C2E8D">
            <w:pPr>
              <w:numPr>
                <w:ilvl w:val="0"/>
                <w:numId w:val="15"/>
              </w:numPr>
              <w:spacing w:before="120" w:after="120" w:line="276" w:lineRule="auto"/>
              <w:rPr>
                <w:rFonts w:ascii="Arial" w:hAnsi="Arial"/>
                <w:sz w:val="22"/>
                <w:lang w:val="en-GB"/>
              </w:rPr>
            </w:pPr>
            <w:r>
              <w:rPr>
                <w:rFonts w:ascii="Arial" w:hAnsi="Arial"/>
                <w:sz w:val="22"/>
                <w:lang w:val="en-GB"/>
              </w:rPr>
              <w:t>d</w:t>
            </w:r>
            <w:r w:rsidR="00F67AA8" w:rsidRPr="004A084D">
              <w:rPr>
                <w:rFonts w:ascii="Arial" w:hAnsi="Arial"/>
                <w:sz w:val="22"/>
                <w:lang w:val="en-GB"/>
              </w:rPr>
              <w:t xml:space="preserve">etermine </w:t>
            </w:r>
            <w:r w:rsidR="004A084D" w:rsidRPr="004A084D">
              <w:rPr>
                <w:rFonts w:ascii="Arial" w:hAnsi="Arial"/>
                <w:sz w:val="22"/>
                <w:lang w:val="en-GB"/>
              </w:rPr>
              <w:t>risks to own safety</w:t>
            </w:r>
          </w:p>
          <w:p w14:paraId="568B9697" w14:textId="2B7F8314" w:rsidR="004A084D" w:rsidRPr="004A084D" w:rsidRDefault="009F5BCD" w:rsidP="006C2E8D">
            <w:pPr>
              <w:numPr>
                <w:ilvl w:val="0"/>
                <w:numId w:val="15"/>
              </w:numPr>
              <w:spacing w:before="120" w:after="120" w:line="276" w:lineRule="auto"/>
              <w:rPr>
                <w:rFonts w:ascii="Arial" w:hAnsi="Arial"/>
                <w:sz w:val="22"/>
                <w:lang w:val="en-GB"/>
              </w:rPr>
            </w:pPr>
            <w:r>
              <w:rPr>
                <w:rFonts w:ascii="Arial" w:hAnsi="Arial"/>
                <w:sz w:val="22"/>
                <w:lang w:val="en-GB"/>
              </w:rPr>
              <w:t>i</w:t>
            </w:r>
            <w:r w:rsidR="00F67AA8" w:rsidRPr="004A084D">
              <w:rPr>
                <w:rFonts w:ascii="Arial" w:hAnsi="Arial"/>
                <w:sz w:val="22"/>
                <w:lang w:val="en-GB"/>
              </w:rPr>
              <w:t>d</w:t>
            </w:r>
            <w:r w:rsidR="004A084D" w:rsidRPr="004A084D">
              <w:rPr>
                <w:rFonts w:ascii="Arial" w:hAnsi="Arial"/>
                <w:sz w:val="22"/>
                <w:lang w:val="en-GB"/>
              </w:rPr>
              <w:t>entify risk factors according to established policy frameworks</w:t>
            </w:r>
          </w:p>
          <w:p w14:paraId="441CF120" w14:textId="77777777" w:rsidR="004A084D" w:rsidRPr="004A084D" w:rsidRDefault="004A084D" w:rsidP="006C2E8D">
            <w:pPr>
              <w:numPr>
                <w:ilvl w:val="0"/>
                <w:numId w:val="46"/>
              </w:numPr>
              <w:spacing w:before="120" w:after="120" w:line="276" w:lineRule="auto"/>
              <w:rPr>
                <w:rFonts w:ascii="Arial" w:hAnsi="Arial" w:cs="Arial"/>
                <w:sz w:val="22"/>
                <w:szCs w:val="22"/>
                <w:lang w:val="en-GB"/>
              </w:rPr>
            </w:pPr>
            <w:r w:rsidRPr="004A084D">
              <w:rPr>
                <w:rFonts w:ascii="Arial" w:hAnsi="Arial" w:cs="Arial"/>
                <w:sz w:val="22"/>
                <w:szCs w:val="22"/>
                <w:lang w:val="en-GB"/>
              </w:rPr>
              <w:t>Initiative skills to:</w:t>
            </w:r>
          </w:p>
          <w:p w14:paraId="255B4366" w14:textId="0EBD3BB3" w:rsidR="004A084D" w:rsidRDefault="009F5BCD" w:rsidP="006C2E8D">
            <w:pPr>
              <w:numPr>
                <w:ilvl w:val="0"/>
                <w:numId w:val="47"/>
              </w:numPr>
              <w:spacing w:before="120" w:after="120" w:line="276" w:lineRule="auto"/>
              <w:rPr>
                <w:rFonts w:ascii="Arial" w:hAnsi="Arial" w:cs="Arial"/>
                <w:sz w:val="22"/>
                <w:szCs w:val="22"/>
                <w:lang w:val="en-GB"/>
              </w:rPr>
            </w:pPr>
            <w:r>
              <w:rPr>
                <w:rFonts w:ascii="Arial" w:hAnsi="Arial" w:cs="Arial"/>
                <w:sz w:val="22"/>
                <w:szCs w:val="22"/>
                <w:lang w:val="en-GB"/>
              </w:rPr>
              <w:t>m</w:t>
            </w:r>
            <w:r w:rsidR="004A084D" w:rsidRPr="004A084D">
              <w:rPr>
                <w:rFonts w:ascii="Arial" w:hAnsi="Arial" w:cs="Arial"/>
                <w:sz w:val="22"/>
                <w:szCs w:val="22"/>
                <w:lang w:val="en-GB"/>
              </w:rPr>
              <w:t>ake reports to relevant authorities in cases of high risk harm, including to children and young people</w:t>
            </w:r>
          </w:p>
          <w:p w14:paraId="0B01DBFC" w14:textId="201D5243" w:rsidR="002E7BDC" w:rsidRDefault="009F5BCD" w:rsidP="006C2E8D">
            <w:pPr>
              <w:numPr>
                <w:ilvl w:val="0"/>
                <w:numId w:val="47"/>
              </w:numPr>
              <w:spacing w:before="120" w:after="120" w:line="276" w:lineRule="auto"/>
              <w:rPr>
                <w:rFonts w:ascii="Arial" w:hAnsi="Arial" w:cs="Arial"/>
                <w:sz w:val="22"/>
                <w:szCs w:val="22"/>
                <w:lang w:val="en-GB"/>
              </w:rPr>
            </w:pPr>
            <w:r>
              <w:rPr>
                <w:rFonts w:ascii="Arial" w:hAnsi="Arial" w:cs="Arial"/>
                <w:sz w:val="22"/>
                <w:szCs w:val="22"/>
                <w:lang w:val="en-GB"/>
              </w:rPr>
              <w:t>m</w:t>
            </w:r>
            <w:r w:rsidR="004B5D29">
              <w:rPr>
                <w:rFonts w:ascii="Arial" w:hAnsi="Arial" w:cs="Arial"/>
                <w:sz w:val="22"/>
                <w:szCs w:val="22"/>
                <w:lang w:val="en-GB"/>
              </w:rPr>
              <w:t>ake referrals to relevant services as determined by organisational policies and procedures.</w:t>
            </w:r>
          </w:p>
          <w:p w14:paraId="393573AD" w14:textId="53875CD9" w:rsidR="004A084D" w:rsidRPr="004A084D" w:rsidRDefault="004A084D" w:rsidP="002E7BDC">
            <w:pPr>
              <w:numPr>
                <w:ilvl w:val="0"/>
                <w:numId w:val="46"/>
              </w:numPr>
              <w:spacing w:before="120" w:after="120" w:line="276" w:lineRule="auto"/>
              <w:rPr>
                <w:rFonts w:ascii="Arial" w:hAnsi="Arial" w:cs="Arial"/>
                <w:sz w:val="22"/>
                <w:szCs w:val="22"/>
                <w:lang w:val="en-GB"/>
              </w:rPr>
            </w:pPr>
            <w:r w:rsidRPr="004A084D">
              <w:rPr>
                <w:rFonts w:ascii="Arial" w:hAnsi="Arial" w:cs="Arial"/>
                <w:sz w:val="22"/>
                <w:szCs w:val="22"/>
                <w:lang w:val="en-GB"/>
              </w:rPr>
              <w:t>Learning skills to:</w:t>
            </w:r>
          </w:p>
          <w:p w14:paraId="52A38299" w14:textId="64EB6DBD" w:rsidR="004A084D" w:rsidRPr="004F3D1D" w:rsidRDefault="009F5BCD" w:rsidP="006C2E8D">
            <w:pPr>
              <w:numPr>
                <w:ilvl w:val="0"/>
                <w:numId w:val="47"/>
              </w:numPr>
              <w:spacing w:before="120" w:after="120" w:line="276" w:lineRule="auto"/>
              <w:rPr>
                <w:rFonts w:ascii="Arial" w:hAnsi="Arial" w:cs="Arial"/>
                <w:sz w:val="22"/>
                <w:szCs w:val="22"/>
                <w:lang w:val="en-GB"/>
              </w:rPr>
            </w:pPr>
            <w:r>
              <w:rPr>
                <w:rFonts w:ascii="Arial" w:hAnsi="Arial" w:cs="Arial"/>
                <w:sz w:val="22"/>
                <w:szCs w:val="22"/>
                <w:lang w:val="en-GB"/>
              </w:rPr>
              <w:t>f</w:t>
            </w:r>
            <w:r w:rsidR="004A084D" w:rsidRPr="004F3D1D">
              <w:rPr>
                <w:rFonts w:ascii="Arial" w:hAnsi="Arial" w:cs="Arial"/>
                <w:sz w:val="22"/>
                <w:szCs w:val="22"/>
                <w:lang w:val="en-GB"/>
              </w:rPr>
              <w:t>ollow organisational policies and procedures in relation to the identification of risk or disclosure of family violence</w:t>
            </w:r>
          </w:p>
          <w:p w14:paraId="65D5FDBF" w14:textId="5C8CB60E" w:rsidR="004A084D" w:rsidRPr="004F3D1D" w:rsidRDefault="009F5BCD" w:rsidP="006C2E8D">
            <w:pPr>
              <w:numPr>
                <w:ilvl w:val="0"/>
                <w:numId w:val="47"/>
              </w:numPr>
              <w:spacing w:before="120" w:after="120" w:line="276" w:lineRule="auto"/>
              <w:rPr>
                <w:rFonts w:ascii="Arial" w:hAnsi="Arial" w:cs="Arial"/>
                <w:sz w:val="22"/>
                <w:szCs w:val="22"/>
                <w:lang w:val="en-GB"/>
              </w:rPr>
            </w:pPr>
            <w:r>
              <w:rPr>
                <w:rFonts w:ascii="Arial" w:hAnsi="Arial" w:cs="Arial"/>
                <w:sz w:val="22"/>
                <w:szCs w:val="22"/>
                <w:lang w:val="en-GB"/>
              </w:rPr>
              <w:t>i</w:t>
            </w:r>
            <w:r w:rsidR="004A084D" w:rsidRPr="004F3D1D">
              <w:rPr>
                <w:rFonts w:ascii="Arial" w:hAnsi="Arial" w:cs="Arial"/>
                <w:sz w:val="22"/>
                <w:szCs w:val="22"/>
                <w:lang w:val="en-GB"/>
              </w:rPr>
              <w:t>dentify family violence responsibilities within scope of job role</w:t>
            </w:r>
          </w:p>
          <w:p w14:paraId="5D74843E" w14:textId="77777777" w:rsidR="004A084D" w:rsidRPr="004A084D" w:rsidRDefault="004A084D" w:rsidP="006C2E8D">
            <w:pPr>
              <w:numPr>
                <w:ilvl w:val="0"/>
                <w:numId w:val="46"/>
              </w:numPr>
              <w:spacing w:before="120" w:after="120" w:line="276" w:lineRule="auto"/>
              <w:rPr>
                <w:rFonts w:ascii="Arial" w:hAnsi="Arial" w:cs="Arial"/>
                <w:sz w:val="22"/>
                <w:szCs w:val="22"/>
                <w:lang w:val="en-GB"/>
              </w:rPr>
            </w:pPr>
            <w:r w:rsidRPr="004A084D">
              <w:rPr>
                <w:rFonts w:ascii="Arial" w:hAnsi="Arial" w:cs="Arial"/>
                <w:sz w:val="22"/>
                <w:szCs w:val="22"/>
                <w:lang w:val="en-GB"/>
              </w:rPr>
              <w:t>Literacy skills to:</w:t>
            </w:r>
          </w:p>
          <w:p w14:paraId="5A022207" w14:textId="0299ED8E" w:rsidR="004A084D" w:rsidRPr="004A084D" w:rsidRDefault="009F5BCD" w:rsidP="006C2E8D">
            <w:pPr>
              <w:numPr>
                <w:ilvl w:val="0"/>
                <w:numId w:val="47"/>
              </w:numPr>
              <w:spacing w:before="120" w:after="120" w:line="276" w:lineRule="auto"/>
              <w:rPr>
                <w:rFonts w:ascii="Arial" w:hAnsi="Arial" w:cs="Arial"/>
                <w:sz w:val="22"/>
                <w:szCs w:val="22"/>
                <w:lang w:val="en-GB"/>
              </w:rPr>
            </w:pPr>
            <w:r>
              <w:rPr>
                <w:rFonts w:ascii="Arial" w:hAnsi="Arial" w:cs="Arial"/>
                <w:sz w:val="22"/>
                <w:szCs w:val="22"/>
                <w:lang w:val="en-GB"/>
              </w:rPr>
              <w:t>i</w:t>
            </w:r>
            <w:r w:rsidR="004A084D" w:rsidRPr="004A084D">
              <w:rPr>
                <w:rFonts w:ascii="Arial" w:hAnsi="Arial" w:cs="Arial"/>
                <w:sz w:val="22"/>
                <w:szCs w:val="22"/>
                <w:lang w:val="en-GB"/>
              </w:rPr>
              <w:t>nterpret Family Violence Assessment and Risk Management frameworks</w:t>
            </w:r>
          </w:p>
          <w:p w14:paraId="555BC793" w14:textId="722AC125" w:rsidR="004A084D" w:rsidRPr="008C03F1" w:rsidRDefault="009F5BCD" w:rsidP="006C2E8D">
            <w:pPr>
              <w:numPr>
                <w:ilvl w:val="0"/>
                <w:numId w:val="47"/>
              </w:numPr>
              <w:spacing w:before="120" w:after="120" w:line="276" w:lineRule="auto"/>
              <w:rPr>
                <w:rFonts w:ascii="Arial" w:hAnsi="Arial" w:cs="Arial"/>
                <w:sz w:val="22"/>
                <w:szCs w:val="22"/>
                <w:lang w:val="en-GB"/>
              </w:rPr>
            </w:pPr>
            <w:r>
              <w:rPr>
                <w:rFonts w:ascii="Arial" w:hAnsi="Arial" w:cs="Arial"/>
                <w:sz w:val="22"/>
                <w:szCs w:val="22"/>
                <w:lang w:val="en-GB"/>
              </w:rPr>
              <w:t>i</w:t>
            </w:r>
            <w:r w:rsidR="004A084D" w:rsidRPr="004A084D">
              <w:rPr>
                <w:rFonts w:ascii="Arial" w:hAnsi="Arial" w:cs="Arial"/>
                <w:sz w:val="22"/>
                <w:szCs w:val="22"/>
                <w:lang w:val="en-GB"/>
              </w:rPr>
              <w:t>dentify appropriate information for referrals and service support</w:t>
            </w:r>
          </w:p>
        </w:tc>
      </w:tr>
      <w:tr w:rsidR="004A084D" w:rsidRPr="004A084D" w14:paraId="2F9DA121" w14:textId="77777777" w:rsidTr="00FD4880">
        <w:tblPrEx>
          <w:tblLook w:val="04A0" w:firstRow="1" w:lastRow="0" w:firstColumn="1" w:lastColumn="0" w:noHBand="0" w:noVBand="1"/>
        </w:tblPrEx>
        <w:tc>
          <w:tcPr>
            <w:tcW w:w="9072" w:type="dxa"/>
            <w:gridSpan w:val="4"/>
            <w:shd w:val="clear" w:color="auto" w:fill="auto"/>
          </w:tcPr>
          <w:p w14:paraId="62EE8608" w14:textId="5D2BEE6C" w:rsidR="004A084D" w:rsidRPr="004A084D" w:rsidRDefault="004A084D" w:rsidP="006C2E8D">
            <w:pPr>
              <w:spacing w:before="120" w:after="120" w:line="276" w:lineRule="auto"/>
              <w:rPr>
                <w:rFonts w:ascii="Arial" w:hAnsi="Arial" w:cs="Arial"/>
                <w:sz w:val="22"/>
                <w:szCs w:val="22"/>
                <w:lang w:val="en-GB"/>
              </w:rPr>
            </w:pPr>
            <w:r w:rsidRPr="004A084D">
              <w:rPr>
                <w:rFonts w:ascii="Arial" w:hAnsi="Arial" w:cs="Arial"/>
                <w:b/>
                <w:sz w:val="22"/>
                <w:szCs w:val="22"/>
                <w:lang w:val="en-GB"/>
              </w:rPr>
              <w:lastRenderedPageBreak/>
              <w:t>Required knowledge</w:t>
            </w:r>
          </w:p>
          <w:p w14:paraId="7398CD40" w14:textId="77777777" w:rsidR="004A084D" w:rsidRPr="004A084D" w:rsidRDefault="004A084D" w:rsidP="006C2E8D">
            <w:pPr>
              <w:numPr>
                <w:ilvl w:val="0"/>
                <w:numId w:val="49"/>
              </w:numPr>
              <w:spacing w:before="120" w:after="120" w:line="276" w:lineRule="auto"/>
              <w:rPr>
                <w:rFonts w:ascii="Arial" w:hAnsi="Arial" w:cs="Arial"/>
                <w:sz w:val="22"/>
                <w:szCs w:val="22"/>
                <w:lang w:val="en-GB"/>
              </w:rPr>
            </w:pPr>
            <w:r w:rsidRPr="004A084D">
              <w:rPr>
                <w:rFonts w:ascii="Arial" w:hAnsi="Arial" w:cs="Arial"/>
                <w:sz w:val="22"/>
                <w:szCs w:val="22"/>
                <w:lang w:val="en-GB"/>
              </w:rPr>
              <w:t>Legislation, policies, procedures an standards relevant to role/sphere of influence including:</w:t>
            </w:r>
          </w:p>
          <w:p w14:paraId="4807031D" w14:textId="33918047" w:rsidR="004A084D" w:rsidRPr="004A084D" w:rsidRDefault="009F5BCD" w:rsidP="00FD4880">
            <w:pPr>
              <w:numPr>
                <w:ilvl w:val="1"/>
                <w:numId w:val="49"/>
              </w:numPr>
              <w:spacing w:before="120" w:after="120" w:line="276" w:lineRule="auto"/>
              <w:ind w:left="714" w:hanging="357"/>
              <w:rPr>
                <w:rFonts w:ascii="Arial" w:hAnsi="Arial" w:cs="Arial"/>
                <w:sz w:val="22"/>
                <w:szCs w:val="22"/>
                <w:lang w:val="en-GB"/>
              </w:rPr>
            </w:pPr>
            <w:r>
              <w:rPr>
                <w:rFonts w:ascii="Arial" w:hAnsi="Arial" w:cs="Arial"/>
                <w:sz w:val="22"/>
                <w:szCs w:val="22"/>
                <w:lang w:val="en-GB"/>
              </w:rPr>
              <w:t>t</w:t>
            </w:r>
            <w:r w:rsidR="004A084D" w:rsidRPr="004A084D">
              <w:rPr>
                <w:rFonts w:ascii="Arial" w:hAnsi="Arial" w:cs="Arial"/>
                <w:sz w:val="22"/>
                <w:szCs w:val="22"/>
                <w:lang w:val="en-GB"/>
              </w:rPr>
              <w:t xml:space="preserve">he </w:t>
            </w:r>
            <w:r w:rsidR="004A084D" w:rsidRPr="004A084D">
              <w:rPr>
                <w:rFonts w:ascii="Arial" w:hAnsi="Arial" w:cs="Arial"/>
                <w:i/>
                <w:sz w:val="22"/>
                <w:szCs w:val="22"/>
                <w:lang w:val="en-GB"/>
              </w:rPr>
              <w:t>Family Violence Protection Act</w:t>
            </w:r>
            <w:r w:rsidR="004A084D" w:rsidRPr="004A084D">
              <w:rPr>
                <w:rFonts w:ascii="Arial" w:hAnsi="Arial" w:cs="Arial"/>
                <w:sz w:val="22"/>
                <w:szCs w:val="22"/>
                <w:lang w:val="en-GB"/>
              </w:rPr>
              <w:t xml:space="preserve"> (2008) and the professional obligations under Victoria’s </w:t>
            </w:r>
            <w:r w:rsidR="004A084D" w:rsidRPr="004A084D">
              <w:rPr>
                <w:rFonts w:ascii="Arial" w:hAnsi="Arial" w:cs="Arial"/>
                <w:i/>
                <w:sz w:val="22"/>
                <w:szCs w:val="22"/>
                <w:lang w:val="en-GB"/>
              </w:rPr>
              <w:t>Family Violence Risk Assessment and Risk Management Framework</w:t>
            </w:r>
            <w:r w:rsidR="004A084D" w:rsidRPr="004A084D">
              <w:rPr>
                <w:rFonts w:ascii="Arial" w:hAnsi="Arial" w:cs="Arial"/>
                <w:sz w:val="22"/>
                <w:szCs w:val="22"/>
                <w:lang w:val="en-GB"/>
              </w:rPr>
              <w:t>; including an understanding of other responsibilities and levels of assessment and management under the Framework</w:t>
            </w:r>
          </w:p>
          <w:p w14:paraId="500F5AE8" w14:textId="77777777" w:rsidR="004A084D" w:rsidRPr="004A084D" w:rsidRDefault="004A084D" w:rsidP="00FD4880">
            <w:pPr>
              <w:numPr>
                <w:ilvl w:val="1"/>
                <w:numId w:val="49"/>
              </w:numPr>
              <w:spacing w:before="120" w:after="120" w:line="276" w:lineRule="auto"/>
              <w:ind w:left="714" w:hanging="357"/>
              <w:rPr>
                <w:rFonts w:ascii="Arial" w:hAnsi="Arial" w:cs="Arial"/>
                <w:sz w:val="22"/>
                <w:szCs w:val="22"/>
                <w:lang w:val="en-GB"/>
              </w:rPr>
            </w:pPr>
            <w:r w:rsidRPr="004A084D">
              <w:rPr>
                <w:rFonts w:ascii="Arial" w:hAnsi="Arial" w:cs="Arial"/>
                <w:i/>
                <w:sz w:val="22"/>
                <w:szCs w:val="22"/>
                <w:lang w:val="en-GB"/>
              </w:rPr>
              <w:t>Family Violence Risk Assessment and Risk Management Framework</w:t>
            </w:r>
            <w:r w:rsidRPr="004A084D">
              <w:rPr>
                <w:rFonts w:ascii="Arial" w:hAnsi="Arial" w:cs="Arial"/>
                <w:sz w:val="22"/>
                <w:szCs w:val="22"/>
                <w:lang w:val="en-GB"/>
              </w:rPr>
              <w:t xml:space="preserve"> principles and their influence on all areas of consideration and practice.</w:t>
            </w:r>
          </w:p>
          <w:p w14:paraId="781F5B48" w14:textId="6F8AB797" w:rsidR="004A084D" w:rsidRPr="004A084D" w:rsidRDefault="009F5BCD" w:rsidP="00FD4880">
            <w:pPr>
              <w:numPr>
                <w:ilvl w:val="1"/>
                <w:numId w:val="49"/>
              </w:numPr>
              <w:spacing w:before="120" w:after="120" w:line="276" w:lineRule="auto"/>
              <w:ind w:left="714" w:hanging="357"/>
              <w:rPr>
                <w:rFonts w:ascii="Arial" w:hAnsi="Arial" w:cs="Arial"/>
                <w:sz w:val="22"/>
                <w:szCs w:val="22"/>
                <w:lang w:val="en-GB"/>
              </w:rPr>
            </w:pPr>
            <w:r>
              <w:rPr>
                <w:rFonts w:ascii="Arial" w:hAnsi="Arial" w:cs="Arial"/>
                <w:sz w:val="22"/>
                <w:szCs w:val="22"/>
                <w:lang w:val="en-GB"/>
              </w:rPr>
              <w:t>m</w:t>
            </w:r>
            <w:r w:rsidR="004A084D" w:rsidRPr="004A084D">
              <w:rPr>
                <w:rFonts w:ascii="Arial" w:hAnsi="Arial" w:cs="Arial"/>
                <w:sz w:val="22"/>
                <w:szCs w:val="22"/>
                <w:lang w:val="en-GB"/>
              </w:rPr>
              <w:t>andatory reporting requirements and Child Safe Standards in regard to children and young people</w:t>
            </w:r>
          </w:p>
          <w:p w14:paraId="65FDD3A9" w14:textId="708F1D23" w:rsidR="004A084D" w:rsidRPr="004A084D" w:rsidRDefault="009F5BCD" w:rsidP="00FD4880">
            <w:pPr>
              <w:numPr>
                <w:ilvl w:val="1"/>
                <w:numId w:val="49"/>
              </w:numPr>
              <w:spacing w:before="120" w:after="120" w:line="276" w:lineRule="auto"/>
              <w:ind w:left="714" w:hanging="357"/>
              <w:rPr>
                <w:rFonts w:ascii="Arial" w:hAnsi="Arial" w:cs="Arial"/>
                <w:sz w:val="22"/>
                <w:szCs w:val="22"/>
                <w:lang w:val="en-GB"/>
              </w:rPr>
            </w:pPr>
            <w:r>
              <w:rPr>
                <w:rFonts w:ascii="Arial" w:hAnsi="Arial" w:cs="Arial"/>
                <w:sz w:val="22"/>
                <w:szCs w:val="22"/>
                <w:lang w:val="en-GB"/>
              </w:rPr>
              <w:lastRenderedPageBreak/>
              <w:t>i</w:t>
            </w:r>
            <w:r w:rsidR="004A084D" w:rsidRPr="004A084D">
              <w:rPr>
                <w:rFonts w:ascii="Arial" w:hAnsi="Arial" w:cs="Arial"/>
                <w:sz w:val="22"/>
                <w:szCs w:val="22"/>
                <w:lang w:val="en-GB"/>
              </w:rPr>
              <w:t>nformation sharing laws and regulations</w:t>
            </w:r>
          </w:p>
          <w:p w14:paraId="55ADF9FF" w14:textId="77777777" w:rsidR="004A084D" w:rsidRPr="004A084D" w:rsidRDefault="004A084D" w:rsidP="006C2E8D">
            <w:pPr>
              <w:numPr>
                <w:ilvl w:val="0"/>
                <w:numId w:val="49"/>
              </w:numPr>
              <w:spacing w:before="120" w:after="120" w:line="276" w:lineRule="auto"/>
              <w:rPr>
                <w:rFonts w:ascii="Arial" w:hAnsi="Arial" w:cs="Arial"/>
                <w:sz w:val="22"/>
                <w:szCs w:val="22"/>
                <w:lang w:val="en-GB"/>
              </w:rPr>
            </w:pPr>
            <w:r w:rsidRPr="004A084D">
              <w:rPr>
                <w:rFonts w:ascii="Arial" w:hAnsi="Arial" w:cs="Arial"/>
                <w:sz w:val="22"/>
                <w:szCs w:val="22"/>
                <w:lang w:val="en-GB"/>
              </w:rPr>
              <w:t>Concepts, nature and dynamics of family violence, including:</w:t>
            </w:r>
          </w:p>
          <w:p w14:paraId="0E5C924B" w14:textId="6BA256C0" w:rsidR="004A084D" w:rsidRPr="004A084D" w:rsidRDefault="009F5BCD" w:rsidP="00FD4880">
            <w:pPr>
              <w:numPr>
                <w:ilvl w:val="1"/>
                <w:numId w:val="49"/>
              </w:numPr>
              <w:spacing w:before="120" w:after="120" w:line="276" w:lineRule="auto"/>
              <w:ind w:left="714" w:hanging="357"/>
              <w:rPr>
                <w:rFonts w:ascii="Arial" w:hAnsi="Arial" w:cs="Arial"/>
                <w:sz w:val="22"/>
                <w:szCs w:val="22"/>
                <w:lang w:val="en-GB"/>
              </w:rPr>
            </w:pPr>
            <w:r>
              <w:rPr>
                <w:rFonts w:ascii="Arial" w:hAnsi="Arial" w:cs="Arial"/>
                <w:sz w:val="22"/>
                <w:szCs w:val="22"/>
                <w:lang w:val="en-GB"/>
              </w:rPr>
              <w:t>f</w:t>
            </w:r>
            <w:r w:rsidR="004A084D" w:rsidRPr="004A084D">
              <w:rPr>
                <w:rFonts w:ascii="Arial" w:hAnsi="Arial" w:cs="Arial"/>
                <w:sz w:val="22"/>
                <w:szCs w:val="22"/>
                <w:lang w:val="en-GB"/>
              </w:rPr>
              <w:t xml:space="preserve">orms of family violence as defined in section 5 of the </w:t>
            </w:r>
            <w:r w:rsidR="004A084D" w:rsidRPr="004A084D">
              <w:rPr>
                <w:rFonts w:ascii="Arial" w:hAnsi="Arial" w:cs="Arial"/>
                <w:i/>
                <w:sz w:val="22"/>
                <w:szCs w:val="22"/>
                <w:lang w:val="en-GB"/>
              </w:rPr>
              <w:t>Family Violence Protection Act</w:t>
            </w:r>
            <w:r w:rsidR="004A084D" w:rsidRPr="004A084D">
              <w:rPr>
                <w:rFonts w:ascii="Arial" w:hAnsi="Arial" w:cs="Arial"/>
                <w:sz w:val="22"/>
                <w:szCs w:val="22"/>
                <w:lang w:val="en-GB"/>
              </w:rPr>
              <w:t xml:space="preserve"> (2008)</w:t>
            </w:r>
          </w:p>
          <w:p w14:paraId="1064F4E1" w14:textId="0EF6968E" w:rsidR="004A084D" w:rsidRPr="004A084D" w:rsidRDefault="009F5BCD" w:rsidP="00FD4880">
            <w:pPr>
              <w:numPr>
                <w:ilvl w:val="1"/>
                <w:numId w:val="49"/>
              </w:numPr>
              <w:spacing w:before="120" w:after="120" w:line="276" w:lineRule="auto"/>
              <w:ind w:left="714" w:hanging="357"/>
              <w:rPr>
                <w:rFonts w:ascii="Arial" w:hAnsi="Arial" w:cs="Arial"/>
                <w:sz w:val="22"/>
                <w:szCs w:val="22"/>
                <w:lang w:val="en-GB"/>
              </w:rPr>
            </w:pPr>
            <w:r>
              <w:rPr>
                <w:rFonts w:ascii="Arial" w:hAnsi="Arial" w:cs="Arial"/>
                <w:sz w:val="22"/>
                <w:szCs w:val="22"/>
                <w:lang w:val="en-GB"/>
              </w:rPr>
              <w:t>b</w:t>
            </w:r>
            <w:r w:rsidR="004A084D" w:rsidRPr="004A084D">
              <w:rPr>
                <w:rFonts w:ascii="Arial" w:hAnsi="Arial" w:cs="Arial"/>
                <w:sz w:val="22"/>
                <w:szCs w:val="22"/>
                <w:lang w:val="en-GB"/>
              </w:rPr>
              <w:t xml:space="preserve">roader definition of family violence and understanding of family within Aboriginal communities, as defined by </w:t>
            </w:r>
            <w:r w:rsidR="00CC4880" w:rsidRPr="00CC4880">
              <w:rPr>
                <w:rFonts w:ascii="Arial" w:hAnsi="Arial" w:cs="Arial"/>
                <w:i/>
                <w:sz w:val="22"/>
                <w:szCs w:val="22"/>
                <w:lang w:val="en-GB"/>
              </w:rPr>
              <w:t>Dhelk Dja: Safe Our Way: Strong Culture, Strong Peoples, Strong Families (2018-2028)</w:t>
            </w:r>
          </w:p>
          <w:p w14:paraId="0C1326F8" w14:textId="0CC75F82" w:rsidR="004A084D" w:rsidRPr="004A084D" w:rsidRDefault="009F5BCD" w:rsidP="00FD4880">
            <w:pPr>
              <w:numPr>
                <w:ilvl w:val="1"/>
                <w:numId w:val="49"/>
              </w:numPr>
              <w:spacing w:before="120" w:after="120" w:line="276" w:lineRule="auto"/>
              <w:ind w:left="714" w:hanging="357"/>
              <w:rPr>
                <w:rFonts w:ascii="Arial" w:hAnsi="Arial" w:cs="Arial"/>
                <w:sz w:val="22"/>
                <w:szCs w:val="22"/>
                <w:lang w:val="en-GB"/>
              </w:rPr>
            </w:pPr>
            <w:r>
              <w:rPr>
                <w:rFonts w:ascii="Arial" w:hAnsi="Arial" w:cs="Arial"/>
                <w:sz w:val="22"/>
                <w:szCs w:val="22"/>
                <w:lang w:val="en-GB"/>
              </w:rPr>
              <w:t>s</w:t>
            </w:r>
            <w:r w:rsidR="004A084D" w:rsidRPr="004A084D">
              <w:rPr>
                <w:rFonts w:ascii="Arial" w:hAnsi="Arial" w:cs="Arial"/>
                <w:sz w:val="22"/>
                <w:szCs w:val="22"/>
                <w:lang w:val="en-GB"/>
              </w:rPr>
              <w:t>igns, risk indicators and observable behaviours that indicate current or past experiences or perpetration of family violence</w:t>
            </w:r>
            <w:r w:rsidR="00CA0184">
              <w:rPr>
                <w:rFonts w:ascii="Arial" w:hAnsi="Arial" w:cs="Arial"/>
                <w:sz w:val="22"/>
                <w:szCs w:val="22"/>
                <w:lang w:val="en-GB"/>
              </w:rPr>
              <w:t xml:space="preserve">; </w:t>
            </w:r>
            <w:r w:rsidR="00CA0184" w:rsidRPr="00CA0184">
              <w:rPr>
                <w:rFonts w:ascii="Arial" w:hAnsi="Arial" w:cs="Arial"/>
                <w:sz w:val="22"/>
                <w:szCs w:val="22"/>
                <w:lang w:val="en-GB"/>
              </w:rPr>
              <w:t>in particular those rel</w:t>
            </w:r>
            <w:r w:rsidR="00335DB7">
              <w:rPr>
                <w:rFonts w:ascii="Arial" w:hAnsi="Arial" w:cs="Arial"/>
                <w:sz w:val="22"/>
                <w:szCs w:val="22"/>
                <w:lang w:val="en-GB"/>
              </w:rPr>
              <w:t>ati</w:t>
            </w:r>
            <w:r w:rsidR="00E0488A">
              <w:rPr>
                <w:rFonts w:ascii="Arial" w:hAnsi="Arial" w:cs="Arial"/>
                <w:sz w:val="22"/>
                <w:szCs w:val="22"/>
                <w:lang w:val="en-GB"/>
              </w:rPr>
              <w:t>ng to different cohorts serviced</w:t>
            </w:r>
            <w:r w:rsidR="00335DB7">
              <w:rPr>
                <w:rFonts w:ascii="Arial" w:hAnsi="Arial" w:cs="Arial"/>
                <w:sz w:val="22"/>
                <w:szCs w:val="22"/>
                <w:lang w:val="en-GB"/>
              </w:rPr>
              <w:t xml:space="preserve"> by own</w:t>
            </w:r>
            <w:r w:rsidR="00CA0184" w:rsidRPr="00CA0184">
              <w:rPr>
                <w:rFonts w:ascii="Arial" w:hAnsi="Arial" w:cs="Arial"/>
                <w:sz w:val="22"/>
                <w:szCs w:val="22"/>
                <w:lang w:val="en-GB"/>
              </w:rPr>
              <w:t xml:space="preserve"> organisation (e.g. children/young people, people with a </w:t>
            </w:r>
            <w:r w:rsidR="002829C4">
              <w:rPr>
                <w:rFonts w:ascii="Arial" w:hAnsi="Arial" w:cs="Arial"/>
                <w:sz w:val="22"/>
                <w:szCs w:val="22"/>
                <w:lang w:val="en-GB"/>
              </w:rPr>
              <w:t>disability, CALD communities)</w:t>
            </w:r>
          </w:p>
          <w:p w14:paraId="6106B5BF" w14:textId="4446222B" w:rsidR="00B520B0" w:rsidRDefault="009F5BCD" w:rsidP="00FD4880">
            <w:pPr>
              <w:numPr>
                <w:ilvl w:val="1"/>
                <w:numId w:val="49"/>
              </w:numPr>
              <w:spacing w:before="120" w:after="120" w:line="276" w:lineRule="auto"/>
              <w:ind w:left="714" w:hanging="357"/>
              <w:rPr>
                <w:rFonts w:ascii="Arial" w:hAnsi="Arial" w:cs="Arial"/>
                <w:sz w:val="22"/>
                <w:szCs w:val="22"/>
                <w:lang w:val="en-GB"/>
              </w:rPr>
            </w:pPr>
            <w:r>
              <w:rPr>
                <w:rFonts w:ascii="Arial" w:hAnsi="Arial" w:cs="Arial"/>
                <w:sz w:val="22"/>
                <w:szCs w:val="22"/>
                <w:lang w:val="en-GB"/>
              </w:rPr>
              <w:t>v</w:t>
            </w:r>
            <w:r w:rsidR="004A084D" w:rsidRPr="004A084D">
              <w:rPr>
                <w:rFonts w:ascii="Arial" w:hAnsi="Arial" w:cs="Arial"/>
                <w:sz w:val="22"/>
                <w:szCs w:val="22"/>
                <w:lang w:val="en-GB"/>
              </w:rPr>
              <w:t>ictim survivors are not responsible for family violence and their safety</w:t>
            </w:r>
            <w:r w:rsidR="00E35DE1">
              <w:rPr>
                <w:rFonts w:ascii="Arial" w:hAnsi="Arial" w:cs="Arial"/>
                <w:sz w:val="22"/>
                <w:szCs w:val="22"/>
                <w:lang w:val="en-GB"/>
              </w:rPr>
              <w:t xml:space="preserve"> decisions need to be respected</w:t>
            </w:r>
          </w:p>
          <w:p w14:paraId="01FDA1B0" w14:textId="42A08455" w:rsidR="008E546F" w:rsidRPr="008E546F" w:rsidRDefault="009F5BCD" w:rsidP="00FD4880">
            <w:pPr>
              <w:numPr>
                <w:ilvl w:val="1"/>
                <w:numId w:val="49"/>
              </w:numPr>
              <w:spacing w:before="120" w:after="120" w:line="276" w:lineRule="auto"/>
              <w:ind w:left="714" w:hanging="357"/>
              <w:rPr>
                <w:rFonts w:ascii="Arial" w:hAnsi="Arial" w:cs="Arial"/>
                <w:sz w:val="22"/>
                <w:szCs w:val="22"/>
                <w:lang w:val="en-GB"/>
              </w:rPr>
            </w:pPr>
            <w:r>
              <w:rPr>
                <w:rFonts w:ascii="Arial" w:hAnsi="Arial" w:cs="Arial"/>
                <w:sz w:val="22"/>
                <w:szCs w:val="22"/>
                <w:lang w:val="en-GB"/>
              </w:rPr>
              <w:t>f</w:t>
            </w:r>
            <w:r w:rsidR="00B520B0">
              <w:rPr>
                <w:rFonts w:ascii="Arial" w:hAnsi="Arial" w:cs="Arial"/>
                <w:sz w:val="22"/>
                <w:szCs w:val="22"/>
                <w:lang w:val="en-GB"/>
              </w:rPr>
              <w:t xml:space="preserve">amily violence </w:t>
            </w:r>
            <w:r w:rsidR="004A084D" w:rsidRPr="004A084D">
              <w:rPr>
                <w:rFonts w:ascii="Arial" w:hAnsi="Arial" w:cs="Arial"/>
                <w:sz w:val="22"/>
                <w:szCs w:val="22"/>
                <w:lang w:val="en-GB"/>
              </w:rPr>
              <w:t>myths that lead to victim blaming and victim invisibility</w:t>
            </w:r>
          </w:p>
          <w:p w14:paraId="5D413965" w14:textId="66F58A98" w:rsidR="004A084D" w:rsidRDefault="009F5BCD" w:rsidP="00FD4880">
            <w:pPr>
              <w:numPr>
                <w:ilvl w:val="1"/>
                <w:numId w:val="49"/>
              </w:numPr>
              <w:spacing w:before="120" w:after="120" w:line="276" w:lineRule="auto"/>
              <w:ind w:left="714" w:hanging="357"/>
              <w:rPr>
                <w:rFonts w:ascii="Arial" w:hAnsi="Arial" w:cs="Arial"/>
                <w:sz w:val="22"/>
                <w:szCs w:val="22"/>
                <w:lang w:val="en-GB"/>
              </w:rPr>
            </w:pPr>
            <w:r>
              <w:rPr>
                <w:rFonts w:ascii="Arial" w:hAnsi="Arial" w:cs="Arial"/>
                <w:sz w:val="22"/>
                <w:szCs w:val="22"/>
                <w:lang w:val="en-GB"/>
              </w:rPr>
              <w:t>t</w:t>
            </w:r>
            <w:r w:rsidR="004A084D" w:rsidRPr="004A084D">
              <w:rPr>
                <w:rFonts w:ascii="Arial" w:hAnsi="Arial" w:cs="Arial"/>
                <w:sz w:val="22"/>
                <w:szCs w:val="22"/>
                <w:lang w:val="en-GB"/>
              </w:rPr>
              <w:t xml:space="preserve">hat perpetrators choose to use violence and the range of behaviours and tactics (including the use of technology) perpetrators may utilise within different relationships </w:t>
            </w:r>
            <w:r w:rsidR="002829C4">
              <w:rPr>
                <w:rFonts w:ascii="Arial" w:hAnsi="Arial" w:cs="Arial"/>
                <w:sz w:val="22"/>
                <w:szCs w:val="22"/>
                <w:lang w:val="en-GB"/>
              </w:rPr>
              <w:t>and/or forms of family violence</w:t>
            </w:r>
          </w:p>
          <w:p w14:paraId="2A43CFF4" w14:textId="34331DCA" w:rsidR="004A084D" w:rsidRPr="004A084D" w:rsidRDefault="009F5BCD" w:rsidP="00FD4880">
            <w:pPr>
              <w:numPr>
                <w:ilvl w:val="1"/>
                <w:numId w:val="49"/>
              </w:numPr>
              <w:spacing w:before="120" w:after="120" w:line="276" w:lineRule="auto"/>
              <w:ind w:left="714" w:hanging="357"/>
              <w:rPr>
                <w:rFonts w:ascii="Arial" w:hAnsi="Arial" w:cs="Arial"/>
                <w:sz w:val="22"/>
                <w:szCs w:val="22"/>
                <w:lang w:val="en-GB"/>
              </w:rPr>
            </w:pPr>
            <w:r>
              <w:rPr>
                <w:rFonts w:ascii="Arial" w:hAnsi="Arial" w:cs="Arial"/>
                <w:sz w:val="22"/>
                <w:szCs w:val="22"/>
                <w:lang w:val="en-GB"/>
              </w:rPr>
              <w:t>p</w:t>
            </w:r>
            <w:r w:rsidR="004A084D" w:rsidRPr="004A084D">
              <w:rPr>
                <w:rFonts w:ascii="Arial" w:hAnsi="Arial" w:cs="Arial"/>
                <w:sz w:val="22"/>
                <w:szCs w:val="22"/>
                <w:lang w:val="en-GB"/>
              </w:rPr>
              <w:t>revalence of family violence and sexual assault, and their co-occurrence</w:t>
            </w:r>
          </w:p>
          <w:p w14:paraId="068D8B93" w14:textId="261899F7" w:rsidR="004A084D" w:rsidRPr="004A084D" w:rsidRDefault="009F5BCD" w:rsidP="00FD4880">
            <w:pPr>
              <w:numPr>
                <w:ilvl w:val="1"/>
                <w:numId w:val="49"/>
              </w:numPr>
              <w:spacing w:before="120" w:after="120" w:line="276" w:lineRule="auto"/>
              <w:ind w:left="714" w:hanging="357"/>
              <w:rPr>
                <w:rFonts w:ascii="Arial" w:hAnsi="Arial" w:cs="Arial"/>
                <w:sz w:val="22"/>
                <w:szCs w:val="22"/>
                <w:lang w:val="en-GB"/>
              </w:rPr>
            </w:pPr>
            <w:r>
              <w:rPr>
                <w:rFonts w:ascii="Arial" w:hAnsi="Arial" w:cs="Arial"/>
                <w:sz w:val="22"/>
                <w:szCs w:val="22"/>
                <w:lang w:val="en-GB"/>
              </w:rPr>
              <w:t>g</w:t>
            </w:r>
            <w:r w:rsidR="004A084D" w:rsidRPr="004A084D">
              <w:rPr>
                <w:rFonts w:ascii="Arial" w:hAnsi="Arial" w:cs="Arial"/>
                <w:sz w:val="22"/>
                <w:szCs w:val="22"/>
                <w:lang w:val="en-GB"/>
              </w:rPr>
              <w:t>endered nature and drivers of family violence and violence against women and children, including contributin</w:t>
            </w:r>
            <w:r w:rsidR="002829C4">
              <w:rPr>
                <w:rFonts w:ascii="Arial" w:hAnsi="Arial" w:cs="Arial"/>
                <w:sz w:val="22"/>
                <w:szCs w:val="22"/>
                <w:lang w:val="en-GB"/>
              </w:rPr>
              <w:t>g beliefs, attitudes and norms</w:t>
            </w:r>
          </w:p>
          <w:p w14:paraId="6834FF7F" w14:textId="6A95C953" w:rsidR="003F5E0F" w:rsidRPr="009B0137" w:rsidRDefault="009F5BCD" w:rsidP="00FD4880">
            <w:pPr>
              <w:numPr>
                <w:ilvl w:val="1"/>
                <w:numId w:val="49"/>
              </w:numPr>
              <w:spacing w:before="120" w:after="120" w:line="276" w:lineRule="auto"/>
              <w:ind w:left="714" w:hanging="357"/>
              <w:rPr>
                <w:rFonts w:ascii="Arial" w:hAnsi="Arial" w:cs="Arial"/>
                <w:sz w:val="22"/>
                <w:szCs w:val="22"/>
                <w:lang w:val="en-GB"/>
              </w:rPr>
            </w:pPr>
            <w:r>
              <w:rPr>
                <w:rFonts w:ascii="Arial" w:hAnsi="Arial" w:cs="Arial"/>
                <w:sz w:val="22"/>
                <w:szCs w:val="22"/>
                <w:lang w:val="en-GB"/>
              </w:rPr>
              <w:t>i</w:t>
            </w:r>
            <w:r w:rsidR="00117FAB" w:rsidRPr="003F5E0F">
              <w:rPr>
                <w:rFonts w:ascii="Arial" w:hAnsi="Arial" w:cs="Arial"/>
                <w:sz w:val="22"/>
                <w:szCs w:val="22"/>
                <w:lang w:val="en-GB"/>
              </w:rPr>
              <w:t>ntersectional factors</w:t>
            </w:r>
            <w:r w:rsidR="003F5E0F" w:rsidRPr="003F5E0F">
              <w:rPr>
                <w:rFonts w:ascii="Arial" w:hAnsi="Arial" w:cs="Arial"/>
                <w:sz w:val="22"/>
                <w:szCs w:val="22"/>
                <w:lang w:val="en-GB"/>
              </w:rPr>
              <w:t xml:space="preserve"> </w:t>
            </w:r>
            <w:r w:rsidR="00AA479B">
              <w:rPr>
                <w:rFonts w:ascii="Arial" w:hAnsi="Arial" w:cs="Arial"/>
                <w:sz w:val="22"/>
                <w:szCs w:val="22"/>
                <w:lang w:val="en-GB"/>
              </w:rPr>
              <w:t>(</w:t>
            </w:r>
            <w:r w:rsidR="00AA479B" w:rsidRPr="003F5E0F">
              <w:rPr>
                <w:rFonts w:ascii="Arial" w:hAnsi="Arial" w:cs="Arial"/>
                <w:sz w:val="22"/>
                <w:szCs w:val="22"/>
                <w:lang w:val="en-GB"/>
              </w:rPr>
              <w:t>including, but not limited to patriarchy, colonisation, racism, sexism, ableism, ageism,</w:t>
            </w:r>
            <w:r w:rsidR="00AA479B" w:rsidRPr="000C331E">
              <w:rPr>
                <w:rFonts w:ascii="Arial" w:hAnsi="Arial" w:cs="Arial"/>
                <w:sz w:val="22"/>
                <w:szCs w:val="22"/>
                <w:lang w:val="en-GB"/>
              </w:rPr>
              <w:t xml:space="preserve"> homophobia and transphobia</w:t>
            </w:r>
            <w:r w:rsidR="00AA479B">
              <w:rPr>
                <w:rFonts w:ascii="Arial" w:hAnsi="Arial" w:cs="Arial"/>
                <w:sz w:val="22"/>
                <w:szCs w:val="22"/>
                <w:lang w:val="en-GB"/>
              </w:rPr>
              <w:t xml:space="preserve">) </w:t>
            </w:r>
            <w:r w:rsidR="003F5E0F" w:rsidRPr="003F5E0F">
              <w:rPr>
                <w:rFonts w:ascii="Arial" w:hAnsi="Arial" w:cs="Arial"/>
                <w:sz w:val="22"/>
                <w:szCs w:val="22"/>
                <w:lang w:val="en-GB"/>
              </w:rPr>
              <w:t>that are reflective of structural inequality</w:t>
            </w:r>
            <w:r w:rsidR="003F5E0F">
              <w:rPr>
                <w:rFonts w:ascii="Arial" w:hAnsi="Arial" w:cs="Arial"/>
                <w:sz w:val="22"/>
                <w:szCs w:val="22"/>
                <w:lang w:val="en-GB"/>
              </w:rPr>
              <w:t xml:space="preserve"> </w:t>
            </w:r>
            <w:r w:rsidR="000C331E">
              <w:rPr>
                <w:rFonts w:ascii="Arial" w:hAnsi="Arial" w:cs="Arial"/>
                <w:sz w:val="22"/>
                <w:szCs w:val="22"/>
                <w:lang w:val="en-GB"/>
              </w:rPr>
              <w:t>and discrimination</w:t>
            </w:r>
            <w:r w:rsidR="009B0137">
              <w:rPr>
                <w:rFonts w:ascii="Arial" w:hAnsi="Arial" w:cs="Arial"/>
                <w:sz w:val="22"/>
                <w:szCs w:val="22"/>
                <w:lang w:val="en-GB"/>
              </w:rPr>
              <w:t xml:space="preserve"> and amplify</w:t>
            </w:r>
            <w:r w:rsidR="00AA479B">
              <w:rPr>
                <w:rFonts w:ascii="Arial" w:hAnsi="Arial" w:cs="Arial"/>
                <w:sz w:val="22"/>
                <w:szCs w:val="22"/>
                <w:lang w:val="en-GB"/>
              </w:rPr>
              <w:t xml:space="preserve"> </w:t>
            </w:r>
            <w:r w:rsidR="009B0137">
              <w:rPr>
                <w:rFonts w:ascii="Arial" w:hAnsi="Arial" w:cs="Arial"/>
                <w:sz w:val="22"/>
                <w:szCs w:val="22"/>
                <w:lang w:val="en-GB"/>
              </w:rPr>
              <w:t>barriers</w:t>
            </w:r>
            <w:r w:rsidR="00AA479B">
              <w:rPr>
                <w:rFonts w:ascii="Arial" w:hAnsi="Arial" w:cs="Arial"/>
                <w:sz w:val="22"/>
                <w:szCs w:val="22"/>
                <w:lang w:val="en-GB"/>
              </w:rPr>
              <w:t xml:space="preserve"> to disclosure and service access</w:t>
            </w:r>
          </w:p>
          <w:p w14:paraId="7A512594" w14:textId="64B5874F" w:rsidR="004A084D" w:rsidRPr="004A084D" w:rsidRDefault="009F5BCD" w:rsidP="00FD4880">
            <w:pPr>
              <w:numPr>
                <w:ilvl w:val="1"/>
                <w:numId w:val="49"/>
              </w:numPr>
              <w:spacing w:before="120" w:after="120" w:line="276" w:lineRule="auto"/>
              <w:ind w:left="714" w:hanging="357"/>
              <w:rPr>
                <w:rFonts w:ascii="Arial" w:hAnsi="Arial" w:cs="Arial"/>
                <w:sz w:val="22"/>
                <w:szCs w:val="22"/>
                <w:lang w:val="en-GB"/>
              </w:rPr>
            </w:pPr>
            <w:r>
              <w:rPr>
                <w:rFonts w:ascii="Arial" w:hAnsi="Arial" w:cs="Arial"/>
                <w:sz w:val="22"/>
                <w:szCs w:val="22"/>
                <w:lang w:val="en-GB"/>
              </w:rPr>
              <w:t>d</w:t>
            </w:r>
            <w:r w:rsidR="004A084D" w:rsidRPr="004A084D">
              <w:rPr>
                <w:rFonts w:ascii="Arial" w:hAnsi="Arial" w:cs="Arial"/>
                <w:sz w:val="22"/>
                <w:szCs w:val="22"/>
                <w:lang w:val="en-GB"/>
              </w:rPr>
              <w:t>istinction between violence experienced and perpetrated by men and women</w:t>
            </w:r>
          </w:p>
          <w:p w14:paraId="161B86B2" w14:textId="5F4A5CD3" w:rsidR="004A084D" w:rsidRPr="004A084D" w:rsidRDefault="009F5BCD" w:rsidP="00FD4880">
            <w:pPr>
              <w:numPr>
                <w:ilvl w:val="1"/>
                <w:numId w:val="49"/>
              </w:numPr>
              <w:spacing w:before="120" w:after="120" w:line="276" w:lineRule="auto"/>
              <w:ind w:left="714" w:hanging="357"/>
              <w:rPr>
                <w:rFonts w:ascii="Arial" w:hAnsi="Arial" w:cs="Arial"/>
                <w:sz w:val="22"/>
                <w:szCs w:val="22"/>
                <w:lang w:val="en-GB"/>
              </w:rPr>
            </w:pPr>
            <w:r>
              <w:rPr>
                <w:rFonts w:ascii="Arial" w:hAnsi="Arial" w:cs="Arial"/>
                <w:sz w:val="22"/>
                <w:szCs w:val="22"/>
                <w:lang w:val="en-GB"/>
              </w:rPr>
              <w:t>f</w:t>
            </w:r>
            <w:r w:rsidR="004A084D" w:rsidRPr="004A084D">
              <w:rPr>
                <w:rFonts w:ascii="Arial" w:hAnsi="Arial" w:cs="Arial"/>
                <w:sz w:val="22"/>
                <w:szCs w:val="22"/>
                <w:lang w:val="en-GB"/>
              </w:rPr>
              <w:t xml:space="preserve">amily violence used by adolescents </w:t>
            </w:r>
            <w:r w:rsidR="008027F1">
              <w:rPr>
                <w:rFonts w:ascii="Arial" w:hAnsi="Arial" w:cs="Arial"/>
                <w:sz w:val="22"/>
                <w:szCs w:val="22"/>
                <w:lang w:val="en-GB"/>
              </w:rPr>
              <w:t>(</w:t>
            </w:r>
            <w:r w:rsidR="00880A5D">
              <w:rPr>
                <w:rFonts w:ascii="Arial" w:hAnsi="Arial" w:cs="Arial"/>
                <w:sz w:val="22"/>
                <w:szCs w:val="22"/>
                <w:lang w:val="en-GB"/>
              </w:rPr>
              <w:t xml:space="preserve">i.e. individuals </w:t>
            </w:r>
            <w:r w:rsidR="007848CC">
              <w:rPr>
                <w:rFonts w:ascii="Arial" w:hAnsi="Arial" w:cs="Arial"/>
                <w:sz w:val="22"/>
                <w:szCs w:val="22"/>
                <w:lang w:val="en-GB"/>
              </w:rPr>
              <w:t xml:space="preserve">aged </w:t>
            </w:r>
            <w:r w:rsidR="008027F1">
              <w:rPr>
                <w:rFonts w:ascii="Arial" w:hAnsi="Arial" w:cs="Arial"/>
                <w:sz w:val="22"/>
                <w:szCs w:val="22"/>
                <w:lang w:val="en-GB"/>
              </w:rPr>
              <w:t>10</w:t>
            </w:r>
            <w:r w:rsidR="007848CC">
              <w:rPr>
                <w:rFonts w:ascii="Arial" w:hAnsi="Arial" w:cs="Arial"/>
                <w:sz w:val="22"/>
                <w:szCs w:val="22"/>
                <w:lang w:val="en-GB"/>
              </w:rPr>
              <w:t>-</w:t>
            </w:r>
            <w:r w:rsidR="008027F1">
              <w:rPr>
                <w:rFonts w:ascii="Arial" w:hAnsi="Arial" w:cs="Arial"/>
                <w:sz w:val="22"/>
                <w:szCs w:val="22"/>
                <w:lang w:val="en-GB"/>
              </w:rPr>
              <w:t xml:space="preserve">19 years) </w:t>
            </w:r>
            <w:r w:rsidR="004A084D" w:rsidRPr="004A084D">
              <w:rPr>
                <w:rFonts w:ascii="Arial" w:hAnsi="Arial" w:cs="Arial"/>
                <w:sz w:val="22"/>
                <w:szCs w:val="22"/>
                <w:lang w:val="en-GB"/>
              </w:rPr>
              <w:t>is a distinct and different form of family violence, and requires different th</w:t>
            </w:r>
            <w:r w:rsidR="002829C4">
              <w:rPr>
                <w:rFonts w:ascii="Arial" w:hAnsi="Arial" w:cs="Arial"/>
                <w:sz w:val="22"/>
                <w:szCs w:val="22"/>
                <w:lang w:val="en-GB"/>
              </w:rPr>
              <w:t>erapeutic and service responses</w:t>
            </w:r>
          </w:p>
          <w:p w14:paraId="390B0BBE" w14:textId="77777777" w:rsidR="004A084D" w:rsidRPr="004A084D" w:rsidRDefault="004A084D" w:rsidP="006C2E8D">
            <w:pPr>
              <w:numPr>
                <w:ilvl w:val="0"/>
                <w:numId w:val="49"/>
              </w:numPr>
              <w:spacing w:before="120" w:after="120" w:line="276" w:lineRule="auto"/>
              <w:rPr>
                <w:rFonts w:ascii="Arial" w:hAnsi="Arial" w:cs="Arial"/>
                <w:sz w:val="22"/>
                <w:szCs w:val="22"/>
                <w:lang w:val="en-GB"/>
              </w:rPr>
            </w:pPr>
            <w:r w:rsidRPr="004A084D">
              <w:rPr>
                <w:rFonts w:ascii="Arial" w:hAnsi="Arial" w:cs="Arial"/>
                <w:sz w:val="22"/>
                <w:szCs w:val="22"/>
                <w:lang w:val="en-GB"/>
              </w:rPr>
              <w:t>Family violence risk and risk factors, including:</w:t>
            </w:r>
          </w:p>
          <w:p w14:paraId="77CE50E3" w14:textId="4664AB3E" w:rsidR="004A084D" w:rsidRPr="004A084D" w:rsidRDefault="009F5BCD" w:rsidP="00FD4880">
            <w:pPr>
              <w:numPr>
                <w:ilvl w:val="1"/>
                <w:numId w:val="49"/>
              </w:numPr>
              <w:spacing w:before="120" w:after="120" w:line="276" w:lineRule="auto"/>
              <w:ind w:left="714" w:hanging="357"/>
              <w:rPr>
                <w:rFonts w:ascii="Arial" w:hAnsi="Arial" w:cs="Arial"/>
                <w:i/>
                <w:sz w:val="22"/>
                <w:szCs w:val="22"/>
                <w:lang w:val="en-GB"/>
              </w:rPr>
            </w:pPr>
            <w:r>
              <w:rPr>
                <w:rFonts w:ascii="Arial" w:hAnsi="Arial" w:cs="Arial"/>
                <w:sz w:val="22"/>
                <w:szCs w:val="22"/>
                <w:lang w:val="en-GB"/>
              </w:rPr>
              <w:t>e</w:t>
            </w:r>
            <w:r w:rsidR="004A084D" w:rsidRPr="004A084D">
              <w:rPr>
                <w:rFonts w:ascii="Arial" w:hAnsi="Arial" w:cs="Arial"/>
                <w:sz w:val="22"/>
                <w:szCs w:val="22"/>
                <w:lang w:val="en-GB"/>
              </w:rPr>
              <w:t xml:space="preserve">vidence-based risk factors in the approved </w:t>
            </w:r>
            <w:r w:rsidR="004A084D" w:rsidRPr="004A084D">
              <w:rPr>
                <w:rFonts w:ascii="Arial" w:hAnsi="Arial" w:cs="Arial"/>
                <w:i/>
                <w:sz w:val="22"/>
                <w:szCs w:val="22"/>
                <w:lang w:val="en-GB"/>
              </w:rPr>
              <w:t>Family Violence Risk Assessment and Management Framework</w:t>
            </w:r>
          </w:p>
          <w:p w14:paraId="4101FEA3" w14:textId="23A4FA44" w:rsidR="004A084D" w:rsidRPr="004A084D" w:rsidRDefault="009F5BCD" w:rsidP="00FD4880">
            <w:pPr>
              <w:numPr>
                <w:ilvl w:val="1"/>
                <w:numId w:val="49"/>
              </w:numPr>
              <w:spacing w:before="120" w:after="120" w:line="276" w:lineRule="auto"/>
              <w:ind w:left="714" w:hanging="357"/>
              <w:rPr>
                <w:rFonts w:ascii="Arial" w:hAnsi="Arial" w:cs="Arial"/>
                <w:sz w:val="22"/>
                <w:szCs w:val="22"/>
                <w:lang w:val="en-GB"/>
              </w:rPr>
            </w:pPr>
            <w:r>
              <w:rPr>
                <w:rFonts w:ascii="Arial" w:hAnsi="Arial" w:cs="Arial"/>
                <w:sz w:val="22"/>
                <w:szCs w:val="22"/>
                <w:lang w:val="en-GB"/>
              </w:rPr>
              <w:t>s</w:t>
            </w:r>
            <w:r w:rsidR="004A084D" w:rsidRPr="004A084D">
              <w:rPr>
                <w:rFonts w:ascii="Arial" w:hAnsi="Arial" w:cs="Arial"/>
                <w:sz w:val="22"/>
                <w:szCs w:val="22"/>
                <w:lang w:val="en-GB"/>
              </w:rPr>
              <w:t>pectrum of seriousness of risk and presentations</w:t>
            </w:r>
            <w:r w:rsidR="00EF5362">
              <w:rPr>
                <w:rFonts w:ascii="Arial" w:hAnsi="Arial" w:cs="Arial"/>
                <w:sz w:val="22"/>
                <w:szCs w:val="22"/>
                <w:lang w:val="en-GB"/>
              </w:rPr>
              <w:t xml:space="preserve"> </w:t>
            </w:r>
            <w:r w:rsidR="00EF5362" w:rsidRPr="00EF5362">
              <w:rPr>
                <w:rFonts w:ascii="Arial" w:hAnsi="Arial" w:cs="Arial"/>
                <w:sz w:val="22"/>
                <w:szCs w:val="22"/>
                <w:lang w:val="en-GB"/>
              </w:rPr>
              <w:t xml:space="preserve">as outlined in the approved </w:t>
            </w:r>
            <w:r w:rsidR="00EF5362" w:rsidRPr="00EF5362">
              <w:rPr>
                <w:rFonts w:ascii="Arial" w:hAnsi="Arial" w:cs="Arial"/>
                <w:i/>
                <w:sz w:val="22"/>
                <w:szCs w:val="22"/>
                <w:lang w:val="en-GB"/>
              </w:rPr>
              <w:t>Family Violence Risk Assessment and Management Framework</w:t>
            </w:r>
          </w:p>
          <w:p w14:paraId="04929BE5" w14:textId="30478D84" w:rsidR="004A084D" w:rsidRPr="004A084D" w:rsidRDefault="009F5BCD" w:rsidP="00FD4880">
            <w:pPr>
              <w:numPr>
                <w:ilvl w:val="1"/>
                <w:numId w:val="49"/>
              </w:numPr>
              <w:spacing w:before="120" w:after="120" w:line="276" w:lineRule="auto"/>
              <w:ind w:left="714" w:hanging="357"/>
              <w:rPr>
                <w:rFonts w:ascii="Arial" w:hAnsi="Arial" w:cs="Arial"/>
                <w:sz w:val="22"/>
                <w:szCs w:val="22"/>
                <w:lang w:val="en-GB"/>
              </w:rPr>
            </w:pPr>
            <w:r>
              <w:rPr>
                <w:rFonts w:ascii="Arial" w:hAnsi="Arial" w:cs="Arial"/>
                <w:sz w:val="22"/>
                <w:szCs w:val="22"/>
                <w:lang w:val="en-GB"/>
              </w:rPr>
              <w:t>d</w:t>
            </w:r>
            <w:r w:rsidR="004A084D" w:rsidRPr="004A084D">
              <w:rPr>
                <w:rFonts w:ascii="Arial" w:hAnsi="Arial" w:cs="Arial"/>
                <w:sz w:val="22"/>
                <w:szCs w:val="22"/>
                <w:lang w:val="en-GB"/>
              </w:rPr>
              <w:t>ynamic nature of risk (and therefore the need to monitor risk levels over time)</w:t>
            </w:r>
          </w:p>
          <w:p w14:paraId="07734A28" w14:textId="4A9CB2E2" w:rsidR="004A084D" w:rsidRDefault="009F5BCD" w:rsidP="00FD4880">
            <w:pPr>
              <w:numPr>
                <w:ilvl w:val="1"/>
                <w:numId w:val="49"/>
              </w:numPr>
              <w:spacing w:before="120" w:after="120" w:line="276" w:lineRule="auto"/>
              <w:ind w:left="714" w:hanging="357"/>
              <w:rPr>
                <w:rFonts w:ascii="Arial" w:hAnsi="Arial" w:cs="Arial"/>
                <w:sz w:val="22"/>
                <w:szCs w:val="22"/>
                <w:lang w:val="en-GB"/>
              </w:rPr>
            </w:pPr>
            <w:r>
              <w:rPr>
                <w:rFonts w:ascii="Arial" w:hAnsi="Arial" w:cs="Arial"/>
                <w:sz w:val="22"/>
                <w:szCs w:val="22"/>
                <w:lang w:val="en-GB"/>
              </w:rPr>
              <w:t>r</w:t>
            </w:r>
            <w:r w:rsidR="004A084D" w:rsidRPr="004A084D">
              <w:rPr>
                <w:rFonts w:ascii="Arial" w:hAnsi="Arial" w:cs="Arial"/>
                <w:sz w:val="22"/>
                <w:szCs w:val="22"/>
                <w:lang w:val="en-GB"/>
              </w:rPr>
              <w:t>isks around misidentification of perpetrators of family violence and the significant impacts on systems response to a victim survivor in these situations</w:t>
            </w:r>
          </w:p>
          <w:p w14:paraId="6982F2EE" w14:textId="64D887DF" w:rsidR="007E6807" w:rsidRDefault="009F5BCD" w:rsidP="00FD4880">
            <w:pPr>
              <w:numPr>
                <w:ilvl w:val="1"/>
                <w:numId w:val="49"/>
              </w:numPr>
              <w:spacing w:before="120" w:after="120" w:line="276" w:lineRule="auto"/>
              <w:ind w:left="714" w:hanging="357"/>
              <w:rPr>
                <w:rFonts w:ascii="Arial" w:hAnsi="Arial" w:cs="Arial"/>
                <w:sz w:val="22"/>
                <w:szCs w:val="22"/>
              </w:rPr>
            </w:pPr>
            <w:r>
              <w:rPr>
                <w:rFonts w:ascii="Arial" w:hAnsi="Arial" w:cs="Arial"/>
                <w:sz w:val="22"/>
                <w:szCs w:val="22"/>
              </w:rPr>
              <w:t>r</w:t>
            </w:r>
            <w:r w:rsidR="007E6807" w:rsidRPr="007E6807">
              <w:rPr>
                <w:rFonts w:ascii="Arial" w:hAnsi="Arial" w:cs="Arial"/>
                <w:sz w:val="22"/>
                <w:szCs w:val="22"/>
              </w:rPr>
              <w:t xml:space="preserve">isks to </w:t>
            </w:r>
            <w:r w:rsidR="006B0FDF" w:rsidRPr="007E6807">
              <w:rPr>
                <w:rFonts w:ascii="Arial" w:hAnsi="Arial" w:cs="Arial"/>
                <w:sz w:val="22"/>
                <w:szCs w:val="22"/>
              </w:rPr>
              <w:t>victim</w:t>
            </w:r>
            <w:r w:rsidR="007E6807" w:rsidRPr="007E6807">
              <w:rPr>
                <w:rFonts w:ascii="Arial" w:hAnsi="Arial" w:cs="Arial"/>
                <w:sz w:val="22"/>
                <w:szCs w:val="22"/>
              </w:rPr>
              <w:t xml:space="preserve"> survivors’ </w:t>
            </w:r>
            <w:r w:rsidR="007E6807" w:rsidRPr="007E6807">
              <w:rPr>
                <w:rFonts w:ascii="Arial" w:hAnsi="Arial" w:cs="Arial"/>
                <w:sz w:val="22"/>
                <w:szCs w:val="22"/>
                <w:lang w:val="en-GB"/>
              </w:rPr>
              <w:t>safety</w:t>
            </w:r>
            <w:r w:rsidR="007E6807" w:rsidRPr="007E6807">
              <w:rPr>
                <w:rFonts w:ascii="Arial" w:hAnsi="Arial" w:cs="Arial"/>
                <w:sz w:val="22"/>
                <w:szCs w:val="22"/>
              </w:rPr>
              <w:t xml:space="preserve"> with engaging/challenging </w:t>
            </w:r>
            <w:r w:rsidR="006B0FDF" w:rsidRPr="007E6807">
              <w:rPr>
                <w:rFonts w:ascii="Arial" w:hAnsi="Arial" w:cs="Arial"/>
                <w:sz w:val="22"/>
                <w:szCs w:val="22"/>
              </w:rPr>
              <w:t>perpetrators</w:t>
            </w:r>
          </w:p>
          <w:p w14:paraId="1C5BDE79" w14:textId="3B5FF4B2" w:rsidR="00E57581" w:rsidRPr="00E57581" w:rsidRDefault="009F5BCD" w:rsidP="00FD4880">
            <w:pPr>
              <w:numPr>
                <w:ilvl w:val="1"/>
                <w:numId w:val="49"/>
              </w:numPr>
              <w:spacing w:before="120" w:after="120" w:line="276" w:lineRule="auto"/>
              <w:ind w:left="714" w:hanging="357"/>
              <w:rPr>
                <w:rFonts w:ascii="Arial" w:hAnsi="Arial" w:cs="Arial"/>
                <w:sz w:val="22"/>
                <w:szCs w:val="22"/>
                <w:lang w:val="en-GB"/>
              </w:rPr>
            </w:pPr>
            <w:r>
              <w:rPr>
                <w:rFonts w:ascii="Arial" w:hAnsi="Arial" w:cs="Arial"/>
                <w:sz w:val="22"/>
                <w:szCs w:val="22"/>
              </w:rPr>
              <w:t>r</w:t>
            </w:r>
            <w:r w:rsidR="00203826" w:rsidRPr="00E57581">
              <w:rPr>
                <w:rFonts w:ascii="Arial" w:hAnsi="Arial" w:cs="Arial"/>
                <w:sz w:val="22"/>
                <w:szCs w:val="22"/>
              </w:rPr>
              <w:t>elationship between risk levels and intersectional factors</w:t>
            </w:r>
          </w:p>
          <w:p w14:paraId="6CF08937" w14:textId="2AED4E91" w:rsidR="004A084D" w:rsidRPr="00E57581" w:rsidRDefault="009F5BCD" w:rsidP="00FD4880">
            <w:pPr>
              <w:numPr>
                <w:ilvl w:val="1"/>
                <w:numId w:val="49"/>
              </w:numPr>
              <w:spacing w:before="120" w:after="120" w:line="276" w:lineRule="auto"/>
              <w:ind w:left="714" w:hanging="357"/>
              <w:rPr>
                <w:rFonts w:ascii="Arial" w:hAnsi="Arial" w:cs="Arial"/>
                <w:sz w:val="22"/>
                <w:szCs w:val="22"/>
                <w:lang w:val="en-GB"/>
              </w:rPr>
            </w:pPr>
            <w:r>
              <w:rPr>
                <w:rFonts w:ascii="Arial" w:hAnsi="Arial" w:cs="Arial"/>
                <w:sz w:val="22"/>
                <w:szCs w:val="22"/>
                <w:lang w:val="en-GB"/>
              </w:rPr>
              <w:lastRenderedPageBreak/>
              <w:t>s</w:t>
            </w:r>
            <w:r w:rsidR="004A084D" w:rsidRPr="00E57581">
              <w:rPr>
                <w:rFonts w:ascii="Arial" w:hAnsi="Arial" w:cs="Arial"/>
                <w:sz w:val="22"/>
                <w:szCs w:val="22"/>
                <w:lang w:val="en-GB"/>
              </w:rPr>
              <w:t>pecific family violence risk indicators for children and young people and people from diverse communities</w:t>
            </w:r>
            <w:r w:rsidR="00294B91">
              <w:rPr>
                <w:rFonts w:ascii="Arial" w:hAnsi="Arial" w:cs="Arial"/>
                <w:sz w:val="22"/>
                <w:szCs w:val="22"/>
                <w:lang w:val="en-GB"/>
              </w:rPr>
              <w:t xml:space="preserve"> </w:t>
            </w:r>
            <w:r w:rsidR="00294B91" w:rsidRPr="00294B91">
              <w:rPr>
                <w:rFonts w:ascii="Arial" w:hAnsi="Arial" w:cs="Arial"/>
                <w:sz w:val="22"/>
                <w:szCs w:val="22"/>
                <w:lang w:val="en-GB"/>
              </w:rPr>
              <w:t>and specific cohorts, particularly those cohorts associated with additional risks or barriers</w:t>
            </w:r>
          </w:p>
          <w:p w14:paraId="10DAB08C" w14:textId="236053D9" w:rsidR="00BD1135" w:rsidRDefault="00B65EE9" w:rsidP="006C2E8D">
            <w:pPr>
              <w:numPr>
                <w:ilvl w:val="0"/>
                <w:numId w:val="49"/>
              </w:numPr>
              <w:spacing w:before="120" w:after="120" w:line="276" w:lineRule="auto"/>
              <w:rPr>
                <w:rFonts w:ascii="Arial" w:hAnsi="Arial" w:cs="Arial"/>
                <w:sz w:val="22"/>
                <w:szCs w:val="22"/>
              </w:rPr>
            </w:pPr>
            <w:r w:rsidRPr="00BD1135">
              <w:rPr>
                <w:rFonts w:ascii="Arial" w:hAnsi="Arial" w:cs="Arial"/>
                <w:sz w:val="22"/>
                <w:szCs w:val="22"/>
              </w:rPr>
              <w:t>T</w:t>
            </w:r>
            <w:r w:rsidR="008E546F" w:rsidRPr="00BD1135">
              <w:rPr>
                <w:rFonts w:ascii="Arial" w:hAnsi="Arial" w:cs="Arial"/>
                <w:sz w:val="22"/>
                <w:szCs w:val="22"/>
              </w:rPr>
              <w:t xml:space="preserve">he cumulative and traumatic impacts of family violence and the impacts on the parent-child relationship on </w:t>
            </w:r>
            <w:r w:rsidR="008E546F" w:rsidRPr="00BD1135">
              <w:rPr>
                <w:rFonts w:ascii="Arial" w:hAnsi="Arial" w:cs="Arial"/>
                <w:sz w:val="22"/>
                <w:szCs w:val="22"/>
                <w:lang w:val="en-GB"/>
              </w:rPr>
              <w:t>women</w:t>
            </w:r>
            <w:r w:rsidR="008E546F" w:rsidRPr="00BD1135">
              <w:rPr>
                <w:rFonts w:ascii="Arial" w:hAnsi="Arial" w:cs="Arial"/>
                <w:sz w:val="22"/>
                <w:szCs w:val="22"/>
              </w:rPr>
              <w:t xml:space="preserve"> and children victim survivors, including children who are in</w:t>
            </w:r>
            <w:r w:rsidR="002829C4">
              <w:rPr>
                <w:rFonts w:ascii="Arial" w:hAnsi="Arial" w:cs="Arial"/>
                <w:sz w:val="22"/>
                <w:szCs w:val="22"/>
              </w:rPr>
              <w:t>directly exposed to its effects</w:t>
            </w:r>
          </w:p>
          <w:p w14:paraId="340E06EC" w14:textId="456E7334" w:rsidR="00BD1135" w:rsidRPr="00BD1135" w:rsidRDefault="00BD1135" w:rsidP="006C2E8D">
            <w:pPr>
              <w:numPr>
                <w:ilvl w:val="0"/>
                <w:numId w:val="49"/>
              </w:numPr>
              <w:spacing w:before="120" w:after="120" w:line="276" w:lineRule="auto"/>
              <w:rPr>
                <w:rFonts w:ascii="Arial" w:hAnsi="Arial" w:cs="Arial"/>
                <w:sz w:val="22"/>
                <w:szCs w:val="22"/>
                <w:lang w:val="en-GB"/>
              </w:rPr>
            </w:pPr>
            <w:r w:rsidRPr="00BD1135">
              <w:rPr>
                <w:rFonts w:ascii="Arial" w:hAnsi="Arial" w:cs="Arial"/>
                <w:sz w:val="22"/>
                <w:szCs w:val="22"/>
              </w:rPr>
              <w:t xml:space="preserve">The </w:t>
            </w:r>
            <w:r w:rsidRPr="00BD1135">
              <w:rPr>
                <w:rFonts w:ascii="Arial" w:hAnsi="Arial" w:cs="Arial"/>
                <w:sz w:val="22"/>
                <w:szCs w:val="22"/>
                <w:lang w:val="en-GB"/>
              </w:rPr>
              <w:t>unique</w:t>
            </w:r>
            <w:r w:rsidRPr="00BD1135">
              <w:rPr>
                <w:rFonts w:ascii="Arial" w:hAnsi="Arial" w:cs="Arial"/>
                <w:sz w:val="22"/>
                <w:szCs w:val="22"/>
              </w:rPr>
              <w:t xml:space="preserve"> status and </w:t>
            </w:r>
            <w:r w:rsidRPr="00BD1135">
              <w:rPr>
                <w:rFonts w:ascii="Arial" w:hAnsi="Arial" w:cs="Arial"/>
                <w:sz w:val="22"/>
                <w:szCs w:val="22"/>
                <w:lang w:val="en-GB"/>
              </w:rPr>
              <w:t>experiences</w:t>
            </w:r>
            <w:r w:rsidRPr="00BD1135">
              <w:rPr>
                <w:rFonts w:ascii="Arial" w:hAnsi="Arial" w:cs="Arial"/>
                <w:sz w:val="22"/>
                <w:szCs w:val="22"/>
              </w:rPr>
              <w:t xml:space="preserve"> of Aboriginal communities as First Nations people, including experiences of colonisation, systemic vio</w:t>
            </w:r>
            <w:r w:rsidR="002829C4">
              <w:rPr>
                <w:rFonts w:ascii="Arial" w:hAnsi="Arial" w:cs="Arial"/>
                <w:sz w:val="22"/>
                <w:szCs w:val="22"/>
              </w:rPr>
              <w:t>lence and discrimination</w:t>
            </w:r>
          </w:p>
          <w:p w14:paraId="62CCF505" w14:textId="7DE105DC" w:rsidR="004A084D" w:rsidRPr="004A084D" w:rsidRDefault="004A084D" w:rsidP="006C2E8D">
            <w:pPr>
              <w:numPr>
                <w:ilvl w:val="0"/>
                <w:numId w:val="49"/>
              </w:numPr>
              <w:spacing w:before="120" w:after="120" w:line="276" w:lineRule="auto"/>
              <w:rPr>
                <w:rFonts w:ascii="Arial" w:hAnsi="Arial" w:cs="Arial"/>
                <w:sz w:val="22"/>
                <w:szCs w:val="22"/>
                <w:lang w:val="en-GB"/>
              </w:rPr>
            </w:pPr>
            <w:r w:rsidRPr="004A084D">
              <w:rPr>
                <w:rFonts w:ascii="Arial" w:hAnsi="Arial" w:cs="Arial"/>
                <w:sz w:val="22"/>
                <w:szCs w:val="22"/>
                <w:lang w:val="en-GB"/>
              </w:rPr>
              <w:t>Practitioners and services involved with multi agency responses to family violence; including those for people from diverse communities</w:t>
            </w:r>
          </w:p>
          <w:p w14:paraId="2540522F" w14:textId="4BCB05DB" w:rsidR="004A084D" w:rsidRPr="008C03F1" w:rsidRDefault="004A084D" w:rsidP="006C2E8D">
            <w:pPr>
              <w:numPr>
                <w:ilvl w:val="0"/>
                <w:numId w:val="49"/>
              </w:numPr>
              <w:spacing w:before="120" w:after="120" w:line="276" w:lineRule="auto"/>
              <w:rPr>
                <w:rFonts w:ascii="Arial" w:hAnsi="Arial" w:cs="Arial"/>
                <w:sz w:val="22"/>
                <w:szCs w:val="22"/>
                <w:lang w:val="en-GB"/>
              </w:rPr>
            </w:pPr>
            <w:r w:rsidRPr="004A084D">
              <w:rPr>
                <w:rFonts w:ascii="Arial" w:hAnsi="Arial"/>
                <w:bCs/>
                <w:sz w:val="22"/>
                <w:lang w:val="en-GB"/>
              </w:rPr>
              <w:t>The extent and limitations of own role in relation to family violence identification and response</w:t>
            </w:r>
          </w:p>
        </w:tc>
      </w:tr>
    </w:tbl>
    <w:p w14:paraId="4D3B307A" w14:textId="70EC4C8F" w:rsidR="004A084D" w:rsidRPr="004A084D" w:rsidRDefault="004A084D" w:rsidP="006C2E8D">
      <w:pPr>
        <w:spacing w:before="120" w:after="120" w:line="276" w:lineRule="auto"/>
        <w:rPr>
          <w:lang w:val="en-GB"/>
        </w:rPr>
      </w:pPr>
    </w:p>
    <w:tbl>
      <w:tblPr>
        <w:tblW w:w="9072" w:type="dxa"/>
        <w:tblLayout w:type="fixed"/>
        <w:tblLook w:val="0000" w:firstRow="0" w:lastRow="0" w:firstColumn="0" w:lastColumn="0" w:noHBand="0" w:noVBand="0"/>
      </w:tblPr>
      <w:tblGrid>
        <w:gridCol w:w="2976"/>
        <w:gridCol w:w="6096"/>
      </w:tblGrid>
      <w:tr w:rsidR="004A084D" w:rsidRPr="004A084D" w14:paraId="38ECD0DD" w14:textId="77777777" w:rsidTr="003B170D">
        <w:tc>
          <w:tcPr>
            <w:tcW w:w="9072" w:type="dxa"/>
            <w:gridSpan w:val="2"/>
            <w:shd w:val="clear" w:color="auto" w:fill="auto"/>
          </w:tcPr>
          <w:p w14:paraId="72BF88B7" w14:textId="77777777" w:rsidR="004A084D" w:rsidRPr="004A084D" w:rsidRDefault="004A084D" w:rsidP="006C2E8D">
            <w:pPr>
              <w:spacing w:before="120" w:after="120" w:line="276" w:lineRule="auto"/>
              <w:rPr>
                <w:rFonts w:ascii="Arial" w:hAnsi="Arial"/>
                <w:b/>
                <w:sz w:val="22"/>
                <w:szCs w:val="20"/>
                <w:lang w:eastAsia="en-US"/>
              </w:rPr>
            </w:pPr>
            <w:r w:rsidRPr="004A084D">
              <w:rPr>
                <w:rFonts w:ascii="Arial" w:hAnsi="Arial"/>
                <w:b/>
                <w:sz w:val="22"/>
                <w:szCs w:val="20"/>
                <w:lang w:eastAsia="en-US"/>
              </w:rPr>
              <w:t xml:space="preserve">RANGE STATEMENT </w:t>
            </w:r>
          </w:p>
        </w:tc>
      </w:tr>
      <w:tr w:rsidR="004A084D" w:rsidRPr="004A084D" w14:paraId="0256A4DB" w14:textId="77777777" w:rsidTr="003B170D">
        <w:tc>
          <w:tcPr>
            <w:tcW w:w="9072" w:type="dxa"/>
            <w:gridSpan w:val="2"/>
          </w:tcPr>
          <w:p w14:paraId="701575D7" w14:textId="77777777" w:rsidR="004A084D" w:rsidRPr="004A084D" w:rsidRDefault="004A084D" w:rsidP="006C2E8D">
            <w:pPr>
              <w:spacing w:before="120" w:after="120" w:line="276" w:lineRule="auto"/>
              <w:rPr>
                <w:rFonts w:ascii="Arial" w:hAnsi="Arial"/>
                <w:i/>
                <w:sz w:val="18"/>
                <w:szCs w:val="20"/>
                <w:lang w:eastAsia="en-US"/>
              </w:rPr>
            </w:pPr>
            <w:r w:rsidRPr="004A084D">
              <w:rPr>
                <w:rFonts w:ascii="Arial" w:hAnsi="Arial"/>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4A084D" w:rsidRPr="004A084D" w14:paraId="1F95CE2A" w14:textId="77777777" w:rsidTr="00906633">
        <w:tc>
          <w:tcPr>
            <w:tcW w:w="2976" w:type="dxa"/>
          </w:tcPr>
          <w:p w14:paraId="50FF20D3" w14:textId="77777777" w:rsidR="004A084D" w:rsidRPr="004A084D" w:rsidRDefault="004A084D" w:rsidP="006C2E8D">
            <w:pPr>
              <w:spacing w:before="120" w:after="120" w:line="276" w:lineRule="auto"/>
              <w:rPr>
                <w:rFonts w:ascii="Arial" w:hAnsi="Arial" w:cs="Arial"/>
                <w:sz w:val="22"/>
                <w:szCs w:val="20"/>
                <w:lang w:eastAsia="en-US"/>
              </w:rPr>
            </w:pPr>
            <w:r w:rsidRPr="004A084D">
              <w:rPr>
                <w:rFonts w:ascii="Arial" w:hAnsi="Arial" w:cs="Arial"/>
                <w:b/>
                <w:i/>
                <w:sz w:val="22"/>
                <w:szCs w:val="20"/>
                <w:lang w:eastAsia="en-US"/>
              </w:rPr>
              <w:t>Family violence risk indicators</w:t>
            </w:r>
            <w:r w:rsidRPr="004A084D">
              <w:rPr>
                <w:rFonts w:ascii="Arial" w:hAnsi="Arial" w:cs="Arial"/>
                <w:sz w:val="22"/>
                <w:szCs w:val="20"/>
                <w:lang w:eastAsia="en-US"/>
              </w:rPr>
              <w:t xml:space="preserve"> may include:</w:t>
            </w:r>
          </w:p>
        </w:tc>
        <w:tc>
          <w:tcPr>
            <w:tcW w:w="6096" w:type="dxa"/>
          </w:tcPr>
          <w:p w14:paraId="669B327E" w14:textId="77777777" w:rsidR="004A084D" w:rsidRPr="004A084D" w:rsidRDefault="004A084D" w:rsidP="006C2E8D">
            <w:pPr>
              <w:numPr>
                <w:ilvl w:val="0"/>
                <w:numId w:val="27"/>
              </w:numPr>
              <w:spacing w:before="120" w:after="120" w:line="276" w:lineRule="auto"/>
              <w:rPr>
                <w:rFonts w:ascii="Arial" w:hAnsi="Arial"/>
                <w:sz w:val="22"/>
                <w:lang w:val="en-GB"/>
              </w:rPr>
            </w:pPr>
            <w:r w:rsidRPr="004A084D">
              <w:rPr>
                <w:rFonts w:ascii="Arial" w:hAnsi="Arial"/>
                <w:sz w:val="22"/>
                <w:lang w:val="en-GB"/>
              </w:rPr>
              <w:t>Observable signs that may indicate the presence of family violence risk as detailed in Multi-Agency Risk Assessment and Management Framework (MARAM) Practice guidance (see guidance on responsibility 2)</w:t>
            </w:r>
          </w:p>
          <w:p w14:paraId="6AECF592" w14:textId="77777777" w:rsidR="004A084D" w:rsidRPr="004A084D" w:rsidRDefault="004A084D" w:rsidP="006C2E8D">
            <w:pPr>
              <w:numPr>
                <w:ilvl w:val="0"/>
                <w:numId w:val="27"/>
              </w:numPr>
              <w:spacing w:before="120" w:after="120" w:line="276" w:lineRule="auto"/>
              <w:rPr>
                <w:rFonts w:ascii="Arial" w:hAnsi="Arial"/>
                <w:sz w:val="22"/>
                <w:lang w:val="en-GB"/>
              </w:rPr>
            </w:pPr>
            <w:r w:rsidRPr="004A084D">
              <w:rPr>
                <w:rFonts w:ascii="Arial" w:hAnsi="Arial"/>
                <w:sz w:val="22"/>
                <w:lang w:val="en-GB"/>
              </w:rPr>
              <w:t>Indicators associated with the risk factors in schedule 1 of the approved Family Violence Risk Assessment and Risk Management Framework</w:t>
            </w:r>
          </w:p>
        </w:tc>
      </w:tr>
      <w:tr w:rsidR="004A084D" w:rsidRPr="004A084D" w14:paraId="374A249B" w14:textId="77777777" w:rsidTr="00906633">
        <w:tc>
          <w:tcPr>
            <w:tcW w:w="2976" w:type="dxa"/>
          </w:tcPr>
          <w:p w14:paraId="5112D8EE" w14:textId="77777777" w:rsidR="004A084D" w:rsidRPr="004A084D" w:rsidRDefault="004A084D" w:rsidP="006C2E8D">
            <w:pPr>
              <w:spacing w:before="120" w:after="120" w:line="276" w:lineRule="auto"/>
              <w:rPr>
                <w:rFonts w:ascii="Arial" w:hAnsi="Arial" w:cs="Arial"/>
                <w:sz w:val="22"/>
                <w:szCs w:val="20"/>
                <w:lang w:eastAsia="en-US"/>
              </w:rPr>
            </w:pPr>
            <w:r w:rsidRPr="004A084D">
              <w:rPr>
                <w:rFonts w:ascii="Arial" w:hAnsi="Arial" w:cs="Arial"/>
                <w:b/>
                <w:i/>
                <w:sz w:val="22"/>
                <w:szCs w:val="20"/>
                <w:lang w:eastAsia="en-US"/>
              </w:rPr>
              <w:t>Appropriate, accessible and culturally responsive environment</w:t>
            </w:r>
            <w:r w:rsidRPr="004A084D">
              <w:rPr>
                <w:rFonts w:ascii="Arial" w:hAnsi="Arial" w:cs="Arial"/>
                <w:sz w:val="22"/>
                <w:szCs w:val="20"/>
                <w:lang w:eastAsia="en-US"/>
              </w:rPr>
              <w:t xml:space="preserve"> may include:</w:t>
            </w:r>
          </w:p>
        </w:tc>
        <w:tc>
          <w:tcPr>
            <w:tcW w:w="6096" w:type="dxa"/>
          </w:tcPr>
          <w:p w14:paraId="5B18FABA" w14:textId="77777777" w:rsidR="004A084D" w:rsidRPr="004A084D" w:rsidRDefault="004A084D" w:rsidP="006C2E8D">
            <w:pPr>
              <w:numPr>
                <w:ilvl w:val="0"/>
                <w:numId w:val="27"/>
              </w:numPr>
              <w:spacing w:before="120" w:after="120" w:line="276" w:lineRule="auto"/>
              <w:rPr>
                <w:rFonts w:ascii="Arial" w:hAnsi="Arial"/>
                <w:sz w:val="22"/>
                <w:lang w:val="en-GB"/>
              </w:rPr>
            </w:pPr>
            <w:r w:rsidRPr="004A084D">
              <w:rPr>
                <w:rFonts w:ascii="Arial" w:hAnsi="Arial"/>
                <w:sz w:val="22"/>
                <w:lang w:val="en-GB"/>
              </w:rPr>
              <w:t>Privacy for the conversation</w:t>
            </w:r>
          </w:p>
          <w:p w14:paraId="68578A5C" w14:textId="77777777" w:rsidR="004A084D" w:rsidRPr="004A084D" w:rsidRDefault="004A084D" w:rsidP="006C2E8D">
            <w:pPr>
              <w:numPr>
                <w:ilvl w:val="0"/>
                <w:numId w:val="27"/>
              </w:numPr>
              <w:spacing w:before="120" w:after="120" w:line="276" w:lineRule="auto"/>
              <w:rPr>
                <w:rFonts w:ascii="Arial" w:hAnsi="Arial"/>
                <w:sz w:val="22"/>
                <w:lang w:val="en-GB"/>
              </w:rPr>
            </w:pPr>
            <w:r w:rsidRPr="004A084D">
              <w:rPr>
                <w:rFonts w:ascii="Arial" w:hAnsi="Arial"/>
                <w:sz w:val="22"/>
                <w:lang w:val="en-GB"/>
              </w:rPr>
              <w:t>Physically accessible</w:t>
            </w:r>
          </w:p>
          <w:p w14:paraId="0163CEA2" w14:textId="77777777" w:rsidR="004A084D" w:rsidRPr="004A084D" w:rsidRDefault="004A084D" w:rsidP="006C2E8D">
            <w:pPr>
              <w:numPr>
                <w:ilvl w:val="0"/>
                <w:numId w:val="27"/>
              </w:numPr>
              <w:spacing w:before="120" w:after="120" w:line="276" w:lineRule="auto"/>
              <w:rPr>
                <w:rFonts w:ascii="Arial" w:hAnsi="Arial"/>
                <w:sz w:val="22"/>
                <w:lang w:val="en-GB"/>
              </w:rPr>
            </w:pPr>
            <w:r w:rsidRPr="004A084D">
              <w:rPr>
                <w:rFonts w:ascii="Arial" w:hAnsi="Arial"/>
                <w:sz w:val="22"/>
                <w:lang w:val="en-GB"/>
              </w:rPr>
              <w:t>Linguistically accessible (use of an interpreter, visual cue cards or other aids)</w:t>
            </w:r>
          </w:p>
          <w:p w14:paraId="6CFABCD8" w14:textId="77777777" w:rsidR="004A084D" w:rsidRPr="004A084D" w:rsidRDefault="004A084D" w:rsidP="006C2E8D">
            <w:pPr>
              <w:numPr>
                <w:ilvl w:val="0"/>
                <w:numId w:val="27"/>
              </w:numPr>
              <w:spacing w:before="120" w:after="120" w:line="276" w:lineRule="auto"/>
              <w:rPr>
                <w:rFonts w:ascii="Arial" w:hAnsi="Arial"/>
                <w:sz w:val="22"/>
                <w:lang w:val="en-GB"/>
              </w:rPr>
            </w:pPr>
            <w:r w:rsidRPr="004A084D">
              <w:rPr>
                <w:rFonts w:ascii="Arial" w:hAnsi="Arial"/>
                <w:sz w:val="22"/>
                <w:lang w:val="en-GB"/>
              </w:rPr>
              <w:t>Asking if the service user would like to receive service from a culturally specific organisation or a bi-cultural worker</w:t>
            </w:r>
          </w:p>
          <w:p w14:paraId="6A2B99D0" w14:textId="77777777" w:rsidR="004A084D" w:rsidRPr="004A084D" w:rsidRDefault="004A084D" w:rsidP="006C2E8D">
            <w:pPr>
              <w:numPr>
                <w:ilvl w:val="0"/>
                <w:numId w:val="27"/>
              </w:numPr>
              <w:spacing w:before="120" w:after="120" w:line="276" w:lineRule="auto"/>
              <w:rPr>
                <w:rFonts w:ascii="Arial" w:hAnsi="Arial"/>
                <w:sz w:val="22"/>
                <w:lang w:val="en-GB"/>
              </w:rPr>
            </w:pPr>
            <w:r w:rsidRPr="004A084D">
              <w:rPr>
                <w:rFonts w:ascii="Arial" w:hAnsi="Arial"/>
                <w:sz w:val="22"/>
                <w:lang w:val="en-GB"/>
              </w:rPr>
              <w:t>Supporting Aboriginal service users to access an Aboriginal service, if desired</w:t>
            </w:r>
          </w:p>
          <w:p w14:paraId="25B8A2CC" w14:textId="77777777" w:rsidR="004A084D" w:rsidRPr="004A084D" w:rsidRDefault="004A084D" w:rsidP="006C2E8D">
            <w:pPr>
              <w:numPr>
                <w:ilvl w:val="0"/>
                <w:numId w:val="27"/>
              </w:numPr>
              <w:spacing w:before="120" w:after="120" w:line="276" w:lineRule="auto"/>
              <w:rPr>
                <w:rFonts w:ascii="Arial" w:hAnsi="Arial"/>
                <w:sz w:val="22"/>
                <w:lang w:val="en-GB"/>
              </w:rPr>
            </w:pPr>
            <w:r w:rsidRPr="004A084D">
              <w:rPr>
                <w:rFonts w:ascii="Arial" w:hAnsi="Arial"/>
                <w:sz w:val="22"/>
                <w:lang w:val="en-GB"/>
              </w:rPr>
              <w:t>Engaging with children and young people in a way that takes into account their age and developmental needs, including consideration of how and when to engage with a child or young person alone and when to engage with the non-offending parent or carer.</w:t>
            </w:r>
          </w:p>
        </w:tc>
      </w:tr>
      <w:tr w:rsidR="002847D0" w:rsidRPr="004A084D" w14:paraId="0F78B1C5" w14:textId="77777777" w:rsidTr="00906633">
        <w:tc>
          <w:tcPr>
            <w:tcW w:w="2976" w:type="dxa"/>
          </w:tcPr>
          <w:p w14:paraId="012296AE" w14:textId="1CC79E57" w:rsidR="002847D0" w:rsidRPr="00736F16" w:rsidRDefault="002847D0" w:rsidP="006C2E8D">
            <w:pPr>
              <w:pStyle w:val="Bodycopy"/>
              <w:spacing w:line="276" w:lineRule="auto"/>
            </w:pPr>
            <w:r w:rsidRPr="0044450C">
              <w:rPr>
                <w:b/>
                <w:i/>
              </w:rPr>
              <w:lastRenderedPageBreak/>
              <w:t>Intersectional approach</w:t>
            </w:r>
            <w:r>
              <w:t xml:space="preserve"> may include:</w:t>
            </w:r>
          </w:p>
        </w:tc>
        <w:tc>
          <w:tcPr>
            <w:tcW w:w="6096" w:type="dxa"/>
          </w:tcPr>
          <w:p w14:paraId="34E7811F" w14:textId="74601C41" w:rsidR="002847D0" w:rsidRDefault="002847D0" w:rsidP="006C2E8D">
            <w:pPr>
              <w:pStyle w:val="ListBullet"/>
              <w:numPr>
                <w:ilvl w:val="0"/>
                <w:numId w:val="29"/>
              </w:numPr>
              <w:spacing w:line="276" w:lineRule="auto"/>
              <w:ind w:left="360"/>
            </w:pPr>
            <w:r>
              <w:t>Recognising and analysing the intersections of co-</w:t>
            </w:r>
            <w:r w:rsidR="00992611">
              <w:t>occurring</w:t>
            </w:r>
            <w:r>
              <w:t xml:space="preserve"> factors that increase risk and amplify barriers to disclosure, including:</w:t>
            </w:r>
          </w:p>
          <w:p w14:paraId="305149AB" w14:textId="77777777" w:rsidR="002847D0" w:rsidRDefault="002847D0" w:rsidP="006C2E8D">
            <w:pPr>
              <w:pStyle w:val="ListBullet"/>
              <w:numPr>
                <w:ilvl w:val="0"/>
                <w:numId w:val="30"/>
              </w:numPr>
              <w:spacing w:line="276" w:lineRule="auto"/>
              <w:ind w:left="1080"/>
            </w:pPr>
            <w:r>
              <w:t>identity</w:t>
            </w:r>
          </w:p>
          <w:p w14:paraId="398402EF" w14:textId="7629FFA2" w:rsidR="002847D0" w:rsidRDefault="009F5BCD" w:rsidP="006C2E8D">
            <w:pPr>
              <w:pStyle w:val="ListBullet"/>
              <w:numPr>
                <w:ilvl w:val="0"/>
                <w:numId w:val="30"/>
              </w:numPr>
              <w:spacing w:line="276" w:lineRule="auto"/>
              <w:ind w:left="1080"/>
            </w:pPr>
            <w:r>
              <w:t>s</w:t>
            </w:r>
            <w:r w:rsidR="002847D0">
              <w:t>tructural inequality</w:t>
            </w:r>
          </w:p>
          <w:p w14:paraId="18714E30" w14:textId="1C2EFCC4" w:rsidR="002847D0" w:rsidRDefault="009F5BCD" w:rsidP="006C2E8D">
            <w:pPr>
              <w:pStyle w:val="ListBullet"/>
              <w:numPr>
                <w:ilvl w:val="0"/>
                <w:numId w:val="30"/>
              </w:numPr>
              <w:spacing w:line="276" w:lineRule="auto"/>
              <w:ind w:left="1080"/>
            </w:pPr>
            <w:r>
              <w:t>s</w:t>
            </w:r>
            <w:r w:rsidR="002847D0">
              <w:t>ystems of oppression and domination</w:t>
            </w:r>
          </w:p>
          <w:p w14:paraId="4DD1463A" w14:textId="457FB5A4" w:rsidR="002847D0" w:rsidRDefault="009F5BCD" w:rsidP="006C2E8D">
            <w:pPr>
              <w:pStyle w:val="ListBullet"/>
              <w:numPr>
                <w:ilvl w:val="0"/>
                <w:numId w:val="30"/>
              </w:numPr>
              <w:spacing w:line="276" w:lineRule="auto"/>
              <w:ind w:left="1080"/>
            </w:pPr>
            <w:r>
              <w:t>d</w:t>
            </w:r>
            <w:r w:rsidR="002847D0">
              <w:t xml:space="preserve">iscrimination such as </w:t>
            </w:r>
            <w:r w:rsidR="002847D0" w:rsidRPr="00EB1926">
              <w:t>racism, sexism, ableism, ageism, homophobia, transphobia</w:t>
            </w:r>
          </w:p>
          <w:p w14:paraId="26FB3DA5" w14:textId="70800126" w:rsidR="002847D0" w:rsidRPr="002847D0" w:rsidRDefault="002847D0" w:rsidP="006C2E8D">
            <w:pPr>
              <w:numPr>
                <w:ilvl w:val="0"/>
                <w:numId w:val="27"/>
              </w:numPr>
              <w:spacing w:before="120" w:after="120" w:line="276" w:lineRule="auto"/>
              <w:rPr>
                <w:rFonts w:ascii="Arial" w:hAnsi="Arial" w:cs="Arial"/>
                <w:sz w:val="22"/>
                <w:szCs w:val="22"/>
                <w:lang w:val="en-GB"/>
              </w:rPr>
            </w:pPr>
            <w:r w:rsidRPr="0044450C">
              <w:rPr>
                <w:rFonts w:ascii="Arial" w:hAnsi="Arial" w:cs="Arial"/>
                <w:sz w:val="22"/>
                <w:szCs w:val="22"/>
              </w:rPr>
              <w:t xml:space="preserve">For Aboriginal people, the history of dispossession, colonisation, loss of language and culture, inter-generational trauma, and current and past practices of child removal, and other discriminatory policies </w:t>
            </w:r>
          </w:p>
        </w:tc>
      </w:tr>
      <w:tr w:rsidR="002847D0" w:rsidRPr="004A084D" w14:paraId="2065CFE2" w14:textId="77777777" w:rsidTr="00906633">
        <w:tc>
          <w:tcPr>
            <w:tcW w:w="2976" w:type="dxa"/>
          </w:tcPr>
          <w:p w14:paraId="326B2680" w14:textId="77777777" w:rsidR="002847D0" w:rsidRPr="004A084D" w:rsidRDefault="002847D0" w:rsidP="006C2E8D">
            <w:pPr>
              <w:spacing w:before="120" w:after="120" w:line="276" w:lineRule="auto"/>
              <w:rPr>
                <w:rFonts w:ascii="Arial" w:hAnsi="Arial" w:cs="Arial"/>
                <w:b/>
                <w:i/>
                <w:sz w:val="22"/>
                <w:szCs w:val="20"/>
                <w:lang w:eastAsia="en-US"/>
              </w:rPr>
            </w:pPr>
            <w:r w:rsidRPr="004A084D">
              <w:rPr>
                <w:rFonts w:ascii="Arial" w:hAnsi="Arial" w:cs="Arial"/>
                <w:b/>
                <w:i/>
                <w:sz w:val="22"/>
                <w:szCs w:val="20"/>
                <w:lang w:eastAsia="en-US"/>
              </w:rPr>
              <w:t>Screening tools</w:t>
            </w:r>
            <w:r w:rsidRPr="004A084D">
              <w:rPr>
                <w:rFonts w:ascii="Arial" w:hAnsi="Arial" w:cs="Arial"/>
                <w:sz w:val="22"/>
                <w:szCs w:val="20"/>
                <w:lang w:eastAsia="en-US"/>
              </w:rPr>
              <w:t xml:space="preserve"> includes:</w:t>
            </w:r>
          </w:p>
        </w:tc>
        <w:tc>
          <w:tcPr>
            <w:tcW w:w="6096" w:type="dxa"/>
          </w:tcPr>
          <w:p w14:paraId="53B0CE52" w14:textId="77777777" w:rsidR="002847D0" w:rsidRPr="004A084D" w:rsidRDefault="002847D0" w:rsidP="006C2E8D">
            <w:pPr>
              <w:numPr>
                <w:ilvl w:val="0"/>
                <w:numId w:val="27"/>
              </w:numPr>
              <w:spacing w:before="120" w:after="120" w:line="276" w:lineRule="auto"/>
              <w:rPr>
                <w:rFonts w:ascii="Arial" w:hAnsi="Arial"/>
                <w:sz w:val="22"/>
                <w:lang w:val="en-GB"/>
              </w:rPr>
            </w:pPr>
            <w:r w:rsidRPr="004A084D">
              <w:rPr>
                <w:rFonts w:ascii="Arial" w:hAnsi="Arial"/>
                <w:sz w:val="22"/>
                <w:lang w:val="en-GB"/>
              </w:rPr>
              <w:t>The approved MARAM Screening tool, included in MARAM Practice Guidance, including age appropriate screening tools for children and young people (see Responsibility 2)</w:t>
            </w:r>
          </w:p>
          <w:p w14:paraId="40E8071E" w14:textId="77777777" w:rsidR="002847D0" w:rsidRPr="004A084D" w:rsidRDefault="002847D0" w:rsidP="006C2E8D">
            <w:pPr>
              <w:numPr>
                <w:ilvl w:val="0"/>
                <w:numId w:val="27"/>
              </w:numPr>
              <w:spacing w:before="120" w:after="120" w:line="276" w:lineRule="auto"/>
              <w:rPr>
                <w:rFonts w:ascii="Arial" w:hAnsi="Arial"/>
                <w:sz w:val="22"/>
                <w:lang w:val="en-GB"/>
              </w:rPr>
            </w:pPr>
            <w:r w:rsidRPr="004A084D">
              <w:rPr>
                <w:rFonts w:ascii="Arial" w:hAnsi="Arial"/>
                <w:sz w:val="22"/>
                <w:lang w:val="en-GB"/>
              </w:rPr>
              <w:t>A screening tool that is aligned to the approved MARAM screening tool.</w:t>
            </w:r>
          </w:p>
        </w:tc>
      </w:tr>
      <w:tr w:rsidR="002847D0" w:rsidRPr="004A084D" w14:paraId="3B9C28CD" w14:textId="77777777" w:rsidTr="00906633">
        <w:tc>
          <w:tcPr>
            <w:tcW w:w="2976" w:type="dxa"/>
          </w:tcPr>
          <w:p w14:paraId="7CE4DD9A" w14:textId="77777777" w:rsidR="002847D0" w:rsidRPr="004A084D" w:rsidRDefault="002847D0" w:rsidP="006C2E8D">
            <w:pPr>
              <w:spacing w:before="120" w:after="120" w:line="276" w:lineRule="auto"/>
              <w:rPr>
                <w:rFonts w:ascii="Arial" w:hAnsi="Arial" w:cs="Arial"/>
                <w:sz w:val="22"/>
                <w:szCs w:val="20"/>
                <w:lang w:eastAsia="en-US"/>
              </w:rPr>
            </w:pPr>
            <w:r w:rsidRPr="004A084D">
              <w:rPr>
                <w:rFonts w:ascii="Arial" w:hAnsi="Arial" w:cs="Arial"/>
                <w:b/>
                <w:i/>
                <w:sz w:val="22"/>
                <w:szCs w:val="20"/>
                <w:lang w:eastAsia="en-US"/>
              </w:rPr>
              <w:t>Interpersonal skills</w:t>
            </w:r>
            <w:r w:rsidRPr="004A084D">
              <w:rPr>
                <w:rFonts w:ascii="Arial" w:hAnsi="Arial" w:cs="Arial"/>
                <w:sz w:val="22"/>
                <w:szCs w:val="20"/>
                <w:lang w:eastAsia="en-US"/>
              </w:rPr>
              <w:t xml:space="preserve"> may include:</w:t>
            </w:r>
          </w:p>
        </w:tc>
        <w:tc>
          <w:tcPr>
            <w:tcW w:w="6096" w:type="dxa"/>
          </w:tcPr>
          <w:p w14:paraId="7316483D" w14:textId="77777777" w:rsidR="002847D0" w:rsidRPr="004A084D" w:rsidRDefault="002847D0" w:rsidP="006C2E8D">
            <w:pPr>
              <w:numPr>
                <w:ilvl w:val="0"/>
                <w:numId w:val="27"/>
              </w:numPr>
              <w:spacing w:before="120" w:after="120" w:line="276" w:lineRule="auto"/>
              <w:rPr>
                <w:rFonts w:ascii="Arial" w:hAnsi="Arial"/>
                <w:sz w:val="22"/>
                <w:lang w:val="en-GB"/>
              </w:rPr>
            </w:pPr>
            <w:r w:rsidRPr="004A084D">
              <w:rPr>
                <w:rFonts w:ascii="Arial" w:hAnsi="Arial"/>
                <w:sz w:val="22"/>
                <w:lang w:val="en-GB"/>
              </w:rPr>
              <w:t>Active listening</w:t>
            </w:r>
          </w:p>
          <w:p w14:paraId="38DE508F" w14:textId="77777777" w:rsidR="002847D0" w:rsidRPr="004A084D" w:rsidRDefault="002847D0" w:rsidP="006C2E8D">
            <w:pPr>
              <w:numPr>
                <w:ilvl w:val="0"/>
                <w:numId w:val="27"/>
              </w:numPr>
              <w:spacing w:before="120" w:after="120" w:line="276" w:lineRule="auto"/>
              <w:rPr>
                <w:rFonts w:ascii="Arial" w:hAnsi="Arial"/>
                <w:sz w:val="22"/>
                <w:lang w:val="en-GB"/>
              </w:rPr>
            </w:pPr>
            <w:r w:rsidRPr="004A084D">
              <w:rPr>
                <w:rFonts w:ascii="Arial" w:hAnsi="Arial"/>
                <w:sz w:val="22"/>
                <w:lang w:val="en-GB"/>
              </w:rPr>
              <w:t>Checking for understanding</w:t>
            </w:r>
          </w:p>
          <w:p w14:paraId="43C5564A" w14:textId="77777777" w:rsidR="002847D0" w:rsidRPr="004A084D" w:rsidRDefault="002847D0" w:rsidP="006C2E8D">
            <w:pPr>
              <w:numPr>
                <w:ilvl w:val="0"/>
                <w:numId w:val="27"/>
              </w:numPr>
              <w:spacing w:before="120" w:after="120" w:line="276" w:lineRule="auto"/>
              <w:rPr>
                <w:rFonts w:ascii="Arial" w:hAnsi="Arial"/>
                <w:sz w:val="22"/>
                <w:lang w:val="en-GB"/>
              </w:rPr>
            </w:pPr>
            <w:r w:rsidRPr="004A084D">
              <w:rPr>
                <w:rFonts w:ascii="Arial" w:hAnsi="Arial"/>
                <w:sz w:val="22"/>
                <w:lang w:val="en-GB"/>
              </w:rPr>
              <w:t>Refraining from judgement</w:t>
            </w:r>
          </w:p>
          <w:p w14:paraId="048C34A5" w14:textId="77777777" w:rsidR="002847D0" w:rsidRPr="004A084D" w:rsidRDefault="002847D0" w:rsidP="006C2E8D">
            <w:pPr>
              <w:numPr>
                <w:ilvl w:val="0"/>
                <w:numId w:val="27"/>
              </w:numPr>
              <w:spacing w:before="120" w:after="120" w:line="276" w:lineRule="auto"/>
              <w:rPr>
                <w:rFonts w:ascii="Arial" w:hAnsi="Arial"/>
                <w:sz w:val="22"/>
                <w:lang w:val="en-GB"/>
              </w:rPr>
            </w:pPr>
            <w:r w:rsidRPr="004A084D">
              <w:rPr>
                <w:rFonts w:ascii="Arial" w:hAnsi="Arial"/>
                <w:sz w:val="22"/>
                <w:lang w:val="en-GB"/>
              </w:rPr>
              <w:t>Refraining from assumptions</w:t>
            </w:r>
          </w:p>
          <w:p w14:paraId="11CC56AA" w14:textId="77777777" w:rsidR="002847D0" w:rsidRPr="004A084D" w:rsidRDefault="002847D0" w:rsidP="006C2E8D">
            <w:pPr>
              <w:numPr>
                <w:ilvl w:val="0"/>
                <w:numId w:val="27"/>
              </w:numPr>
              <w:spacing w:before="120" w:after="120" w:line="276" w:lineRule="auto"/>
              <w:rPr>
                <w:rFonts w:ascii="Arial" w:hAnsi="Arial"/>
                <w:sz w:val="22"/>
                <w:lang w:val="en-GB"/>
              </w:rPr>
            </w:pPr>
            <w:r w:rsidRPr="004A084D">
              <w:rPr>
                <w:rFonts w:ascii="Arial" w:hAnsi="Arial"/>
                <w:sz w:val="22"/>
                <w:lang w:val="en-GB"/>
              </w:rPr>
              <w:t>Avoidance of stereotyping</w:t>
            </w:r>
          </w:p>
          <w:p w14:paraId="67257E7D" w14:textId="77777777" w:rsidR="002847D0" w:rsidRPr="004A084D" w:rsidRDefault="002847D0" w:rsidP="006C2E8D">
            <w:pPr>
              <w:numPr>
                <w:ilvl w:val="0"/>
                <w:numId w:val="27"/>
              </w:numPr>
              <w:spacing w:before="120" w:after="120" w:line="276" w:lineRule="auto"/>
              <w:rPr>
                <w:rFonts w:ascii="Arial" w:hAnsi="Arial"/>
                <w:sz w:val="22"/>
                <w:lang w:val="en-GB"/>
              </w:rPr>
            </w:pPr>
            <w:r w:rsidRPr="004A084D">
              <w:rPr>
                <w:rFonts w:ascii="Arial" w:hAnsi="Arial"/>
                <w:sz w:val="22"/>
                <w:lang w:val="en-GB"/>
              </w:rPr>
              <w:t>Avoiding victim blaming</w:t>
            </w:r>
          </w:p>
          <w:p w14:paraId="24726D3C" w14:textId="49501DD5" w:rsidR="002847D0" w:rsidRPr="004A084D" w:rsidRDefault="00883523" w:rsidP="006C2E8D">
            <w:pPr>
              <w:numPr>
                <w:ilvl w:val="0"/>
                <w:numId w:val="27"/>
              </w:numPr>
              <w:spacing w:before="120" w:after="120" w:line="276" w:lineRule="auto"/>
              <w:rPr>
                <w:rFonts w:ascii="Arial" w:hAnsi="Arial"/>
                <w:sz w:val="22"/>
                <w:lang w:val="en-GB"/>
              </w:rPr>
            </w:pPr>
            <w:r w:rsidRPr="00CD44AA">
              <w:rPr>
                <w:rFonts w:ascii="Arial" w:hAnsi="Arial"/>
                <w:sz w:val="22"/>
                <w:lang w:val="en-GB"/>
              </w:rPr>
              <w:t>Moderating v</w:t>
            </w:r>
            <w:r w:rsidR="002847D0" w:rsidRPr="00CD44AA">
              <w:rPr>
                <w:rFonts w:ascii="Arial" w:hAnsi="Arial"/>
                <w:sz w:val="22"/>
                <w:lang w:val="en-GB"/>
              </w:rPr>
              <w:t>oice</w:t>
            </w:r>
            <w:r>
              <w:rPr>
                <w:rFonts w:ascii="Arial" w:hAnsi="Arial"/>
                <w:sz w:val="22"/>
                <w:lang w:val="en-GB"/>
              </w:rPr>
              <w:t>,</w:t>
            </w:r>
            <w:r w:rsidR="002847D0" w:rsidRPr="004A084D">
              <w:rPr>
                <w:rFonts w:ascii="Arial" w:hAnsi="Arial"/>
                <w:sz w:val="22"/>
                <w:lang w:val="en-GB"/>
              </w:rPr>
              <w:t xml:space="preserve"> tone, volume</w:t>
            </w:r>
          </w:p>
          <w:p w14:paraId="54D558E2" w14:textId="77777777" w:rsidR="002847D0" w:rsidRPr="004A084D" w:rsidRDefault="002847D0" w:rsidP="006C2E8D">
            <w:pPr>
              <w:numPr>
                <w:ilvl w:val="0"/>
                <w:numId w:val="27"/>
              </w:numPr>
              <w:spacing w:before="120" w:after="120" w:line="276" w:lineRule="auto"/>
              <w:rPr>
                <w:rFonts w:ascii="Arial" w:hAnsi="Arial"/>
                <w:sz w:val="22"/>
                <w:lang w:val="en-GB"/>
              </w:rPr>
            </w:pPr>
            <w:r w:rsidRPr="004A084D">
              <w:rPr>
                <w:rFonts w:ascii="Arial" w:hAnsi="Arial"/>
                <w:sz w:val="22"/>
                <w:lang w:val="en-GB"/>
              </w:rPr>
              <w:t>Supportive non-verbal gestures</w:t>
            </w:r>
          </w:p>
          <w:p w14:paraId="30FE3484" w14:textId="2E5DDC0B" w:rsidR="002847D0" w:rsidRDefault="002847D0" w:rsidP="006C2E8D">
            <w:pPr>
              <w:numPr>
                <w:ilvl w:val="0"/>
                <w:numId w:val="27"/>
              </w:numPr>
              <w:spacing w:before="120" w:after="120" w:line="276" w:lineRule="auto"/>
              <w:rPr>
                <w:rFonts w:ascii="Arial" w:hAnsi="Arial"/>
                <w:sz w:val="22"/>
                <w:lang w:val="en-GB"/>
              </w:rPr>
            </w:pPr>
            <w:r w:rsidRPr="004B1E78">
              <w:rPr>
                <w:rFonts w:ascii="Arial" w:hAnsi="Arial"/>
                <w:sz w:val="22"/>
                <w:lang w:val="en-GB"/>
              </w:rPr>
              <w:t>Demonstrating empathy and respect</w:t>
            </w:r>
          </w:p>
          <w:p w14:paraId="61CF4ED6" w14:textId="00C73393" w:rsidR="002847D0" w:rsidRPr="004B1E78" w:rsidRDefault="002847D0" w:rsidP="006C2E8D">
            <w:pPr>
              <w:numPr>
                <w:ilvl w:val="0"/>
                <w:numId w:val="27"/>
              </w:numPr>
              <w:spacing w:before="120" w:after="120" w:line="276" w:lineRule="auto"/>
              <w:rPr>
                <w:rFonts w:ascii="Arial" w:hAnsi="Arial"/>
                <w:sz w:val="22"/>
                <w:lang w:val="en-GB"/>
              </w:rPr>
            </w:pPr>
            <w:r>
              <w:rPr>
                <w:rFonts w:ascii="Arial" w:hAnsi="Arial"/>
                <w:sz w:val="22"/>
                <w:lang w:val="en-GB"/>
              </w:rPr>
              <w:t>Empowering and supporting the victim survivor</w:t>
            </w:r>
          </w:p>
          <w:p w14:paraId="23317682" w14:textId="77777777" w:rsidR="002847D0" w:rsidRPr="004A084D" w:rsidRDefault="002847D0" w:rsidP="006C2E8D">
            <w:pPr>
              <w:numPr>
                <w:ilvl w:val="0"/>
                <w:numId w:val="27"/>
              </w:numPr>
              <w:spacing w:before="120" w:after="120" w:line="276" w:lineRule="auto"/>
              <w:rPr>
                <w:rFonts w:ascii="Arial" w:hAnsi="Arial"/>
                <w:sz w:val="22"/>
                <w:lang w:val="en-GB"/>
              </w:rPr>
            </w:pPr>
            <w:r w:rsidRPr="004A084D">
              <w:rPr>
                <w:rFonts w:ascii="Arial" w:hAnsi="Arial"/>
                <w:sz w:val="22"/>
                <w:lang w:val="en-GB"/>
              </w:rPr>
              <w:t>Understanding personal biases</w:t>
            </w:r>
          </w:p>
        </w:tc>
      </w:tr>
      <w:tr w:rsidR="002847D0" w:rsidRPr="004A084D" w14:paraId="1D4BFFBF" w14:textId="77777777" w:rsidTr="00906633">
        <w:tc>
          <w:tcPr>
            <w:tcW w:w="2976" w:type="dxa"/>
          </w:tcPr>
          <w:p w14:paraId="70D61690" w14:textId="77777777" w:rsidR="002847D0" w:rsidRPr="004A084D" w:rsidRDefault="002847D0" w:rsidP="006C2E8D">
            <w:pPr>
              <w:spacing w:before="120" w:after="120" w:line="276" w:lineRule="auto"/>
              <w:rPr>
                <w:rFonts w:ascii="Arial" w:hAnsi="Arial" w:cs="Arial"/>
                <w:sz w:val="22"/>
                <w:szCs w:val="20"/>
                <w:lang w:eastAsia="en-US"/>
              </w:rPr>
            </w:pPr>
            <w:r w:rsidRPr="004A084D">
              <w:rPr>
                <w:rFonts w:ascii="Arial" w:hAnsi="Arial" w:cs="Arial"/>
                <w:b/>
                <w:sz w:val="22"/>
                <w:szCs w:val="20"/>
                <w:lang w:eastAsia="en-US"/>
              </w:rPr>
              <w:t>Family violence risk factors</w:t>
            </w:r>
            <w:r w:rsidRPr="004A084D">
              <w:rPr>
                <w:rFonts w:ascii="Arial" w:hAnsi="Arial" w:cs="Arial"/>
                <w:sz w:val="22"/>
                <w:szCs w:val="20"/>
                <w:lang w:eastAsia="en-US"/>
              </w:rPr>
              <w:t xml:space="preserve"> must include:</w:t>
            </w:r>
          </w:p>
        </w:tc>
        <w:tc>
          <w:tcPr>
            <w:tcW w:w="6096" w:type="dxa"/>
          </w:tcPr>
          <w:p w14:paraId="602C8733" w14:textId="77777777" w:rsidR="002847D0" w:rsidRPr="004A084D" w:rsidRDefault="002847D0" w:rsidP="006C2E8D">
            <w:pPr>
              <w:numPr>
                <w:ilvl w:val="0"/>
                <w:numId w:val="27"/>
              </w:numPr>
              <w:spacing w:before="120" w:after="120" w:line="276" w:lineRule="auto"/>
              <w:rPr>
                <w:rFonts w:ascii="Arial" w:hAnsi="Arial"/>
                <w:sz w:val="22"/>
                <w:lang w:val="en-GB"/>
              </w:rPr>
            </w:pPr>
            <w:r w:rsidRPr="004A084D">
              <w:rPr>
                <w:rFonts w:ascii="Arial" w:hAnsi="Arial"/>
                <w:sz w:val="22"/>
                <w:lang w:val="en-GB"/>
              </w:rPr>
              <w:t>Evidence-based factors that support determination of seriousness of risk, including:</w:t>
            </w:r>
          </w:p>
          <w:p w14:paraId="274B9728" w14:textId="77777777" w:rsidR="002847D0" w:rsidRPr="004A084D" w:rsidRDefault="002847D0" w:rsidP="006C2E8D">
            <w:pPr>
              <w:numPr>
                <w:ilvl w:val="0"/>
                <w:numId w:val="31"/>
              </w:numPr>
              <w:spacing w:before="120" w:after="120" w:line="276" w:lineRule="auto"/>
              <w:rPr>
                <w:rFonts w:ascii="Arial" w:hAnsi="Arial"/>
                <w:sz w:val="22"/>
                <w:lang w:val="en-GB"/>
              </w:rPr>
            </w:pPr>
            <w:r w:rsidRPr="004A084D">
              <w:rPr>
                <w:rFonts w:ascii="Arial" w:hAnsi="Arial"/>
                <w:sz w:val="22"/>
                <w:lang w:val="en-GB"/>
              </w:rPr>
              <w:t>likelihood and timing of family violence occurring</w:t>
            </w:r>
          </w:p>
          <w:p w14:paraId="19F29507" w14:textId="77777777" w:rsidR="002847D0" w:rsidRPr="004A084D" w:rsidRDefault="002847D0" w:rsidP="006C2E8D">
            <w:pPr>
              <w:numPr>
                <w:ilvl w:val="0"/>
                <w:numId w:val="31"/>
              </w:numPr>
              <w:spacing w:before="120" w:after="120" w:line="276" w:lineRule="auto"/>
              <w:rPr>
                <w:rFonts w:ascii="Arial" w:hAnsi="Arial"/>
                <w:sz w:val="22"/>
                <w:lang w:val="en-GB"/>
              </w:rPr>
            </w:pPr>
            <w:r w:rsidRPr="004A084D">
              <w:rPr>
                <w:rFonts w:ascii="Arial" w:hAnsi="Arial"/>
                <w:sz w:val="22"/>
                <w:lang w:val="en-GB"/>
              </w:rPr>
              <w:t xml:space="preserve">severity of the risk of family violence </w:t>
            </w:r>
          </w:p>
          <w:p w14:paraId="0A4BE990" w14:textId="77777777" w:rsidR="002847D0" w:rsidRPr="004A084D" w:rsidRDefault="002847D0" w:rsidP="006C2E8D">
            <w:pPr>
              <w:numPr>
                <w:ilvl w:val="0"/>
                <w:numId w:val="27"/>
              </w:numPr>
              <w:spacing w:before="120" w:after="120" w:line="276" w:lineRule="auto"/>
              <w:rPr>
                <w:rFonts w:ascii="Arial" w:hAnsi="Arial"/>
                <w:sz w:val="22"/>
                <w:lang w:val="en-GB"/>
              </w:rPr>
            </w:pPr>
            <w:r w:rsidRPr="004A084D">
              <w:rPr>
                <w:rFonts w:ascii="Arial" w:hAnsi="Arial"/>
                <w:sz w:val="22"/>
                <w:lang w:val="en-GB"/>
              </w:rPr>
              <w:t xml:space="preserve">Risk factors as defined in Schedule 1 of the approved and gazetted </w:t>
            </w:r>
            <w:r w:rsidRPr="004A084D">
              <w:rPr>
                <w:rFonts w:ascii="Arial" w:hAnsi="Arial"/>
                <w:i/>
                <w:sz w:val="22"/>
                <w:lang w:val="en-GB"/>
              </w:rPr>
              <w:t>Family Violence Risk Assessment and Management Framework</w:t>
            </w:r>
          </w:p>
        </w:tc>
      </w:tr>
    </w:tbl>
    <w:p w14:paraId="22A162BA" w14:textId="77777777" w:rsidR="00906633" w:rsidRDefault="00906633">
      <w:r>
        <w:lastRenderedPageBreak/>
        <w:br w:type="page"/>
      </w:r>
    </w:p>
    <w:tbl>
      <w:tblPr>
        <w:tblW w:w="9072" w:type="dxa"/>
        <w:tblLayout w:type="fixed"/>
        <w:tblLook w:val="0000" w:firstRow="0" w:lastRow="0" w:firstColumn="0" w:lastColumn="0" w:noHBand="0" w:noVBand="0"/>
      </w:tblPr>
      <w:tblGrid>
        <w:gridCol w:w="2976"/>
        <w:gridCol w:w="6096"/>
      </w:tblGrid>
      <w:tr w:rsidR="002847D0" w:rsidRPr="004A084D" w14:paraId="12CABE0C" w14:textId="77777777" w:rsidTr="00906633">
        <w:tc>
          <w:tcPr>
            <w:tcW w:w="2976" w:type="dxa"/>
          </w:tcPr>
          <w:p w14:paraId="079F1257" w14:textId="66E963AA" w:rsidR="002847D0" w:rsidRPr="004A084D" w:rsidRDefault="002847D0" w:rsidP="006C2E8D">
            <w:pPr>
              <w:spacing w:before="120" w:after="120" w:line="276" w:lineRule="auto"/>
              <w:rPr>
                <w:rFonts w:ascii="Arial" w:hAnsi="Arial" w:cs="Arial"/>
                <w:sz w:val="22"/>
                <w:szCs w:val="20"/>
                <w:lang w:eastAsia="en-US"/>
              </w:rPr>
            </w:pPr>
            <w:r w:rsidRPr="004A084D">
              <w:rPr>
                <w:rFonts w:ascii="Arial" w:hAnsi="Arial" w:cs="Arial"/>
                <w:b/>
                <w:i/>
                <w:sz w:val="22"/>
                <w:szCs w:val="20"/>
                <w:lang w:eastAsia="en-US"/>
              </w:rPr>
              <w:lastRenderedPageBreak/>
              <w:t>Family Violence Risk Assessment and Risk Management Framework</w:t>
            </w:r>
            <w:r w:rsidRPr="004A084D">
              <w:rPr>
                <w:rFonts w:ascii="Arial" w:hAnsi="Arial" w:cs="Arial"/>
                <w:sz w:val="22"/>
                <w:szCs w:val="20"/>
                <w:lang w:eastAsia="en-US"/>
              </w:rPr>
              <w:t xml:space="preserve"> includes:</w:t>
            </w:r>
          </w:p>
        </w:tc>
        <w:tc>
          <w:tcPr>
            <w:tcW w:w="6096" w:type="dxa"/>
          </w:tcPr>
          <w:p w14:paraId="7C8F3FCF" w14:textId="0247EF90" w:rsidR="002847D0" w:rsidRPr="004A084D" w:rsidRDefault="002847D0" w:rsidP="006C2E8D">
            <w:pPr>
              <w:numPr>
                <w:ilvl w:val="0"/>
                <w:numId w:val="33"/>
              </w:numPr>
              <w:spacing w:before="120" w:after="120" w:line="276" w:lineRule="auto"/>
              <w:rPr>
                <w:rFonts w:ascii="Arial" w:hAnsi="Arial"/>
                <w:sz w:val="22"/>
                <w:lang w:val="en-GB"/>
              </w:rPr>
            </w:pPr>
            <w:r w:rsidRPr="004A084D">
              <w:rPr>
                <w:rFonts w:ascii="Arial" w:hAnsi="Arial"/>
                <w:sz w:val="22"/>
                <w:lang w:val="en-GB"/>
              </w:rPr>
              <w:t xml:space="preserve">The </w:t>
            </w:r>
            <w:r w:rsidRPr="004A084D">
              <w:rPr>
                <w:rFonts w:ascii="Arial" w:hAnsi="Arial"/>
                <w:i/>
                <w:sz w:val="22"/>
                <w:lang w:val="en-GB"/>
              </w:rPr>
              <w:t>Family Violence Risk Assessment and Risk Management Framework</w:t>
            </w:r>
            <w:r w:rsidRPr="004A084D">
              <w:rPr>
                <w:rFonts w:ascii="Arial" w:hAnsi="Arial"/>
                <w:sz w:val="22"/>
                <w:lang w:val="en-GB"/>
              </w:rPr>
              <w:t xml:space="preserve"> approved by the relevant Minister under section 189 of the </w:t>
            </w:r>
            <w:r w:rsidRPr="004A084D">
              <w:rPr>
                <w:rFonts w:ascii="Arial" w:hAnsi="Arial"/>
                <w:i/>
                <w:sz w:val="22"/>
                <w:lang w:val="en-GB"/>
              </w:rPr>
              <w:t>Family Violence Pr</w:t>
            </w:r>
            <w:r w:rsidR="00DB50BD">
              <w:rPr>
                <w:rFonts w:ascii="Arial" w:hAnsi="Arial"/>
                <w:i/>
                <w:sz w:val="22"/>
                <w:lang w:val="en-GB"/>
              </w:rPr>
              <w:t>otection</w:t>
            </w:r>
            <w:r w:rsidRPr="004A084D">
              <w:rPr>
                <w:rFonts w:ascii="Arial" w:hAnsi="Arial"/>
                <w:i/>
                <w:sz w:val="22"/>
                <w:lang w:val="en-GB"/>
              </w:rPr>
              <w:t xml:space="preserve"> Act</w:t>
            </w:r>
            <w:r w:rsidRPr="004A084D">
              <w:rPr>
                <w:rFonts w:ascii="Arial" w:hAnsi="Arial"/>
                <w:sz w:val="22"/>
                <w:lang w:val="en-GB"/>
              </w:rPr>
              <w:t xml:space="preserve"> (2008), also referred to as the </w:t>
            </w:r>
            <w:r w:rsidRPr="004A084D">
              <w:rPr>
                <w:rFonts w:ascii="Arial" w:hAnsi="Arial"/>
                <w:i/>
                <w:sz w:val="22"/>
                <w:lang w:val="en-GB"/>
              </w:rPr>
              <w:t>Multi-Agency Risk Assessment and Management (MARAM) Framework</w:t>
            </w:r>
            <w:r w:rsidRPr="004A084D">
              <w:rPr>
                <w:rFonts w:ascii="Arial" w:hAnsi="Arial"/>
                <w:sz w:val="22"/>
                <w:lang w:val="en-GB"/>
              </w:rPr>
              <w:t>.</w:t>
            </w:r>
          </w:p>
          <w:p w14:paraId="1E8FEED9" w14:textId="77777777" w:rsidR="002847D0" w:rsidRPr="004A084D" w:rsidRDefault="002847D0" w:rsidP="006C2E8D">
            <w:pPr>
              <w:numPr>
                <w:ilvl w:val="0"/>
                <w:numId w:val="33"/>
              </w:numPr>
              <w:spacing w:before="120" w:after="120" w:line="276" w:lineRule="auto"/>
              <w:rPr>
                <w:rFonts w:ascii="Arial" w:hAnsi="Arial"/>
                <w:sz w:val="22"/>
                <w:lang w:val="en-GB"/>
              </w:rPr>
            </w:pPr>
            <w:r w:rsidRPr="004A084D">
              <w:rPr>
                <w:rFonts w:ascii="Arial" w:hAnsi="Arial"/>
                <w:sz w:val="22"/>
                <w:lang w:val="en-GB"/>
              </w:rPr>
              <w:t xml:space="preserve">MARAM policy and practice guidance that reflects the approved </w:t>
            </w:r>
            <w:r w:rsidRPr="004A084D">
              <w:rPr>
                <w:rFonts w:ascii="Arial" w:hAnsi="Arial"/>
                <w:i/>
                <w:sz w:val="22"/>
                <w:lang w:val="en-GB"/>
              </w:rPr>
              <w:t>Family Violence Risk Assessment and Risk Management Framework</w:t>
            </w:r>
          </w:p>
        </w:tc>
      </w:tr>
      <w:tr w:rsidR="002847D0" w:rsidRPr="004A084D" w14:paraId="1E58371A" w14:textId="77777777" w:rsidTr="00906633">
        <w:tc>
          <w:tcPr>
            <w:tcW w:w="2976" w:type="dxa"/>
          </w:tcPr>
          <w:p w14:paraId="06E98337" w14:textId="1C676E32" w:rsidR="002847D0" w:rsidRPr="004A084D" w:rsidRDefault="002847D0" w:rsidP="006C2E8D">
            <w:pPr>
              <w:spacing w:before="120" w:after="120" w:line="276" w:lineRule="auto"/>
              <w:rPr>
                <w:rFonts w:ascii="Arial" w:hAnsi="Arial" w:cs="Arial"/>
                <w:sz w:val="22"/>
                <w:szCs w:val="20"/>
                <w:lang w:eastAsia="en-US"/>
              </w:rPr>
            </w:pPr>
            <w:r w:rsidRPr="004A084D">
              <w:rPr>
                <w:rFonts w:ascii="Arial" w:hAnsi="Arial" w:cs="Arial"/>
                <w:b/>
                <w:i/>
                <w:sz w:val="22"/>
                <w:szCs w:val="20"/>
                <w:lang w:eastAsia="en-US"/>
              </w:rPr>
              <w:t>Family Violence Risk Assessment and Risk Management responsibilities</w:t>
            </w:r>
            <w:r w:rsidRPr="004A084D">
              <w:rPr>
                <w:rFonts w:ascii="Arial" w:hAnsi="Arial" w:cs="Arial"/>
                <w:sz w:val="22"/>
                <w:szCs w:val="20"/>
                <w:lang w:eastAsia="en-US"/>
              </w:rPr>
              <w:t xml:space="preserve"> include</w:t>
            </w:r>
            <w:r w:rsidR="00317292">
              <w:rPr>
                <w:rFonts w:ascii="Arial" w:hAnsi="Arial" w:cs="Arial"/>
                <w:sz w:val="22"/>
                <w:szCs w:val="20"/>
                <w:lang w:eastAsia="en-US"/>
              </w:rPr>
              <w:t>s</w:t>
            </w:r>
            <w:r w:rsidRPr="004A084D">
              <w:rPr>
                <w:rFonts w:ascii="Arial" w:hAnsi="Arial" w:cs="Arial"/>
                <w:sz w:val="22"/>
                <w:szCs w:val="20"/>
                <w:lang w:eastAsia="en-US"/>
              </w:rPr>
              <w:t>:</w:t>
            </w:r>
          </w:p>
        </w:tc>
        <w:tc>
          <w:tcPr>
            <w:tcW w:w="6096" w:type="dxa"/>
          </w:tcPr>
          <w:p w14:paraId="5C50AF0C" w14:textId="34ECEDA3" w:rsidR="002847D0" w:rsidRPr="00AF666E" w:rsidRDefault="002847D0" w:rsidP="006C2E8D">
            <w:pPr>
              <w:numPr>
                <w:ilvl w:val="0"/>
                <w:numId w:val="38"/>
              </w:numPr>
              <w:spacing w:before="120" w:after="120" w:line="276" w:lineRule="auto"/>
              <w:ind w:left="357" w:hanging="357"/>
              <w:rPr>
                <w:rFonts w:ascii="Arial" w:hAnsi="Arial"/>
                <w:sz w:val="22"/>
                <w:lang w:val="en-GB"/>
              </w:rPr>
            </w:pPr>
            <w:r w:rsidRPr="004A084D">
              <w:rPr>
                <w:rFonts w:ascii="Arial" w:hAnsi="Arial"/>
                <w:sz w:val="22"/>
                <w:lang w:val="en-GB"/>
              </w:rPr>
              <w:t xml:space="preserve">Responsibilities as defined in Schedule 2 of the approved and gazetted </w:t>
            </w:r>
            <w:r w:rsidRPr="004A084D">
              <w:rPr>
                <w:rFonts w:ascii="Arial" w:hAnsi="Arial"/>
                <w:i/>
                <w:sz w:val="22"/>
                <w:lang w:val="en-GB"/>
              </w:rPr>
              <w:t xml:space="preserve">Family Violence Risk </w:t>
            </w:r>
            <w:r w:rsidRPr="009959F6">
              <w:rPr>
                <w:rFonts w:ascii="Arial" w:hAnsi="Arial"/>
                <w:i/>
                <w:sz w:val="22"/>
                <w:lang w:val="en-GB"/>
              </w:rPr>
              <w:t>Assessment and Management Framework</w:t>
            </w:r>
            <w:r w:rsidRPr="004A084D">
              <w:rPr>
                <w:rFonts w:ascii="Arial" w:hAnsi="Arial"/>
                <w:sz w:val="22"/>
                <w:lang w:val="en-GB"/>
              </w:rPr>
              <w:t>.</w:t>
            </w:r>
          </w:p>
        </w:tc>
      </w:tr>
      <w:tr w:rsidR="002847D0" w:rsidRPr="004A084D" w14:paraId="33A6F801" w14:textId="77777777" w:rsidTr="00906633">
        <w:tc>
          <w:tcPr>
            <w:tcW w:w="2976" w:type="dxa"/>
          </w:tcPr>
          <w:p w14:paraId="3946AED2" w14:textId="77777777" w:rsidR="002847D0" w:rsidRPr="004A084D" w:rsidRDefault="002847D0" w:rsidP="006C2E8D">
            <w:pPr>
              <w:spacing w:before="120" w:after="120" w:line="276" w:lineRule="auto"/>
              <w:rPr>
                <w:rFonts w:ascii="Arial" w:hAnsi="Arial" w:cs="Arial"/>
                <w:sz w:val="22"/>
                <w:szCs w:val="20"/>
                <w:lang w:eastAsia="en-US"/>
              </w:rPr>
            </w:pPr>
            <w:r w:rsidRPr="004A084D">
              <w:rPr>
                <w:rFonts w:ascii="Arial" w:hAnsi="Arial" w:cs="Arial"/>
                <w:b/>
                <w:i/>
                <w:sz w:val="22"/>
                <w:szCs w:val="20"/>
                <w:lang w:eastAsia="en-US"/>
              </w:rPr>
              <w:t xml:space="preserve">Family </w:t>
            </w:r>
            <w:r w:rsidRPr="004A084D">
              <w:rPr>
                <w:rFonts w:ascii="Arial" w:hAnsi="Arial" w:cs="Arial"/>
                <w:sz w:val="22"/>
                <w:szCs w:val="20"/>
                <w:lang w:eastAsia="en-US"/>
              </w:rPr>
              <w:t>includes:</w:t>
            </w:r>
          </w:p>
        </w:tc>
        <w:tc>
          <w:tcPr>
            <w:tcW w:w="6096" w:type="dxa"/>
          </w:tcPr>
          <w:p w14:paraId="67AD87FA" w14:textId="77777777" w:rsidR="002847D0" w:rsidRPr="004A084D" w:rsidRDefault="002847D0" w:rsidP="006C2E8D">
            <w:pPr>
              <w:numPr>
                <w:ilvl w:val="0"/>
                <w:numId w:val="27"/>
              </w:numPr>
              <w:spacing w:before="120" w:after="120" w:line="276" w:lineRule="auto"/>
              <w:rPr>
                <w:rFonts w:ascii="Arial" w:hAnsi="Arial"/>
                <w:sz w:val="22"/>
                <w:lang w:val="en-GB"/>
              </w:rPr>
            </w:pPr>
            <w:r w:rsidRPr="004A084D">
              <w:rPr>
                <w:rFonts w:ascii="Arial" w:hAnsi="Arial"/>
                <w:sz w:val="22"/>
                <w:lang w:val="en-GB"/>
              </w:rPr>
              <w:t xml:space="preserve">Family member, domestic partner and relative; as defined in sections 8—10 </w:t>
            </w:r>
            <w:r w:rsidRPr="004A084D">
              <w:rPr>
                <w:rFonts w:ascii="Arial" w:hAnsi="Arial"/>
                <w:i/>
                <w:sz w:val="22"/>
                <w:lang w:val="en-GB"/>
              </w:rPr>
              <w:t>Family Violence Protection Act</w:t>
            </w:r>
            <w:r w:rsidRPr="004A084D">
              <w:rPr>
                <w:rFonts w:ascii="Arial" w:hAnsi="Arial"/>
                <w:sz w:val="22"/>
                <w:lang w:val="en-GB"/>
              </w:rPr>
              <w:t xml:space="preserve"> (2008) </w:t>
            </w:r>
          </w:p>
          <w:p w14:paraId="07466BEC" w14:textId="77777777" w:rsidR="002847D0" w:rsidRPr="004A084D" w:rsidRDefault="002847D0" w:rsidP="006C2E8D">
            <w:pPr>
              <w:numPr>
                <w:ilvl w:val="0"/>
                <w:numId w:val="27"/>
              </w:numPr>
              <w:spacing w:before="120" w:after="120" w:line="276" w:lineRule="auto"/>
              <w:rPr>
                <w:rFonts w:ascii="Arial" w:hAnsi="Arial"/>
                <w:sz w:val="22"/>
                <w:lang w:val="en-GB"/>
              </w:rPr>
            </w:pPr>
            <w:r w:rsidRPr="004A084D">
              <w:rPr>
                <w:rFonts w:ascii="Arial" w:hAnsi="Arial"/>
                <w:sz w:val="22"/>
                <w:lang w:val="en-GB"/>
              </w:rPr>
              <w:t>The broader understanding of family in Aboriginal communities, including extended families, kinship networks and communities</w:t>
            </w:r>
          </w:p>
        </w:tc>
      </w:tr>
      <w:tr w:rsidR="002847D0" w:rsidRPr="004A084D" w14:paraId="290B3BA0" w14:textId="77777777" w:rsidTr="00906633">
        <w:tc>
          <w:tcPr>
            <w:tcW w:w="2976" w:type="dxa"/>
          </w:tcPr>
          <w:p w14:paraId="362409E7" w14:textId="13D3E030" w:rsidR="002847D0" w:rsidRPr="004A084D" w:rsidRDefault="002847D0" w:rsidP="006C2E8D">
            <w:pPr>
              <w:spacing w:before="120" w:after="120" w:line="276" w:lineRule="auto"/>
              <w:rPr>
                <w:rFonts w:ascii="Arial" w:hAnsi="Arial" w:cs="Arial"/>
                <w:sz w:val="22"/>
                <w:szCs w:val="20"/>
                <w:lang w:eastAsia="en-US"/>
              </w:rPr>
            </w:pPr>
            <w:r w:rsidRPr="004A084D">
              <w:rPr>
                <w:rFonts w:ascii="Arial" w:hAnsi="Arial" w:cs="Arial"/>
                <w:b/>
                <w:i/>
                <w:sz w:val="22"/>
                <w:szCs w:val="20"/>
                <w:lang w:eastAsia="en-US"/>
              </w:rPr>
              <w:t xml:space="preserve">Engage respectfully </w:t>
            </w:r>
            <w:r w:rsidRPr="004A084D">
              <w:rPr>
                <w:rFonts w:ascii="Arial" w:hAnsi="Arial" w:cs="Arial"/>
                <w:sz w:val="22"/>
                <w:szCs w:val="20"/>
                <w:lang w:eastAsia="en-US"/>
              </w:rPr>
              <w:t xml:space="preserve">may include: </w:t>
            </w:r>
          </w:p>
        </w:tc>
        <w:tc>
          <w:tcPr>
            <w:tcW w:w="6096" w:type="dxa"/>
          </w:tcPr>
          <w:p w14:paraId="1F9CB1BF" w14:textId="77777777" w:rsidR="002847D0" w:rsidRPr="004A084D" w:rsidRDefault="002847D0" w:rsidP="006C2E8D">
            <w:pPr>
              <w:numPr>
                <w:ilvl w:val="0"/>
                <w:numId w:val="27"/>
              </w:numPr>
              <w:spacing w:before="120" w:after="120" w:line="276" w:lineRule="auto"/>
              <w:rPr>
                <w:rFonts w:ascii="Arial" w:hAnsi="Arial"/>
                <w:sz w:val="22"/>
                <w:lang w:val="en-GB"/>
              </w:rPr>
            </w:pPr>
            <w:r w:rsidRPr="004A084D">
              <w:rPr>
                <w:rFonts w:ascii="Arial" w:hAnsi="Arial"/>
                <w:sz w:val="22"/>
                <w:lang w:val="en-GB"/>
              </w:rPr>
              <w:t>As defined in practice guidance under the MARAM Framework</w:t>
            </w:r>
          </w:p>
          <w:p w14:paraId="595BA328" w14:textId="77D31ED8" w:rsidR="002847D0" w:rsidRDefault="002847D0" w:rsidP="006C2E8D">
            <w:pPr>
              <w:numPr>
                <w:ilvl w:val="0"/>
                <w:numId w:val="27"/>
              </w:numPr>
              <w:spacing w:before="120" w:after="120" w:line="276" w:lineRule="auto"/>
              <w:rPr>
                <w:rFonts w:ascii="Arial" w:hAnsi="Arial"/>
                <w:sz w:val="22"/>
                <w:lang w:val="en-GB"/>
              </w:rPr>
            </w:pPr>
            <w:r w:rsidRPr="004A084D">
              <w:rPr>
                <w:rFonts w:ascii="Arial" w:hAnsi="Arial"/>
                <w:sz w:val="22"/>
                <w:lang w:val="en-GB"/>
              </w:rPr>
              <w:t>Valuing the victim survivors’ knowledge and lived experience of violence and</w:t>
            </w:r>
            <w:r w:rsidR="002829C4">
              <w:rPr>
                <w:rFonts w:ascii="Arial" w:hAnsi="Arial"/>
                <w:sz w:val="22"/>
                <w:lang w:val="en-GB"/>
              </w:rPr>
              <w:t xml:space="preserve"> </w:t>
            </w:r>
            <w:r w:rsidRPr="004A084D">
              <w:rPr>
                <w:rFonts w:ascii="Arial" w:hAnsi="Arial"/>
                <w:sz w:val="22"/>
                <w:lang w:val="en-GB"/>
              </w:rPr>
              <w:t>trauma</w:t>
            </w:r>
          </w:p>
          <w:p w14:paraId="640F158E" w14:textId="212C2DA6" w:rsidR="00EF5362" w:rsidRPr="00EF5362" w:rsidRDefault="00EF5362" w:rsidP="006C2E8D">
            <w:pPr>
              <w:pStyle w:val="ListParagraph"/>
              <w:numPr>
                <w:ilvl w:val="0"/>
                <w:numId w:val="27"/>
              </w:numPr>
              <w:spacing w:before="120" w:after="120" w:line="276" w:lineRule="auto"/>
              <w:rPr>
                <w:rFonts w:ascii="Arial" w:hAnsi="Arial"/>
                <w:sz w:val="22"/>
              </w:rPr>
            </w:pPr>
            <w:r w:rsidRPr="00EF5362">
              <w:rPr>
                <w:rFonts w:ascii="Arial" w:hAnsi="Arial"/>
                <w:sz w:val="22"/>
              </w:rPr>
              <w:t>Respecting the ways in which victim survivor managed their own safety</w:t>
            </w:r>
          </w:p>
          <w:p w14:paraId="2B8F2D45" w14:textId="77777777" w:rsidR="002847D0" w:rsidRPr="004A084D" w:rsidRDefault="002847D0" w:rsidP="006C2E8D">
            <w:pPr>
              <w:numPr>
                <w:ilvl w:val="0"/>
                <w:numId w:val="27"/>
              </w:numPr>
              <w:spacing w:before="120" w:after="120" w:line="276" w:lineRule="auto"/>
              <w:rPr>
                <w:rFonts w:ascii="Arial" w:hAnsi="Arial"/>
                <w:sz w:val="22"/>
                <w:lang w:val="en-GB"/>
              </w:rPr>
            </w:pPr>
            <w:r w:rsidRPr="004A084D">
              <w:rPr>
                <w:rFonts w:ascii="Arial" w:hAnsi="Arial"/>
                <w:sz w:val="22"/>
                <w:lang w:val="en-GB"/>
              </w:rPr>
              <w:t>Engaging in a culturally sensitive way, recognising faith, culture and community as sources of resilience</w:t>
            </w:r>
          </w:p>
          <w:p w14:paraId="2EC86D95" w14:textId="77777777" w:rsidR="002847D0" w:rsidRPr="004A084D" w:rsidRDefault="002847D0" w:rsidP="006C2E8D">
            <w:pPr>
              <w:numPr>
                <w:ilvl w:val="0"/>
                <w:numId w:val="27"/>
              </w:numPr>
              <w:spacing w:before="120" w:after="120" w:line="276" w:lineRule="auto"/>
              <w:rPr>
                <w:rFonts w:ascii="Arial" w:hAnsi="Arial"/>
                <w:sz w:val="22"/>
                <w:lang w:val="en-GB"/>
              </w:rPr>
            </w:pPr>
            <w:r w:rsidRPr="004A084D">
              <w:rPr>
                <w:rFonts w:ascii="Arial" w:hAnsi="Arial"/>
                <w:sz w:val="22"/>
                <w:lang w:val="en-GB"/>
              </w:rPr>
              <w:t>Asking appropriate questions of service users to create confidence and avoid collusion with, or coercion of, perpetrators.</w:t>
            </w:r>
          </w:p>
          <w:p w14:paraId="5A20CBD6" w14:textId="77777777" w:rsidR="002847D0" w:rsidRPr="004A084D" w:rsidRDefault="002847D0" w:rsidP="006C2E8D">
            <w:pPr>
              <w:numPr>
                <w:ilvl w:val="0"/>
                <w:numId w:val="27"/>
              </w:numPr>
              <w:spacing w:before="120" w:after="120" w:line="276" w:lineRule="auto"/>
              <w:rPr>
                <w:rFonts w:ascii="Arial" w:hAnsi="Arial"/>
                <w:sz w:val="22"/>
                <w:lang w:val="en-GB"/>
              </w:rPr>
            </w:pPr>
            <w:r w:rsidRPr="004A084D">
              <w:rPr>
                <w:rFonts w:ascii="Arial" w:hAnsi="Arial"/>
                <w:sz w:val="22"/>
                <w:lang w:val="en-GB"/>
              </w:rPr>
              <w:t>Communicating using empathy</w:t>
            </w:r>
          </w:p>
          <w:p w14:paraId="3738C15C" w14:textId="77777777" w:rsidR="002847D0" w:rsidRPr="004A084D" w:rsidRDefault="002847D0" w:rsidP="006C2E8D">
            <w:pPr>
              <w:numPr>
                <w:ilvl w:val="0"/>
                <w:numId w:val="27"/>
              </w:numPr>
              <w:spacing w:before="120" w:after="120" w:line="276" w:lineRule="auto"/>
              <w:rPr>
                <w:rFonts w:ascii="Arial" w:hAnsi="Arial"/>
                <w:sz w:val="22"/>
                <w:lang w:val="en-GB"/>
              </w:rPr>
            </w:pPr>
            <w:r w:rsidRPr="004A084D">
              <w:rPr>
                <w:rFonts w:ascii="Arial" w:hAnsi="Arial"/>
                <w:sz w:val="22"/>
                <w:lang w:val="en-GB"/>
              </w:rPr>
              <w:t>Adapting practice in the context of continuous cultural learning</w:t>
            </w:r>
          </w:p>
          <w:p w14:paraId="175EC07D" w14:textId="77777777" w:rsidR="002847D0" w:rsidRPr="004A084D" w:rsidRDefault="002847D0" w:rsidP="006C2E8D">
            <w:pPr>
              <w:numPr>
                <w:ilvl w:val="0"/>
                <w:numId w:val="27"/>
              </w:numPr>
              <w:spacing w:before="120" w:after="120" w:line="276" w:lineRule="auto"/>
              <w:contextualSpacing/>
              <w:rPr>
                <w:lang w:val="en-GB"/>
              </w:rPr>
            </w:pPr>
            <w:r w:rsidRPr="004A084D">
              <w:rPr>
                <w:rFonts w:ascii="Arial" w:hAnsi="Arial"/>
                <w:sz w:val="22"/>
                <w:lang w:val="en-GB"/>
              </w:rPr>
              <w:t>Recognising that children and young people are victim survivors in their own right</w:t>
            </w:r>
          </w:p>
        </w:tc>
      </w:tr>
    </w:tbl>
    <w:p w14:paraId="1D64AAB7" w14:textId="77777777" w:rsidR="002A3705" w:rsidRDefault="002A3705">
      <w:r>
        <w:br w:type="page"/>
      </w:r>
    </w:p>
    <w:tbl>
      <w:tblPr>
        <w:tblW w:w="9072" w:type="dxa"/>
        <w:tblLayout w:type="fixed"/>
        <w:tblLook w:val="0000" w:firstRow="0" w:lastRow="0" w:firstColumn="0" w:lastColumn="0" w:noHBand="0" w:noVBand="0"/>
      </w:tblPr>
      <w:tblGrid>
        <w:gridCol w:w="2976"/>
        <w:gridCol w:w="6096"/>
      </w:tblGrid>
      <w:tr w:rsidR="00C90218" w:rsidRPr="004A084D" w14:paraId="7D1AA91B" w14:textId="77777777" w:rsidTr="00906633">
        <w:tc>
          <w:tcPr>
            <w:tcW w:w="2976" w:type="dxa"/>
          </w:tcPr>
          <w:p w14:paraId="3009115C" w14:textId="264E1ABE" w:rsidR="00C90218" w:rsidRPr="004A084D" w:rsidRDefault="00C90218" w:rsidP="006C2E8D">
            <w:pPr>
              <w:spacing w:before="120" w:after="120" w:line="276" w:lineRule="auto"/>
              <w:rPr>
                <w:rFonts w:ascii="Arial" w:hAnsi="Arial" w:cs="Arial"/>
                <w:b/>
                <w:i/>
                <w:sz w:val="22"/>
                <w:szCs w:val="20"/>
                <w:lang w:eastAsia="en-US"/>
              </w:rPr>
            </w:pPr>
            <w:r w:rsidRPr="004A084D">
              <w:rPr>
                <w:rFonts w:ascii="Arial" w:hAnsi="Arial" w:cs="Arial"/>
                <w:b/>
                <w:i/>
                <w:sz w:val="22"/>
                <w:szCs w:val="20"/>
                <w:lang w:eastAsia="en-US"/>
              </w:rPr>
              <w:lastRenderedPageBreak/>
              <w:t>Family violence myths</w:t>
            </w:r>
            <w:r w:rsidRPr="004A084D">
              <w:rPr>
                <w:rFonts w:ascii="Arial" w:hAnsi="Arial" w:cs="Arial"/>
                <w:sz w:val="22"/>
                <w:szCs w:val="20"/>
                <w:lang w:eastAsia="en-US"/>
              </w:rPr>
              <w:t xml:space="preserve"> includes, but is not limited to:</w:t>
            </w:r>
          </w:p>
        </w:tc>
        <w:tc>
          <w:tcPr>
            <w:tcW w:w="6096" w:type="dxa"/>
          </w:tcPr>
          <w:p w14:paraId="00888CF0" w14:textId="77777777" w:rsidR="00C90218" w:rsidRPr="00AD711F" w:rsidRDefault="00C90218" w:rsidP="006C2E8D">
            <w:pPr>
              <w:numPr>
                <w:ilvl w:val="0"/>
                <w:numId w:val="27"/>
              </w:numPr>
              <w:spacing w:before="120" w:after="120" w:line="276" w:lineRule="auto"/>
              <w:rPr>
                <w:rFonts w:ascii="Arial" w:hAnsi="Arial"/>
                <w:sz w:val="22"/>
                <w:lang w:val="en-GB"/>
              </w:rPr>
            </w:pPr>
            <w:r>
              <w:rPr>
                <w:rFonts w:ascii="Arial" w:hAnsi="Arial"/>
                <w:sz w:val="22"/>
                <w:lang w:val="en-GB"/>
              </w:rPr>
              <w:t>That f</w:t>
            </w:r>
            <w:r w:rsidRPr="00AD711F">
              <w:rPr>
                <w:rFonts w:ascii="Arial" w:hAnsi="Arial"/>
                <w:sz w:val="22"/>
                <w:lang w:val="en-GB"/>
              </w:rPr>
              <w:t>amily violence is:</w:t>
            </w:r>
          </w:p>
          <w:p w14:paraId="11937D3A" w14:textId="77777777" w:rsidR="00C90218" w:rsidRPr="00AD711F" w:rsidRDefault="00C90218" w:rsidP="006C2E8D">
            <w:pPr>
              <w:numPr>
                <w:ilvl w:val="1"/>
                <w:numId w:val="27"/>
              </w:numPr>
              <w:spacing w:before="120" w:after="120" w:line="276" w:lineRule="auto"/>
              <w:rPr>
                <w:rFonts w:ascii="Arial" w:hAnsi="Arial"/>
                <w:sz w:val="22"/>
                <w:lang w:val="en-GB"/>
              </w:rPr>
            </w:pPr>
            <w:r>
              <w:rPr>
                <w:rFonts w:ascii="Arial" w:hAnsi="Arial"/>
                <w:sz w:val="22"/>
                <w:lang w:val="en-GB"/>
              </w:rPr>
              <w:t>r</w:t>
            </w:r>
            <w:r w:rsidRPr="00AD711F">
              <w:rPr>
                <w:rFonts w:ascii="Arial" w:hAnsi="Arial"/>
                <w:sz w:val="22"/>
                <w:lang w:val="en-GB"/>
              </w:rPr>
              <w:t>are and it does not affect many people in Australia</w:t>
            </w:r>
          </w:p>
          <w:p w14:paraId="6237C9B9" w14:textId="77777777" w:rsidR="00C90218" w:rsidRPr="00AD711F" w:rsidRDefault="00C90218" w:rsidP="006C2E8D">
            <w:pPr>
              <w:numPr>
                <w:ilvl w:val="1"/>
                <w:numId w:val="27"/>
              </w:numPr>
              <w:spacing w:before="120" w:after="120" w:line="276" w:lineRule="auto"/>
              <w:rPr>
                <w:rFonts w:ascii="Arial" w:hAnsi="Arial"/>
                <w:sz w:val="22"/>
                <w:lang w:val="en-GB"/>
              </w:rPr>
            </w:pPr>
            <w:r>
              <w:rPr>
                <w:rFonts w:ascii="Arial" w:hAnsi="Arial"/>
                <w:sz w:val="22"/>
                <w:lang w:val="en-GB"/>
              </w:rPr>
              <w:t>o</w:t>
            </w:r>
            <w:r w:rsidRPr="00AD711F">
              <w:rPr>
                <w:rFonts w:ascii="Arial" w:hAnsi="Arial"/>
                <w:sz w:val="22"/>
                <w:lang w:val="en-GB"/>
              </w:rPr>
              <w:t>k if the perpetrator gets so angry they lose control, or if the perpetrator was drinking and would not behave that way when sober</w:t>
            </w:r>
          </w:p>
          <w:p w14:paraId="1142B7A2" w14:textId="77777777" w:rsidR="00C90218" w:rsidRPr="00AD711F" w:rsidRDefault="00C90218" w:rsidP="006C2E8D">
            <w:pPr>
              <w:numPr>
                <w:ilvl w:val="1"/>
                <w:numId w:val="27"/>
              </w:numPr>
              <w:spacing w:before="120" w:after="120" w:line="276" w:lineRule="auto"/>
              <w:rPr>
                <w:rFonts w:ascii="Arial" w:hAnsi="Arial"/>
                <w:sz w:val="22"/>
                <w:lang w:val="en-GB"/>
              </w:rPr>
            </w:pPr>
            <w:r>
              <w:rPr>
                <w:rFonts w:ascii="Arial" w:hAnsi="Arial"/>
                <w:sz w:val="22"/>
                <w:lang w:val="en-GB"/>
              </w:rPr>
              <w:t>a</w:t>
            </w:r>
            <w:r w:rsidRPr="00AD711F">
              <w:rPr>
                <w:rFonts w:ascii="Arial" w:hAnsi="Arial"/>
                <w:sz w:val="22"/>
                <w:lang w:val="en-GB"/>
              </w:rPr>
              <w:t xml:space="preserve"> private matter</w:t>
            </w:r>
          </w:p>
          <w:p w14:paraId="478B6F8F" w14:textId="77777777" w:rsidR="00C90218" w:rsidRDefault="00C90218" w:rsidP="006C2E8D">
            <w:pPr>
              <w:numPr>
                <w:ilvl w:val="0"/>
                <w:numId w:val="27"/>
              </w:numPr>
              <w:spacing w:before="120" w:after="120" w:line="276" w:lineRule="auto"/>
              <w:rPr>
                <w:rFonts w:ascii="Arial" w:hAnsi="Arial"/>
                <w:sz w:val="22"/>
                <w:lang w:val="en-GB"/>
              </w:rPr>
            </w:pPr>
            <w:r>
              <w:rPr>
                <w:rFonts w:ascii="Arial" w:hAnsi="Arial"/>
                <w:sz w:val="22"/>
                <w:lang w:val="en-GB"/>
              </w:rPr>
              <w:t>That f</w:t>
            </w:r>
            <w:r w:rsidRPr="004A084D">
              <w:rPr>
                <w:rFonts w:ascii="Arial" w:hAnsi="Arial"/>
                <w:sz w:val="22"/>
                <w:lang w:val="en-GB"/>
              </w:rPr>
              <w:t>amily violence only occurs</w:t>
            </w:r>
            <w:r>
              <w:rPr>
                <w:rFonts w:ascii="Arial" w:hAnsi="Arial"/>
                <w:sz w:val="22"/>
                <w:lang w:val="en-GB"/>
              </w:rPr>
              <w:t>:</w:t>
            </w:r>
            <w:r w:rsidRPr="004A084D">
              <w:rPr>
                <w:rFonts w:ascii="Arial" w:hAnsi="Arial"/>
                <w:sz w:val="22"/>
                <w:lang w:val="en-GB"/>
              </w:rPr>
              <w:t xml:space="preserve"> </w:t>
            </w:r>
          </w:p>
          <w:p w14:paraId="4B439325" w14:textId="77777777" w:rsidR="00C90218" w:rsidRPr="004A084D" w:rsidRDefault="00C90218" w:rsidP="006C2E8D">
            <w:pPr>
              <w:numPr>
                <w:ilvl w:val="1"/>
                <w:numId w:val="27"/>
              </w:numPr>
              <w:spacing w:before="120" w:after="120" w:line="276" w:lineRule="auto"/>
              <w:rPr>
                <w:rFonts w:ascii="Arial" w:hAnsi="Arial"/>
                <w:sz w:val="22"/>
                <w:lang w:val="en-GB"/>
              </w:rPr>
            </w:pPr>
            <w:r>
              <w:rPr>
                <w:rFonts w:ascii="Arial" w:hAnsi="Arial"/>
                <w:sz w:val="22"/>
                <w:lang w:val="en-GB"/>
              </w:rPr>
              <w:t>i</w:t>
            </w:r>
            <w:r w:rsidRPr="004A084D">
              <w:rPr>
                <w:rFonts w:ascii="Arial" w:hAnsi="Arial"/>
                <w:sz w:val="22"/>
                <w:lang w:val="en-GB"/>
              </w:rPr>
              <w:t>n heterosexual relationships</w:t>
            </w:r>
          </w:p>
          <w:p w14:paraId="7A70D63E" w14:textId="77777777" w:rsidR="00C90218" w:rsidRDefault="00C90218" w:rsidP="006C2E8D">
            <w:pPr>
              <w:numPr>
                <w:ilvl w:val="1"/>
                <w:numId w:val="27"/>
              </w:numPr>
              <w:spacing w:before="120" w:after="120" w:line="276" w:lineRule="auto"/>
              <w:rPr>
                <w:rFonts w:ascii="Arial" w:hAnsi="Arial"/>
                <w:sz w:val="22"/>
                <w:lang w:val="en-GB"/>
              </w:rPr>
            </w:pPr>
            <w:r>
              <w:rPr>
                <w:rFonts w:ascii="Arial" w:hAnsi="Arial"/>
                <w:sz w:val="22"/>
                <w:lang w:val="en-GB"/>
              </w:rPr>
              <w:t>b</w:t>
            </w:r>
            <w:r w:rsidRPr="004A084D">
              <w:rPr>
                <w:rFonts w:ascii="Arial" w:hAnsi="Arial"/>
                <w:sz w:val="22"/>
                <w:lang w:val="en-GB"/>
              </w:rPr>
              <w:t>ecause women provoke men</w:t>
            </w:r>
          </w:p>
          <w:p w14:paraId="55D806A0" w14:textId="77777777" w:rsidR="00C90218" w:rsidRPr="004A084D" w:rsidRDefault="00C90218" w:rsidP="006C2E8D">
            <w:pPr>
              <w:numPr>
                <w:ilvl w:val="1"/>
                <w:numId w:val="27"/>
              </w:numPr>
              <w:spacing w:before="120" w:after="120" w:line="276" w:lineRule="auto"/>
              <w:rPr>
                <w:rFonts w:ascii="Arial" w:hAnsi="Arial"/>
                <w:sz w:val="22"/>
                <w:lang w:val="en-GB"/>
              </w:rPr>
            </w:pPr>
            <w:r>
              <w:rPr>
                <w:rFonts w:ascii="Arial" w:hAnsi="Arial"/>
                <w:sz w:val="22"/>
                <w:lang w:val="en-GB"/>
              </w:rPr>
              <w:t>t</w:t>
            </w:r>
            <w:r w:rsidRPr="004A084D">
              <w:rPr>
                <w:rFonts w:ascii="Arial" w:hAnsi="Arial"/>
                <w:sz w:val="22"/>
                <w:lang w:val="en-GB"/>
              </w:rPr>
              <w:t>o poor, uneducated women or to women from certain cultures</w:t>
            </w:r>
          </w:p>
          <w:p w14:paraId="5B831CF0" w14:textId="77777777" w:rsidR="00C90218" w:rsidRPr="004A084D" w:rsidRDefault="00C90218" w:rsidP="006C2E8D">
            <w:pPr>
              <w:numPr>
                <w:ilvl w:val="0"/>
                <w:numId w:val="27"/>
              </w:numPr>
              <w:spacing w:before="120" w:after="120" w:line="276" w:lineRule="auto"/>
              <w:rPr>
                <w:rFonts w:ascii="Arial" w:hAnsi="Arial"/>
                <w:sz w:val="22"/>
                <w:lang w:val="en-GB"/>
              </w:rPr>
            </w:pPr>
            <w:r w:rsidRPr="004A084D">
              <w:rPr>
                <w:rFonts w:ascii="Arial" w:hAnsi="Arial"/>
                <w:sz w:val="22"/>
                <w:lang w:val="en-GB"/>
              </w:rPr>
              <w:t>If a woman doesn’t leave the relationship it cannot be ‘that bad’</w:t>
            </w:r>
          </w:p>
          <w:p w14:paraId="4FFA03D8" w14:textId="77777777" w:rsidR="00C90218" w:rsidRPr="004A084D" w:rsidRDefault="00C90218" w:rsidP="006C2E8D">
            <w:pPr>
              <w:numPr>
                <w:ilvl w:val="0"/>
                <w:numId w:val="27"/>
              </w:numPr>
              <w:spacing w:before="120" w:after="120" w:line="276" w:lineRule="auto"/>
              <w:rPr>
                <w:rFonts w:ascii="Arial" w:hAnsi="Arial"/>
                <w:sz w:val="22"/>
                <w:lang w:val="en-GB"/>
              </w:rPr>
            </w:pPr>
            <w:r w:rsidRPr="00EA275B">
              <w:rPr>
                <w:rFonts w:ascii="Arial" w:hAnsi="Arial"/>
                <w:sz w:val="22"/>
                <w:lang w:val="en-GB"/>
              </w:rPr>
              <w:t>It is not rape if it happens within</w:t>
            </w:r>
            <w:r w:rsidRPr="004A084D">
              <w:rPr>
                <w:rFonts w:ascii="Arial" w:hAnsi="Arial"/>
                <w:sz w:val="22"/>
                <w:lang w:val="en-GB"/>
              </w:rPr>
              <w:t xml:space="preserve"> a marriage/domestic relationship</w:t>
            </w:r>
          </w:p>
          <w:p w14:paraId="45725B72" w14:textId="77777777" w:rsidR="00C90218" w:rsidRPr="004A084D" w:rsidRDefault="00C90218" w:rsidP="006C2E8D">
            <w:pPr>
              <w:numPr>
                <w:ilvl w:val="0"/>
                <w:numId w:val="27"/>
              </w:numPr>
              <w:spacing w:before="120" w:after="120" w:line="276" w:lineRule="auto"/>
              <w:rPr>
                <w:rFonts w:ascii="Arial" w:hAnsi="Arial"/>
                <w:sz w:val="22"/>
                <w:lang w:val="en-GB"/>
              </w:rPr>
            </w:pPr>
            <w:r w:rsidRPr="004A084D">
              <w:rPr>
                <w:rFonts w:ascii="Arial" w:hAnsi="Arial"/>
                <w:sz w:val="22"/>
                <w:lang w:val="en-GB"/>
              </w:rPr>
              <w:t xml:space="preserve">Women make false claims about sexual assault and </w:t>
            </w:r>
            <w:r>
              <w:rPr>
                <w:rFonts w:ascii="Arial" w:hAnsi="Arial"/>
                <w:sz w:val="22"/>
                <w:lang w:val="en-GB"/>
              </w:rPr>
              <w:t xml:space="preserve">family </w:t>
            </w:r>
            <w:r w:rsidRPr="004A084D">
              <w:rPr>
                <w:rFonts w:ascii="Arial" w:hAnsi="Arial"/>
                <w:sz w:val="22"/>
                <w:lang w:val="en-GB"/>
              </w:rPr>
              <w:t>violence, or exaggerate the extent of the violence</w:t>
            </w:r>
          </w:p>
          <w:p w14:paraId="4F2B066B" w14:textId="77777777" w:rsidR="00C90218" w:rsidRPr="004A084D" w:rsidRDefault="00C90218" w:rsidP="006C2E8D">
            <w:pPr>
              <w:numPr>
                <w:ilvl w:val="0"/>
                <w:numId w:val="27"/>
              </w:numPr>
              <w:spacing w:before="120" w:after="120" w:line="276" w:lineRule="auto"/>
              <w:rPr>
                <w:rFonts w:ascii="Arial" w:hAnsi="Arial"/>
                <w:sz w:val="22"/>
                <w:lang w:val="en-GB"/>
              </w:rPr>
            </w:pPr>
            <w:r w:rsidRPr="004A084D">
              <w:rPr>
                <w:rFonts w:ascii="Arial" w:hAnsi="Arial"/>
                <w:sz w:val="22"/>
                <w:lang w:val="en-GB"/>
              </w:rPr>
              <w:t>Perpetrators of family violence are mentally ill, psychopathic or have a personality disorder</w:t>
            </w:r>
          </w:p>
          <w:p w14:paraId="40A22730" w14:textId="77777777" w:rsidR="00C90218" w:rsidRDefault="00C90218" w:rsidP="006C2E8D">
            <w:pPr>
              <w:numPr>
                <w:ilvl w:val="0"/>
                <w:numId w:val="27"/>
              </w:numPr>
              <w:spacing w:before="120" w:after="120" w:line="276" w:lineRule="auto"/>
              <w:rPr>
                <w:rFonts w:ascii="Arial" w:hAnsi="Arial"/>
                <w:sz w:val="22"/>
                <w:lang w:val="en-GB"/>
              </w:rPr>
            </w:pPr>
            <w:r w:rsidRPr="004A084D">
              <w:rPr>
                <w:rFonts w:ascii="Arial" w:hAnsi="Arial"/>
                <w:sz w:val="22"/>
                <w:lang w:val="en-GB"/>
              </w:rPr>
              <w:t xml:space="preserve">Children are not affected by family violence </w:t>
            </w:r>
            <w:r>
              <w:rPr>
                <w:rFonts w:ascii="Arial" w:hAnsi="Arial"/>
                <w:sz w:val="22"/>
                <w:lang w:val="en-GB"/>
              </w:rPr>
              <w:t xml:space="preserve">being perpetrated against </w:t>
            </w:r>
            <w:r w:rsidRPr="004A084D">
              <w:rPr>
                <w:rFonts w:ascii="Arial" w:hAnsi="Arial"/>
                <w:sz w:val="22"/>
                <w:lang w:val="en-GB"/>
              </w:rPr>
              <w:t>their parent</w:t>
            </w:r>
            <w:r>
              <w:rPr>
                <w:rFonts w:ascii="Arial" w:hAnsi="Arial"/>
                <w:sz w:val="22"/>
                <w:lang w:val="en-GB"/>
              </w:rPr>
              <w:t>, carer or family member</w:t>
            </w:r>
          </w:p>
          <w:p w14:paraId="66EBBF66" w14:textId="69768DF1" w:rsidR="00C90218" w:rsidRPr="004A084D" w:rsidRDefault="00C90218" w:rsidP="006C2E8D">
            <w:pPr>
              <w:numPr>
                <w:ilvl w:val="0"/>
                <w:numId w:val="27"/>
              </w:numPr>
              <w:spacing w:before="120" w:after="120" w:line="276" w:lineRule="auto"/>
              <w:rPr>
                <w:rFonts w:ascii="Arial" w:hAnsi="Arial"/>
                <w:sz w:val="22"/>
                <w:lang w:val="en-GB"/>
              </w:rPr>
            </w:pPr>
            <w:r w:rsidRPr="00EC3E7F">
              <w:rPr>
                <w:rFonts w:ascii="Arial" w:hAnsi="Arial"/>
                <w:sz w:val="22"/>
                <w:lang w:val="en-GB"/>
              </w:rPr>
              <w:t xml:space="preserve">Children do not know that family violence is occurring </w:t>
            </w:r>
          </w:p>
        </w:tc>
      </w:tr>
      <w:tr w:rsidR="002847D0" w:rsidRPr="004A084D" w14:paraId="1C467A74" w14:textId="77777777" w:rsidTr="00906633">
        <w:tc>
          <w:tcPr>
            <w:tcW w:w="2976" w:type="dxa"/>
          </w:tcPr>
          <w:p w14:paraId="2EFB3627" w14:textId="150D593D" w:rsidR="002847D0" w:rsidRPr="003B170D" w:rsidRDefault="002847D0" w:rsidP="006C2E8D">
            <w:pPr>
              <w:spacing w:before="120" w:after="120" w:line="276" w:lineRule="auto"/>
              <w:rPr>
                <w:rFonts w:ascii="Arial" w:hAnsi="Arial" w:cs="Arial"/>
                <w:i/>
                <w:sz w:val="22"/>
                <w:szCs w:val="20"/>
                <w:lang w:eastAsia="en-US"/>
              </w:rPr>
            </w:pPr>
            <w:r w:rsidRPr="004A084D">
              <w:rPr>
                <w:rFonts w:ascii="Arial" w:hAnsi="Arial" w:cs="Arial"/>
                <w:b/>
                <w:i/>
                <w:sz w:val="22"/>
                <w:szCs w:val="20"/>
                <w:lang w:eastAsia="en-US"/>
              </w:rPr>
              <w:t xml:space="preserve">Collusion </w:t>
            </w:r>
            <w:r w:rsidR="003203EC">
              <w:rPr>
                <w:rFonts w:ascii="Arial" w:hAnsi="Arial" w:cs="Arial"/>
                <w:b/>
                <w:i/>
                <w:sz w:val="22"/>
                <w:szCs w:val="20"/>
                <w:lang w:eastAsia="en-US"/>
              </w:rPr>
              <w:t xml:space="preserve">with </w:t>
            </w:r>
            <w:r w:rsidRPr="004A084D">
              <w:rPr>
                <w:rFonts w:ascii="Arial" w:hAnsi="Arial" w:cs="Arial"/>
                <w:b/>
                <w:i/>
                <w:sz w:val="22"/>
                <w:szCs w:val="20"/>
                <w:lang w:eastAsia="en-US"/>
              </w:rPr>
              <w:t>and/or coerci</w:t>
            </w:r>
            <w:r w:rsidR="008E546F">
              <w:rPr>
                <w:rFonts w:ascii="Arial" w:hAnsi="Arial" w:cs="Arial"/>
                <w:b/>
                <w:i/>
                <w:sz w:val="22"/>
                <w:szCs w:val="20"/>
                <w:lang w:eastAsia="en-US"/>
              </w:rPr>
              <w:t>on</w:t>
            </w:r>
            <w:r w:rsidR="003203EC">
              <w:rPr>
                <w:rFonts w:ascii="Arial" w:hAnsi="Arial" w:cs="Arial"/>
                <w:b/>
                <w:i/>
                <w:sz w:val="22"/>
                <w:szCs w:val="20"/>
                <w:lang w:eastAsia="en-US"/>
              </w:rPr>
              <w:t xml:space="preserve"> of</w:t>
            </w:r>
            <w:r w:rsidRPr="004A084D">
              <w:rPr>
                <w:rFonts w:ascii="Arial" w:hAnsi="Arial" w:cs="Arial"/>
                <w:b/>
                <w:i/>
                <w:sz w:val="22"/>
                <w:szCs w:val="20"/>
                <w:lang w:eastAsia="en-US"/>
              </w:rPr>
              <w:t xml:space="preserve"> perpetrators </w:t>
            </w:r>
            <w:r w:rsidRPr="004A084D">
              <w:rPr>
                <w:rFonts w:ascii="Arial" w:hAnsi="Arial" w:cs="Arial"/>
                <w:sz w:val="22"/>
                <w:szCs w:val="20"/>
                <w:lang w:eastAsia="en-US"/>
              </w:rPr>
              <w:t>includes:</w:t>
            </w:r>
          </w:p>
        </w:tc>
        <w:tc>
          <w:tcPr>
            <w:tcW w:w="6096" w:type="dxa"/>
          </w:tcPr>
          <w:p w14:paraId="76594584" w14:textId="77777777" w:rsidR="002847D0" w:rsidRPr="004A084D" w:rsidRDefault="002847D0" w:rsidP="006C2E8D">
            <w:pPr>
              <w:numPr>
                <w:ilvl w:val="0"/>
                <w:numId w:val="27"/>
              </w:numPr>
              <w:spacing w:before="120" w:after="120" w:line="276" w:lineRule="auto"/>
              <w:rPr>
                <w:rFonts w:ascii="Arial" w:hAnsi="Arial"/>
                <w:sz w:val="22"/>
                <w:lang w:val="en-GB"/>
              </w:rPr>
            </w:pPr>
            <w:r w:rsidRPr="004A084D">
              <w:rPr>
                <w:rFonts w:ascii="Arial" w:hAnsi="Arial"/>
                <w:sz w:val="22"/>
                <w:lang w:val="en-GB"/>
              </w:rPr>
              <w:t>Collusion:</w:t>
            </w:r>
          </w:p>
          <w:p w14:paraId="2039F748" w14:textId="20DD9124" w:rsidR="00091DF1" w:rsidRDefault="009F5BCD" w:rsidP="006C2E8D">
            <w:pPr>
              <w:numPr>
                <w:ilvl w:val="0"/>
                <w:numId w:val="31"/>
              </w:numPr>
              <w:spacing w:before="120" w:after="120" w:line="276" w:lineRule="auto"/>
              <w:rPr>
                <w:rFonts w:ascii="Arial" w:hAnsi="Arial"/>
                <w:sz w:val="22"/>
                <w:lang w:val="en-GB"/>
              </w:rPr>
            </w:pPr>
            <w:r>
              <w:rPr>
                <w:rFonts w:ascii="Arial" w:hAnsi="Arial"/>
                <w:sz w:val="22"/>
                <w:lang w:val="en-GB"/>
              </w:rPr>
              <w:t>s</w:t>
            </w:r>
            <w:r w:rsidR="002847D0" w:rsidRPr="00091DF1">
              <w:rPr>
                <w:rFonts w:ascii="Arial" w:hAnsi="Arial"/>
                <w:sz w:val="22"/>
                <w:lang w:val="en-GB"/>
              </w:rPr>
              <w:t xml:space="preserve">ignalling </w:t>
            </w:r>
            <w:r w:rsidR="00AA7538" w:rsidRPr="00091DF1">
              <w:rPr>
                <w:rFonts w:ascii="Arial" w:hAnsi="Arial"/>
                <w:sz w:val="22"/>
                <w:lang w:val="en-GB"/>
              </w:rPr>
              <w:t xml:space="preserve">(verbally and/or non-verbally) </w:t>
            </w:r>
            <w:r w:rsidR="002847D0" w:rsidRPr="00091DF1">
              <w:rPr>
                <w:rFonts w:ascii="Arial" w:hAnsi="Arial"/>
                <w:sz w:val="22"/>
                <w:lang w:val="en-GB"/>
              </w:rPr>
              <w:t xml:space="preserve">acceptance of a perpetrator’s </w:t>
            </w:r>
            <w:r w:rsidR="00AA7538" w:rsidRPr="00091DF1">
              <w:rPr>
                <w:rFonts w:ascii="Arial" w:hAnsi="Arial"/>
                <w:sz w:val="22"/>
                <w:lang w:val="en-GB"/>
              </w:rPr>
              <w:t xml:space="preserve">narrative that shifts responsibility of their family violence to others. </w:t>
            </w:r>
          </w:p>
          <w:p w14:paraId="1F01EFE7" w14:textId="4D271530" w:rsidR="002847D0" w:rsidRDefault="002847D0" w:rsidP="006C2E8D">
            <w:pPr>
              <w:numPr>
                <w:ilvl w:val="0"/>
                <w:numId w:val="27"/>
              </w:numPr>
              <w:spacing w:before="120" w:after="120" w:line="276" w:lineRule="auto"/>
              <w:rPr>
                <w:rFonts w:ascii="Arial" w:hAnsi="Arial"/>
                <w:sz w:val="22"/>
                <w:lang w:val="en-GB"/>
              </w:rPr>
            </w:pPr>
            <w:r w:rsidRPr="004A084D">
              <w:rPr>
                <w:rFonts w:ascii="Arial" w:hAnsi="Arial"/>
                <w:sz w:val="22"/>
                <w:lang w:val="en-GB"/>
              </w:rPr>
              <w:t>Coerci</w:t>
            </w:r>
            <w:r w:rsidR="003203EC">
              <w:rPr>
                <w:rFonts w:ascii="Arial" w:hAnsi="Arial"/>
                <w:sz w:val="22"/>
                <w:lang w:val="en-GB"/>
              </w:rPr>
              <w:t>on</w:t>
            </w:r>
            <w:r w:rsidR="00436E5A">
              <w:rPr>
                <w:rFonts w:ascii="Arial" w:hAnsi="Arial"/>
                <w:sz w:val="22"/>
                <w:lang w:val="en-GB"/>
              </w:rPr>
              <w:t>:</w:t>
            </w:r>
          </w:p>
          <w:p w14:paraId="285D3EFF" w14:textId="36D4D918" w:rsidR="002847D0" w:rsidRPr="00AF666E" w:rsidRDefault="009F5BCD" w:rsidP="006C2E8D">
            <w:pPr>
              <w:numPr>
                <w:ilvl w:val="0"/>
                <w:numId w:val="31"/>
              </w:numPr>
              <w:spacing w:before="120" w:after="120" w:line="276" w:lineRule="auto"/>
              <w:rPr>
                <w:rFonts w:ascii="Arial" w:hAnsi="Arial"/>
                <w:sz w:val="22"/>
                <w:lang w:val="en-GB"/>
              </w:rPr>
            </w:pPr>
            <w:r>
              <w:rPr>
                <w:rFonts w:ascii="Arial" w:hAnsi="Arial"/>
                <w:sz w:val="22"/>
                <w:lang w:val="en-GB"/>
              </w:rPr>
              <w:t>c</w:t>
            </w:r>
            <w:r w:rsidR="00AA7538" w:rsidRPr="00436E5A">
              <w:rPr>
                <w:rFonts w:ascii="Arial" w:hAnsi="Arial"/>
                <w:sz w:val="22"/>
                <w:lang w:val="en-GB"/>
              </w:rPr>
              <w:t>hallenging of perpetrator perspective in a way that is attacking and disengages the perpetrator from accessing services</w:t>
            </w:r>
            <w:r w:rsidR="00AF666E">
              <w:rPr>
                <w:rFonts w:ascii="Arial" w:hAnsi="Arial"/>
                <w:sz w:val="22"/>
                <w:lang w:val="en-GB"/>
              </w:rPr>
              <w:t>.</w:t>
            </w:r>
          </w:p>
        </w:tc>
      </w:tr>
      <w:tr w:rsidR="00DE1B5F" w:rsidRPr="004A084D" w14:paraId="09601B69" w14:textId="77777777" w:rsidTr="00906633">
        <w:tc>
          <w:tcPr>
            <w:tcW w:w="2976" w:type="dxa"/>
          </w:tcPr>
          <w:p w14:paraId="70D77C9B" w14:textId="62EE57B5" w:rsidR="00DE1B5F" w:rsidRPr="003B170D" w:rsidRDefault="00DE1B5F" w:rsidP="006C2E8D">
            <w:pPr>
              <w:spacing w:before="120" w:after="120" w:line="276" w:lineRule="auto"/>
              <w:rPr>
                <w:rFonts w:ascii="Arial" w:hAnsi="Arial" w:cs="Arial"/>
                <w:i/>
                <w:sz w:val="22"/>
                <w:szCs w:val="20"/>
                <w:lang w:eastAsia="en-US"/>
              </w:rPr>
            </w:pPr>
            <w:r w:rsidRPr="004A084D">
              <w:rPr>
                <w:rFonts w:ascii="Arial" w:hAnsi="Arial" w:cs="Arial"/>
                <w:b/>
                <w:i/>
                <w:sz w:val="22"/>
                <w:szCs w:val="20"/>
                <w:lang w:eastAsia="en-US"/>
              </w:rPr>
              <w:t>Relevant services</w:t>
            </w:r>
            <w:r w:rsidRPr="004A084D">
              <w:rPr>
                <w:rFonts w:ascii="Arial" w:hAnsi="Arial" w:cs="Arial"/>
                <w:sz w:val="22"/>
                <w:szCs w:val="20"/>
                <w:lang w:eastAsia="en-US"/>
              </w:rPr>
              <w:t xml:space="preserve"> may include:</w:t>
            </w:r>
          </w:p>
        </w:tc>
        <w:tc>
          <w:tcPr>
            <w:tcW w:w="6096" w:type="dxa"/>
          </w:tcPr>
          <w:p w14:paraId="6CA7B2A3" w14:textId="77777777" w:rsidR="00DE1B5F" w:rsidRPr="00DE1B5F" w:rsidRDefault="00DE1B5F" w:rsidP="006C2E8D">
            <w:pPr>
              <w:numPr>
                <w:ilvl w:val="0"/>
                <w:numId w:val="34"/>
              </w:numPr>
              <w:spacing w:before="120" w:after="120" w:line="276" w:lineRule="auto"/>
              <w:rPr>
                <w:rFonts w:ascii="Arial" w:hAnsi="Arial"/>
                <w:sz w:val="22"/>
                <w:lang w:val="en-GB"/>
              </w:rPr>
            </w:pPr>
            <w:r w:rsidRPr="00DE1B5F">
              <w:rPr>
                <w:rFonts w:ascii="Arial" w:hAnsi="Arial"/>
                <w:sz w:val="22"/>
                <w:lang w:val="en-GB"/>
              </w:rPr>
              <w:t>Provision of specific support for family violence</w:t>
            </w:r>
          </w:p>
          <w:p w14:paraId="15D43774" w14:textId="787D0907" w:rsidR="00DE1B5F" w:rsidRPr="00DE1B5F" w:rsidRDefault="00DE1B5F" w:rsidP="006C2E8D">
            <w:pPr>
              <w:numPr>
                <w:ilvl w:val="0"/>
                <w:numId w:val="27"/>
              </w:numPr>
              <w:spacing w:before="120" w:after="120" w:line="276" w:lineRule="auto"/>
              <w:rPr>
                <w:rFonts w:ascii="Arial" w:hAnsi="Arial"/>
                <w:sz w:val="22"/>
                <w:lang w:val="en-GB"/>
              </w:rPr>
            </w:pPr>
            <w:r w:rsidRPr="00DE1B5F">
              <w:rPr>
                <w:rFonts w:ascii="Arial" w:hAnsi="Arial"/>
                <w:sz w:val="22"/>
                <w:lang w:val="en-GB"/>
              </w:rPr>
              <w:t>Other services that support strengthening of protective factors</w:t>
            </w:r>
          </w:p>
        </w:tc>
      </w:tr>
      <w:tr w:rsidR="00DE1B5F" w:rsidRPr="004A084D" w14:paraId="6901BA0C" w14:textId="77777777" w:rsidTr="00906633">
        <w:tc>
          <w:tcPr>
            <w:tcW w:w="2976" w:type="dxa"/>
          </w:tcPr>
          <w:p w14:paraId="1BAEBD25" w14:textId="23BE6C9C" w:rsidR="00DE1B5F" w:rsidRPr="003B170D" w:rsidRDefault="00DE1B5F" w:rsidP="006C2E8D">
            <w:pPr>
              <w:spacing w:before="120" w:after="120" w:line="276" w:lineRule="auto"/>
              <w:rPr>
                <w:rFonts w:ascii="Arial" w:hAnsi="Arial" w:cs="Arial"/>
                <w:i/>
                <w:sz w:val="22"/>
                <w:szCs w:val="20"/>
                <w:lang w:eastAsia="en-US"/>
              </w:rPr>
            </w:pPr>
            <w:r w:rsidRPr="004A084D">
              <w:rPr>
                <w:rFonts w:ascii="Arial" w:hAnsi="Arial" w:cs="Arial"/>
                <w:b/>
                <w:i/>
                <w:sz w:val="22"/>
                <w:szCs w:val="20"/>
                <w:lang w:eastAsia="en-US"/>
              </w:rPr>
              <w:t>Relevant authorities</w:t>
            </w:r>
            <w:r w:rsidRPr="004A084D">
              <w:rPr>
                <w:rFonts w:ascii="Arial" w:hAnsi="Arial" w:cs="Arial"/>
                <w:b/>
                <w:sz w:val="22"/>
                <w:szCs w:val="20"/>
                <w:lang w:eastAsia="en-US"/>
              </w:rPr>
              <w:t xml:space="preserve"> </w:t>
            </w:r>
            <w:r w:rsidRPr="004A084D">
              <w:rPr>
                <w:rFonts w:ascii="Arial" w:hAnsi="Arial" w:cs="Arial"/>
                <w:sz w:val="22"/>
                <w:szCs w:val="20"/>
                <w:lang w:eastAsia="en-US"/>
              </w:rPr>
              <w:t xml:space="preserve">may include: </w:t>
            </w:r>
          </w:p>
        </w:tc>
        <w:tc>
          <w:tcPr>
            <w:tcW w:w="6096" w:type="dxa"/>
          </w:tcPr>
          <w:p w14:paraId="5B595B8A" w14:textId="77777777" w:rsidR="00DE1B5F" w:rsidRPr="00DE1B5F" w:rsidRDefault="00DE1B5F" w:rsidP="006C2E8D">
            <w:pPr>
              <w:numPr>
                <w:ilvl w:val="0"/>
                <w:numId w:val="38"/>
              </w:numPr>
              <w:spacing w:before="120" w:after="120" w:line="276" w:lineRule="auto"/>
              <w:rPr>
                <w:rFonts w:ascii="Arial" w:hAnsi="Arial"/>
                <w:sz w:val="22"/>
                <w:lang w:val="en-GB"/>
              </w:rPr>
            </w:pPr>
            <w:r w:rsidRPr="00DE1B5F">
              <w:rPr>
                <w:rFonts w:ascii="Arial" w:hAnsi="Arial"/>
                <w:sz w:val="22"/>
                <w:lang w:val="en-GB"/>
              </w:rPr>
              <w:t>Child protection</w:t>
            </w:r>
          </w:p>
          <w:p w14:paraId="199AF6FB" w14:textId="0E1996D3" w:rsidR="00DE1B5F" w:rsidRPr="00DE1B5F" w:rsidRDefault="00DE1B5F" w:rsidP="006C2E8D">
            <w:pPr>
              <w:numPr>
                <w:ilvl w:val="0"/>
                <w:numId w:val="27"/>
              </w:numPr>
              <w:spacing w:before="120" w:after="120" w:line="276" w:lineRule="auto"/>
              <w:rPr>
                <w:rFonts w:ascii="Arial" w:hAnsi="Arial"/>
                <w:sz w:val="22"/>
                <w:lang w:val="en-GB"/>
              </w:rPr>
            </w:pPr>
            <w:r w:rsidRPr="00DE1B5F">
              <w:rPr>
                <w:rFonts w:ascii="Arial" w:hAnsi="Arial"/>
                <w:sz w:val="22"/>
                <w:lang w:val="en-GB"/>
              </w:rPr>
              <w:t>Police</w:t>
            </w:r>
          </w:p>
        </w:tc>
      </w:tr>
      <w:tr w:rsidR="00DE1B5F" w:rsidRPr="004A084D" w14:paraId="03FB5B4B" w14:textId="77777777" w:rsidTr="00906633">
        <w:tc>
          <w:tcPr>
            <w:tcW w:w="2976" w:type="dxa"/>
          </w:tcPr>
          <w:p w14:paraId="06C8E235" w14:textId="77777777" w:rsidR="00DE1B5F" w:rsidRPr="004A084D" w:rsidRDefault="00DE1B5F" w:rsidP="006C2E8D">
            <w:pPr>
              <w:spacing w:before="120" w:after="120" w:line="276" w:lineRule="auto"/>
              <w:rPr>
                <w:rFonts w:ascii="Arial" w:hAnsi="Arial" w:cs="Arial"/>
                <w:sz w:val="22"/>
                <w:szCs w:val="20"/>
                <w:lang w:eastAsia="en-US"/>
              </w:rPr>
            </w:pPr>
            <w:r w:rsidRPr="004A084D">
              <w:rPr>
                <w:rFonts w:ascii="Arial" w:hAnsi="Arial" w:cs="Arial"/>
                <w:b/>
                <w:i/>
                <w:sz w:val="22"/>
                <w:szCs w:val="20"/>
                <w:lang w:eastAsia="en-US"/>
              </w:rPr>
              <w:lastRenderedPageBreak/>
              <w:t>Information Sharing</w:t>
            </w:r>
            <w:r w:rsidRPr="004A084D">
              <w:rPr>
                <w:rFonts w:ascii="Arial" w:hAnsi="Arial" w:cs="Arial"/>
                <w:sz w:val="22"/>
                <w:szCs w:val="20"/>
                <w:lang w:eastAsia="en-US"/>
              </w:rPr>
              <w:t xml:space="preserve"> includes: </w:t>
            </w:r>
          </w:p>
        </w:tc>
        <w:tc>
          <w:tcPr>
            <w:tcW w:w="6096" w:type="dxa"/>
          </w:tcPr>
          <w:p w14:paraId="639AC911" w14:textId="77777777" w:rsidR="00DE1B5F" w:rsidRPr="004A084D" w:rsidRDefault="00DE1B5F" w:rsidP="006C2E8D">
            <w:pPr>
              <w:numPr>
                <w:ilvl w:val="0"/>
                <w:numId w:val="27"/>
              </w:numPr>
              <w:spacing w:before="120" w:after="120" w:line="276" w:lineRule="auto"/>
              <w:rPr>
                <w:rFonts w:ascii="Arial" w:hAnsi="Arial"/>
                <w:sz w:val="22"/>
                <w:lang w:val="en-GB"/>
              </w:rPr>
            </w:pPr>
            <w:r w:rsidRPr="004A084D">
              <w:rPr>
                <w:rFonts w:ascii="Arial" w:hAnsi="Arial"/>
                <w:sz w:val="22"/>
                <w:lang w:val="en-GB"/>
              </w:rPr>
              <w:t>Sharing of information held by a service for the purpose of family violence risk assessment and management in line with legal authorisations.</w:t>
            </w:r>
          </w:p>
          <w:p w14:paraId="44208BC2" w14:textId="77777777" w:rsidR="00DE1B5F" w:rsidRPr="004A084D" w:rsidRDefault="00DE1B5F" w:rsidP="006C2E8D">
            <w:pPr>
              <w:numPr>
                <w:ilvl w:val="0"/>
                <w:numId w:val="27"/>
              </w:numPr>
              <w:spacing w:before="120" w:after="120" w:line="276" w:lineRule="auto"/>
              <w:rPr>
                <w:rFonts w:ascii="Arial" w:hAnsi="Arial"/>
                <w:sz w:val="22"/>
                <w:lang w:val="en-GB"/>
              </w:rPr>
            </w:pPr>
            <w:r w:rsidRPr="004A084D">
              <w:rPr>
                <w:rFonts w:ascii="Arial" w:hAnsi="Arial"/>
                <w:sz w:val="22"/>
                <w:lang w:val="en-GB"/>
              </w:rPr>
              <w:t>Activities outlined in MARAM Practice Guidance, Responsibility 6.</w:t>
            </w:r>
          </w:p>
          <w:p w14:paraId="2F9E719C" w14:textId="77777777" w:rsidR="00DE1B5F" w:rsidRPr="004A084D" w:rsidRDefault="00DE1B5F" w:rsidP="006C2E8D">
            <w:pPr>
              <w:numPr>
                <w:ilvl w:val="0"/>
                <w:numId w:val="27"/>
              </w:numPr>
              <w:spacing w:before="120" w:after="120" w:line="276" w:lineRule="auto"/>
              <w:rPr>
                <w:rFonts w:ascii="Arial" w:hAnsi="Arial"/>
                <w:sz w:val="22"/>
                <w:lang w:val="en-GB"/>
              </w:rPr>
            </w:pPr>
            <w:r w:rsidRPr="004A084D">
              <w:rPr>
                <w:rFonts w:ascii="Arial" w:hAnsi="Arial"/>
                <w:sz w:val="22"/>
                <w:lang w:val="en-GB"/>
              </w:rPr>
              <w:t xml:space="preserve">Activities as per </w:t>
            </w:r>
            <w:r w:rsidRPr="004A084D">
              <w:rPr>
                <w:rFonts w:ascii="Arial" w:hAnsi="Arial"/>
                <w:i/>
                <w:sz w:val="22"/>
                <w:lang w:val="en-GB"/>
              </w:rPr>
              <w:t>Family Violence Information Sharing Ministerial Guidelines</w:t>
            </w:r>
            <w:r w:rsidRPr="004A084D">
              <w:rPr>
                <w:rFonts w:ascii="Arial" w:hAnsi="Arial"/>
                <w:sz w:val="22"/>
                <w:lang w:val="en-GB"/>
              </w:rPr>
              <w:t>.</w:t>
            </w:r>
          </w:p>
          <w:p w14:paraId="6C79493B" w14:textId="77777777" w:rsidR="00DE1B5F" w:rsidRPr="004A084D" w:rsidRDefault="00DE1B5F" w:rsidP="006C2E8D">
            <w:pPr>
              <w:numPr>
                <w:ilvl w:val="0"/>
                <w:numId w:val="27"/>
              </w:numPr>
              <w:spacing w:before="120" w:after="120" w:line="276" w:lineRule="auto"/>
              <w:rPr>
                <w:rFonts w:ascii="Arial" w:hAnsi="Arial"/>
                <w:sz w:val="22"/>
                <w:lang w:val="en-GB"/>
              </w:rPr>
            </w:pPr>
            <w:r w:rsidRPr="004A084D">
              <w:rPr>
                <w:rFonts w:ascii="Arial" w:hAnsi="Arial"/>
                <w:sz w:val="22"/>
                <w:lang w:val="en-GB"/>
              </w:rPr>
              <w:t xml:space="preserve">Activities where legal authority may be provided through the </w:t>
            </w:r>
            <w:r w:rsidRPr="004A084D">
              <w:rPr>
                <w:rFonts w:ascii="Arial" w:hAnsi="Arial"/>
                <w:i/>
                <w:sz w:val="22"/>
                <w:lang w:val="en-GB"/>
              </w:rPr>
              <w:t>Family Violence Information Sharing Scheme</w:t>
            </w:r>
            <w:r w:rsidRPr="004A084D">
              <w:rPr>
                <w:rFonts w:ascii="Arial" w:hAnsi="Arial"/>
                <w:sz w:val="22"/>
                <w:lang w:val="en-GB"/>
              </w:rPr>
              <w:t xml:space="preserve">, the </w:t>
            </w:r>
            <w:r w:rsidRPr="004A084D">
              <w:rPr>
                <w:rFonts w:ascii="Arial" w:hAnsi="Arial"/>
                <w:i/>
                <w:sz w:val="22"/>
                <w:lang w:val="en-GB"/>
              </w:rPr>
              <w:t>Privacy and Data Protection Act</w:t>
            </w:r>
            <w:r w:rsidRPr="004A084D">
              <w:rPr>
                <w:rFonts w:ascii="Arial" w:hAnsi="Arial"/>
                <w:sz w:val="22"/>
                <w:lang w:val="en-GB"/>
              </w:rPr>
              <w:t xml:space="preserve"> (2014), </w:t>
            </w:r>
            <w:r w:rsidRPr="004A084D">
              <w:rPr>
                <w:rFonts w:ascii="Arial" w:hAnsi="Arial"/>
                <w:i/>
                <w:sz w:val="22"/>
                <w:lang w:val="en-GB"/>
              </w:rPr>
              <w:t xml:space="preserve">Health Records Act, the Children, Youth and Families Act </w:t>
            </w:r>
            <w:r w:rsidRPr="004A084D">
              <w:rPr>
                <w:rFonts w:ascii="Arial" w:hAnsi="Arial"/>
                <w:sz w:val="22"/>
                <w:lang w:val="en-GB"/>
              </w:rPr>
              <w:t>(2005) or a range of other authorities.</w:t>
            </w:r>
          </w:p>
        </w:tc>
      </w:tr>
      <w:tr w:rsidR="00DE1B5F" w:rsidRPr="004A084D" w14:paraId="76C90AB6" w14:textId="77777777" w:rsidTr="00906633">
        <w:tc>
          <w:tcPr>
            <w:tcW w:w="2976" w:type="dxa"/>
          </w:tcPr>
          <w:p w14:paraId="70490407" w14:textId="3939AD77" w:rsidR="00DE1B5F" w:rsidRPr="004A084D" w:rsidRDefault="00DE1B5F" w:rsidP="006C2E8D">
            <w:pPr>
              <w:spacing w:before="120" w:after="120" w:line="276" w:lineRule="auto"/>
              <w:rPr>
                <w:rFonts w:ascii="Arial" w:hAnsi="Arial" w:cs="Arial"/>
                <w:sz w:val="22"/>
                <w:szCs w:val="20"/>
                <w:lang w:eastAsia="en-US"/>
              </w:rPr>
            </w:pPr>
            <w:r w:rsidRPr="004A084D">
              <w:rPr>
                <w:rFonts w:ascii="Arial" w:hAnsi="Arial" w:cs="Arial"/>
                <w:b/>
                <w:i/>
                <w:sz w:val="22"/>
                <w:szCs w:val="20"/>
                <w:lang w:eastAsia="en-US"/>
              </w:rPr>
              <w:t>Victim survivors</w:t>
            </w:r>
            <w:r w:rsidRPr="004A084D">
              <w:rPr>
                <w:rFonts w:ascii="Arial" w:hAnsi="Arial" w:cs="Arial"/>
                <w:sz w:val="22"/>
                <w:szCs w:val="20"/>
                <w:lang w:eastAsia="en-US"/>
              </w:rPr>
              <w:t xml:space="preserve"> may include:</w:t>
            </w:r>
          </w:p>
        </w:tc>
        <w:tc>
          <w:tcPr>
            <w:tcW w:w="6096" w:type="dxa"/>
          </w:tcPr>
          <w:p w14:paraId="3C2C7F3F" w14:textId="77777777" w:rsidR="00DE1B5F" w:rsidRPr="004A084D" w:rsidRDefault="00DE1B5F" w:rsidP="006C2E8D">
            <w:pPr>
              <w:numPr>
                <w:ilvl w:val="0"/>
                <w:numId w:val="37"/>
              </w:numPr>
              <w:spacing w:before="120" w:after="120" w:line="276" w:lineRule="auto"/>
              <w:rPr>
                <w:rFonts w:ascii="Arial" w:hAnsi="Arial"/>
                <w:sz w:val="22"/>
                <w:lang w:val="en-GB"/>
              </w:rPr>
            </w:pPr>
            <w:r w:rsidRPr="004A084D">
              <w:rPr>
                <w:rFonts w:ascii="Arial" w:hAnsi="Arial"/>
                <w:sz w:val="22"/>
                <w:lang w:val="en-GB"/>
              </w:rPr>
              <w:t xml:space="preserve">A ‘primary person’ (adult or child) as per the </w:t>
            </w:r>
            <w:r w:rsidRPr="004A084D">
              <w:rPr>
                <w:rFonts w:ascii="Arial" w:hAnsi="Arial"/>
                <w:i/>
                <w:sz w:val="22"/>
                <w:lang w:val="en-GB"/>
              </w:rPr>
              <w:t>Family Violence Protection Act</w:t>
            </w:r>
            <w:r w:rsidRPr="004A084D">
              <w:rPr>
                <w:rFonts w:ascii="Arial" w:hAnsi="Arial"/>
                <w:sz w:val="22"/>
                <w:lang w:val="en-GB"/>
              </w:rPr>
              <w:t xml:space="preserve"> (2008)</w:t>
            </w:r>
          </w:p>
          <w:p w14:paraId="121A73B9" w14:textId="77777777" w:rsidR="00DE1B5F" w:rsidRPr="004A084D" w:rsidRDefault="00DE1B5F" w:rsidP="006C2E8D">
            <w:pPr>
              <w:numPr>
                <w:ilvl w:val="0"/>
                <w:numId w:val="36"/>
              </w:numPr>
              <w:spacing w:before="120" w:after="120" w:line="276" w:lineRule="auto"/>
              <w:rPr>
                <w:rFonts w:ascii="Arial" w:hAnsi="Arial"/>
                <w:sz w:val="22"/>
                <w:lang w:val="en-GB"/>
              </w:rPr>
            </w:pPr>
            <w:r w:rsidRPr="004A084D">
              <w:rPr>
                <w:rFonts w:ascii="Arial" w:hAnsi="Arial"/>
                <w:sz w:val="22"/>
                <w:lang w:val="en-GB"/>
              </w:rPr>
              <w:t>A person at risk of being subjected to family violence</w:t>
            </w:r>
          </w:p>
          <w:p w14:paraId="1BD63FE6" w14:textId="77777777" w:rsidR="00DE1B5F" w:rsidRPr="004A084D" w:rsidRDefault="00DE1B5F" w:rsidP="006C2E8D">
            <w:pPr>
              <w:numPr>
                <w:ilvl w:val="0"/>
                <w:numId w:val="36"/>
              </w:numPr>
              <w:spacing w:before="120" w:after="120" w:line="276" w:lineRule="auto"/>
              <w:rPr>
                <w:rFonts w:ascii="Arial" w:hAnsi="Arial"/>
                <w:sz w:val="22"/>
                <w:lang w:val="en-GB"/>
              </w:rPr>
            </w:pPr>
            <w:r w:rsidRPr="004A084D">
              <w:rPr>
                <w:rFonts w:ascii="Arial" w:hAnsi="Arial"/>
                <w:sz w:val="22"/>
                <w:lang w:val="en-GB"/>
              </w:rPr>
              <w:t>People who have experienced family violence:</w:t>
            </w:r>
          </w:p>
          <w:p w14:paraId="055E1D2B" w14:textId="77777777" w:rsidR="00DE1B5F" w:rsidRPr="004A084D" w:rsidRDefault="00DE1B5F" w:rsidP="006C2E8D">
            <w:pPr>
              <w:numPr>
                <w:ilvl w:val="0"/>
                <w:numId w:val="35"/>
              </w:numPr>
              <w:spacing w:before="120" w:after="120" w:line="276" w:lineRule="auto"/>
              <w:rPr>
                <w:rFonts w:ascii="Arial" w:hAnsi="Arial"/>
                <w:sz w:val="22"/>
                <w:lang w:val="en-GB"/>
              </w:rPr>
            </w:pPr>
            <w:r w:rsidRPr="004A084D">
              <w:rPr>
                <w:rFonts w:ascii="Arial" w:hAnsi="Arial"/>
                <w:sz w:val="22"/>
                <w:lang w:val="en-GB"/>
              </w:rPr>
              <w:t>Children</w:t>
            </w:r>
          </w:p>
          <w:p w14:paraId="0691C075" w14:textId="77777777" w:rsidR="00DE1B5F" w:rsidRPr="004A084D" w:rsidRDefault="00DE1B5F" w:rsidP="006C2E8D">
            <w:pPr>
              <w:numPr>
                <w:ilvl w:val="0"/>
                <w:numId w:val="35"/>
              </w:numPr>
              <w:spacing w:before="120" w:after="120" w:line="276" w:lineRule="auto"/>
              <w:rPr>
                <w:rFonts w:ascii="Arial" w:hAnsi="Arial"/>
                <w:sz w:val="22"/>
                <w:lang w:val="en-GB"/>
              </w:rPr>
            </w:pPr>
            <w:r w:rsidRPr="004A084D">
              <w:rPr>
                <w:rFonts w:ascii="Arial" w:hAnsi="Arial"/>
                <w:sz w:val="22"/>
                <w:lang w:val="en-GB"/>
              </w:rPr>
              <w:t>Young people</w:t>
            </w:r>
          </w:p>
          <w:p w14:paraId="20910712" w14:textId="77777777" w:rsidR="00DE1B5F" w:rsidRPr="004A084D" w:rsidRDefault="00DE1B5F" w:rsidP="006C2E8D">
            <w:pPr>
              <w:numPr>
                <w:ilvl w:val="0"/>
                <w:numId w:val="35"/>
              </w:numPr>
              <w:spacing w:before="120" w:after="120" w:line="276" w:lineRule="auto"/>
              <w:rPr>
                <w:rFonts w:ascii="Arial" w:hAnsi="Arial"/>
                <w:sz w:val="22"/>
                <w:lang w:val="en-GB"/>
              </w:rPr>
            </w:pPr>
            <w:r w:rsidRPr="004A084D">
              <w:rPr>
                <w:rFonts w:ascii="Arial" w:hAnsi="Arial"/>
                <w:sz w:val="22"/>
                <w:lang w:val="en-GB"/>
              </w:rPr>
              <w:t>Adults</w:t>
            </w:r>
          </w:p>
        </w:tc>
      </w:tr>
      <w:tr w:rsidR="00DE1B5F" w:rsidRPr="004A084D" w14:paraId="5FC81DFB" w14:textId="77777777" w:rsidTr="00906633">
        <w:tc>
          <w:tcPr>
            <w:tcW w:w="2976" w:type="dxa"/>
          </w:tcPr>
          <w:p w14:paraId="19ACEBC5" w14:textId="77777777" w:rsidR="00DE1B5F" w:rsidRPr="004A084D" w:rsidRDefault="00DE1B5F" w:rsidP="006C2E8D">
            <w:pPr>
              <w:spacing w:before="120" w:after="120" w:line="276" w:lineRule="auto"/>
              <w:rPr>
                <w:rFonts w:ascii="Arial" w:hAnsi="Arial" w:cs="Arial"/>
                <w:sz w:val="22"/>
                <w:szCs w:val="20"/>
                <w:lang w:eastAsia="en-US"/>
              </w:rPr>
            </w:pPr>
            <w:r w:rsidRPr="004A084D">
              <w:rPr>
                <w:rFonts w:ascii="Arial" w:hAnsi="Arial" w:cs="Arial"/>
                <w:b/>
                <w:sz w:val="22"/>
                <w:szCs w:val="20"/>
                <w:lang w:eastAsia="en-US"/>
              </w:rPr>
              <w:t>Warm referrals</w:t>
            </w:r>
            <w:r w:rsidRPr="004A084D">
              <w:rPr>
                <w:rFonts w:ascii="Arial" w:hAnsi="Arial" w:cs="Arial"/>
                <w:sz w:val="22"/>
                <w:szCs w:val="20"/>
                <w:lang w:eastAsia="en-US"/>
              </w:rPr>
              <w:t xml:space="preserve"> may include:</w:t>
            </w:r>
          </w:p>
        </w:tc>
        <w:tc>
          <w:tcPr>
            <w:tcW w:w="6096" w:type="dxa"/>
          </w:tcPr>
          <w:p w14:paraId="19DD9D97" w14:textId="77777777" w:rsidR="00DE1B5F" w:rsidRPr="004A084D" w:rsidRDefault="00DE1B5F" w:rsidP="006C2E8D">
            <w:pPr>
              <w:numPr>
                <w:ilvl w:val="0"/>
                <w:numId w:val="38"/>
              </w:numPr>
              <w:spacing w:before="120" w:after="120" w:line="276" w:lineRule="auto"/>
              <w:rPr>
                <w:rFonts w:ascii="Arial" w:hAnsi="Arial"/>
                <w:sz w:val="22"/>
                <w:lang w:val="en-GB"/>
              </w:rPr>
            </w:pPr>
            <w:r w:rsidRPr="004A084D">
              <w:rPr>
                <w:rFonts w:ascii="Arial" w:hAnsi="Arial"/>
                <w:sz w:val="22"/>
                <w:lang w:val="en-GB"/>
              </w:rPr>
              <w:t xml:space="preserve">Contacting another service on the client's behalf </w:t>
            </w:r>
          </w:p>
          <w:p w14:paraId="65F36619" w14:textId="77777777" w:rsidR="00DE1B5F" w:rsidRPr="004A084D" w:rsidRDefault="00DE1B5F" w:rsidP="006C2E8D">
            <w:pPr>
              <w:numPr>
                <w:ilvl w:val="0"/>
                <w:numId w:val="38"/>
              </w:numPr>
              <w:spacing w:before="120" w:after="120" w:line="276" w:lineRule="auto"/>
              <w:rPr>
                <w:rFonts w:ascii="Arial" w:hAnsi="Arial"/>
                <w:sz w:val="22"/>
                <w:lang w:val="en-GB"/>
              </w:rPr>
            </w:pPr>
            <w:r w:rsidRPr="004A084D">
              <w:rPr>
                <w:rFonts w:ascii="Arial" w:hAnsi="Arial"/>
                <w:sz w:val="22"/>
                <w:lang w:val="en-GB"/>
              </w:rPr>
              <w:t>Writing a report or case history on the client for the service they are being referred into</w:t>
            </w:r>
          </w:p>
          <w:p w14:paraId="45A0A86B" w14:textId="77777777" w:rsidR="00DE1B5F" w:rsidRPr="004A084D" w:rsidRDefault="00DE1B5F" w:rsidP="006C2E8D">
            <w:pPr>
              <w:numPr>
                <w:ilvl w:val="0"/>
                <w:numId w:val="38"/>
              </w:numPr>
              <w:spacing w:before="120" w:after="120" w:line="276" w:lineRule="auto"/>
              <w:rPr>
                <w:rFonts w:ascii="Arial" w:hAnsi="Arial"/>
                <w:sz w:val="22"/>
                <w:lang w:val="en-GB"/>
              </w:rPr>
            </w:pPr>
            <w:r w:rsidRPr="004A084D">
              <w:rPr>
                <w:rFonts w:ascii="Arial" w:hAnsi="Arial"/>
                <w:sz w:val="22"/>
                <w:lang w:val="en-GB"/>
              </w:rPr>
              <w:t xml:space="preserve">Attending the first session at the new service with the client </w:t>
            </w:r>
          </w:p>
          <w:p w14:paraId="3F69FAD2" w14:textId="0529BD3C" w:rsidR="00DE1B5F" w:rsidRPr="004A084D" w:rsidRDefault="00DE1B5F" w:rsidP="006C2E8D">
            <w:pPr>
              <w:numPr>
                <w:ilvl w:val="0"/>
                <w:numId w:val="38"/>
              </w:numPr>
              <w:spacing w:before="120" w:after="120" w:line="276" w:lineRule="auto"/>
              <w:rPr>
                <w:rFonts w:ascii="Arial" w:hAnsi="Arial"/>
                <w:sz w:val="22"/>
                <w:lang w:val="en-GB"/>
              </w:rPr>
            </w:pPr>
            <w:r w:rsidRPr="004A084D">
              <w:rPr>
                <w:rFonts w:ascii="Arial" w:hAnsi="Arial"/>
                <w:sz w:val="22"/>
                <w:lang w:val="en-GB"/>
              </w:rPr>
              <w:t>If the client wishes, providing relevant additional details around identity (</w:t>
            </w:r>
            <w:r w:rsidR="00D06234" w:rsidRPr="004A084D">
              <w:rPr>
                <w:rFonts w:ascii="Arial" w:hAnsi="Arial"/>
                <w:sz w:val="22"/>
                <w:lang w:val="en-GB"/>
              </w:rPr>
              <w:t>e.g.</w:t>
            </w:r>
            <w:r w:rsidRPr="004A084D">
              <w:rPr>
                <w:rFonts w:ascii="Arial" w:hAnsi="Arial"/>
                <w:sz w:val="22"/>
                <w:lang w:val="en-GB"/>
              </w:rPr>
              <w:t xml:space="preserve"> primary/preferred language, cultural background, preferred pronouns, and/or specific circumstance that will support them to engage) to the new services.</w:t>
            </w:r>
          </w:p>
        </w:tc>
      </w:tr>
      <w:tr w:rsidR="00DE1B5F" w:rsidRPr="004A084D" w14:paraId="4B0F11CE" w14:textId="77777777" w:rsidTr="00906633">
        <w:tc>
          <w:tcPr>
            <w:tcW w:w="2976" w:type="dxa"/>
          </w:tcPr>
          <w:p w14:paraId="42DA353A" w14:textId="77777777" w:rsidR="00DE1B5F" w:rsidRPr="004A084D" w:rsidRDefault="00DE1B5F" w:rsidP="006C2E8D">
            <w:pPr>
              <w:spacing w:before="120" w:after="120" w:line="276" w:lineRule="auto"/>
              <w:rPr>
                <w:rFonts w:ascii="Arial" w:hAnsi="Arial" w:cs="Arial"/>
                <w:sz w:val="22"/>
                <w:szCs w:val="20"/>
                <w:lang w:eastAsia="en-US"/>
              </w:rPr>
            </w:pPr>
            <w:r w:rsidRPr="004A084D">
              <w:rPr>
                <w:rFonts w:ascii="Arial" w:hAnsi="Arial" w:cs="Arial"/>
                <w:b/>
                <w:i/>
                <w:sz w:val="22"/>
                <w:szCs w:val="20"/>
                <w:lang w:eastAsia="en-US"/>
              </w:rPr>
              <w:t xml:space="preserve">Perpetrator </w:t>
            </w:r>
            <w:r w:rsidRPr="004A084D">
              <w:rPr>
                <w:rFonts w:ascii="Arial" w:hAnsi="Arial" w:cs="Arial"/>
                <w:sz w:val="22"/>
                <w:szCs w:val="20"/>
                <w:lang w:eastAsia="en-US"/>
              </w:rPr>
              <w:t>includes:</w:t>
            </w:r>
          </w:p>
        </w:tc>
        <w:tc>
          <w:tcPr>
            <w:tcW w:w="6096" w:type="dxa"/>
          </w:tcPr>
          <w:p w14:paraId="6D164EEE" w14:textId="1DDFA058" w:rsidR="003244BA" w:rsidRDefault="00EC00A9" w:rsidP="006C2E8D">
            <w:pPr>
              <w:numPr>
                <w:ilvl w:val="0"/>
                <w:numId w:val="27"/>
              </w:numPr>
              <w:spacing w:before="120" w:after="120" w:line="276" w:lineRule="auto"/>
              <w:rPr>
                <w:rFonts w:ascii="Arial" w:hAnsi="Arial"/>
                <w:sz w:val="22"/>
                <w:lang w:val="en-GB"/>
              </w:rPr>
            </w:pPr>
            <w:r>
              <w:rPr>
                <w:rFonts w:ascii="Arial" w:hAnsi="Arial"/>
                <w:sz w:val="22"/>
                <w:lang w:val="en-GB"/>
              </w:rPr>
              <w:t>An adult who</w:t>
            </w:r>
            <w:r w:rsidR="003244BA">
              <w:rPr>
                <w:rFonts w:ascii="Arial" w:hAnsi="Arial"/>
                <w:sz w:val="22"/>
                <w:lang w:val="en-GB"/>
              </w:rPr>
              <w:t>:</w:t>
            </w:r>
          </w:p>
          <w:p w14:paraId="4838D2CD" w14:textId="5ABBBC9A" w:rsidR="00DE1B5F" w:rsidRPr="004A084D" w:rsidRDefault="00886C7B" w:rsidP="006C2E8D">
            <w:pPr>
              <w:numPr>
                <w:ilvl w:val="0"/>
                <w:numId w:val="35"/>
              </w:numPr>
              <w:spacing w:before="120" w:after="120" w:line="276" w:lineRule="auto"/>
              <w:rPr>
                <w:rFonts w:ascii="Arial" w:hAnsi="Arial"/>
                <w:sz w:val="22"/>
                <w:lang w:val="en-GB"/>
              </w:rPr>
            </w:pPr>
            <w:r>
              <w:rPr>
                <w:rFonts w:ascii="Arial" w:hAnsi="Arial"/>
                <w:sz w:val="22"/>
                <w:lang w:val="en-GB"/>
              </w:rPr>
              <w:t>i</w:t>
            </w:r>
            <w:r w:rsidR="00EC00A9">
              <w:rPr>
                <w:rFonts w:ascii="Arial" w:hAnsi="Arial"/>
                <w:sz w:val="22"/>
                <w:lang w:val="en-GB"/>
              </w:rPr>
              <w:t>s defined as a</w:t>
            </w:r>
            <w:r w:rsidR="00DE1B5F" w:rsidRPr="004A084D">
              <w:rPr>
                <w:rFonts w:ascii="Arial" w:hAnsi="Arial"/>
                <w:sz w:val="22"/>
                <w:lang w:val="en-GB"/>
              </w:rPr>
              <w:t xml:space="preserve"> ‘person of concern’ as per section 144B of the </w:t>
            </w:r>
            <w:r w:rsidR="00DE1B5F" w:rsidRPr="004A084D">
              <w:rPr>
                <w:rFonts w:ascii="Arial" w:hAnsi="Arial"/>
                <w:i/>
                <w:sz w:val="22"/>
                <w:lang w:val="en-GB"/>
              </w:rPr>
              <w:t xml:space="preserve">Family Violence Protection Act </w:t>
            </w:r>
            <w:r w:rsidR="00DE1B5F" w:rsidRPr="004A084D">
              <w:rPr>
                <w:rFonts w:ascii="Arial" w:hAnsi="Arial"/>
                <w:sz w:val="22"/>
                <w:lang w:val="en-GB"/>
              </w:rPr>
              <w:t>(2008)</w:t>
            </w:r>
          </w:p>
          <w:p w14:paraId="46FBEF6B" w14:textId="6C0021DD" w:rsidR="00DE1B5F" w:rsidRPr="004A084D" w:rsidRDefault="00886C7B" w:rsidP="006C2E8D">
            <w:pPr>
              <w:numPr>
                <w:ilvl w:val="0"/>
                <w:numId w:val="35"/>
              </w:numPr>
              <w:spacing w:before="120" w:after="120" w:line="276" w:lineRule="auto"/>
              <w:rPr>
                <w:rFonts w:ascii="Arial" w:hAnsi="Arial"/>
                <w:sz w:val="22"/>
                <w:lang w:val="en-GB"/>
              </w:rPr>
            </w:pPr>
            <w:r>
              <w:rPr>
                <w:rFonts w:ascii="Arial" w:hAnsi="Arial"/>
                <w:sz w:val="22"/>
                <w:lang w:val="en-GB"/>
              </w:rPr>
              <w:t>m</w:t>
            </w:r>
            <w:r w:rsidR="00DE1B5F" w:rsidRPr="004A084D">
              <w:rPr>
                <w:rFonts w:ascii="Arial" w:hAnsi="Arial"/>
                <w:sz w:val="22"/>
                <w:lang w:val="en-GB"/>
              </w:rPr>
              <w:t xml:space="preserve">ay commit family violence </w:t>
            </w:r>
          </w:p>
          <w:p w14:paraId="4A1CB9C2" w14:textId="43661BBA" w:rsidR="00DE1B5F" w:rsidRPr="004A084D" w:rsidRDefault="00886C7B" w:rsidP="006C2E8D">
            <w:pPr>
              <w:numPr>
                <w:ilvl w:val="0"/>
                <w:numId w:val="35"/>
              </w:numPr>
              <w:spacing w:before="120" w:after="120" w:line="276" w:lineRule="auto"/>
              <w:rPr>
                <w:rFonts w:ascii="Arial" w:hAnsi="Arial"/>
                <w:sz w:val="22"/>
                <w:lang w:val="en-GB"/>
              </w:rPr>
            </w:pPr>
            <w:r>
              <w:rPr>
                <w:rFonts w:ascii="Arial" w:hAnsi="Arial"/>
                <w:sz w:val="22"/>
                <w:lang w:val="en-GB"/>
              </w:rPr>
              <w:t>h</w:t>
            </w:r>
            <w:r w:rsidR="00DE1B5F" w:rsidRPr="004A084D">
              <w:rPr>
                <w:rFonts w:ascii="Arial" w:hAnsi="Arial"/>
                <w:sz w:val="22"/>
                <w:lang w:val="en-GB"/>
              </w:rPr>
              <w:t>as chosen to use family violence</w:t>
            </w:r>
          </w:p>
        </w:tc>
      </w:tr>
    </w:tbl>
    <w:p w14:paraId="161B82DC" w14:textId="77777777" w:rsidR="000B14A2" w:rsidRDefault="000B14A2">
      <w:r>
        <w:br w:type="page"/>
      </w:r>
    </w:p>
    <w:tbl>
      <w:tblPr>
        <w:tblW w:w="9072" w:type="dxa"/>
        <w:tblLayout w:type="fixed"/>
        <w:tblLook w:val="0000" w:firstRow="0" w:lastRow="0" w:firstColumn="0" w:lastColumn="0" w:noHBand="0" w:noVBand="0"/>
      </w:tblPr>
      <w:tblGrid>
        <w:gridCol w:w="2976"/>
        <w:gridCol w:w="6096"/>
      </w:tblGrid>
      <w:tr w:rsidR="00DE1B5F" w:rsidRPr="004A084D" w14:paraId="20ACB92F" w14:textId="77777777" w:rsidTr="00906633">
        <w:tc>
          <w:tcPr>
            <w:tcW w:w="2976" w:type="dxa"/>
          </w:tcPr>
          <w:p w14:paraId="1C2AECDF" w14:textId="39E15F8D" w:rsidR="00DE1B5F" w:rsidRPr="003B170D" w:rsidRDefault="00DE1B5F" w:rsidP="006C2E8D">
            <w:pPr>
              <w:spacing w:before="120" w:after="120" w:line="276" w:lineRule="auto"/>
              <w:rPr>
                <w:rFonts w:ascii="Arial" w:hAnsi="Arial" w:cs="Arial"/>
                <w:sz w:val="22"/>
                <w:szCs w:val="20"/>
                <w:lang w:eastAsia="en-US"/>
              </w:rPr>
            </w:pPr>
            <w:r w:rsidRPr="004A084D">
              <w:rPr>
                <w:rFonts w:ascii="Arial" w:hAnsi="Arial" w:cs="Arial"/>
                <w:b/>
                <w:i/>
                <w:sz w:val="22"/>
                <w:szCs w:val="20"/>
                <w:lang w:eastAsia="en-US"/>
              </w:rPr>
              <w:lastRenderedPageBreak/>
              <w:t>Secondary consultation</w:t>
            </w:r>
            <w:r w:rsidRPr="004A084D">
              <w:rPr>
                <w:rFonts w:ascii="Arial" w:hAnsi="Arial" w:cs="Arial"/>
                <w:sz w:val="22"/>
                <w:szCs w:val="20"/>
                <w:lang w:eastAsia="en-US"/>
              </w:rPr>
              <w:t xml:space="preserve"> includes:</w:t>
            </w:r>
          </w:p>
        </w:tc>
        <w:tc>
          <w:tcPr>
            <w:tcW w:w="6096" w:type="dxa"/>
          </w:tcPr>
          <w:p w14:paraId="35CDE31B" w14:textId="77777777" w:rsidR="00DE1B5F" w:rsidRPr="004A084D" w:rsidRDefault="00DE1B5F" w:rsidP="006C2E8D">
            <w:pPr>
              <w:numPr>
                <w:ilvl w:val="0"/>
                <w:numId w:val="27"/>
              </w:numPr>
              <w:spacing w:before="120" w:after="120" w:line="276" w:lineRule="auto"/>
              <w:rPr>
                <w:rFonts w:ascii="Arial" w:hAnsi="Arial"/>
                <w:sz w:val="22"/>
                <w:lang w:val="en-GB"/>
              </w:rPr>
            </w:pPr>
            <w:r w:rsidRPr="004A084D">
              <w:rPr>
                <w:rFonts w:ascii="Arial" w:hAnsi="Arial"/>
                <w:sz w:val="22"/>
                <w:lang w:val="en-GB"/>
              </w:rPr>
              <w:t xml:space="preserve">Consultations sought by, or provided to, a professional from another professional within or external to their own agency about a specific client. </w:t>
            </w:r>
          </w:p>
          <w:p w14:paraId="368E5036" w14:textId="77777777" w:rsidR="00DE1B5F" w:rsidRPr="004A084D" w:rsidRDefault="00DE1B5F" w:rsidP="006C2E8D">
            <w:pPr>
              <w:numPr>
                <w:ilvl w:val="0"/>
                <w:numId w:val="38"/>
              </w:numPr>
              <w:spacing w:before="120" w:after="120" w:line="276" w:lineRule="auto"/>
              <w:rPr>
                <w:rFonts w:ascii="Arial" w:hAnsi="Arial"/>
                <w:sz w:val="22"/>
                <w:lang w:val="en-GB"/>
              </w:rPr>
            </w:pPr>
            <w:r w:rsidRPr="004A084D">
              <w:rPr>
                <w:rFonts w:ascii="Arial" w:hAnsi="Arial"/>
                <w:sz w:val="22"/>
                <w:lang w:val="en-GB"/>
              </w:rPr>
              <w:t xml:space="preserve">Seeking the skills and knowledge of specialist family violence services to gain further understanding of family violence risk and possible referral options. </w:t>
            </w:r>
          </w:p>
          <w:p w14:paraId="0CA7F373" w14:textId="4CDA1C62" w:rsidR="00DE1B5F" w:rsidRPr="004A084D" w:rsidRDefault="00DE1B5F" w:rsidP="006C2E8D">
            <w:pPr>
              <w:numPr>
                <w:ilvl w:val="0"/>
                <w:numId w:val="38"/>
              </w:numPr>
              <w:spacing w:before="120" w:after="120" w:line="276" w:lineRule="auto"/>
              <w:rPr>
                <w:rFonts w:ascii="Arial" w:hAnsi="Arial"/>
                <w:sz w:val="22"/>
                <w:lang w:val="en-GB"/>
              </w:rPr>
            </w:pPr>
            <w:r w:rsidRPr="004A084D">
              <w:rPr>
                <w:rFonts w:ascii="Arial" w:hAnsi="Arial"/>
                <w:sz w:val="22"/>
                <w:lang w:val="en-GB"/>
              </w:rPr>
              <w:t xml:space="preserve">Working with diverse communities, Aboriginal communities, and </w:t>
            </w:r>
            <w:r w:rsidR="00CC4880">
              <w:rPr>
                <w:rFonts w:ascii="Arial" w:hAnsi="Arial"/>
                <w:sz w:val="22"/>
                <w:lang w:val="en-GB"/>
              </w:rPr>
              <w:t xml:space="preserve">with </w:t>
            </w:r>
            <w:r w:rsidRPr="004A084D">
              <w:rPr>
                <w:rFonts w:ascii="Arial" w:hAnsi="Arial"/>
                <w:sz w:val="22"/>
                <w:lang w:val="en-GB"/>
              </w:rPr>
              <w:t xml:space="preserve">children and young people to address wide-ranging needs. </w:t>
            </w:r>
          </w:p>
          <w:p w14:paraId="22332F5D" w14:textId="77777777" w:rsidR="00DE1B5F" w:rsidRPr="004A084D" w:rsidRDefault="00DE1B5F" w:rsidP="006C2E8D">
            <w:pPr>
              <w:numPr>
                <w:ilvl w:val="0"/>
                <w:numId w:val="38"/>
              </w:numPr>
              <w:spacing w:before="120" w:after="120" w:line="276" w:lineRule="auto"/>
              <w:rPr>
                <w:rFonts w:ascii="Arial" w:hAnsi="Arial"/>
                <w:sz w:val="22"/>
                <w:lang w:val="en-GB"/>
              </w:rPr>
            </w:pPr>
            <w:r w:rsidRPr="004A084D">
              <w:rPr>
                <w:rFonts w:ascii="Arial" w:hAnsi="Arial"/>
                <w:sz w:val="22"/>
                <w:lang w:val="en-GB"/>
              </w:rPr>
              <w:t xml:space="preserve">Activities as outlined in MARAM Practice Guidance, Responsibility 5 </w:t>
            </w:r>
          </w:p>
        </w:tc>
      </w:tr>
      <w:tr w:rsidR="00255A8F" w:rsidRPr="004A084D" w14:paraId="55B92BED" w14:textId="77777777" w:rsidTr="00906633">
        <w:tc>
          <w:tcPr>
            <w:tcW w:w="2976" w:type="dxa"/>
          </w:tcPr>
          <w:p w14:paraId="4DF2B5B5" w14:textId="08515701" w:rsidR="00255A8F" w:rsidRPr="003B170D" w:rsidRDefault="00255A8F" w:rsidP="006C2E8D">
            <w:pPr>
              <w:spacing w:before="120" w:after="120" w:line="276" w:lineRule="auto"/>
              <w:rPr>
                <w:rFonts w:ascii="Arial" w:hAnsi="Arial" w:cs="Arial"/>
                <w:i/>
                <w:sz w:val="22"/>
                <w:szCs w:val="20"/>
                <w:lang w:eastAsia="en-US"/>
              </w:rPr>
            </w:pPr>
            <w:r w:rsidRPr="004A084D">
              <w:rPr>
                <w:rFonts w:ascii="Arial" w:hAnsi="Arial" w:cs="Arial"/>
                <w:b/>
                <w:i/>
                <w:sz w:val="22"/>
                <w:szCs w:val="20"/>
                <w:lang w:eastAsia="en-US"/>
              </w:rPr>
              <w:t>Safety plans</w:t>
            </w:r>
            <w:r w:rsidRPr="004A084D">
              <w:rPr>
                <w:rFonts w:ascii="Arial" w:hAnsi="Arial" w:cs="Arial"/>
                <w:b/>
                <w:sz w:val="22"/>
                <w:szCs w:val="20"/>
                <w:lang w:eastAsia="en-US"/>
              </w:rPr>
              <w:t xml:space="preserve"> </w:t>
            </w:r>
            <w:r w:rsidRPr="004A084D">
              <w:rPr>
                <w:rFonts w:ascii="Arial" w:hAnsi="Arial" w:cs="Arial"/>
                <w:sz w:val="22"/>
                <w:szCs w:val="20"/>
                <w:lang w:eastAsia="en-US"/>
              </w:rPr>
              <w:t>may include:</w:t>
            </w:r>
          </w:p>
        </w:tc>
        <w:tc>
          <w:tcPr>
            <w:tcW w:w="6096" w:type="dxa"/>
          </w:tcPr>
          <w:p w14:paraId="3383883F" w14:textId="77777777" w:rsidR="00255A8F" w:rsidRPr="004A084D" w:rsidRDefault="00255A8F" w:rsidP="006C2E8D">
            <w:pPr>
              <w:numPr>
                <w:ilvl w:val="0"/>
                <w:numId w:val="38"/>
              </w:numPr>
              <w:spacing w:before="120" w:after="120" w:line="276" w:lineRule="auto"/>
              <w:rPr>
                <w:rFonts w:ascii="Arial" w:hAnsi="Arial"/>
                <w:sz w:val="22"/>
                <w:lang w:val="en-GB"/>
              </w:rPr>
            </w:pPr>
            <w:r w:rsidRPr="004A084D">
              <w:rPr>
                <w:rFonts w:ascii="Arial" w:hAnsi="Arial"/>
                <w:sz w:val="22"/>
                <w:lang w:val="en-GB"/>
              </w:rPr>
              <w:t xml:space="preserve">Plans developed </w:t>
            </w:r>
            <w:r>
              <w:rPr>
                <w:rFonts w:ascii="Arial" w:hAnsi="Arial"/>
                <w:sz w:val="22"/>
                <w:lang w:val="en-GB"/>
              </w:rPr>
              <w:t xml:space="preserve">by specialist providers </w:t>
            </w:r>
            <w:r w:rsidRPr="004A084D">
              <w:rPr>
                <w:rFonts w:ascii="Arial" w:hAnsi="Arial"/>
                <w:sz w:val="22"/>
                <w:lang w:val="en-GB"/>
              </w:rPr>
              <w:t xml:space="preserve">in line with MARAM Practice Guidance </w:t>
            </w:r>
          </w:p>
          <w:p w14:paraId="580EAC48" w14:textId="77777777" w:rsidR="00255A8F" w:rsidRPr="004A084D" w:rsidRDefault="00255A8F" w:rsidP="006C2E8D">
            <w:pPr>
              <w:numPr>
                <w:ilvl w:val="0"/>
                <w:numId w:val="38"/>
              </w:numPr>
              <w:spacing w:before="120" w:after="120" w:line="276" w:lineRule="auto"/>
              <w:rPr>
                <w:rFonts w:ascii="Arial" w:hAnsi="Arial"/>
                <w:sz w:val="22"/>
                <w:lang w:val="en-GB"/>
              </w:rPr>
            </w:pPr>
            <w:r w:rsidRPr="004A084D">
              <w:rPr>
                <w:rFonts w:ascii="Arial" w:hAnsi="Arial"/>
                <w:sz w:val="22"/>
                <w:lang w:val="en-GB"/>
              </w:rPr>
              <w:t>Plans</w:t>
            </w:r>
            <w:r>
              <w:rPr>
                <w:rFonts w:ascii="Arial" w:hAnsi="Arial"/>
                <w:sz w:val="22"/>
                <w:lang w:val="en-GB"/>
              </w:rPr>
              <w:t xml:space="preserve"> developed by specialist providers</w:t>
            </w:r>
            <w:r w:rsidRPr="004A084D">
              <w:rPr>
                <w:rFonts w:ascii="Arial" w:hAnsi="Arial"/>
                <w:sz w:val="22"/>
                <w:lang w:val="en-GB"/>
              </w:rPr>
              <w:t xml:space="preserve"> that, at minimum, include:</w:t>
            </w:r>
          </w:p>
          <w:p w14:paraId="45F4265D" w14:textId="76CF12C9" w:rsidR="00255A8F" w:rsidRPr="004A084D" w:rsidRDefault="009F5BCD" w:rsidP="006C2E8D">
            <w:pPr>
              <w:numPr>
                <w:ilvl w:val="0"/>
                <w:numId w:val="35"/>
              </w:numPr>
              <w:spacing w:before="120" w:after="120" w:line="276" w:lineRule="auto"/>
              <w:rPr>
                <w:rFonts w:ascii="Arial" w:hAnsi="Arial"/>
                <w:sz w:val="22"/>
                <w:lang w:val="en-GB"/>
              </w:rPr>
            </w:pPr>
            <w:r>
              <w:rPr>
                <w:rFonts w:ascii="Arial" w:hAnsi="Arial"/>
                <w:sz w:val="22"/>
                <w:lang w:val="en-GB"/>
              </w:rPr>
              <w:t>i</w:t>
            </w:r>
            <w:r w:rsidR="00255A8F" w:rsidRPr="004A084D">
              <w:rPr>
                <w:rFonts w:ascii="Arial" w:hAnsi="Arial"/>
                <w:sz w:val="22"/>
                <w:lang w:val="en-GB"/>
              </w:rPr>
              <w:t>dentifying a safe place for the person experiencing family violence to go if they are in danger, and how to get there</w:t>
            </w:r>
          </w:p>
          <w:p w14:paraId="4270A051" w14:textId="7E9B302F" w:rsidR="00255A8F" w:rsidRPr="004A084D" w:rsidRDefault="009F5BCD" w:rsidP="006C2E8D">
            <w:pPr>
              <w:numPr>
                <w:ilvl w:val="0"/>
                <w:numId w:val="35"/>
              </w:numPr>
              <w:spacing w:before="120" w:after="120" w:line="276" w:lineRule="auto"/>
              <w:rPr>
                <w:rFonts w:ascii="Arial" w:hAnsi="Arial"/>
                <w:sz w:val="22"/>
                <w:lang w:val="en-GB"/>
              </w:rPr>
            </w:pPr>
            <w:r>
              <w:rPr>
                <w:rFonts w:ascii="Arial" w:hAnsi="Arial"/>
                <w:sz w:val="22"/>
                <w:lang w:val="en-GB"/>
              </w:rPr>
              <w:t>i</w:t>
            </w:r>
            <w:r w:rsidR="00255A8F" w:rsidRPr="004A084D">
              <w:rPr>
                <w:rFonts w:ascii="Arial" w:hAnsi="Arial"/>
                <w:sz w:val="22"/>
                <w:lang w:val="en-GB"/>
              </w:rPr>
              <w:t>dentifying a friend, family member or neighbour who can assist in an emergency, and how to contact them</w:t>
            </w:r>
          </w:p>
          <w:p w14:paraId="75C317CB" w14:textId="72DCBCCB" w:rsidR="00255A8F" w:rsidRPr="004A084D" w:rsidRDefault="009F5BCD" w:rsidP="006C2E8D">
            <w:pPr>
              <w:numPr>
                <w:ilvl w:val="0"/>
                <w:numId w:val="35"/>
              </w:numPr>
              <w:spacing w:before="120" w:after="120" w:line="276" w:lineRule="auto"/>
              <w:rPr>
                <w:rFonts w:ascii="Arial" w:hAnsi="Arial"/>
                <w:sz w:val="22"/>
                <w:lang w:val="en-GB"/>
              </w:rPr>
            </w:pPr>
            <w:r>
              <w:rPr>
                <w:rFonts w:ascii="Arial" w:hAnsi="Arial"/>
                <w:sz w:val="22"/>
                <w:lang w:val="en-GB"/>
              </w:rPr>
              <w:t>i</w:t>
            </w:r>
            <w:r w:rsidR="00255A8F" w:rsidRPr="004A084D">
              <w:rPr>
                <w:rFonts w:ascii="Arial" w:hAnsi="Arial"/>
                <w:sz w:val="22"/>
                <w:lang w:val="en-GB"/>
              </w:rPr>
              <w:t>dentifying a way for the person experiencing family violence to get access to money in an emergency</w:t>
            </w:r>
          </w:p>
          <w:p w14:paraId="5874B4D1" w14:textId="0F483914" w:rsidR="00255A8F" w:rsidRPr="004A084D" w:rsidRDefault="009F5BCD" w:rsidP="006C2E8D">
            <w:pPr>
              <w:numPr>
                <w:ilvl w:val="0"/>
                <w:numId w:val="35"/>
              </w:numPr>
              <w:spacing w:before="120" w:after="120" w:line="276" w:lineRule="auto"/>
              <w:rPr>
                <w:rFonts w:ascii="Arial" w:hAnsi="Arial"/>
                <w:sz w:val="22"/>
                <w:lang w:val="en-GB"/>
              </w:rPr>
            </w:pPr>
            <w:r>
              <w:rPr>
                <w:rFonts w:ascii="Arial" w:hAnsi="Arial"/>
                <w:sz w:val="22"/>
                <w:lang w:val="en-GB"/>
              </w:rPr>
              <w:t>i</w:t>
            </w:r>
            <w:r w:rsidR="00255A8F" w:rsidRPr="004A084D">
              <w:rPr>
                <w:rFonts w:ascii="Arial" w:hAnsi="Arial"/>
                <w:sz w:val="22"/>
                <w:lang w:val="en-GB"/>
              </w:rPr>
              <w:t>dentifying a place to store valuables and important documents so that the person experiencing family violence can access them when needed</w:t>
            </w:r>
          </w:p>
          <w:p w14:paraId="7331B9FE" w14:textId="10498953" w:rsidR="00255A8F" w:rsidRPr="004A084D" w:rsidRDefault="00255A8F" w:rsidP="006C2E8D">
            <w:pPr>
              <w:numPr>
                <w:ilvl w:val="0"/>
                <w:numId w:val="38"/>
              </w:numPr>
              <w:spacing w:before="120" w:after="120" w:line="276" w:lineRule="auto"/>
              <w:rPr>
                <w:rFonts w:ascii="Arial" w:hAnsi="Arial"/>
                <w:sz w:val="22"/>
                <w:lang w:val="en-GB"/>
              </w:rPr>
            </w:pPr>
            <w:r w:rsidRPr="004A084D">
              <w:rPr>
                <w:rFonts w:ascii="Arial" w:hAnsi="Arial"/>
                <w:sz w:val="22"/>
                <w:lang w:val="en-GB"/>
              </w:rPr>
              <w:t xml:space="preserve">Separate safety plans </w:t>
            </w:r>
            <w:r>
              <w:rPr>
                <w:rFonts w:ascii="Arial" w:hAnsi="Arial"/>
                <w:sz w:val="22"/>
                <w:lang w:val="en-GB"/>
              </w:rPr>
              <w:t xml:space="preserve">developed by specialist providers </w:t>
            </w:r>
            <w:r w:rsidRPr="004A084D">
              <w:rPr>
                <w:rFonts w:ascii="Arial" w:hAnsi="Arial"/>
                <w:sz w:val="22"/>
                <w:lang w:val="en-GB"/>
              </w:rPr>
              <w:t>for children and young people, appropriate for their age and development</w:t>
            </w:r>
          </w:p>
        </w:tc>
      </w:tr>
      <w:tr w:rsidR="00DE1B5F" w:rsidRPr="004A084D" w14:paraId="5F381662" w14:textId="77777777" w:rsidTr="00906633">
        <w:tc>
          <w:tcPr>
            <w:tcW w:w="2976" w:type="dxa"/>
          </w:tcPr>
          <w:p w14:paraId="1D4914F8" w14:textId="77777777" w:rsidR="00DE1B5F" w:rsidRPr="004A084D" w:rsidRDefault="00DE1B5F" w:rsidP="006C2E8D">
            <w:pPr>
              <w:spacing w:before="120" w:after="120" w:line="276" w:lineRule="auto"/>
              <w:rPr>
                <w:rFonts w:ascii="Arial" w:hAnsi="Arial" w:cs="Arial"/>
                <w:sz w:val="22"/>
                <w:szCs w:val="20"/>
                <w:lang w:eastAsia="en-US"/>
              </w:rPr>
            </w:pPr>
            <w:r w:rsidRPr="004A084D">
              <w:rPr>
                <w:rFonts w:ascii="Arial" w:hAnsi="Arial" w:cs="Arial"/>
                <w:b/>
                <w:i/>
                <w:sz w:val="22"/>
                <w:szCs w:val="20"/>
                <w:lang w:eastAsia="en-US"/>
              </w:rPr>
              <w:t>Risk management</w:t>
            </w:r>
            <w:r w:rsidRPr="004A084D">
              <w:rPr>
                <w:rFonts w:ascii="Arial" w:hAnsi="Arial" w:cs="Arial"/>
                <w:sz w:val="22"/>
                <w:szCs w:val="20"/>
                <w:lang w:eastAsia="en-US"/>
              </w:rPr>
              <w:t xml:space="preserve"> must include:</w:t>
            </w:r>
          </w:p>
        </w:tc>
        <w:tc>
          <w:tcPr>
            <w:tcW w:w="6096" w:type="dxa"/>
          </w:tcPr>
          <w:p w14:paraId="17B64038" w14:textId="4EE98D82" w:rsidR="00DE1B5F" w:rsidRPr="004A084D" w:rsidRDefault="00DE1B5F" w:rsidP="006C2E8D">
            <w:pPr>
              <w:numPr>
                <w:ilvl w:val="0"/>
                <w:numId w:val="38"/>
              </w:numPr>
              <w:spacing w:before="120" w:after="120" w:line="276" w:lineRule="auto"/>
              <w:rPr>
                <w:rFonts w:ascii="Arial" w:hAnsi="Arial"/>
                <w:sz w:val="22"/>
                <w:lang w:val="en-GB"/>
              </w:rPr>
            </w:pPr>
            <w:r w:rsidRPr="004A084D">
              <w:rPr>
                <w:rFonts w:ascii="Arial" w:hAnsi="Arial"/>
                <w:sz w:val="22"/>
                <w:lang w:val="en-GB"/>
              </w:rPr>
              <w:t xml:space="preserve">A coordinated suite of actions which aim to protect the adult and child victim survivor, and reduce or remove the likelihood that the perpetrator will commit further violence. </w:t>
            </w:r>
          </w:p>
          <w:p w14:paraId="45CA5AD1" w14:textId="77777777" w:rsidR="00DE1B5F" w:rsidRPr="004A084D" w:rsidRDefault="00DE1B5F" w:rsidP="006C2E8D">
            <w:pPr>
              <w:numPr>
                <w:ilvl w:val="0"/>
                <w:numId w:val="38"/>
              </w:numPr>
              <w:spacing w:before="120" w:after="120" w:line="276" w:lineRule="auto"/>
              <w:rPr>
                <w:rFonts w:ascii="Arial" w:hAnsi="Arial"/>
                <w:sz w:val="22"/>
                <w:lang w:val="en-GB"/>
              </w:rPr>
            </w:pPr>
            <w:r w:rsidRPr="004A084D">
              <w:rPr>
                <w:rFonts w:ascii="Arial" w:hAnsi="Arial"/>
                <w:sz w:val="22"/>
                <w:lang w:val="en-GB"/>
              </w:rPr>
              <w:t>Actions that span from immediate safety through to stabilisation and recovery</w:t>
            </w:r>
          </w:p>
          <w:p w14:paraId="7F0ADFC9" w14:textId="77777777" w:rsidR="00DE1B5F" w:rsidRPr="004A084D" w:rsidRDefault="00DE1B5F" w:rsidP="006C2E8D">
            <w:pPr>
              <w:numPr>
                <w:ilvl w:val="0"/>
                <w:numId w:val="38"/>
              </w:numPr>
              <w:spacing w:before="120" w:after="120" w:line="276" w:lineRule="auto"/>
              <w:rPr>
                <w:rFonts w:ascii="Arial" w:hAnsi="Arial"/>
                <w:sz w:val="22"/>
                <w:lang w:val="en-GB"/>
              </w:rPr>
            </w:pPr>
            <w:r w:rsidRPr="004A084D">
              <w:rPr>
                <w:rFonts w:ascii="Arial" w:hAnsi="Arial"/>
                <w:sz w:val="22"/>
                <w:lang w:val="en-GB"/>
              </w:rPr>
              <w:t>As explained in the approved MARAM practice guidance</w:t>
            </w:r>
          </w:p>
        </w:tc>
      </w:tr>
    </w:tbl>
    <w:p w14:paraId="1C2B4434" w14:textId="38CA446A" w:rsidR="002A3705" w:rsidRDefault="002A3705" w:rsidP="006C2E8D">
      <w:pPr>
        <w:spacing w:before="120" w:after="120" w:line="276" w:lineRule="auto"/>
        <w:rPr>
          <w:lang w:val="en-GB"/>
        </w:rPr>
      </w:pPr>
      <w:r>
        <w:rPr>
          <w:lang w:val="en-GB"/>
        </w:rPr>
        <w:br w:type="page"/>
      </w:r>
    </w:p>
    <w:tbl>
      <w:tblPr>
        <w:tblW w:w="9071" w:type="dxa"/>
        <w:tblLayout w:type="fixed"/>
        <w:tblLook w:val="0000" w:firstRow="0" w:lastRow="0" w:firstColumn="0" w:lastColumn="0" w:noHBand="0" w:noVBand="0"/>
      </w:tblPr>
      <w:tblGrid>
        <w:gridCol w:w="2977"/>
        <w:gridCol w:w="6094"/>
      </w:tblGrid>
      <w:tr w:rsidR="004A084D" w:rsidRPr="004A084D" w14:paraId="7521D646" w14:textId="77777777" w:rsidTr="002A3705">
        <w:tc>
          <w:tcPr>
            <w:tcW w:w="9071" w:type="dxa"/>
            <w:gridSpan w:val="2"/>
            <w:shd w:val="clear" w:color="auto" w:fill="auto"/>
          </w:tcPr>
          <w:p w14:paraId="43141978" w14:textId="77777777" w:rsidR="004A084D" w:rsidRPr="004A084D" w:rsidRDefault="004A084D" w:rsidP="006C2E8D">
            <w:pPr>
              <w:spacing w:before="120" w:after="120" w:line="276" w:lineRule="auto"/>
              <w:rPr>
                <w:rFonts w:ascii="Arial" w:hAnsi="Arial"/>
                <w:b/>
                <w:sz w:val="22"/>
                <w:szCs w:val="20"/>
                <w:lang w:eastAsia="en-US"/>
              </w:rPr>
            </w:pPr>
            <w:r w:rsidRPr="004A084D">
              <w:rPr>
                <w:rFonts w:ascii="Arial" w:eastAsia="Calibri" w:hAnsi="Arial"/>
                <w:b/>
                <w:sz w:val="22"/>
                <w:szCs w:val="20"/>
                <w:lang w:eastAsia="en-US"/>
              </w:rPr>
              <w:lastRenderedPageBreak/>
              <w:t xml:space="preserve">EVIDENCE GUIDE </w:t>
            </w:r>
          </w:p>
        </w:tc>
      </w:tr>
      <w:tr w:rsidR="004A084D" w:rsidRPr="004A084D" w14:paraId="0B5D4C84" w14:textId="77777777" w:rsidTr="002A3705">
        <w:trPr>
          <w:trHeight w:val="898"/>
        </w:trPr>
        <w:tc>
          <w:tcPr>
            <w:tcW w:w="9071" w:type="dxa"/>
            <w:gridSpan w:val="2"/>
          </w:tcPr>
          <w:p w14:paraId="2E2638C9" w14:textId="77777777" w:rsidR="004A084D" w:rsidRPr="004A084D" w:rsidRDefault="004A084D" w:rsidP="006C2E8D">
            <w:pPr>
              <w:spacing w:before="120" w:after="120" w:line="276" w:lineRule="auto"/>
              <w:rPr>
                <w:rFonts w:ascii="Arial" w:hAnsi="Arial"/>
                <w:i/>
                <w:sz w:val="18"/>
                <w:szCs w:val="20"/>
                <w:lang w:eastAsia="en-US"/>
              </w:rPr>
            </w:pPr>
            <w:r w:rsidRPr="004A084D">
              <w:rPr>
                <w:rFonts w:ascii="Arial" w:hAnsi="Arial"/>
                <w:i/>
                <w:sz w:val="18"/>
                <w:szCs w:val="20"/>
                <w:lang w:eastAsia="en-US"/>
              </w:rPr>
              <w:t xml:space="preserve">The evidence guide provides advice on assessment and must be read in conjunction with the Performance Criteria, Required Skills and Knowledge, the Range Statement and the Assessment Guidelines for this Training Package. </w:t>
            </w:r>
          </w:p>
        </w:tc>
      </w:tr>
      <w:tr w:rsidR="004A084D" w:rsidRPr="004A084D" w14:paraId="2C358423" w14:textId="77777777" w:rsidTr="002A3705">
        <w:tc>
          <w:tcPr>
            <w:tcW w:w="2977" w:type="dxa"/>
          </w:tcPr>
          <w:p w14:paraId="154D2119" w14:textId="77777777" w:rsidR="004A084D" w:rsidRPr="004A084D" w:rsidRDefault="004A084D" w:rsidP="006C2E8D">
            <w:pPr>
              <w:spacing w:before="120" w:after="120" w:line="276" w:lineRule="auto"/>
              <w:rPr>
                <w:rFonts w:ascii="Arial" w:hAnsi="Arial"/>
                <w:b/>
                <w:sz w:val="22"/>
                <w:szCs w:val="20"/>
                <w:lang w:eastAsia="en-US"/>
              </w:rPr>
            </w:pPr>
            <w:r w:rsidRPr="004A084D">
              <w:rPr>
                <w:rFonts w:ascii="Arial" w:hAnsi="Arial"/>
                <w:b/>
                <w:sz w:val="22"/>
                <w:szCs w:val="20"/>
                <w:lang w:eastAsia="en-US"/>
              </w:rPr>
              <w:t>Overview of Assessment</w:t>
            </w:r>
          </w:p>
        </w:tc>
        <w:tc>
          <w:tcPr>
            <w:tcW w:w="6094" w:type="dxa"/>
          </w:tcPr>
          <w:p w14:paraId="4AFB77F3" w14:textId="06734FBD" w:rsidR="004A084D" w:rsidRPr="004A084D" w:rsidRDefault="004A084D" w:rsidP="006C2E8D">
            <w:pPr>
              <w:spacing w:before="120" w:after="120" w:line="276" w:lineRule="auto"/>
              <w:rPr>
                <w:rFonts w:ascii="Arial" w:hAnsi="Arial"/>
                <w:sz w:val="22"/>
                <w:szCs w:val="19"/>
                <w:lang w:eastAsia="en-US"/>
              </w:rPr>
            </w:pPr>
            <w:r w:rsidRPr="004A084D">
              <w:rPr>
                <w:rFonts w:ascii="Arial" w:hAnsi="Arial"/>
                <w:sz w:val="22"/>
                <w:szCs w:val="19"/>
                <w:lang w:eastAsia="en-US"/>
              </w:rPr>
              <w:t>This unit of competency may be assessed in a workplace or simulated environment that refle</w:t>
            </w:r>
            <w:r w:rsidR="00527BA4">
              <w:rPr>
                <w:rFonts w:ascii="Arial" w:hAnsi="Arial"/>
                <w:sz w:val="22"/>
                <w:szCs w:val="19"/>
                <w:lang w:eastAsia="en-US"/>
              </w:rPr>
              <w:t xml:space="preserve">cts real workplace conditions. </w:t>
            </w:r>
            <w:r w:rsidRPr="004A084D">
              <w:rPr>
                <w:rFonts w:ascii="Arial" w:hAnsi="Arial"/>
                <w:sz w:val="22"/>
                <w:szCs w:val="19"/>
                <w:lang w:eastAsia="en-US"/>
              </w:rPr>
              <w:t>Simulated or project-based/case study assessment techniques must replicate conditions, activities, responsibilities and procedures</w:t>
            </w:r>
            <w:r w:rsidR="008E546F">
              <w:rPr>
                <w:rFonts w:ascii="Arial" w:hAnsi="Arial"/>
                <w:sz w:val="22"/>
                <w:szCs w:val="19"/>
                <w:lang w:eastAsia="en-US"/>
              </w:rPr>
              <w:t xml:space="preserve"> of industry</w:t>
            </w:r>
            <w:r w:rsidR="00147AC8">
              <w:rPr>
                <w:rFonts w:ascii="Arial" w:hAnsi="Arial"/>
                <w:sz w:val="22"/>
                <w:szCs w:val="19"/>
                <w:lang w:eastAsia="en-US"/>
              </w:rPr>
              <w:t>.</w:t>
            </w:r>
          </w:p>
        </w:tc>
      </w:tr>
      <w:tr w:rsidR="004A084D" w:rsidRPr="004A084D" w14:paraId="6507BA53" w14:textId="77777777" w:rsidTr="002A3705">
        <w:tc>
          <w:tcPr>
            <w:tcW w:w="2977" w:type="dxa"/>
          </w:tcPr>
          <w:p w14:paraId="1C1B0AE8" w14:textId="77777777" w:rsidR="004A084D" w:rsidRPr="004A084D" w:rsidRDefault="004A084D" w:rsidP="006C2E8D">
            <w:pPr>
              <w:spacing w:before="120" w:after="120" w:line="276" w:lineRule="auto"/>
              <w:rPr>
                <w:rFonts w:ascii="Arial" w:hAnsi="Arial"/>
                <w:b/>
                <w:sz w:val="22"/>
                <w:szCs w:val="20"/>
                <w:lang w:eastAsia="en-US"/>
              </w:rPr>
            </w:pPr>
            <w:r w:rsidRPr="004A084D">
              <w:rPr>
                <w:rFonts w:ascii="Arial" w:hAnsi="Arial"/>
                <w:b/>
                <w:sz w:val="22"/>
                <w:szCs w:val="20"/>
                <w:lang w:eastAsia="en-US"/>
              </w:rPr>
              <w:t>Critical aspects for assessment and evidence required to demonstrate competency in this unit</w:t>
            </w:r>
          </w:p>
        </w:tc>
        <w:tc>
          <w:tcPr>
            <w:tcW w:w="6094" w:type="dxa"/>
            <w:shd w:val="clear" w:color="auto" w:fill="auto"/>
          </w:tcPr>
          <w:p w14:paraId="547E381A" w14:textId="77777777" w:rsidR="004A084D" w:rsidRPr="004A084D" w:rsidRDefault="004A084D" w:rsidP="006C2E8D">
            <w:pPr>
              <w:spacing w:before="120" w:after="120" w:line="276" w:lineRule="auto"/>
              <w:rPr>
                <w:rFonts w:ascii="Arial" w:hAnsi="Arial"/>
                <w:sz w:val="22"/>
                <w:szCs w:val="19"/>
                <w:lang w:eastAsia="en-US"/>
              </w:rPr>
            </w:pPr>
            <w:r w:rsidRPr="004A084D">
              <w:rPr>
                <w:rFonts w:ascii="Arial" w:hAnsi="Arial"/>
                <w:sz w:val="22"/>
                <w:szCs w:val="19"/>
                <w:lang w:eastAsia="en-US"/>
              </w:rPr>
              <w:t>A person who demonstrates competency in this unit must be able to provide evidence of the ability to:</w:t>
            </w:r>
          </w:p>
          <w:p w14:paraId="093B24C6" w14:textId="0FED18D2" w:rsidR="004A084D" w:rsidRPr="004A084D" w:rsidRDefault="004A084D" w:rsidP="006C2E8D">
            <w:pPr>
              <w:numPr>
                <w:ilvl w:val="0"/>
                <w:numId w:val="39"/>
              </w:numPr>
              <w:spacing w:before="120" w:after="120" w:line="276" w:lineRule="auto"/>
              <w:rPr>
                <w:rFonts w:ascii="Arial" w:hAnsi="Arial"/>
                <w:sz w:val="22"/>
                <w:szCs w:val="19"/>
                <w:lang w:eastAsia="en-US"/>
              </w:rPr>
            </w:pPr>
            <w:r w:rsidRPr="004A084D">
              <w:rPr>
                <w:rFonts w:ascii="Arial" w:hAnsi="Arial"/>
                <w:sz w:val="22"/>
                <w:szCs w:val="19"/>
                <w:lang w:eastAsia="en-US"/>
              </w:rPr>
              <w:t>Adopt and comply with work practices that align with the values, policies and procedures of approved Family Violence Multi Agency Risk Assessment and Management Frameworks</w:t>
            </w:r>
            <w:r w:rsidR="008E546F">
              <w:rPr>
                <w:rFonts w:ascii="Arial" w:hAnsi="Arial"/>
                <w:sz w:val="22"/>
                <w:szCs w:val="19"/>
                <w:lang w:eastAsia="en-US"/>
              </w:rPr>
              <w:t xml:space="preserve"> (MARAM)</w:t>
            </w:r>
            <w:r w:rsidRPr="004A084D">
              <w:rPr>
                <w:rFonts w:ascii="Arial" w:hAnsi="Arial"/>
                <w:sz w:val="22"/>
                <w:szCs w:val="19"/>
                <w:lang w:eastAsia="en-US"/>
              </w:rPr>
              <w:t>.</w:t>
            </w:r>
          </w:p>
          <w:p w14:paraId="3CFE85EA" w14:textId="315FA5EA" w:rsidR="004A084D" w:rsidRPr="004A084D" w:rsidRDefault="00D159AD" w:rsidP="006C2E8D">
            <w:pPr>
              <w:numPr>
                <w:ilvl w:val="0"/>
                <w:numId w:val="39"/>
              </w:numPr>
              <w:spacing w:before="120" w:after="120" w:line="276" w:lineRule="auto"/>
              <w:rPr>
                <w:rFonts w:ascii="Arial" w:hAnsi="Arial"/>
                <w:sz w:val="22"/>
                <w:szCs w:val="19"/>
                <w:lang w:eastAsia="en-US"/>
              </w:rPr>
            </w:pPr>
            <w:r w:rsidRPr="00D159AD">
              <w:rPr>
                <w:rFonts w:ascii="Arial" w:hAnsi="Arial"/>
                <w:sz w:val="22"/>
                <w:szCs w:val="19"/>
                <w:lang w:eastAsia="en-US"/>
              </w:rPr>
              <w:t>Identify MARAM responsibilities relevant to own role, including the extent and limitations of own role in relation to family violence identification and response.</w:t>
            </w:r>
          </w:p>
          <w:p w14:paraId="0B642E83" w14:textId="77777777" w:rsidR="004A084D" w:rsidRPr="004A084D" w:rsidRDefault="004A084D" w:rsidP="006C2E8D">
            <w:pPr>
              <w:numPr>
                <w:ilvl w:val="0"/>
                <w:numId w:val="39"/>
              </w:numPr>
              <w:spacing w:before="120" w:after="120" w:line="276" w:lineRule="auto"/>
              <w:rPr>
                <w:rFonts w:ascii="Arial" w:hAnsi="Arial"/>
                <w:sz w:val="22"/>
                <w:szCs w:val="19"/>
                <w:lang w:eastAsia="en-US"/>
              </w:rPr>
            </w:pPr>
            <w:r w:rsidRPr="004A084D">
              <w:rPr>
                <w:rFonts w:ascii="Arial" w:hAnsi="Arial"/>
                <w:sz w:val="22"/>
                <w:szCs w:val="19"/>
                <w:lang w:eastAsia="en-US"/>
              </w:rPr>
              <w:t xml:space="preserve">Engage sensitively and respectfully with service users. </w:t>
            </w:r>
          </w:p>
          <w:p w14:paraId="1D591C87" w14:textId="77777777" w:rsidR="004A084D" w:rsidRPr="004A084D" w:rsidRDefault="004A084D" w:rsidP="006C2E8D">
            <w:pPr>
              <w:numPr>
                <w:ilvl w:val="0"/>
                <w:numId w:val="39"/>
              </w:numPr>
              <w:spacing w:before="120" w:after="120" w:line="276" w:lineRule="auto"/>
              <w:rPr>
                <w:rFonts w:ascii="Arial" w:hAnsi="Arial"/>
                <w:sz w:val="22"/>
                <w:szCs w:val="19"/>
                <w:lang w:eastAsia="en-US"/>
              </w:rPr>
            </w:pPr>
            <w:r w:rsidRPr="004A084D">
              <w:rPr>
                <w:rFonts w:ascii="Arial" w:hAnsi="Arial"/>
                <w:sz w:val="22"/>
                <w:szCs w:val="19"/>
                <w:lang w:eastAsia="en-US"/>
              </w:rPr>
              <w:t xml:space="preserve">Communicate effectively with service users, colleagues and referring services to determine and initiate an appropriate response. </w:t>
            </w:r>
          </w:p>
          <w:p w14:paraId="7EA81EB6" w14:textId="4F22D72C" w:rsidR="004A084D" w:rsidRPr="004A084D" w:rsidRDefault="004A084D" w:rsidP="006C2E8D">
            <w:pPr>
              <w:numPr>
                <w:ilvl w:val="0"/>
                <w:numId w:val="39"/>
              </w:numPr>
              <w:spacing w:before="120" w:after="120" w:line="276" w:lineRule="auto"/>
              <w:rPr>
                <w:rFonts w:ascii="Arial" w:hAnsi="Arial"/>
                <w:sz w:val="22"/>
                <w:szCs w:val="19"/>
                <w:lang w:eastAsia="en-US"/>
              </w:rPr>
            </w:pPr>
            <w:r w:rsidRPr="004A084D">
              <w:rPr>
                <w:rFonts w:ascii="Arial" w:hAnsi="Arial"/>
                <w:sz w:val="22"/>
                <w:szCs w:val="19"/>
                <w:lang w:eastAsia="en-US"/>
              </w:rPr>
              <w:t xml:space="preserve">Undertake identification of family violence </w:t>
            </w:r>
            <w:r w:rsidR="008E546F">
              <w:rPr>
                <w:rFonts w:ascii="Arial" w:hAnsi="Arial"/>
                <w:sz w:val="22"/>
                <w:szCs w:val="19"/>
                <w:lang w:eastAsia="en-US"/>
              </w:rPr>
              <w:t>risk</w:t>
            </w:r>
            <w:r w:rsidR="00E35FB3">
              <w:rPr>
                <w:rFonts w:ascii="Arial" w:hAnsi="Arial"/>
                <w:sz w:val="22"/>
                <w:szCs w:val="19"/>
                <w:lang w:eastAsia="en-US"/>
              </w:rPr>
              <w:t xml:space="preserve"> </w:t>
            </w:r>
            <w:r w:rsidRPr="004A084D">
              <w:rPr>
                <w:rFonts w:ascii="Arial" w:hAnsi="Arial"/>
                <w:sz w:val="22"/>
                <w:szCs w:val="19"/>
                <w:lang w:eastAsia="en-US"/>
              </w:rPr>
              <w:t xml:space="preserve">for a service user in compliance with </w:t>
            </w:r>
            <w:r w:rsidR="008E546F">
              <w:rPr>
                <w:rFonts w:ascii="Arial" w:hAnsi="Arial"/>
                <w:sz w:val="22"/>
                <w:szCs w:val="19"/>
                <w:lang w:eastAsia="en-US"/>
              </w:rPr>
              <w:t>MARAM</w:t>
            </w:r>
            <w:r w:rsidRPr="004A084D">
              <w:rPr>
                <w:rFonts w:ascii="Arial" w:hAnsi="Arial"/>
                <w:sz w:val="22"/>
                <w:szCs w:val="19"/>
                <w:lang w:eastAsia="en-US"/>
              </w:rPr>
              <w:t>.</w:t>
            </w:r>
          </w:p>
          <w:p w14:paraId="12AF2AC0" w14:textId="77777777" w:rsidR="004A084D" w:rsidRPr="004A084D" w:rsidRDefault="004A084D" w:rsidP="006C2E8D">
            <w:pPr>
              <w:numPr>
                <w:ilvl w:val="0"/>
                <w:numId w:val="39"/>
              </w:numPr>
              <w:spacing w:before="120" w:after="120" w:line="276" w:lineRule="auto"/>
              <w:rPr>
                <w:rFonts w:ascii="Arial" w:hAnsi="Arial"/>
                <w:sz w:val="22"/>
                <w:szCs w:val="19"/>
                <w:lang w:eastAsia="en-US"/>
              </w:rPr>
            </w:pPr>
            <w:r w:rsidRPr="004A084D">
              <w:rPr>
                <w:rFonts w:ascii="Arial" w:hAnsi="Arial"/>
                <w:sz w:val="22"/>
                <w:szCs w:val="19"/>
                <w:lang w:eastAsia="en-US"/>
              </w:rPr>
              <w:t>Utilise referral services appropriate to the family violence risk presentation, including services for children and young people and people from diverse communities.</w:t>
            </w:r>
          </w:p>
        </w:tc>
      </w:tr>
      <w:tr w:rsidR="004A084D" w:rsidRPr="004A084D" w14:paraId="3918A6BA" w14:textId="77777777" w:rsidTr="002A3705">
        <w:tc>
          <w:tcPr>
            <w:tcW w:w="2977" w:type="dxa"/>
          </w:tcPr>
          <w:p w14:paraId="7483F34B" w14:textId="77777777" w:rsidR="004A084D" w:rsidRPr="004A084D" w:rsidRDefault="004A084D" w:rsidP="006C2E8D">
            <w:pPr>
              <w:spacing w:before="120" w:after="120" w:line="276" w:lineRule="auto"/>
              <w:rPr>
                <w:rFonts w:ascii="Arial" w:hAnsi="Arial"/>
                <w:b/>
                <w:sz w:val="22"/>
                <w:szCs w:val="20"/>
                <w:lang w:eastAsia="en-US"/>
              </w:rPr>
            </w:pPr>
            <w:r w:rsidRPr="004A084D">
              <w:rPr>
                <w:rFonts w:ascii="Arial" w:hAnsi="Arial"/>
                <w:b/>
                <w:sz w:val="22"/>
                <w:szCs w:val="20"/>
                <w:lang w:eastAsia="en-US"/>
              </w:rPr>
              <w:t>Context of and specific resources for assessment</w:t>
            </w:r>
          </w:p>
        </w:tc>
        <w:tc>
          <w:tcPr>
            <w:tcW w:w="6094" w:type="dxa"/>
          </w:tcPr>
          <w:p w14:paraId="051968BB" w14:textId="3D4FB766" w:rsidR="004A084D" w:rsidRPr="004A084D" w:rsidRDefault="00D159AD" w:rsidP="006C2E8D">
            <w:pPr>
              <w:spacing w:before="120" w:after="120" w:line="276" w:lineRule="auto"/>
              <w:rPr>
                <w:rFonts w:ascii="Arial" w:hAnsi="Arial"/>
                <w:sz w:val="22"/>
                <w:szCs w:val="19"/>
                <w:lang w:eastAsia="en-US"/>
              </w:rPr>
            </w:pPr>
            <w:r>
              <w:rPr>
                <w:rFonts w:ascii="Arial" w:hAnsi="Arial"/>
                <w:sz w:val="22"/>
                <w:szCs w:val="19"/>
                <w:lang w:eastAsia="en-US"/>
              </w:rPr>
              <w:t>This unit</w:t>
            </w:r>
            <w:r w:rsidR="004A084D" w:rsidRPr="004A084D">
              <w:rPr>
                <w:rFonts w:ascii="Arial" w:hAnsi="Arial"/>
                <w:sz w:val="22"/>
                <w:szCs w:val="19"/>
                <w:lang w:eastAsia="en-US"/>
              </w:rPr>
              <w:t xml:space="preserve"> is to be assessed in the workplace or simulated workplace that reflects real operating conditions and contingencies.</w:t>
            </w:r>
          </w:p>
          <w:p w14:paraId="5CB1467E" w14:textId="77777777" w:rsidR="004A084D" w:rsidRPr="004A084D" w:rsidRDefault="004A084D" w:rsidP="006C2E8D">
            <w:pPr>
              <w:spacing w:before="120" w:after="120" w:line="276" w:lineRule="auto"/>
              <w:rPr>
                <w:rFonts w:ascii="Arial" w:hAnsi="Arial"/>
                <w:sz w:val="22"/>
                <w:szCs w:val="19"/>
                <w:lang w:eastAsia="en-US"/>
              </w:rPr>
            </w:pPr>
            <w:r w:rsidRPr="004A084D">
              <w:rPr>
                <w:rFonts w:ascii="Arial" w:hAnsi="Arial"/>
                <w:sz w:val="22"/>
                <w:szCs w:val="19"/>
                <w:lang w:eastAsia="en-US"/>
              </w:rPr>
              <w:t>Assessment is to comply with relevant legislation and regulatory frameworks.</w:t>
            </w:r>
          </w:p>
          <w:p w14:paraId="17EA28B7" w14:textId="77777777" w:rsidR="004A084D" w:rsidRPr="004A084D" w:rsidRDefault="004A084D" w:rsidP="006C2E8D">
            <w:pPr>
              <w:spacing w:before="120" w:after="120" w:line="276" w:lineRule="auto"/>
              <w:rPr>
                <w:rFonts w:ascii="Arial" w:hAnsi="Arial"/>
                <w:sz w:val="22"/>
                <w:szCs w:val="19"/>
                <w:lang w:eastAsia="en-US"/>
              </w:rPr>
            </w:pPr>
            <w:r w:rsidRPr="004A084D">
              <w:rPr>
                <w:rFonts w:ascii="Arial" w:hAnsi="Arial"/>
                <w:sz w:val="22"/>
                <w:szCs w:val="19"/>
                <w:lang w:eastAsia="en-US"/>
              </w:rPr>
              <w:t>Resource implications for assessment include:</w:t>
            </w:r>
          </w:p>
          <w:p w14:paraId="0D28BF43" w14:textId="77777777" w:rsidR="004A084D" w:rsidRPr="004A084D" w:rsidRDefault="004A084D" w:rsidP="006C2E8D">
            <w:pPr>
              <w:numPr>
                <w:ilvl w:val="0"/>
                <w:numId w:val="40"/>
              </w:numPr>
              <w:spacing w:before="120" w:after="120" w:line="276" w:lineRule="auto"/>
              <w:rPr>
                <w:rFonts w:ascii="Arial" w:hAnsi="Arial"/>
                <w:sz w:val="22"/>
                <w:szCs w:val="19"/>
                <w:lang w:eastAsia="en-US"/>
              </w:rPr>
            </w:pPr>
            <w:r w:rsidRPr="004A084D">
              <w:rPr>
                <w:rFonts w:ascii="Arial" w:hAnsi="Arial"/>
                <w:sz w:val="22"/>
                <w:szCs w:val="19"/>
                <w:lang w:eastAsia="en-US"/>
              </w:rPr>
              <w:t>realistic tasks or simulated tasks covering the mandatory task requirements</w:t>
            </w:r>
          </w:p>
          <w:p w14:paraId="6F3E2B74" w14:textId="77777777" w:rsidR="004A084D" w:rsidRPr="004A084D" w:rsidRDefault="004A084D" w:rsidP="006C2E8D">
            <w:pPr>
              <w:numPr>
                <w:ilvl w:val="0"/>
                <w:numId w:val="40"/>
              </w:numPr>
              <w:spacing w:before="120" w:after="120" w:line="276" w:lineRule="auto"/>
              <w:rPr>
                <w:rFonts w:ascii="Arial" w:hAnsi="Arial"/>
                <w:sz w:val="22"/>
                <w:szCs w:val="19"/>
                <w:lang w:eastAsia="en-US"/>
              </w:rPr>
            </w:pPr>
            <w:r w:rsidRPr="004A084D">
              <w:rPr>
                <w:rFonts w:ascii="Arial" w:hAnsi="Arial"/>
                <w:sz w:val="22"/>
                <w:szCs w:val="19"/>
                <w:lang w:eastAsia="en-US"/>
              </w:rPr>
              <w:lastRenderedPageBreak/>
              <w:t>documentation relevant to enable a family violence risk assessment e.g. screening tools, and referral resources</w:t>
            </w:r>
          </w:p>
          <w:p w14:paraId="3F15F13C" w14:textId="77777777" w:rsidR="004A084D" w:rsidRPr="004A084D" w:rsidRDefault="004A084D" w:rsidP="006C2E8D">
            <w:pPr>
              <w:numPr>
                <w:ilvl w:val="0"/>
                <w:numId w:val="40"/>
              </w:numPr>
              <w:spacing w:before="120" w:after="120" w:line="276" w:lineRule="auto"/>
              <w:rPr>
                <w:rFonts w:ascii="Arial" w:hAnsi="Arial"/>
                <w:sz w:val="22"/>
                <w:szCs w:val="19"/>
                <w:lang w:eastAsia="en-US"/>
              </w:rPr>
            </w:pPr>
            <w:r w:rsidRPr="004A084D">
              <w:rPr>
                <w:rFonts w:ascii="Arial" w:hAnsi="Arial"/>
                <w:sz w:val="22"/>
                <w:szCs w:val="19"/>
                <w:lang w:eastAsia="en-US"/>
              </w:rPr>
              <w:t>access to legislation, policies and procedures relevant to role</w:t>
            </w:r>
          </w:p>
          <w:p w14:paraId="47D45A72" w14:textId="77777777" w:rsidR="004A084D" w:rsidRPr="004A084D" w:rsidRDefault="004A084D" w:rsidP="006C2E8D">
            <w:pPr>
              <w:numPr>
                <w:ilvl w:val="0"/>
                <w:numId w:val="40"/>
              </w:numPr>
              <w:spacing w:before="120" w:after="120" w:line="276" w:lineRule="auto"/>
              <w:rPr>
                <w:rFonts w:ascii="Arial" w:hAnsi="Arial"/>
                <w:sz w:val="22"/>
                <w:szCs w:val="19"/>
                <w:lang w:eastAsia="en-US"/>
              </w:rPr>
            </w:pPr>
            <w:r w:rsidRPr="004A084D">
              <w:rPr>
                <w:rFonts w:ascii="Arial" w:hAnsi="Arial"/>
                <w:sz w:val="22"/>
                <w:szCs w:val="19"/>
                <w:lang w:eastAsia="en-US"/>
              </w:rPr>
              <w:t>appropriate environment to facilitate a safe space for uninterrupted communication</w:t>
            </w:r>
          </w:p>
          <w:p w14:paraId="097500AE" w14:textId="77777777" w:rsidR="004A084D" w:rsidRDefault="004A084D" w:rsidP="006C2E8D">
            <w:pPr>
              <w:numPr>
                <w:ilvl w:val="0"/>
                <w:numId w:val="40"/>
              </w:numPr>
              <w:spacing w:before="120" w:after="120" w:line="276" w:lineRule="auto"/>
              <w:rPr>
                <w:rFonts w:ascii="Arial" w:hAnsi="Arial"/>
                <w:sz w:val="22"/>
                <w:szCs w:val="19"/>
                <w:lang w:eastAsia="en-US"/>
              </w:rPr>
            </w:pPr>
            <w:r w:rsidRPr="004A084D">
              <w:rPr>
                <w:rFonts w:ascii="Arial" w:hAnsi="Arial"/>
                <w:sz w:val="22"/>
                <w:szCs w:val="19"/>
                <w:lang w:eastAsia="en-US"/>
              </w:rPr>
              <w:t>computer and internet facilities</w:t>
            </w:r>
          </w:p>
          <w:p w14:paraId="389EA47A" w14:textId="6C7DC9EB" w:rsidR="00E37288" w:rsidRPr="004A084D" w:rsidRDefault="00E37288" w:rsidP="006C2E8D">
            <w:pPr>
              <w:numPr>
                <w:ilvl w:val="0"/>
                <w:numId w:val="40"/>
              </w:numPr>
              <w:spacing w:before="120" w:after="120" w:line="276" w:lineRule="auto"/>
              <w:rPr>
                <w:rFonts w:ascii="Arial" w:hAnsi="Arial"/>
                <w:sz w:val="22"/>
                <w:szCs w:val="19"/>
                <w:lang w:eastAsia="en-US"/>
              </w:rPr>
            </w:pPr>
            <w:r>
              <w:rPr>
                <w:rFonts w:ascii="Arial" w:hAnsi="Arial"/>
                <w:sz w:val="22"/>
                <w:szCs w:val="19"/>
                <w:lang w:eastAsia="en-US"/>
              </w:rPr>
              <w:t>access to real or simulated service users</w:t>
            </w:r>
          </w:p>
        </w:tc>
      </w:tr>
      <w:tr w:rsidR="004A084D" w:rsidRPr="004A084D" w14:paraId="5C94CDDC" w14:textId="77777777" w:rsidTr="002A3705">
        <w:tc>
          <w:tcPr>
            <w:tcW w:w="2977" w:type="dxa"/>
          </w:tcPr>
          <w:p w14:paraId="01C0EF36" w14:textId="77777777" w:rsidR="004A084D" w:rsidRPr="004A084D" w:rsidRDefault="004A084D" w:rsidP="006C2E8D">
            <w:pPr>
              <w:spacing w:before="120" w:after="120" w:line="276" w:lineRule="auto"/>
              <w:rPr>
                <w:rFonts w:ascii="Arial" w:hAnsi="Arial"/>
                <w:b/>
                <w:sz w:val="22"/>
                <w:szCs w:val="20"/>
                <w:lang w:eastAsia="en-US"/>
              </w:rPr>
            </w:pPr>
            <w:r w:rsidRPr="004A084D">
              <w:rPr>
                <w:rFonts w:ascii="Arial" w:hAnsi="Arial"/>
                <w:b/>
                <w:sz w:val="22"/>
                <w:szCs w:val="20"/>
                <w:lang w:eastAsia="en-US"/>
              </w:rPr>
              <w:lastRenderedPageBreak/>
              <w:t>Method of assessment</w:t>
            </w:r>
          </w:p>
        </w:tc>
        <w:tc>
          <w:tcPr>
            <w:tcW w:w="6094" w:type="dxa"/>
          </w:tcPr>
          <w:p w14:paraId="61A5A296" w14:textId="77777777" w:rsidR="004A084D" w:rsidRPr="004A084D" w:rsidRDefault="004A084D" w:rsidP="006C2E8D">
            <w:pPr>
              <w:spacing w:before="120" w:after="120" w:line="276" w:lineRule="auto"/>
              <w:rPr>
                <w:rFonts w:ascii="Arial" w:hAnsi="Arial"/>
                <w:sz w:val="22"/>
                <w:szCs w:val="19"/>
                <w:lang w:eastAsia="en-US"/>
              </w:rPr>
            </w:pPr>
            <w:r w:rsidRPr="004A084D">
              <w:rPr>
                <w:rFonts w:ascii="Arial" w:hAnsi="Arial"/>
                <w:sz w:val="22"/>
                <w:szCs w:val="19"/>
                <w:lang w:eastAsia="en-US"/>
              </w:rPr>
              <w:t>Evidence should be gained through a range of methods to ensure valid and reliable assessment and consistency in performance. The following examples are appropriate to assess practical skills and knowledge for this unit:</w:t>
            </w:r>
          </w:p>
          <w:p w14:paraId="2A5B48A3" w14:textId="77777777" w:rsidR="004A084D" w:rsidRPr="004A084D" w:rsidRDefault="004A084D" w:rsidP="006C2E8D">
            <w:pPr>
              <w:numPr>
                <w:ilvl w:val="0"/>
                <w:numId w:val="45"/>
              </w:numPr>
              <w:spacing w:before="120" w:after="120" w:line="276" w:lineRule="auto"/>
              <w:rPr>
                <w:rFonts w:ascii="Arial" w:hAnsi="Arial"/>
                <w:sz w:val="22"/>
                <w:szCs w:val="19"/>
                <w:lang w:eastAsia="en-US"/>
              </w:rPr>
            </w:pPr>
            <w:r w:rsidRPr="004A084D">
              <w:rPr>
                <w:rFonts w:ascii="Arial" w:hAnsi="Arial"/>
                <w:sz w:val="22"/>
                <w:szCs w:val="19"/>
                <w:lang w:eastAsia="en-US"/>
              </w:rPr>
              <w:t>direct observation of the candidate in workplace setting or simulated environment</w:t>
            </w:r>
          </w:p>
          <w:p w14:paraId="0AFE4E2A" w14:textId="77777777" w:rsidR="004A084D" w:rsidRPr="004A084D" w:rsidRDefault="004A084D" w:rsidP="006C2E8D">
            <w:pPr>
              <w:numPr>
                <w:ilvl w:val="0"/>
                <w:numId w:val="45"/>
              </w:numPr>
              <w:spacing w:before="120" w:after="120" w:line="276" w:lineRule="auto"/>
              <w:rPr>
                <w:rFonts w:ascii="Arial" w:hAnsi="Arial"/>
                <w:sz w:val="22"/>
                <w:szCs w:val="19"/>
                <w:lang w:eastAsia="en-US"/>
              </w:rPr>
            </w:pPr>
            <w:r w:rsidRPr="004A084D">
              <w:rPr>
                <w:rFonts w:ascii="Arial" w:hAnsi="Arial"/>
                <w:sz w:val="22"/>
                <w:szCs w:val="19"/>
                <w:lang w:eastAsia="en-US"/>
              </w:rPr>
              <w:t>written and oral questioning to test underpinning knowledge and its application to determining the presentation of a potential risk of family violence</w:t>
            </w:r>
          </w:p>
          <w:p w14:paraId="59095688" w14:textId="77777777" w:rsidR="004A084D" w:rsidRPr="004A084D" w:rsidRDefault="004A084D" w:rsidP="006C2E8D">
            <w:pPr>
              <w:numPr>
                <w:ilvl w:val="0"/>
                <w:numId w:val="45"/>
              </w:numPr>
              <w:spacing w:before="120" w:after="120" w:line="276" w:lineRule="auto"/>
              <w:rPr>
                <w:rFonts w:ascii="Arial" w:hAnsi="Arial"/>
                <w:sz w:val="22"/>
                <w:szCs w:val="19"/>
                <w:lang w:eastAsia="en-US"/>
              </w:rPr>
            </w:pPr>
            <w:r w:rsidRPr="004A084D">
              <w:rPr>
                <w:rFonts w:ascii="Arial" w:hAnsi="Arial"/>
                <w:sz w:val="22"/>
                <w:szCs w:val="19"/>
                <w:lang w:eastAsia="en-US"/>
              </w:rPr>
              <w:t>project activities, case studies and role play that allow the candidate to demonstrate the application of knowledge and skills</w:t>
            </w:r>
          </w:p>
          <w:p w14:paraId="64A1CD80" w14:textId="77777777" w:rsidR="004A084D" w:rsidRDefault="004A084D" w:rsidP="006C2E8D">
            <w:pPr>
              <w:numPr>
                <w:ilvl w:val="0"/>
                <w:numId w:val="45"/>
              </w:numPr>
              <w:spacing w:before="120" w:after="120" w:line="276" w:lineRule="auto"/>
              <w:rPr>
                <w:rFonts w:ascii="Arial" w:hAnsi="Arial"/>
                <w:sz w:val="22"/>
                <w:szCs w:val="19"/>
                <w:lang w:eastAsia="en-US"/>
              </w:rPr>
            </w:pPr>
            <w:r w:rsidRPr="004A084D">
              <w:rPr>
                <w:rFonts w:ascii="Arial" w:hAnsi="Arial"/>
                <w:sz w:val="22"/>
                <w:szCs w:val="19"/>
                <w:lang w:eastAsia="en-US"/>
              </w:rPr>
              <w:t>third party workplace reports of on-the-job performance by the candidate.</w:t>
            </w:r>
          </w:p>
          <w:p w14:paraId="56497EDD" w14:textId="7925A2A4" w:rsidR="00B0108B" w:rsidRPr="004A084D" w:rsidRDefault="00B0108B" w:rsidP="006C2E8D">
            <w:pPr>
              <w:spacing w:before="120" w:after="120" w:line="276" w:lineRule="auto"/>
              <w:rPr>
                <w:rFonts w:ascii="Arial" w:hAnsi="Arial"/>
                <w:sz w:val="22"/>
                <w:szCs w:val="19"/>
                <w:lang w:eastAsia="en-US"/>
              </w:rPr>
            </w:pPr>
            <w:r w:rsidRPr="00B0108B">
              <w:rPr>
                <w:rFonts w:ascii="Arial" w:hAnsi="Arial"/>
                <w:sz w:val="22"/>
                <w:szCs w:val="19"/>
                <w:lang w:eastAsia="en-US"/>
              </w:rPr>
              <w:t>Assessment must include interactions with other people (real or simulated service users) in a workplace or simulated environment to demonstrate competence in engaging and communicating with service users.</w:t>
            </w:r>
          </w:p>
        </w:tc>
      </w:tr>
    </w:tbl>
    <w:p w14:paraId="47F63914" w14:textId="0E27F09F" w:rsidR="00E323C7" w:rsidRDefault="00E323C7" w:rsidP="004A084D"/>
    <w:sectPr w:rsidR="00E323C7" w:rsidSect="00E73480">
      <w:headerReference w:type="even" r:id="rId39"/>
      <w:headerReference w:type="default" r:id="rId40"/>
      <w:headerReference w:type="first" r:id="rId41"/>
      <w:pgSz w:w="11906" w:h="16838" w:code="9"/>
      <w:pgMar w:top="1276" w:right="1440" w:bottom="1276" w:left="1440" w:header="709" w:footer="7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B2A09" w14:textId="77777777" w:rsidR="00BB1D42" w:rsidRDefault="00BB1D42">
      <w:r>
        <w:separator/>
      </w:r>
    </w:p>
  </w:endnote>
  <w:endnote w:type="continuationSeparator" w:id="0">
    <w:p w14:paraId="335B9558" w14:textId="77777777" w:rsidR="00BB1D42" w:rsidRDefault="00BB1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Times New Roman"/>
    <w:panose1 w:val="00000000000000000000"/>
    <w:charset w:val="00"/>
    <w:family w:val="roman"/>
    <w:notTrueType/>
    <w:pitch w:val="default"/>
  </w:font>
  <w:font w:name="Golden Cockerel ITC Roman">
    <w:altName w:val="Calibri"/>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88B8F" w14:textId="77777777" w:rsidR="00AC36CB" w:rsidRDefault="00AC36CB" w:rsidP="002D64A4">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049EA453" w14:textId="77777777" w:rsidR="00AC36CB" w:rsidRDefault="00AC36CB" w:rsidP="002D64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944DD" w14:textId="037B2E5C" w:rsidR="00AC36CB" w:rsidRDefault="004B4833" w:rsidP="00A83ACE">
    <w:pPr>
      <w:pStyle w:val="Footer"/>
      <w:rPr>
        <w:rStyle w:val="FooterChar"/>
        <w:i/>
      </w:rPr>
    </w:pPr>
    <w:r>
      <w:rPr>
        <w:i w:val="0"/>
      </w:rPr>
      <w:t>22510VIC</w:t>
    </w:r>
    <w:r w:rsidR="00AC36CB" w:rsidRPr="004A084D">
      <w:rPr>
        <w:i w:val="0"/>
      </w:rPr>
      <w:t xml:space="preserve"> Course in Id</w:t>
    </w:r>
    <w:r w:rsidR="00AC36CB">
      <w:rPr>
        <w:i w:val="0"/>
      </w:rPr>
      <w:t xml:space="preserve">entifying and Responding to </w:t>
    </w:r>
    <w:r w:rsidR="00AC36CB" w:rsidRPr="004A084D">
      <w:rPr>
        <w:i w:val="0"/>
      </w:rPr>
      <w:t>Family Violence Risk</w:t>
    </w:r>
    <w:r w:rsidR="00AC36CB">
      <w:rPr>
        <w:i w:val="0"/>
      </w:rPr>
      <w:t xml:space="preserve"> –</w:t>
    </w:r>
    <w:r w:rsidR="00AC36CB" w:rsidRPr="008F2517">
      <w:rPr>
        <w:b/>
        <w:i w:val="0"/>
      </w:rPr>
      <w:t xml:space="preserve"> </w:t>
    </w:r>
    <w:r w:rsidR="00AC36CB" w:rsidRPr="00CD081E">
      <w:rPr>
        <w:i w:val="0"/>
      </w:rPr>
      <w:t>Version 1.0</w:t>
    </w:r>
    <w:r w:rsidR="00AC36CB">
      <w:rPr>
        <w:i w:val="0"/>
      </w:rPr>
      <w:tab/>
    </w:r>
    <w:r w:rsidR="00AC36CB" w:rsidRPr="004A084D">
      <w:rPr>
        <w:rFonts w:cs="Arial"/>
        <w:i w:val="0"/>
        <w:noProof/>
        <w:sz w:val="18"/>
        <w:szCs w:val="18"/>
        <w:lang w:eastAsia="en-AU"/>
      </w:rPr>
      <w:drawing>
        <wp:inline distT="0" distB="0" distL="0" distR="0" wp14:anchorId="0AAB9744" wp14:editId="73D6D0EF">
          <wp:extent cx="841375" cy="292735"/>
          <wp:effectExtent l="0" t="0" r="0" b="0"/>
          <wp:docPr id="5" name="Picture 5"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r w:rsidR="00AC36CB" w:rsidRPr="004A084D">
      <w:rPr>
        <w:i w:val="0"/>
      </w:rPr>
      <w:tab/>
    </w:r>
    <w:r w:rsidR="00AC36CB" w:rsidRPr="004A084D">
      <w:rPr>
        <w:rStyle w:val="FooterChar"/>
        <w:i/>
      </w:rPr>
      <w:t xml:space="preserve">Page </w:t>
    </w:r>
    <w:r w:rsidR="00AC36CB" w:rsidRPr="004A084D">
      <w:rPr>
        <w:rStyle w:val="FooterChar"/>
        <w:i/>
      </w:rPr>
      <w:fldChar w:fldCharType="begin"/>
    </w:r>
    <w:r w:rsidR="00AC36CB" w:rsidRPr="004A084D">
      <w:rPr>
        <w:rStyle w:val="FooterChar"/>
        <w:i/>
      </w:rPr>
      <w:instrText xml:space="preserve"> PAGE </w:instrText>
    </w:r>
    <w:r w:rsidR="00AC36CB" w:rsidRPr="004A084D">
      <w:rPr>
        <w:rStyle w:val="FooterChar"/>
        <w:i/>
      </w:rPr>
      <w:fldChar w:fldCharType="separate"/>
    </w:r>
    <w:r w:rsidR="00975C02">
      <w:rPr>
        <w:rStyle w:val="FooterChar"/>
        <w:i/>
        <w:noProof/>
      </w:rPr>
      <w:t>22</w:t>
    </w:r>
    <w:r w:rsidR="00AC36CB" w:rsidRPr="004A084D">
      <w:rPr>
        <w:rStyle w:val="FooterChar"/>
        <w:i/>
      </w:rPr>
      <w:fldChar w:fldCharType="end"/>
    </w:r>
    <w:r w:rsidR="00AC36CB" w:rsidRPr="004A084D">
      <w:rPr>
        <w:rStyle w:val="FooterChar"/>
        <w:i/>
      </w:rPr>
      <w:t xml:space="preserve"> of </w:t>
    </w:r>
    <w:r w:rsidR="00AC36CB" w:rsidRPr="004A084D">
      <w:rPr>
        <w:rStyle w:val="FooterChar"/>
        <w:i/>
      </w:rPr>
      <w:fldChar w:fldCharType="begin"/>
    </w:r>
    <w:r w:rsidR="00AC36CB" w:rsidRPr="004A084D">
      <w:rPr>
        <w:rStyle w:val="FooterChar"/>
        <w:i/>
      </w:rPr>
      <w:instrText xml:space="preserve"> NUMPAGES  </w:instrText>
    </w:r>
    <w:r w:rsidR="00AC36CB" w:rsidRPr="004A084D">
      <w:rPr>
        <w:rStyle w:val="FooterChar"/>
        <w:i/>
      </w:rPr>
      <w:fldChar w:fldCharType="separate"/>
    </w:r>
    <w:r w:rsidR="00975C02">
      <w:rPr>
        <w:rStyle w:val="FooterChar"/>
        <w:i/>
        <w:noProof/>
      </w:rPr>
      <w:t>29</w:t>
    </w:r>
    <w:r w:rsidR="00AC36CB" w:rsidRPr="004A084D">
      <w:rPr>
        <w:rStyle w:val="FooterChar"/>
        <w:i/>
      </w:rPr>
      <w:fldChar w:fldCharType="end"/>
    </w:r>
  </w:p>
  <w:p w14:paraId="38E3D75C" w14:textId="6F3E24D4" w:rsidR="00AC36CB" w:rsidRPr="004A084D" w:rsidRDefault="00AC36CB" w:rsidP="00A83ACE">
    <w:pPr>
      <w:pStyle w:val="Footer"/>
      <w:rPr>
        <w:rStyle w:val="FooterChar"/>
      </w:rPr>
    </w:pPr>
    <w:r w:rsidRPr="004A084D">
      <w:rPr>
        <w:rStyle w:val="FooterChar"/>
      </w:rPr>
      <w:t xml:space="preserve">© </w:t>
    </w:r>
    <w:r>
      <w:rPr>
        <w:rStyle w:val="FooterChar"/>
      </w:rPr>
      <w:t>State of Victoria 2019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7B6C3" w14:textId="01135D72" w:rsidR="00AC36CB" w:rsidRDefault="004B4833" w:rsidP="00AB0461">
    <w:pPr>
      <w:pStyle w:val="Footer"/>
      <w:rPr>
        <w:rStyle w:val="FooterChar"/>
        <w:i/>
      </w:rPr>
    </w:pPr>
    <w:r>
      <w:rPr>
        <w:i w:val="0"/>
      </w:rPr>
      <w:t>22510VIC</w:t>
    </w:r>
    <w:r w:rsidR="00AC36CB" w:rsidRPr="004A084D">
      <w:rPr>
        <w:i w:val="0"/>
      </w:rPr>
      <w:t xml:space="preserve"> Course in Identifying and Responding to Family Violence</w:t>
    </w:r>
    <w:r w:rsidR="00AC36CB">
      <w:rPr>
        <w:i w:val="0"/>
      </w:rPr>
      <w:t xml:space="preserve"> </w:t>
    </w:r>
    <w:r w:rsidR="00AC36CB" w:rsidRPr="004A084D">
      <w:rPr>
        <w:i w:val="0"/>
      </w:rPr>
      <w:t xml:space="preserve">Risk </w:t>
    </w:r>
    <w:r w:rsidR="00AC36CB">
      <w:rPr>
        <w:i w:val="0"/>
      </w:rPr>
      <w:t xml:space="preserve">– </w:t>
    </w:r>
    <w:r w:rsidR="00AC36CB" w:rsidRPr="00883C7E">
      <w:rPr>
        <w:i w:val="0"/>
      </w:rPr>
      <w:t>Version 1.0</w:t>
    </w:r>
    <w:r w:rsidR="00AC36CB">
      <w:rPr>
        <w:i w:val="0"/>
      </w:rPr>
      <w:tab/>
    </w:r>
    <w:r w:rsidR="00AC36CB" w:rsidRPr="004A084D">
      <w:rPr>
        <w:rFonts w:cs="Arial"/>
        <w:i w:val="0"/>
        <w:noProof/>
        <w:sz w:val="18"/>
        <w:szCs w:val="18"/>
        <w:lang w:eastAsia="en-AU"/>
      </w:rPr>
      <w:drawing>
        <wp:inline distT="0" distB="0" distL="0" distR="0" wp14:anchorId="1622D371" wp14:editId="5116513E">
          <wp:extent cx="780990" cy="271726"/>
          <wp:effectExtent l="0" t="0" r="635" b="0"/>
          <wp:docPr id="8" name="Picture 8"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640" cy="276127"/>
                  </a:xfrm>
                  <a:prstGeom prst="rect">
                    <a:avLst/>
                  </a:prstGeom>
                  <a:noFill/>
                </pic:spPr>
              </pic:pic>
            </a:graphicData>
          </a:graphic>
        </wp:inline>
      </w:drawing>
    </w:r>
    <w:r w:rsidR="00AC36CB" w:rsidRPr="004A084D">
      <w:rPr>
        <w:i w:val="0"/>
      </w:rPr>
      <w:tab/>
    </w:r>
    <w:r w:rsidR="00AC36CB" w:rsidRPr="004A084D">
      <w:rPr>
        <w:rStyle w:val="FooterChar"/>
        <w:i/>
      </w:rPr>
      <w:t xml:space="preserve">Page </w:t>
    </w:r>
    <w:r w:rsidR="00AC36CB" w:rsidRPr="004A084D">
      <w:rPr>
        <w:rStyle w:val="FooterChar"/>
        <w:i/>
      </w:rPr>
      <w:fldChar w:fldCharType="begin"/>
    </w:r>
    <w:r w:rsidR="00AC36CB" w:rsidRPr="004A084D">
      <w:rPr>
        <w:rStyle w:val="FooterChar"/>
        <w:i/>
      </w:rPr>
      <w:instrText xml:space="preserve"> PAGE </w:instrText>
    </w:r>
    <w:r w:rsidR="00AC36CB" w:rsidRPr="004A084D">
      <w:rPr>
        <w:rStyle w:val="FooterChar"/>
        <w:i/>
      </w:rPr>
      <w:fldChar w:fldCharType="separate"/>
    </w:r>
    <w:r w:rsidR="00975C02">
      <w:rPr>
        <w:rStyle w:val="FooterChar"/>
        <w:i/>
        <w:noProof/>
      </w:rPr>
      <w:t>6</w:t>
    </w:r>
    <w:r w:rsidR="00AC36CB" w:rsidRPr="004A084D">
      <w:rPr>
        <w:rStyle w:val="FooterChar"/>
        <w:i/>
      </w:rPr>
      <w:fldChar w:fldCharType="end"/>
    </w:r>
    <w:r w:rsidR="00AC36CB" w:rsidRPr="004A084D">
      <w:rPr>
        <w:rStyle w:val="FooterChar"/>
        <w:i/>
      </w:rPr>
      <w:t xml:space="preserve"> of </w:t>
    </w:r>
    <w:r w:rsidR="00AC36CB" w:rsidRPr="004A084D">
      <w:rPr>
        <w:rStyle w:val="FooterChar"/>
        <w:i/>
      </w:rPr>
      <w:fldChar w:fldCharType="begin"/>
    </w:r>
    <w:r w:rsidR="00AC36CB" w:rsidRPr="004A084D">
      <w:rPr>
        <w:rStyle w:val="FooterChar"/>
        <w:i/>
      </w:rPr>
      <w:instrText xml:space="preserve"> NUMPAGES  </w:instrText>
    </w:r>
    <w:r w:rsidR="00AC36CB" w:rsidRPr="004A084D">
      <w:rPr>
        <w:rStyle w:val="FooterChar"/>
        <w:i/>
      </w:rPr>
      <w:fldChar w:fldCharType="separate"/>
    </w:r>
    <w:r w:rsidR="00975C02">
      <w:rPr>
        <w:rStyle w:val="FooterChar"/>
        <w:i/>
        <w:noProof/>
      </w:rPr>
      <w:t>29</w:t>
    </w:r>
    <w:r w:rsidR="00AC36CB" w:rsidRPr="004A084D">
      <w:rPr>
        <w:rStyle w:val="FooterChar"/>
        <w:i/>
      </w:rPr>
      <w:fldChar w:fldCharType="end"/>
    </w:r>
  </w:p>
  <w:p w14:paraId="173B4117" w14:textId="40794CE5" w:rsidR="00AC36CB" w:rsidRPr="004A084D" w:rsidRDefault="00AC36CB" w:rsidP="00AB0461">
    <w:pPr>
      <w:pStyle w:val="Footer"/>
      <w:rPr>
        <w:rStyle w:val="FooterChar"/>
      </w:rPr>
    </w:pPr>
    <w:r>
      <w:rPr>
        <w:rStyle w:val="FooterChar"/>
      </w:rPr>
      <w:t>© State of Victoria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7F655" w14:textId="77777777" w:rsidR="00BB1D42" w:rsidRDefault="00BB1D42">
      <w:r>
        <w:separator/>
      </w:r>
    </w:p>
  </w:footnote>
  <w:footnote w:type="continuationSeparator" w:id="0">
    <w:p w14:paraId="3C4E82C5" w14:textId="77777777" w:rsidR="00BB1D42" w:rsidRDefault="00BB1D42">
      <w:r>
        <w:continuationSeparator/>
      </w:r>
    </w:p>
  </w:footnote>
  <w:footnote w:id="1">
    <w:p w14:paraId="337BBBD8" w14:textId="77777777" w:rsidR="00AC36CB" w:rsidRDefault="00AC36CB" w:rsidP="00A01B84">
      <w:pPr>
        <w:pStyle w:val="FootnoteText"/>
      </w:pPr>
      <w:r>
        <w:rPr>
          <w:rStyle w:val="FootnoteReference"/>
        </w:rPr>
        <w:footnoteRef/>
      </w:r>
      <w:r>
        <w:t xml:space="preserve"> Victoria, Royal Commission into Family Violence, </w:t>
      </w:r>
      <w:r w:rsidRPr="00C445F5">
        <w:rPr>
          <w:i/>
        </w:rPr>
        <w:t>Summary and Recommendations (2016)</w:t>
      </w:r>
      <w:r>
        <w:rPr>
          <w:i/>
        </w:rPr>
        <w:t>.</w:t>
      </w:r>
    </w:p>
  </w:footnote>
  <w:footnote w:id="2">
    <w:p w14:paraId="2CE21E51" w14:textId="77777777" w:rsidR="00AC36CB" w:rsidRDefault="00AC36CB" w:rsidP="00A01B84">
      <w:pPr>
        <w:pStyle w:val="FootnoteText"/>
      </w:pPr>
      <w:r>
        <w:rPr>
          <w:rStyle w:val="FootnoteReference"/>
        </w:rPr>
        <w:footnoteRef/>
      </w:r>
      <w:r>
        <w:t xml:space="preserve"> Victoria Dept. of Premier &amp; Cabinet. (2016</w:t>
      </w:r>
      <w:r w:rsidRPr="006A653B">
        <w:rPr>
          <w:i/>
        </w:rPr>
        <w:t>) Ending Family Violence: Victoria’s Plan for Change</w:t>
      </w:r>
      <w:r>
        <w:t>. Melbourne: Victorian Government.</w:t>
      </w:r>
    </w:p>
  </w:footnote>
  <w:footnote w:id="3">
    <w:p w14:paraId="79B1E2E3" w14:textId="77777777" w:rsidR="00AC36CB" w:rsidRDefault="00AC36CB" w:rsidP="00A01B84">
      <w:pPr>
        <w:pStyle w:val="FootnoteText"/>
      </w:pPr>
      <w:r>
        <w:rPr>
          <w:rStyle w:val="FootnoteReference"/>
        </w:rPr>
        <w:footnoteRef/>
      </w:r>
      <w:r>
        <w:t xml:space="preserve"> Family Safety Victoria. (2017) </w:t>
      </w:r>
      <w:r w:rsidRPr="006C2EAF">
        <w:rPr>
          <w:i/>
        </w:rPr>
        <w:t>Building From Strength:10-Year Industry Plan for Family Violence Prevention and Response</w:t>
      </w:r>
      <w:r>
        <w:t>. Melbourne: Victorian Government.</w:t>
      </w:r>
    </w:p>
  </w:footnote>
  <w:footnote w:id="4">
    <w:p w14:paraId="385A1A06" w14:textId="77777777" w:rsidR="00AC36CB" w:rsidRDefault="00AC36CB" w:rsidP="00A01B84">
      <w:pPr>
        <w:pStyle w:val="FootnoteText"/>
      </w:pPr>
      <w:r>
        <w:rPr>
          <w:rStyle w:val="FootnoteReference"/>
        </w:rPr>
        <w:footnoteRef/>
      </w:r>
      <w:r>
        <w:t xml:space="preserve"> Victoria, Royal Commission into Family Violence, </w:t>
      </w:r>
      <w:r w:rsidRPr="00C445F5">
        <w:rPr>
          <w:i/>
        </w:rPr>
        <w:t>Summary and Recommendations (2016)</w:t>
      </w:r>
      <w:r>
        <w:rPr>
          <w:i/>
        </w:rPr>
        <w:t>, p.45.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DB994" w14:textId="6E531385" w:rsidR="00AC36CB" w:rsidRDefault="00806F69" w:rsidP="005D2063">
    <w:pPr>
      <w:pStyle w:val="Header"/>
    </w:pPr>
    <w:r>
      <w:rPr>
        <w:noProof/>
        <w:lang w:eastAsia="en-AU"/>
      </w:rPr>
      <mc:AlternateContent>
        <mc:Choice Requires="wps">
          <w:drawing>
            <wp:anchor distT="0" distB="0" distL="114300" distR="114300" simplePos="0" relativeHeight="251665408" behindDoc="1" locked="0" layoutInCell="0" allowOverlap="1" wp14:anchorId="4068DDD6" wp14:editId="476AFC04">
              <wp:simplePos x="0" y="0"/>
              <wp:positionH relativeFrom="margin">
                <wp:align>center</wp:align>
              </wp:positionH>
              <wp:positionV relativeFrom="margin">
                <wp:align>center</wp:align>
              </wp:positionV>
              <wp:extent cx="6464300" cy="1616075"/>
              <wp:effectExtent l="0" t="1885950" r="0" b="1803400"/>
              <wp:wrapNone/>
              <wp:docPr id="12"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64300" cy="16160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8C0253C" w14:textId="77777777" w:rsidR="00806F69" w:rsidRDefault="00806F69" w:rsidP="00806F69">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068DDD6" id="_x0000_t202" coordsize="21600,21600" o:spt="202" path="m,l,21600r21600,l21600,xe">
              <v:stroke joinstyle="miter"/>
              <v:path gradientshapeok="t" o:connecttype="rect"/>
            </v:shapetype>
            <v:shape id="WordArt 11" o:spid="_x0000_s1026" type="#_x0000_t202" style="position:absolute;left:0;text-align:left;margin-left:0;margin-top:0;width:509pt;height:127.25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" o:allowincell="f" filled="f" stroked="f">
              <v:stroke joinstyle="round"/>
              <o:lock v:ext="edit" shapetype="t"/>
              <v:textbox style="mso-fit-shape-to-text:t">
                <w:txbxContent>
                  <w:p w14:paraId="28C0253C" w14:textId="77777777" w:rsidR="00806F69" w:rsidRDefault="00806F69" w:rsidP="00806F69">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v:textbox>
              <w10:wrap anchorx="margin" anchory="margin"/>
            </v:shape>
          </w:pict>
        </mc:Fallback>
      </mc:AlternateContent>
    </w:r>
    <w:r w:rsidR="00AC36CB">
      <w:t>&lt;Relevant header right aligned&gt;</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4CE9A" w14:textId="03BC3E34" w:rsidR="00AC36CB" w:rsidRPr="00DE0ECB" w:rsidRDefault="00AC36CB" w:rsidP="00A75CCD">
    <w:pPr>
      <w:pStyle w:val="Header"/>
      <w:rPr>
        <w:sz w:val="18"/>
        <w:szCs w:val="18"/>
      </w:rPr>
    </w:pPr>
    <w:r w:rsidRPr="00DE0ECB">
      <w:rPr>
        <w:sz w:val="18"/>
        <w:szCs w:val="18"/>
      </w:rPr>
      <w:t>Section B: Course information</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7477C" w14:textId="7549D3F7" w:rsidR="00AC36CB" w:rsidRPr="00787E6A" w:rsidRDefault="00AC36CB" w:rsidP="00A75CCD">
    <w:pPr>
      <w:pStyle w:val="Header"/>
      <w:rPr>
        <w:sz w:val="18"/>
        <w:szCs w:val="18"/>
      </w:rPr>
    </w:pPr>
    <w:r w:rsidRPr="00787E6A">
      <w:rPr>
        <w:sz w:val="18"/>
        <w:szCs w:val="18"/>
      </w:rPr>
      <w:t>Section B: Course information</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5A561" w14:textId="6CB4A4A8" w:rsidR="00AC36CB" w:rsidRDefault="00806F69">
    <w:pPr>
      <w:pStyle w:val="Header"/>
    </w:pPr>
    <w:r>
      <w:rPr>
        <w:noProof/>
        <w:lang w:eastAsia="en-AU"/>
      </w:rPr>
      <mc:AlternateContent>
        <mc:Choice Requires="wps">
          <w:drawing>
            <wp:anchor distT="0" distB="0" distL="114300" distR="114300" simplePos="0" relativeHeight="251689984" behindDoc="1" locked="0" layoutInCell="0" allowOverlap="1" wp14:anchorId="41AFF189" wp14:editId="3810846A">
              <wp:simplePos x="0" y="0"/>
              <wp:positionH relativeFrom="margin">
                <wp:align>center</wp:align>
              </wp:positionH>
              <wp:positionV relativeFrom="margin">
                <wp:align>center</wp:align>
              </wp:positionV>
              <wp:extent cx="6464300" cy="1616075"/>
              <wp:effectExtent l="0" t="1885950" r="0" b="1803400"/>
              <wp:wrapNone/>
              <wp:docPr id="4" name="WordArt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64300" cy="16160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DB192C8" w14:textId="77777777" w:rsidR="00806F69" w:rsidRDefault="00806F69" w:rsidP="00806F69">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1AFF189" id="_x0000_t202" coordsize="21600,21600" o:spt="202" path="m,l,21600r21600,l21600,xe">
              <v:stroke joinstyle="miter"/>
              <v:path gradientshapeok="t" o:connecttype="rect"/>
            </v:shapetype>
            <v:shape id="WordArt 23" o:spid="_x0000_s1031" type="#_x0000_t202" style="position:absolute;left:0;text-align:left;margin-left:0;margin-top:0;width:509pt;height:127.25pt;rotation:-45;z-index:-2516264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" o:allowincell="f" filled="f" stroked="f">
              <v:stroke joinstyle="round"/>
              <o:lock v:ext="edit" shapetype="t"/>
              <v:textbox style="mso-fit-shape-to-text:t">
                <w:txbxContent>
                  <w:p w14:paraId="5DB192C8" w14:textId="77777777" w:rsidR="00806F69" w:rsidRDefault="00806F69" w:rsidP="00806F69">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v:textbox>
              <w10:wrap anchorx="margin" anchory="margin"/>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2FF2D" w14:textId="2E72FC85" w:rsidR="00AC36CB" w:rsidRPr="00DE0ECB" w:rsidRDefault="00AC36CB" w:rsidP="00A75CCD">
    <w:pPr>
      <w:pStyle w:val="Header"/>
      <w:rPr>
        <w:sz w:val="18"/>
        <w:szCs w:val="18"/>
      </w:rPr>
    </w:pPr>
    <w:r w:rsidRPr="00DE0ECB">
      <w:rPr>
        <w:sz w:val="18"/>
        <w:szCs w:val="18"/>
      </w:rPr>
      <w:t>Section C—Units of competency</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EBA67" w14:textId="63EBE778" w:rsidR="00AC36CB" w:rsidRDefault="00806F69">
    <w:pPr>
      <w:pStyle w:val="Header"/>
    </w:pPr>
    <w:r>
      <w:rPr>
        <w:noProof/>
        <w:lang w:eastAsia="en-AU"/>
      </w:rPr>
      <mc:AlternateContent>
        <mc:Choice Requires="wps">
          <w:drawing>
            <wp:anchor distT="0" distB="0" distL="114300" distR="114300" simplePos="0" relativeHeight="251687936" behindDoc="1" locked="0" layoutInCell="0" allowOverlap="1" wp14:anchorId="32A62870" wp14:editId="7ECB9A50">
              <wp:simplePos x="0" y="0"/>
              <wp:positionH relativeFrom="margin">
                <wp:align>center</wp:align>
              </wp:positionH>
              <wp:positionV relativeFrom="margin">
                <wp:align>center</wp:align>
              </wp:positionV>
              <wp:extent cx="6464300" cy="1616075"/>
              <wp:effectExtent l="0" t="1885950" r="0" b="1803400"/>
              <wp:wrapNone/>
              <wp:docPr id="3" name="WordArt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64300" cy="16160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457D96" w14:textId="77777777" w:rsidR="00806F69" w:rsidRDefault="00806F69" w:rsidP="00806F69">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2A62870" id="_x0000_t202" coordsize="21600,21600" o:spt="202" path="m,l,21600r21600,l21600,xe">
              <v:stroke joinstyle="miter"/>
              <v:path gradientshapeok="t" o:connecttype="rect"/>
            </v:shapetype>
            <v:shape id="WordArt 22" o:spid="_x0000_s1032" type="#_x0000_t202" style="position:absolute;left:0;text-align:left;margin-left:0;margin-top:0;width:509pt;height:127.25pt;rotation:-45;z-index:-2516285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" o:allowincell="f" filled="f" stroked="f">
              <v:stroke joinstyle="round"/>
              <o:lock v:ext="edit" shapetype="t"/>
              <v:textbox style="mso-fit-shape-to-text:t">
                <w:txbxContent>
                  <w:p w14:paraId="29457D96" w14:textId="77777777" w:rsidR="00806F69" w:rsidRDefault="00806F69" w:rsidP="00806F69">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v:textbox>
              <w10:wrap anchorx="margin" anchory="margin"/>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B7FE3" w14:textId="5890A075" w:rsidR="00AC36CB" w:rsidRDefault="00806F69">
    <w:pPr>
      <w:pStyle w:val="Header"/>
    </w:pPr>
    <w:r>
      <w:rPr>
        <w:noProof/>
        <w:lang w:eastAsia="en-AU"/>
      </w:rPr>
      <mc:AlternateContent>
        <mc:Choice Requires="wps">
          <w:drawing>
            <wp:anchor distT="0" distB="0" distL="114300" distR="114300" simplePos="0" relativeHeight="251696128" behindDoc="1" locked="0" layoutInCell="0" allowOverlap="1" wp14:anchorId="39AFE27E" wp14:editId="4D6FE428">
              <wp:simplePos x="0" y="0"/>
              <wp:positionH relativeFrom="margin">
                <wp:align>center</wp:align>
              </wp:positionH>
              <wp:positionV relativeFrom="margin">
                <wp:align>center</wp:align>
              </wp:positionV>
              <wp:extent cx="6464300" cy="1616075"/>
              <wp:effectExtent l="0" t="1885950" r="0" b="1803400"/>
              <wp:wrapNone/>
              <wp:docPr id="2" name="WordArt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64300" cy="16160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3D3DA95" w14:textId="77777777" w:rsidR="00806F69" w:rsidRDefault="00806F69" w:rsidP="00806F69">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9AFE27E" id="_x0000_t202" coordsize="21600,21600" o:spt="202" path="m,l,21600r21600,l21600,xe">
              <v:stroke joinstyle="miter"/>
              <v:path gradientshapeok="t" o:connecttype="rect"/>
            </v:shapetype>
            <v:shape id="WordArt 26" o:spid="_x0000_s1033" type="#_x0000_t202" style="position:absolute;left:0;text-align:left;margin-left:0;margin-top:0;width:509pt;height:127.25pt;rotation:-45;z-index:-2516203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" o:allowincell="f" filled="f" stroked="f">
              <v:stroke joinstyle="round"/>
              <o:lock v:ext="edit" shapetype="t"/>
              <v:textbox style="mso-fit-shape-to-text:t">
                <w:txbxContent>
                  <w:p w14:paraId="73D3DA95" w14:textId="77777777" w:rsidR="00806F69" w:rsidRDefault="00806F69" w:rsidP="00806F69">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v:textbox>
              <w10:wrap anchorx="margin" anchory="margin"/>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FE624" w14:textId="30FE9763" w:rsidR="00AC36CB" w:rsidRPr="00A75CCD" w:rsidRDefault="004B4833" w:rsidP="00A75CCD">
    <w:pPr>
      <w:pStyle w:val="Header"/>
    </w:pPr>
    <w:r>
      <w:t>VU22733</w:t>
    </w:r>
    <w:r w:rsidR="00AC36CB" w:rsidRPr="003B3487">
      <w:t xml:space="preserve"> - Identify and provide initial response to family violence risk</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56713" w14:textId="75EF78CD" w:rsidR="00AC36CB" w:rsidRDefault="00806F69">
    <w:pPr>
      <w:pStyle w:val="Header"/>
    </w:pPr>
    <w:r>
      <w:rPr>
        <w:noProof/>
        <w:lang w:eastAsia="en-AU"/>
      </w:rPr>
      <mc:AlternateContent>
        <mc:Choice Requires="wps">
          <w:drawing>
            <wp:anchor distT="0" distB="0" distL="114300" distR="114300" simplePos="0" relativeHeight="251694080" behindDoc="1" locked="0" layoutInCell="0" allowOverlap="1" wp14:anchorId="19580578" wp14:editId="5C605025">
              <wp:simplePos x="0" y="0"/>
              <wp:positionH relativeFrom="margin">
                <wp:align>center</wp:align>
              </wp:positionH>
              <wp:positionV relativeFrom="margin">
                <wp:align>center</wp:align>
              </wp:positionV>
              <wp:extent cx="6464300" cy="1616075"/>
              <wp:effectExtent l="0" t="1885950" r="0" b="1803400"/>
              <wp:wrapNone/>
              <wp:docPr id="1" name="WordArt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64300" cy="16160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262E8AC" w14:textId="77777777" w:rsidR="00806F69" w:rsidRDefault="00806F69" w:rsidP="00806F69">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9580578" id="_x0000_t202" coordsize="21600,21600" o:spt="202" path="m,l,21600r21600,l21600,xe">
              <v:stroke joinstyle="miter"/>
              <v:path gradientshapeok="t" o:connecttype="rect"/>
            </v:shapetype>
            <v:shape id="WordArt 25" o:spid="_x0000_s1034" type="#_x0000_t202" style="position:absolute;left:0;text-align:left;margin-left:0;margin-top:0;width:509pt;height:127.25pt;rotation:-45;z-index:-2516224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" o:allowincell="f" filled="f" stroked="f">
              <v:stroke joinstyle="round"/>
              <o:lock v:ext="edit" shapetype="t"/>
              <v:textbox style="mso-fit-shape-to-text:t">
                <w:txbxContent>
                  <w:p w14:paraId="7262E8AC" w14:textId="77777777" w:rsidR="00806F69" w:rsidRDefault="00806F69" w:rsidP="00806F69">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3682E" w14:textId="77777777" w:rsidR="00AC36CB" w:rsidRDefault="00AC36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9FA01" w14:textId="2C57FC0C" w:rsidR="00AC36CB" w:rsidRDefault="00806F69" w:rsidP="005D2063">
    <w:pPr>
      <w:pStyle w:val="Header"/>
    </w:pPr>
    <w:r>
      <w:rPr>
        <w:noProof/>
        <w:lang w:eastAsia="en-AU"/>
      </w:rPr>
      <mc:AlternateContent>
        <mc:Choice Requires="wps">
          <w:drawing>
            <wp:anchor distT="0" distB="0" distL="114300" distR="114300" simplePos="0" relativeHeight="251671552" behindDoc="1" locked="0" layoutInCell="0" allowOverlap="1" wp14:anchorId="478E2329" wp14:editId="794A241A">
              <wp:simplePos x="0" y="0"/>
              <wp:positionH relativeFrom="margin">
                <wp:align>center</wp:align>
              </wp:positionH>
              <wp:positionV relativeFrom="margin">
                <wp:align>center</wp:align>
              </wp:positionV>
              <wp:extent cx="6464300" cy="1616075"/>
              <wp:effectExtent l="0" t="1885950" r="0" b="1803400"/>
              <wp:wrapNone/>
              <wp:docPr id="11"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64300" cy="16160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0B9A8D1" w14:textId="77777777" w:rsidR="00806F69" w:rsidRDefault="00806F69" w:rsidP="00806F69">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78E2329" id="_x0000_t202" coordsize="21600,21600" o:spt="202" path="m,l,21600r21600,l21600,xe">
              <v:stroke joinstyle="miter"/>
              <v:path gradientshapeok="t" o:connecttype="rect"/>
            </v:shapetype>
            <v:shape id="WordArt 14" o:spid="_x0000_s1027" type="#_x0000_t202" style="position:absolute;left:0;text-align:left;margin-left:0;margin-top:0;width:509pt;height:127.25pt;rotation:-45;z-index:-2516449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" o:allowincell="f" filled="f" stroked="f">
              <v:stroke joinstyle="round"/>
              <o:lock v:ext="edit" shapetype="t"/>
              <v:textbox style="mso-fit-shape-to-text:t">
                <w:txbxContent>
                  <w:p w14:paraId="30B9A8D1" w14:textId="77777777" w:rsidR="00806F69" w:rsidRDefault="00806F69" w:rsidP="00806F69">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845FE" w14:textId="282F9F05" w:rsidR="00AC36CB" w:rsidRPr="00C566B2" w:rsidRDefault="00806F69" w:rsidP="009F7BF2">
    <w:pPr>
      <w:pStyle w:val="Header"/>
      <w:pBdr>
        <w:bottom w:val="single" w:sz="4" w:space="1" w:color="000000"/>
      </w:pBdr>
      <w:rPr>
        <w:rFonts w:ascii="Times New Roman" w:hAnsi="Times New Roman"/>
        <w:sz w:val="18"/>
        <w:szCs w:val="18"/>
      </w:rPr>
    </w:pPr>
    <w:r>
      <w:rPr>
        <w:noProof/>
        <w:lang w:eastAsia="en-AU"/>
      </w:rPr>
      <mc:AlternateContent>
        <mc:Choice Requires="wps">
          <w:drawing>
            <wp:anchor distT="0" distB="0" distL="114300" distR="114300" simplePos="0" relativeHeight="251673600" behindDoc="1" locked="0" layoutInCell="0" allowOverlap="1" wp14:anchorId="24E55213" wp14:editId="3342E3F3">
              <wp:simplePos x="0" y="0"/>
              <wp:positionH relativeFrom="margin">
                <wp:align>center</wp:align>
              </wp:positionH>
              <wp:positionV relativeFrom="margin">
                <wp:align>center</wp:align>
              </wp:positionV>
              <wp:extent cx="6464300" cy="1616075"/>
              <wp:effectExtent l="0" t="1885950" r="0" b="1803400"/>
              <wp:wrapNone/>
              <wp:docPr id="10" name="WordAr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64300" cy="16160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219A52F" w14:textId="77777777" w:rsidR="00806F69" w:rsidRDefault="00806F69" w:rsidP="00806F69">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4E55213" id="_x0000_t202" coordsize="21600,21600" o:spt="202" path="m,l,21600r21600,l21600,xe">
              <v:stroke joinstyle="miter"/>
              <v:path gradientshapeok="t" o:connecttype="rect"/>
            </v:shapetype>
            <v:shape id="WordArt 15" o:spid="_x0000_s1028" type="#_x0000_t202" style="position:absolute;left:0;text-align:left;margin-left:0;margin-top:0;width:509pt;height:127.25pt;rotation:-45;z-index:-2516428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" o:allowincell="f" filled="f" stroked="f">
              <v:stroke joinstyle="round"/>
              <o:lock v:ext="edit" shapetype="t"/>
              <v:textbox style="mso-fit-shape-to-text:t">
                <w:txbxContent>
                  <w:p w14:paraId="7219A52F" w14:textId="77777777" w:rsidR="00806F69" w:rsidRDefault="00806F69" w:rsidP="00806F69">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v:textbox>
              <w10:wrap anchorx="margin" anchory="margin"/>
            </v:shape>
          </w:pict>
        </mc:Fallback>
      </mc:AlternateContent>
    </w:r>
    <w:r w:rsidR="00AC36CB" w:rsidRPr="00C566B2">
      <w:rPr>
        <w:rFonts w:ascii="Times New Roman" w:hAnsi="Times New Roman"/>
        <w:sz w:val="18"/>
        <w:szCs w:val="18"/>
      </w:rPr>
      <w:t>S</w:t>
    </w:r>
    <w:r w:rsidR="00AC36CB">
      <w:rPr>
        <w:rFonts w:ascii="Times New Roman" w:hAnsi="Times New Roman"/>
        <w:sz w:val="18"/>
        <w:szCs w:val="18"/>
      </w:rPr>
      <w:t>ection A</w:t>
    </w:r>
    <w:r w:rsidR="00AC36CB" w:rsidRPr="00C566B2">
      <w:rPr>
        <w:rFonts w:ascii="Times New Roman" w:hAnsi="Times New Roman"/>
        <w:sz w:val="18"/>
        <w:szCs w:val="18"/>
      </w:rPr>
      <w:t xml:space="preserve">: </w:t>
    </w:r>
    <w:r w:rsidR="00AC36CB">
      <w:rPr>
        <w:rFonts w:ascii="Times New Roman" w:hAnsi="Times New Roman"/>
        <w:sz w:val="18"/>
        <w:szCs w:val="18"/>
      </w:rPr>
      <w:t>Copyright and course classification information</w:t>
    </w:r>
  </w:p>
  <w:p w14:paraId="40472AD9" w14:textId="77777777" w:rsidR="00AC36CB" w:rsidRDefault="00AC36CB" w:rsidP="005D206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CE1E1" w14:textId="5E7C9642" w:rsidR="00AC36CB" w:rsidRPr="00A75CCD" w:rsidRDefault="00AC36CB" w:rsidP="00A75CC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1F0A2" w14:textId="07B301DB" w:rsidR="00AC36CB" w:rsidRDefault="00806F69">
    <w:pPr>
      <w:pStyle w:val="Header"/>
    </w:pPr>
    <w:r>
      <w:rPr>
        <w:noProof/>
        <w:lang w:eastAsia="en-AU"/>
      </w:rPr>
      <mc:AlternateContent>
        <mc:Choice Requires="wps">
          <w:drawing>
            <wp:anchor distT="0" distB="0" distL="114300" distR="114300" simplePos="0" relativeHeight="251677696" behindDoc="1" locked="0" layoutInCell="0" allowOverlap="1" wp14:anchorId="3201549E" wp14:editId="50FFFDA8">
              <wp:simplePos x="0" y="0"/>
              <wp:positionH relativeFrom="margin">
                <wp:align>center</wp:align>
              </wp:positionH>
              <wp:positionV relativeFrom="margin">
                <wp:align>center</wp:align>
              </wp:positionV>
              <wp:extent cx="6464300" cy="1616075"/>
              <wp:effectExtent l="0" t="1885950" r="0" b="1803400"/>
              <wp:wrapNone/>
              <wp:docPr id="9"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64300" cy="16160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09B202" w14:textId="77777777" w:rsidR="00806F69" w:rsidRDefault="00806F69" w:rsidP="00806F69">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201549E" id="_x0000_t202" coordsize="21600,21600" o:spt="202" path="m,l,21600r21600,l21600,xe">
              <v:stroke joinstyle="miter"/>
              <v:path gradientshapeok="t" o:connecttype="rect"/>
            </v:shapetype>
            <v:shape id="WordArt 17" o:spid="_x0000_s1029" type="#_x0000_t202" style="position:absolute;left:0;text-align:left;margin-left:0;margin-top:0;width:509pt;height:127.25pt;rotation:-45;z-index:-2516387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" o:allowincell="f" filled="f" stroked="f">
              <v:stroke joinstyle="round"/>
              <o:lock v:ext="edit" shapetype="t"/>
              <v:textbox style="mso-fit-shape-to-text:t">
                <w:txbxContent>
                  <w:p w14:paraId="5509B202" w14:textId="77777777" w:rsidR="00806F69" w:rsidRDefault="00806F69" w:rsidP="00806F69">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BB6DA" w14:textId="4548C28D" w:rsidR="00AC36CB" w:rsidRPr="00787E6A" w:rsidRDefault="00AC36CB" w:rsidP="00A75CCD">
    <w:pPr>
      <w:pStyle w:val="Header"/>
      <w:rPr>
        <w:sz w:val="18"/>
        <w:szCs w:val="18"/>
      </w:rPr>
    </w:pPr>
    <w:r w:rsidRPr="00787E6A">
      <w:rPr>
        <w:sz w:val="18"/>
        <w:szCs w:val="18"/>
      </w:rPr>
      <w:t>Section A: Copyright and course classification information</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3D2B4" w14:textId="082ABBF7" w:rsidR="00AC36CB" w:rsidRPr="0083396E" w:rsidRDefault="00AC36CB" w:rsidP="0083396E">
    <w:pPr>
      <w:pStyle w:val="Header"/>
      <w:rPr>
        <w:sz w:val="18"/>
        <w:szCs w:val="18"/>
      </w:rPr>
    </w:pPr>
    <w:r w:rsidRPr="0083396E">
      <w:rPr>
        <w:sz w:val="18"/>
        <w:szCs w:val="18"/>
      </w:rPr>
      <w:t>Section A: Copyright and course classification information</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7EA9E" w14:textId="6ECF07D0" w:rsidR="00AC36CB" w:rsidRDefault="00806F69" w:rsidP="005D2063">
    <w:pPr>
      <w:pStyle w:val="Header"/>
    </w:pPr>
    <w:r>
      <w:rPr>
        <w:noProof/>
        <w:lang w:eastAsia="en-AU"/>
      </w:rPr>
      <mc:AlternateContent>
        <mc:Choice Requires="wps">
          <w:drawing>
            <wp:anchor distT="0" distB="0" distL="114300" distR="114300" simplePos="0" relativeHeight="251683840" behindDoc="1" locked="0" layoutInCell="0" allowOverlap="1" wp14:anchorId="12D973BC" wp14:editId="73F73C3E">
              <wp:simplePos x="0" y="0"/>
              <wp:positionH relativeFrom="margin">
                <wp:align>center</wp:align>
              </wp:positionH>
              <wp:positionV relativeFrom="margin">
                <wp:align>center</wp:align>
              </wp:positionV>
              <wp:extent cx="6464300" cy="1616075"/>
              <wp:effectExtent l="0" t="1885950" r="0" b="1803400"/>
              <wp:wrapNone/>
              <wp:docPr id="6" name="WordAr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64300" cy="16160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4F5AC93" w14:textId="77777777" w:rsidR="00806F69" w:rsidRDefault="00806F69" w:rsidP="00806F69">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2D973BC" id="_x0000_t202" coordsize="21600,21600" o:spt="202" path="m,l,21600r21600,l21600,xe">
              <v:stroke joinstyle="miter"/>
              <v:path gradientshapeok="t" o:connecttype="rect"/>
            </v:shapetype>
            <v:shape id="WordArt 20" o:spid="_x0000_s1030" type="#_x0000_t202" style="position:absolute;left:0;text-align:left;margin-left:0;margin-top:0;width:509pt;height:127.25pt;rotation:-45;z-index:-2516326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" o:allowincell="f" filled="f" stroked="f">
              <v:stroke joinstyle="round"/>
              <o:lock v:ext="edit" shapetype="t"/>
              <v:textbox style="mso-fit-shape-to-text:t">
                <w:txbxContent>
                  <w:p w14:paraId="74F5AC93" w14:textId="77777777" w:rsidR="00806F69" w:rsidRDefault="00806F69" w:rsidP="00806F69">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7E94894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4222910"/>
    <w:multiLevelType w:val="hybridMultilevel"/>
    <w:tmpl w:val="1FA2EA52"/>
    <w:lvl w:ilvl="0" w:tplc="20363B6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60961"/>
    <w:multiLevelType w:val="hybridMultilevel"/>
    <w:tmpl w:val="C2A497EC"/>
    <w:lvl w:ilvl="0" w:tplc="20363B6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D13ED7"/>
    <w:multiLevelType w:val="hybridMultilevel"/>
    <w:tmpl w:val="DD546E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9E133C2"/>
    <w:multiLevelType w:val="hybridMultilevel"/>
    <w:tmpl w:val="339C34A2"/>
    <w:lvl w:ilvl="0" w:tplc="65B662E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6E5D20"/>
    <w:multiLevelType w:val="hybridMultilevel"/>
    <w:tmpl w:val="ADD67B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F927B9B"/>
    <w:multiLevelType w:val="hybridMultilevel"/>
    <w:tmpl w:val="49580B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23523FD"/>
    <w:multiLevelType w:val="hybridMultilevel"/>
    <w:tmpl w:val="8F0ADC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958788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200003"/>
    <w:multiLevelType w:val="multilevel"/>
    <w:tmpl w:val="89DE6FEA"/>
    <w:lvl w:ilvl="0">
      <w:start w:val="1"/>
      <w:numFmt w:val="decimal"/>
      <w:pStyle w:val="PointMain"/>
      <w:lvlText w:val="%1."/>
      <w:lvlJc w:val="left"/>
      <w:pPr>
        <w:tabs>
          <w:tab w:val="num" w:pos="360"/>
        </w:tabs>
      </w:pPr>
      <w:rPr>
        <w:rFonts w:ascii="Arial" w:hAnsi="Arial" w:cs="Times New Roman"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ointSub"/>
      <w:lvlText w:val="%1.%2."/>
      <w:lvlJc w:val="left"/>
      <w:pPr>
        <w:tabs>
          <w:tab w:val="num" w:pos="858"/>
        </w:tabs>
        <w:ind w:left="858" w:hanging="432"/>
      </w:pPr>
      <w:rPr>
        <w:rFonts w:ascii="Arial" w:hAnsi="Arial" w:cs="Times New Roman" w:hint="default"/>
        <w:b/>
        <w:i w:val="0"/>
        <w:sz w:val="22"/>
        <w:szCs w:val="22"/>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1F2C0009"/>
    <w:multiLevelType w:val="hybridMultilevel"/>
    <w:tmpl w:val="FB8267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F924E43"/>
    <w:multiLevelType w:val="hybridMultilevel"/>
    <w:tmpl w:val="5654402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10D1E8B"/>
    <w:multiLevelType w:val="hybridMultilevel"/>
    <w:tmpl w:val="DCF8A0D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4D24B90"/>
    <w:multiLevelType w:val="hybridMultilevel"/>
    <w:tmpl w:val="0B08B6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9CA696B"/>
    <w:multiLevelType w:val="hybridMultilevel"/>
    <w:tmpl w:val="9664ED64"/>
    <w:lvl w:ilvl="0" w:tplc="B464D494">
      <w:start w:val="1"/>
      <w:numFmt w:val="decimal"/>
      <w:pStyle w:val="SectionAsubsectio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162881"/>
    <w:multiLevelType w:val="hybridMultilevel"/>
    <w:tmpl w:val="4BAEC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506013"/>
    <w:multiLevelType w:val="hybridMultilevel"/>
    <w:tmpl w:val="1EB09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83643D"/>
    <w:multiLevelType w:val="hybridMultilevel"/>
    <w:tmpl w:val="88FA4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1293A2D"/>
    <w:multiLevelType w:val="hybridMultilevel"/>
    <w:tmpl w:val="2B42EBF0"/>
    <w:lvl w:ilvl="0" w:tplc="20363B6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15F4489"/>
    <w:multiLevelType w:val="hybridMultilevel"/>
    <w:tmpl w:val="26841978"/>
    <w:lvl w:ilvl="0" w:tplc="0C090003">
      <w:start w:val="1"/>
      <w:numFmt w:val="bullet"/>
      <w:lvlText w:val="o"/>
      <w:lvlJc w:val="left"/>
      <w:pPr>
        <w:ind w:left="720" w:hanging="360"/>
      </w:pPr>
      <w:rPr>
        <w:rFonts w:ascii="Courier New" w:hAnsi="Courier New" w:cs="Courier New" w:hint="default"/>
      </w:rPr>
    </w:lvl>
    <w:lvl w:ilvl="1" w:tplc="942E430A">
      <w:start w:val="2"/>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2750A1"/>
    <w:multiLevelType w:val="hybridMultilevel"/>
    <w:tmpl w:val="37FAEFF2"/>
    <w:lvl w:ilvl="0" w:tplc="AFD28972">
      <w:start w:val="1"/>
      <w:numFmt w:val="bullet"/>
      <w:pStyle w:val="ListBullet2sectionB"/>
      <w:lvlText w:val="-"/>
      <w:lvlJc w:val="left"/>
      <w:pPr>
        <w:ind w:left="1500" w:hanging="360"/>
      </w:pPr>
      <w:rPr>
        <w:rFonts w:ascii="Courier New" w:hAnsi="Courier New"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21" w15:restartNumberingAfterBreak="0">
    <w:nsid w:val="32E25634"/>
    <w:multiLevelType w:val="hybridMultilevel"/>
    <w:tmpl w:val="1556C8D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5303C01"/>
    <w:multiLevelType w:val="hybridMultilevel"/>
    <w:tmpl w:val="57223E26"/>
    <w:lvl w:ilvl="0" w:tplc="20363B6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95A6932"/>
    <w:multiLevelType w:val="hybridMultilevel"/>
    <w:tmpl w:val="C86C6BA6"/>
    <w:lvl w:ilvl="0" w:tplc="0C090001">
      <w:start w:val="1"/>
      <w:numFmt w:val="bullet"/>
      <w:lvlText w:val=""/>
      <w:lvlJc w:val="left"/>
      <w:pPr>
        <w:ind w:left="360" w:hanging="360"/>
      </w:pPr>
      <w:rPr>
        <w:rFonts w:ascii="Symbol" w:hAnsi="Symbol" w:hint="default"/>
      </w:rPr>
    </w:lvl>
    <w:lvl w:ilvl="1" w:tplc="7F963960">
      <w:start w:val="2"/>
      <w:numFmt w:val="bullet"/>
      <w:lvlText w:val="-"/>
      <w:lvlJc w:val="left"/>
      <w:pPr>
        <w:ind w:left="1080" w:hanging="360"/>
      </w:pPr>
      <w:rPr>
        <w:rFonts w:ascii="Arial" w:eastAsia="Times New Roman"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AA57F85"/>
    <w:multiLevelType w:val="hybridMultilevel"/>
    <w:tmpl w:val="A726DB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31B2A3E"/>
    <w:multiLevelType w:val="hybridMultilevel"/>
    <w:tmpl w:val="A84293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41F0999"/>
    <w:multiLevelType w:val="hybridMultilevel"/>
    <w:tmpl w:val="A8BEEF98"/>
    <w:lvl w:ilvl="0" w:tplc="0C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D2033B"/>
    <w:multiLevelType w:val="hybridMultilevel"/>
    <w:tmpl w:val="520CEA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9656491"/>
    <w:multiLevelType w:val="hybridMultilevel"/>
    <w:tmpl w:val="936E71AE"/>
    <w:lvl w:ilvl="0" w:tplc="20363B6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D241573"/>
    <w:multiLevelType w:val="hybridMultilevel"/>
    <w:tmpl w:val="6F0A6E44"/>
    <w:lvl w:ilvl="0" w:tplc="D0B8C11C">
      <w:start w:val="1"/>
      <w:numFmt w:val="bullet"/>
      <w:pStyle w:val="List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5759C7"/>
    <w:multiLevelType w:val="hybridMultilevel"/>
    <w:tmpl w:val="FB6CE586"/>
    <w:lvl w:ilvl="0" w:tplc="8D6CE548">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28E6250"/>
    <w:multiLevelType w:val="hybridMultilevel"/>
    <w:tmpl w:val="E788C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8A31BC0"/>
    <w:multiLevelType w:val="hybridMultilevel"/>
    <w:tmpl w:val="31888C00"/>
    <w:lvl w:ilvl="0" w:tplc="5DBA2BCA">
      <w:start w:val="1"/>
      <w:numFmt w:val="bullet"/>
      <w:pStyle w:val="Guidingtextbulleted"/>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90C6B8A"/>
    <w:multiLevelType w:val="hybridMultilevel"/>
    <w:tmpl w:val="778A4DD6"/>
    <w:lvl w:ilvl="0" w:tplc="20363B6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D7D3CBE"/>
    <w:multiLevelType w:val="multilevel"/>
    <w:tmpl w:val="5BC8770E"/>
    <w:lvl w:ilvl="0">
      <w:start w:val="1"/>
      <w:numFmt w:val="decimal"/>
      <w:pStyle w:val="SectionBSubsection"/>
      <w:lvlText w:val="%1."/>
      <w:lvlJc w:val="left"/>
      <w:pPr>
        <w:ind w:left="644" w:hanging="360"/>
      </w:pPr>
    </w:lvl>
    <w:lvl w:ilvl="1">
      <w:start w:val="1"/>
      <w:numFmt w:val="decimal"/>
      <w:pStyle w:val="SectionBSubsection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16413E8"/>
    <w:multiLevelType w:val="hybridMultilevel"/>
    <w:tmpl w:val="44DE6302"/>
    <w:lvl w:ilvl="0" w:tplc="942E430A">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17E6C0C"/>
    <w:multiLevelType w:val="hybridMultilevel"/>
    <w:tmpl w:val="41BAF4CA"/>
    <w:lvl w:ilvl="0" w:tplc="7F963960">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2EC31D3"/>
    <w:multiLevelType w:val="hybridMultilevel"/>
    <w:tmpl w:val="7CC27EF6"/>
    <w:lvl w:ilvl="0" w:tplc="65B662E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4AC58AB"/>
    <w:multiLevelType w:val="hybridMultilevel"/>
    <w:tmpl w:val="D646BF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15:restartNumberingAfterBreak="0">
    <w:nsid w:val="64C401D1"/>
    <w:multiLevelType w:val="multilevel"/>
    <w:tmpl w:val="E5B2A304"/>
    <w:styleLink w:val="Style1"/>
    <w:lvl w:ilvl="0">
      <w:start w:val="1"/>
      <w:numFmt w:val="decimal"/>
      <w:lvlText w:val="%1."/>
      <w:lvlJc w:val="left"/>
      <w:pPr>
        <w:ind w:left="360" w:hanging="360"/>
      </w:pPr>
      <w:rPr>
        <w:rFonts w:ascii="Arial" w:hAnsi="Arial" w:hint="default"/>
        <w:sz w:val="22"/>
      </w:rPr>
    </w:lvl>
    <w:lvl w:ilvl="1">
      <w:start w:val="1"/>
      <w:numFmt w:val="decimal"/>
      <w:lvlText w:val="%1.%2."/>
      <w:lvlJc w:val="left"/>
      <w:pPr>
        <w:ind w:left="792" w:hanging="432"/>
      </w:pPr>
      <w:rPr>
        <w:rFonts w:ascii="Arial" w:hAnsi="Arial"/>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88F12CA"/>
    <w:multiLevelType w:val="hybridMultilevel"/>
    <w:tmpl w:val="F6B07B5A"/>
    <w:lvl w:ilvl="0" w:tplc="CF0EC832">
      <w:start w:val="1"/>
      <w:numFmt w:val="decimal"/>
      <w:pStyle w:val="Guidingtext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8FA0073"/>
    <w:multiLevelType w:val="hybridMultilevel"/>
    <w:tmpl w:val="DF008B6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15:restartNumberingAfterBreak="0">
    <w:nsid w:val="690C4BE1"/>
    <w:multiLevelType w:val="hybridMultilevel"/>
    <w:tmpl w:val="C700EC08"/>
    <w:lvl w:ilvl="0" w:tplc="B114E35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917556A"/>
    <w:multiLevelType w:val="hybridMultilevel"/>
    <w:tmpl w:val="2CD2E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E685FCD"/>
    <w:multiLevelType w:val="hybridMultilevel"/>
    <w:tmpl w:val="0CAC65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52A193D"/>
    <w:multiLevelType w:val="hybridMultilevel"/>
    <w:tmpl w:val="DFC41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AC769A9"/>
    <w:multiLevelType w:val="hybridMultilevel"/>
    <w:tmpl w:val="908CBCB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7" w15:restartNumberingAfterBreak="0">
    <w:nsid w:val="7E317F09"/>
    <w:multiLevelType w:val="hybridMultilevel"/>
    <w:tmpl w:val="D4B603FC"/>
    <w:lvl w:ilvl="0" w:tplc="20363B6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8" w15:restartNumberingAfterBreak="0">
    <w:nsid w:val="7F0F2A81"/>
    <w:multiLevelType w:val="hybridMultilevel"/>
    <w:tmpl w:val="B8C028BA"/>
    <w:lvl w:ilvl="0" w:tplc="942E430A">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F8F5B11"/>
    <w:multiLevelType w:val="hybridMultilevel"/>
    <w:tmpl w:val="C14ABB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7FA64B2E"/>
    <w:multiLevelType w:val="hybridMultilevel"/>
    <w:tmpl w:val="57C454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9"/>
  </w:num>
  <w:num w:numId="2">
    <w:abstractNumId w:val="14"/>
  </w:num>
  <w:num w:numId="3">
    <w:abstractNumId w:val="34"/>
  </w:num>
  <w:num w:numId="4">
    <w:abstractNumId w:val="8"/>
  </w:num>
  <w:num w:numId="5">
    <w:abstractNumId w:val="0"/>
  </w:num>
  <w:num w:numId="6">
    <w:abstractNumId w:val="39"/>
  </w:num>
  <w:num w:numId="7">
    <w:abstractNumId w:val="32"/>
  </w:num>
  <w:num w:numId="8">
    <w:abstractNumId w:val="30"/>
  </w:num>
  <w:num w:numId="9">
    <w:abstractNumId w:val="40"/>
  </w:num>
  <w:num w:numId="10">
    <w:abstractNumId w:val="20"/>
  </w:num>
  <w:num w:numId="11">
    <w:abstractNumId w:val="9"/>
  </w:num>
  <w:num w:numId="12">
    <w:abstractNumId w:val="15"/>
  </w:num>
  <w:num w:numId="13">
    <w:abstractNumId w:val="6"/>
  </w:num>
  <w:num w:numId="14">
    <w:abstractNumId w:val="22"/>
  </w:num>
  <w:num w:numId="15">
    <w:abstractNumId w:val="48"/>
  </w:num>
  <w:num w:numId="16">
    <w:abstractNumId w:val="2"/>
  </w:num>
  <w:num w:numId="17">
    <w:abstractNumId w:val="12"/>
  </w:num>
  <w:num w:numId="18">
    <w:abstractNumId w:val="33"/>
  </w:num>
  <w:num w:numId="19">
    <w:abstractNumId w:val="50"/>
  </w:num>
  <w:num w:numId="20">
    <w:abstractNumId w:val="11"/>
  </w:num>
  <w:num w:numId="21">
    <w:abstractNumId w:val="18"/>
  </w:num>
  <w:num w:numId="22">
    <w:abstractNumId w:val="46"/>
  </w:num>
  <w:num w:numId="23">
    <w:abstractNumId w:val="28"/>
  </w:num>
  <w:num w:numId="24">
    <w:abstractNumId w:val="47"/>
  </w:num>
  <w:num w:numId="25">
    <w:abstractNumId w:val="1"/>
  </w:num>
  <w:num w:numId="26">
    <w:abstractNumId w:val="41"/>
  </w:num>
  <w:num w:numId="27">
    <w:abstractNumId w:val="7"/>
  </w:num>
  <w:num w:numId="28">
    <w:abstractNumId w:val="13"/>
  </w:num>
  <w:num w:numId="29">
    <w:abstractNumId w:val="45"/>
  </w:num>
  <w:num w:numId="30">
    <w:abstractNumId w:val="38"/>
  </w:num>
  <w:num w:numId="31">
    <w:abstractNumId w:val="26"/>
  </w:num>
  <w:num w:numId="32">
    <w:abstractNumId w:val="49"/>
  </w:num>
  <w:num w:numId="33">
    <w:abstractNumId w:val="44"/>
  </w:num>
  <w:num w:numId="34">
    <w:abstractNumId w:val="10"/>
  </w:num>
  <w:num w:numId="35">
    <w:abstractNumId w:val="19"/>
  </w:num>
  <w:num w:numId="36">
    <w:abstractNumId w:val="25"/>
  </w:num>
  <w:num w:numId="37">
    <w:abstractNumId w:val="3"/>
  </w:num>
  <w:num w:numId="38">
    <w:abstractNumId w:val="5"/>
  </w:num>
  <w:num w:numId="39">
    <w:abstractNumId w:val="4"/>
  </w:num>
  <w:num w:numId="40">
    <w:abstractNumId w:val="37"/>
  </w:num>
  <w:num w:numId="41">
    <w:abstractNumId w:val="16"/>
  </w:num>
  <w:num w:numId="42">
    <w:abstractNumId w:val="27"/>
  </w:num>
  <w:num w:numId="43">
    <w:abstractNumId w:val="43"/>
  </w:num>
  <w:num w:numId="44">
    <w:abstractNumId w:val="24"/>
  </w:num>
  <w:num w:numId="45">
    <w:abstractNumId w:val="31"/>
  </w:num>
  <w:num w:numId="46">
    <w:abstractNumId w:val="21"/>
  </w:num>
  <w:num w:numId="47">
    <w:abstractNumId w:val="36"/>
  </w:num>
  <w:num w:numId="48">
    <w:abstractNumId w:val="35"/>
  </w:num>
  <w:num w:numId="49">
    <w:abstractNumId w:val="23"/>
  </w:num>
  <w:num w:numId="50">
    <w:abstractNumId w:val="42"/>
  </w:num>
  <w:num w:numId="51">
    <w:abstractNumId w:val="34"/>
  </w:num>
  <w:num w:numId="52">
    <w:abstractNumId w:val="34"/>
  </w:num>
  <w:num w:numId="53">
    <w:abstractNumId w:val="1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0"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6" w:nlCheck="1" w:checkStyle="0"/>
  <w:activeWritingStyle w:appName="MSWord" w:lang="en-AU" w:vendorID="64" w:dllVersion="6" w:nlCheck="1" w:checkStyle="0"/>
  <w:activeWritingStyle w:appName="MSWord" w:lang="fr-FR" w:vendorID="64" w:dllVersion="6" w:nlCheck="1" w:checkStyle="0"/>
  <w:activeWritingStyle w:appName="MSWord" w:lang="en-US" w:vendorID="64" w:dllVersion="6" w:nlCheck="1" w:checkStyle="0"/>
  <w:activeWritingStyle w:appName="MSWord" w:lang="en-A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stylePaneFormatFilter w:val="1C08" w:allStyles="0" w:customStyles="0" w:latentStyles="0" w:stylesInUse="1" w:headingStyles="0" w:numberingStyles="0" w:tableStyles="0" w:directFormattingOnRuns="0" w:directFormattingOnParagraphs="0" w:directFormattingOnNumbering="1" w:directFormattingOnTables="1" w:clearFormatting="1" w:top3HeadingStyles="0"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style="mso-position-vertical-relative:line" fill="f" fillcolor="white">
      <v:fill color="whit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D0C"/>
    <w:rsid w:val="00000D62"/>
    <w:rsid w:val="00003052"/>
    <w:rsid w:val="00005A72"/>
    <w:rsid w:val="000066C6"/>
    <w:rsid w:val="00012D0F"/>
    <w:rsid w:val="0001590E"/>
    <w:rsid w:val="00024CD1"/>
    <w:rsid w:val="00027DB0"/>
    <w:rsid w:val="00031A76"/>
    <w:rsid w:val="000369DA"/>
    <w:rsid w:val="00042E2A"/>
    <w:rsid w:val="00044D0A"/>
    <w:rsid w:val="000456D6"/>
    <w:rsid w:val="00051F1D"/>
    <w:rsid w:val="0006471C"/>
    <w:rsid w:val="00064ADD"/>
    <w:rsid w:val="0006735D"/>
    <w:rsid w:val="000676A6"/>
    <w:rsid w:val="00067E58"/>
    <w:rsid w:val="000713DC"/>
    <w:rsid w:val="00072ADB"/>
    <w:rsid w:val="000736BD"/>
    <w:rsid w:val="0008415E"/>
    <w:rsid w:val="0008441B"/>
    <w:rsid w:val="00085AA4"/>
    <w:rsid w:val="00091DF1"/>
    <w:rsid w:val="00092571"/>
    <w:rsid w:val="00097BD0"/>
    <w:rsid w:val="000A2F5C"/>
    <w:rsid w:val="000A385E"/>
    <w:rsid w:val="000A3B0B"/>
    <w:rsid w:val="000A4ADF"/>
    <w:rsid w:val="000A57A2"/>
    <w:rsid w:val="000A617B"/>
    <w:rsid w:val="000A6C34"/>
    <w:rsid w:val="000B03B4"/>
    <w:rsid w:val="000B0BCA"/>
    <w:rsid w:val="000B14A2"/>
    <w:rsid w:val="000C2F6A"/>
    <w:rsid w:val="000C331E"/>
    <w:rsid w:val="000C3ACC"/>
    <w:rsid w:val="000C516F"/>
    <w:rsid w:val="000C5C81"/>
    <w:rsid w:val="000D02D3"/>
    <w:rsid w:val="000D04FF"/>
    <w:rsid w:val="000D1CB3"/>
    <w:rsid w:val="000D3493"/>
    <w:rsid w:val="000D4642"/>
    <w:rsid w:val="000D56C2"/>
    <w:rsid w:val="000D7FDC"/>
    <w:rsid w:val="000E1E92"/>
    <w:rsid w:val="000E21F8"/>
    <w:rsid w:val="000E3101"/>
    <w:rsid w:val="000E5274"/>
    <w:rsid w:val="000E5408"/>
    <w:rsid w:val="000F23A9"/>
    <w:rsid w:val="000F3D59"/>
    <w:rsid w:val="000F40FD"/>
    <w:rsid w:val="000F6E22"/>
    <w:rsid w:val="000F7D97"/>
    <w:rsid w:val="00104D34"/>
    <w:rsid w:val="00104EFB"/>
    <w:rsid w:val="00105C7D"/>
    <w:rsid w:val="00110134"/>
    <w:rsid w:val="00112B0D"/>
    <w:rsid w:val="00115A89"/>
    <w:rsid w:val="00117FAB"/>
    <w:rsid w:val="00124A4E"/>
    <w:rsid w:val="00124CAB"/>
    <w:rsid w:val="00124D00"/>
    <w:rsid w:val="00126998"/>
    <w:rsid w:val="00127AAF"/>
    <w:rsid w:val="00131731"/>
    <w:rsid w:val="00140138"/>
    <w:rsid w:val="0014084C"/>
    <w:rsid w:val="00140D0A"/>
    <w:rsid w:val="00144656"/>
    <w:rsid w:val="00147AC8"/>
    <w:rsid w:val="0015691D"/>
    <w:rsid w:val="001637F7"/>
    <w:rsid w:val="00166999"/>
    <w:rsid w:val="001672F3"/>
    <w:rsid w:val="001738D2"/>
    <w:rsid w:val="00174427"/>
    <w:rsid w:val="00174691"/>
    <w:rsid w:val="001757F6"/>
    <w:rsid w:val="00176550"/>
    <w:rsid w:val="00185074"/>
    <w:rsid w:val="001853F3"/>
    <w:rsid w:val="001914D4"/>
    <w:rsid w:val="00191D91"/>
    <w:rsid w:val="0019224D"/>
    <w:rsid w:val="0019590F"/>
    <w:rsid w:val="0019763E"/>
    <w:rsid w:val="001A5DAF"/>
    <w:rsid w:val="001A7DC2"/>
    <w:rsid w:val="001B0784"/>
    <w:rsid w:val="001B2D0C"/>
    <w:rsid w:val="001B4500"/>
    <w:rsid w:val="001C1BF2"/>
    <w:rsid w:val="001C307B"/>
    <w:rsid w:val="001C3AF7"/>
    <w:rsid w:val="001C3AFE"/>
    <w:rsid w:val="001C4E4F"/>
    <w:rsid w:val="001C51E9"/>
    <w:rsid w:val="001D1642"/>
    <w:rsid w:val="001D2948"/>
    <w:rsid w:val="001D5029"/>
    <w:rsid w:val="001D5543"/>
    <w:rsid w:val="001E3CB7"/>
    <w:rsid w:val="001E50C2"/>
    <w:rsid w:val="001E58F3"/>
    <w:rsid w:val="001F367C"/>
    <w:rsid w:val="001F6138"/>
    <w:rsid w:val="001F69AD"/>
    <w:rsid w:val="00203826"/>
    <w:rsid w:val="00203DFE"/>
    <w:rsid w:val="00204060"/>
    <w:rsid w:val="002047D8"/>
    <w:rsid w:val="00207C07"/>
    <w:rsid w:val="00207DCE"/>
    <w:rsid w:val="00213378"/>
    <w:rsid w:val="00224BBA"/>
    <w:rsid w:val="002250A3"/>
    <w:rsid w:val="00236F0C"/>
    <w:rsid w:val="00237A4C"/>
    <w:rsid w:val="0024208E"/>
    <w:rsid w:val="002440AD"/>
    <w:rsid w:val="002467AC"/>
    <w:rsid w:val="00246B69"/>
    <w:rsid w:val="00251122"/>
    <w:rsid w:val="00255A8F"/>
    <w:rsid w:val="002569CB"/>
    <w:rsid w:val="00260320"/>
    <w:rsid w:val="0026040D"/>
    <w:rsid w:val="002611FA"/>
    <w:rsid w:val="00262106"/>
    <w:rsid w:val="00262780"/>
    <w:rsid w:val="0026408E"/>
    <w:rsid w:val="0026681F"/>
    <w:rsid w:val="002671FA"/>
    <w:rsid w:val="00270255"/>
    <w:rsid w:val="0027190A"/>
    <w:rsid w:val="00273BC6"/>
    <w:rsid w:val="00276785"/>
    <w:rsid w:val="00276A91"/>
    <w:rsid w:val="00277B8F"/>
    <w:rsid w:val="0028244E"/>
    <w:rsid w:val="002829C4"/>
    <w:rsid w:val="002838A8"/>
    <w:rsid w:val="002847D0"/>
    <w:rsid w:val="00284FCF"/>
    <w:rsid w:val="00287648"/>
    <w:rsid w:val="0029004D"/>
    <w:rsid w:val="00290A1C"/>
    <w:rsid w:val="0029169E"/>
    <w:rsid w:val="00292D1A"/>
    <w:rsid w:val="00294B91"/>
    <w:rsid w:val="00294C9B"/>
    <w:rsid w:val="002A0B9C"/>
    <w:rsid w:val="002A17C6"/>
    <w:rsid w:val="002A3185"/>
    <w:rsid w:val="002A3705"/>
    <w:rsid w:val="002A3E6D"/>
    <w:rsid w:val="002B086C"/>
    <w:rsid w:val="002B2095"/>
    <w:rsid w:val="002B4903"/>
    <w:rsid w:val="002C7F79"/>
    <w:rsid w:val="002D0EC4"/>
    <w:rsid w:val="002D1DC2"/>
    <w:rsid w:val="002D2C13"/>
    <w:rsid w:val="002D31C5"/>
    <w:rsid w:val="002D53AA"/>
    <w:rsid w:val="002D64A4"/>
    <w:rsid w:val="002D6BF0"/>
    <w:rsid w:val="002E4D49"/>
    <w:rsid w:val="002E63FF"/>
    <w:rsid w:val="002E6D2E"/>
    <w:rsid w:val="002E7BDC"/>
    <w:rsid w:val="002F17CA"/>
    <w:rsid w:val="002F7B06"/>
    <w:rsid w:val="00300D15"/>
    <w:rsid w:val="00301686"/>
    <w:rsid w:val="00302CB9"/>
    <w:rsid w:val="00306F2C"/>
    <w:rsid w:val="0031107A"/>
    <w:rsid w:val="00314738"/>
    <w:rsid w:val="00314CCC"/>
    <w:rsid w:val="00315C66"/>
    <w:rsid w:val="00317292"/>
    <w:rsid w:val="0031738F"/>
    <w:rsid w:val="003203EC"/>
    <w:rsid w:val="003205C5"/>
    <w:rsid w:val="00320FF3"/>
    <w:rsid w:val="00321BB6"/>
    <w:rsid w:val="003244BA"/>
    <w:rsid w:val="003328C9"/>
    <w:rsid w:val="003358AD"/>
    <w:rsid w:val="00335DB7"/>
    <w:rsid w:val="00344871"/>
    <w:rsid w:val="003527A0"/>
    <w:rsid w:val="00353827"/>
    <w:rsid w:val="0035433B"/>
    <w:rsid w:val="00354B04"/>
    <w:rsid w:val="003567FD"/>
    <w:rsid w:val="00357D51"/>
    <w:rsid w:val="00362410"/>
    <w:rsid w:val="0036444F"/>
    <w:rsid w:val="00365C78"/>
    <w:rsid w:val="0036684E"/>
    <w:rsid w:val="003847EE"/>
    <w:rsid w:val="00386670"/>
    <w:rsid w:val="0039186B"/>
    <w:rsid w:val="00395E0B"/>
    <w:rsid w:val="003968FF"/>
    <w:rsid w:val="003B170D"/>
    <w:rsid w:val="003B1CE5"/>
    <w:rsid w:val="003B3487"/>
    <w:rsid w:val="003B6FAB"/>
    <w:rsid w:val="003C3032"/>
    <w:rsid w:val="003C4AD9"/>
    <w:rsid w:val="003C5069"/>
    <w:rsid w:val="003C79DD"/>
    <w:rsid w:val="003C7B52"/>
    <w:rsid w:val="003D3637"/>
    <w:rsid w:val="003D477C"/>
    <w:rsid w:val="003D6991"/>
    <w:rsid w:val="003D75F2"/>
    <w:rsid w:val="003F3B6F"/>
    <w:rsid w:val="003F4788"/>
    <w:rsid w:val="003F55C7"/>
    <w:rsid w:val="003F5E0F"/>
    <w:rsid w:val="00400D2A"/>
    <w:rsid w:val="00403FEF"/>
    <w:rsid w:val="004045AE"/>
    <w:rsid w:val="00404D72"/>
    <w:rsid w:val="00417042"/>
    <w:rsid w:val="004209E6"/>
    <w:rsid w:val="00423F49"/>
    <w:rsid w:val="00431C06"/>
    <w:rsid w:val="00434D10"/>
    <w:rsid w:val="0043529F"/>
    <w:rsid w:val="0043538F"/>
    <w:rsid w:val="00436E5A"/>
    <w:rsid w:val="00440E33"/>
    <w:rsid w:val="00442F25"/>
    <w:rsid w:val="0044450C"/>
    <w:rsid w:val="00447CB0"/>
    <w:rsid w:val="00450FCB"/>
    <w:rsid w:val="004519A1"/>
    <w:rsid w:val="00455E2A"/>
    <w:rsid w:val="00460A05"/>
    <w:rsid w:val="00460D69"/>
    <w:rsid w:val="00473919"/>
    <w:rsid w:val="00473A2C"/>
    <w:rsid w:val="00473AA7"/>
    <w:rsid w:val="004745D4"/>
    <w:rsid w:val="0047629E"/>
    <w:rsid w:val="0049077F"/>
    <w:rsid w:val="00490819"/>
    <w:rsid w:val="00493053"/>
    <w:rsid w:val="00495248"/>
    <w:rsid w:val="004959CC"/>
    <w:rsid w:val="004A084D"/>
    <w:rsid w:val="004A1135"/>
    <w:rsid w:val="004A45CF"/>
    <w:rsid w:val="004A4C7F"/>
    <w:rsid w:val="004A5CA2"/>
    <w:rsid w:val="004B1E78"/>
    <w:rsid w:val="004B34DF"/>
    <w:rsid w:val="004B4833"/>
    <w:rsid w:val="004B5D29"/>
    <w:rsid w:val="004B6102"/>
    <w:rsid w:val="004B6D7B"/>
    <w:rsid w:val="004B72CB"/>
    <w:rsid w:val="004B7C37"/>
    <w:rsid w:val="004C23AF"/>
    <w:rsid w:val="004C3352"/>
    <w:rsid w:val="004C3555"/>
    <w:rsid w:val="004C6147"/>
    <w:rsid w:val="004D2074"/>
    <w:rsid w:val="004D30E3"/>
    <w:rsid w:val="004D50C2"/>
    <w:rsid w:val="004E0A2D"/>
    <w:rsid w:val="004E23D4"/>
    <w:rsid w:val="004E4CCB"/>
    <w:rsid w:val="004E5D92"/>
    <w:rsid w:val="004E76B8"/>
    <w:rsid w:val="004F2E48"/>
    <w:rsid w:val="004F3D1D"/>
    <w:rsid w:val="004F69A5"/>
    <w:rsid w:val="00502D26"/>
    <w:rsid w:val="00504EC8"/>
    <w:rsid w:val="0051052A"/>
    <w:rsid w:val="00515FC8"/>
    <w:rsid w:val="00517F4C"/>
    <w:rsid w:val="00520583"/>
    <w:rsid w:val="00521ADC"/>
    <w:rsid w:val="0052365C"/>
    <w:rsid w:val="00527BA4"/>
    <w:rsid w:val="00530F4C"/>
    <w:rsid w:val="0053241C"/>
    <w:rsid w:val="00536A7C"/>
    <w:rsid w:val="00537E15"/>
    <w:rsid w:val="00544644"/>
    <w:rsid w:val="00547658"/>
    <w:rsid w:val="00550B5C"/>
    <w:rsid w:val="0055304B"/>
    <w:rsid w:val="00553CCF"/>
    <w:rsid w:val="00554046"/>
    <w:rsid w:val="00555F2D"/>
    <w:rsid w:val="00556879"/>
    <w:rsid w:val="00563E57"/>
    <w:rsid w:val="00574A77"/>
    <w:rsid w:val="00574C23"/>
    <w:rsid w:val="00574D23"/>
    <w:rsid w:val="00577CA5"/>
    <w:rsid w:val="00581EB3"/>
    <w:rsid w:val="00582A41"/>
    <w:rsid w:val="00582F07"/>
    <w:rsid w:val="0058629E"/>
    <w:rsid w:val="00586F86"/>
    <w:rsid w:val="005874C7"/>
    <w:rsid w:val="00590C0E"/>
    <w:rsid w:val="00591C65"/>
    <w:rsid w:val="005934BB"/>
    <w:rsid w:val="00593EFF"/>
    <w:rsid w:val="005A04AF"/>
    <w:rsid w:val="005A5177"/>
    <w:rsid w:val="005A6D2B"/>
    <w:rsid w:val="005B3D70"/>
    <w:rsid w:val="005B4018"/>
    <w:rsid w:val="005B5F4E"/>
    <w:rsid w:val="005C0712"/>
    <w:rsid w:val="005C40DE"/>
    <w:rsid w:val="005C4292"/>
    <w:rsid w:val="005C46B5"/>
    <w:rsid w:val="005D1763"/>
    <w:rsid w:val="005D1D66"/>
    <w:rsid w:val="005D2063"/>
    <w:rsid w:val="005D4100"/>
    <w:rsid w:val="005D51EF"/>
    <w:rsid w:val="005D5220"/>
    <w:rsid w:val="005D65A4"/>
    <w:rsid w:val="005D67CA"/>
    <w:rsid w:val="005E0DDE"/>
    <w:rsid w:val="005E37F9"/>
    <w:rsid w:val="005E458D"/>
    <w:rsid w:val="005F14BE"/>
    <w:rsid w:val="005F1F0A"/>
    <w:rsid w:val="005F2108"/>
    <w:rsid w:val="005F42C3"/>
    <w:rsid w:val="0061205C"/>
    <w:rsid w:val="00627424"/>
    <w:rsid w:val="00633A11"/>
    <w:rsid w:val="00635B69"/>
    <w:rsid w:val="0063749E"/>
    <w:rsid w:val="00642F95"/>
    <w:rsid w:val="00643DF5"/>
    <w:rsid w:val="00645D8D"/>
    <w:rsid w:val="00645EFF"/>
    <w:rsid w:val="0064640B"/>
    <w:rsid w:val="006513C4"/>
    <w:rsid w:val="00651BA7"/>
    <w:rsid w:val="006525B7"/>
    <w:rsid w:val="00661D05"/>
    <w:rsid w:val="006649B4"/>
    <w:rsid w:val="006659C0"/>
    <w:rsid w:val="0067411D"/>
    <w:rsid w:val="00674D0C"/>
    <w:rsid w:val="00680F85"/>
    <w:rsid w:val="0068383C"/>
    <w:rsid w:val="00691EAB"/>
    <w:rsid w:val="006A0244"/>
    <w:rsid w:val="006A1413"/>
    <w:rsid w:val="006A4B93"/>
    <w:rsid w:val="006A5142"/>
    <w:rsid w:val="006A5BB7"/>
    <w:rsid w:val="006A6F12"/>
    <w:rsid w:val="006B02EE"/>
    <w:rsid w:val="006B0D5D"/>
    <w:rsid w:val="006B0E00"/>
    <w:rsid w:val="006B0FDF"/>
    <w:rsid w:val="006B1658"/>
    <w:rsid w:val="006B2445"/>
    <w:rsid w:val="006B75FA"/>
    <w:rsid w:val="006C181A"/>
    <w:rsid w:val="006C1C98"/>
    <w:rsid w:val="006C2E8D"/>
    <w:rsid w:val="006C62A9"/>
    <w:rsid w:val="006D21F0"/>
    <w:rsid w:val="006D2BE6"/>
    <w:rsid w:val="006E66E4"/>
    <w:rsid w:val="006E74AA"/>
    <w:rsid w:val="006F3627"/>
    <w:rsid w:val="006F5467"/>
    <w:rsid w:val="006F6565"/>
    <w:rsid w:val="006F6E77"/>
    <w:rsid w:val="006F76E4"/>
    <w:rsid w:val="007025C3"/>
    <w:rsid w:val="00702D31"/>
    <w:rsid w:val="007036AB"/>
    <w:rsid w:val="00710CDD"/>
    <w:rsid w:val="00711F5E"/>
    <w:rsid w:val="00712929"/>
    <w:rsid w:val="00713E37"/>
    <w:rsid w:val="0071436F"/>
    <w:rsid w:val="00714D4C"/>
    <w:rsid w:val="00717CED"/>
    <w:rsid w:val="00722A89"/>
    <w:rsid w:val="00724ECD"/>
    <w:rsid w:val="00736F16"/>
    <w:rsid w:val="00737E1B"/>
    <w:rsid w:val="00746A62"/>
    <w:rsid w:val="00756BCE"/>
    <w:rsid w:val="00756C5F"/>
    <w:rsid w:val="00757A66"/>
    <w:rsid w:val="00764525"/>
    <w:rsid w:val="0076601F"/>
    <w:rsid w:val="007727EE"/>
    <w:rsid w:val="0077605D"/>
    <w:rsid w:val="007763A7"/>
    <w:rsid w:val="00781217"/>
    <w:rsid w:val="00782509"/>
    <w:rsid w:val="007848CC"/>
    <w:rsid w:val="0078546D"/>
    <w:rsid w:val="00785BA5"/>
    <w:rsid w:val="00787E6A"/>
    <w:rsid w:val="00792D7C"/>
    <w:rsid w:val="007A375C"/>
    <w:rsid w:val="007B1445"/>
    <w:rsid w:val="007B1446"/>
    <w:rsid w:val="007B26D6"/>
    <w:rsid w:val="007B4B91"/>
    <w:rsid w:val="007C1FE5"/>
    <w:rsid w:val="007C30FD"/>
    <w:rsid w:val="007D02E0"/>
    <w:rsid w:val="007D07D1"/>
    <w:rsid w:val="007D1884"/>
    <w:rsid w:val="007D19D4"/>
    <w:rsid w:val="007D1EED"/>
    <w:rsid w:val="007D261F"/>
    <w:rsid w:val="007E1101"/>
    <w:rsid w:val="007E286C"/>
    <w:rsid w:val="007E2FB0"/>
    <w:rsid w:val="007E6150"/>
    <w:rsid w:val="007E668F"/>
    <w:rsid w:val="007E6807"/>
    <w:rsid w:val="007E78AA"/>
    <w:rsid w:val="007E7B36"/>
    <w:rsid w:val="007F0B0F"/>
    <w:rsid w:val="007F3E53"/>
    <w:rsid w:val="007F5670"/>
    <w:rsid w:val="007F5C87"/>
    <w:rsid w:val="007F5E22"/>
    <w:rsid w:val="008021A7"/>
    <w:rsid w:val="0080235E"/>
    <w:rsid w:val="008027F1"/>
    <w:rsid w:val="008053BB"/>
    <w:rsid w:val="0080699C"/>
    <w:rsid w:val="00806F69"/>
    <w:rsid w:val="008079AF"/>
    <w:rsid w:val="00810839"/>
    <w:rsid w:val="00811552"/>
    <w:rsid w:val="00811DE7"/>
    <w:rsid w:val="00813A08"/>
    <w:rsid w:val="00814DDB"/>
    <w:rsid w:val="008204F0"/>
    <w:rsid w:val="00820AC7"/>
    <w:rsid w:val="00824ECA"/>
    <w:rsid w:val="00826BDF"/>
    <w:rsid w:val="00827AD8"/>
    <w:rsid w:val="00830992"/>
    <w:rsid w:val="008324F8"/>
    <w:rsid w:val="0083396E"/>
    <w:rsid w:val="00835F95"/>
    <w:rsid w:val="00836674"/>
    <w:rsid w:val="00836E69"/>
    <w:rsid w:val="008409F3"/>
    <w:rsid w:val="00844EB3"/>
    <w:rsid w:val="00845469"/>
    <w:rsid w:val="00846713"/>
    <w:rsid w:val="008518F5"/>
    <w:rsid w:val="00860AFD"/>
    <w:rsid w:val="00860C88"/>
    <w:rsid w:val="00860D5F"/>
    <w:rsid w:val="0086175A"/>
    <w:rsid w:val="00863793"/>
    <w:rsid w:val="0086642F"/>
    <w:rsid w:val="00866BD8"/>
    <w:rsid w:val="00866E2C"/>
    <w:rsid w:val="00867263"/>
    <w:rsid w:val="00872BD6"/>
    <w:rsid w:val="00874BC8"/>
    <w:rsid w:val="00880A5D"/>
    <w:rsid w:val="00883523"/>
    <w:rsid w:val="00883C7E"/>
    <w:rsid w:val="00886C7B"/>
    <w:rsid w:val="008912CB"/>
    <w:rsid w:val="0089754A"/>
    <w:rsid w:val="00897A68"/>
    <w:rsid w:val="008A67F7"/>
    <w:rsid w:val="008B5765"/>
    <w:rsid w:val="008B6E2D"/>
    <w:rsid w:val="008C03EF"/>
    <w:rsid w:val="008C03F1"/>
    <w:rsid w:val="008C3B5F"/>
    <w:rsid w:val="008C609E"/>
    <w:rsid w:val="008C7405"/>
    <w:rsid w:val="008C7DCB"/>
    <w:rsid w:val="008D07A8"/>
    <w:rsid w:val="008D29B3"/>
    <w:rsid w:val="008D6839"/>
    <w:rsid w:val="008D72EA"/>
    <w:rsid w:val="008E10C7"/>
    <w:rsid w:val="008E1353"/>
    <w:rsid w:val="008E546F"/>
    <w:rsid w:val="008E553C"/>
    <w:rsid w:val="008E79E5"/>
    <w:rsid w:val="008F2517"/>
    <w:rsid w:val="008F2546"/>
    <w:rsid w:val="008F630F"/>
    <w:rsid w:val="008F7267"/>
    <w:rsid w:val="00901916"/>
    <w:rsid w:val="00902CAB"/>
    <w:rsid w:val="00905A7F"/>
    <w:rsid w:val="00906633"/>
    <w:rsid w:val="00907D98"/>
    <w:rsid w:val="00911A5A"/>
    <w:rsid w:val="0091296F"/>
    <w:rsid w:val="00917EFF"/>
    <w:rsid w:val="00921CFC"/>
    <w:rsid w:val="0092222E"/>
    <w:rsid w:val="00926F61"/>
    <w:rsid w:val="009315CF"/>
    <w:rsid w:val="00935A8A"/>
    <w:rsid w:val="00935E76"/>
    <w:rsid w:val="00936F72"/>
    <w:rsid w:val="00937F19"/>
    <w:rsid w:val="00941581"/>
    <w:rsid w:val="00945DBC"/>
    <w:rsid w:val="0095219D"/>
    <w:rsid w:val="0095318C"/>
    <w:rsid w:val="0095526D"/>
    <w:rsid w:val="00957F17"/>
    <w:rsid w:val="00975C02"/>
    <w:rsid w:val="0097766F"/>
    <w:rsid w:val="00980E12"/>
    <w:rsid w:val="00982853"/>
    <w:rsid w:val="00982A2E"/>
    <w:rsid w:val="00987502"/>
    <w:rsid w:val="009924C8"/>
    <w:rsid w:val="00992611"/>
    <w:rsid w:val="00992ED9"/>
    <w:rsid w:val="00993493"/>
    <w:rsid w:val="009959F6"/>
    <w:rsid w:val="009971F7"/>
    <w:rsid w:val="009A321B"/>
    <w:rsid w:val="009A4223"/>
    <w:rsid w:val="009A4844"/>
    <w:rsid w:val="009A4A78"/>
    <w:rsid w:val="009A6293"/>
    <w:rsid w:val="009A6BE5"/>
    <w:rsid w:val="009A74E9"/>
    <w:rsid w:val="009A798D"/>
    <w:rsid w:val="009B0137"/>
    <w:rsid w:val="009C4CE1"/>
    <w:rsid w:val="009C4F5F"/>
    <w:rsid w:val="009D2F0A"/>
    <w:rsid w:val="009D4A12"/>
    <w:rsid w:val="009D4F52"/>
    <w:rsid w:val="009D6DE1"/>
    <w:rsid w:val="009D749F"/>
    <w:rsid w:val="009D7CA8"/>
    <w:rsid w:val="009D7E1C"/>
    <w:rsid w:val="009E0000"/>
    <w:rsid w:val="009E1894"/>
    <w:rsid w:val="009E2E44"/>
    <w:rsid w:val="009E5087"/>
    <w:rsid w:val="009F04FF"/>
    <w:rsid w:val="009F3D6B"/>
    <w:rsid w:val="009F5BCD"/>
    <w:rsid w:val="009F719A"/>
    <w:rsid w:val="009F71DA"/>
    <w:rsid w:val="009F7BF2"/>
    <w:rsid w:val="00A01B84"/>
    <w:rsid w:val="00A02C5E"/>
    <w:rsid w:val="00A02F31"/>
    <w:rsid w:val="00A05582"/>
    <w:rsid w:val="00A06A64"/>
    <w:rsid w:val="00A07B77"/>
    <w:rsid w:val="00A102EC"/>
    <w:rsid w:val="00A11CD7"/>
    <w:rsid w:val="00A13DB1"/>
    <w:rsid w:val="00A15184"/>
    <w:rsid w:val="00A263B5"/>
    <w:rsid w:val="00A316D4"/>
    <w:rsid w:val="00A31A91"/>
    <w:rsid w:val="00A34D0E"/>
    <w:rsid w:val="00A35078"/>
    <w:rsid w:val="00A401AD"/>
    <w:rsid w:val="00A41FC0"/>
    <w:rsid w:val="00A43D85"/>
    <w:rsid w:val="00A455BF"/>
    <w:rsid w:val="00A47BF9"/>
    <w:rsid w:val="00A47CC7"/>
    <w:rsid w:val="00A508F4"/>
    <w:rsid w:val="00A52BF1"/>
    <w:rsid w:val="00A62A7A"/>
    <w:rsid w:val="00A65974"/>
    <w:rsid w:val="00A66126"/>
    <w:rsid w:val="00A66712"/>
    <w:rsid w:val="00A71D51"/>
    <w:rsid w:val="00A73CF5"/>
    <w:rsid w:val="00A74714"/>
    <w:rsid w:val="00A75CCD"/>
    <w:rsid w:val="00A772A3"/>
    <w:rsid w:val="00A8158B"/>
    <w:rsid w:val="00A83107"/>
    <w:rsid w:val="00A83ACE"/>
    <w:rsid w:val="00A87589"/>
    <w:rsid w:val="00A91254"/>
    <w:rsid w:val="00A92400"/>
    <w:rsid w:val="00A963B2"/>
    <w:rsid w:val="00A96C6C"/>
    <w:rsid w:val="00A9745D"/>
    <w:rsid w:val="00AA0EE8"/>
    <w:rsid w:val="00AA2E2C"/>
    <w:rsid w:val="00AA392E"/>
    <w:rsid w:val="00AA479B"/>
    <w:rsid w:val="00AA48FB"/>
    <w:rsid w:val="00AA7538"/>
    <w:rsid w:val="00AB0461"/>
    <w:rsid w:val="00AB5CE8"/>
    <w:rsid w:val="00AC0C42"/>
    <w:rsid w:val="00AC1957"/>
    <w:rsid w:val="00AC2A0A"/>
    <w:rsid w:val="00AC36CB"/>
    <w:rsid w:val="00AC4EF4"/>
    <w:rsid w:val="00AC5117"/>
    <w:rsid w:val="00AC6BA2"/>
    <w:rsid w:val="00AC6F47"/>
    <w:rsid w:val="00AC7B31"/>
    <w:rsid w:val="00AD1BA0"/>
    <w:rsid w:val="00AD593C"/>
    <w:rsid w:val="00AD65DC"/>
    <w:rsid w:val="00AD701C"/>
    <w:rsid w:val="00AD711F"/>
    <w:rsid w:val="00AD785A"/>
    <w:rsid w:val="00AE44F9"/>
    <w:rsid w:val="00AE53B5"/>
    <w:rsid w:val="00AF2475"/>
    <w:rsid w:val="00AF42BD"/>
    <w:rsid w:val="00AF6354"/>
    <w:rsid w:val="00AF666E"/>
    <w:rsid w:val="00B008F0"/>
    <w:rsid w:val="00B0108B"/>
    <w:rsid w:val="00B035F5"/>
    <w:rsid w:val="00B060FC"/>
    <w:rsid w:val="00B132FF"/>
    <w:rsid w:val="00B13895"/>
    <w:rsid w:val="00B1514E"/>
    <w:rsid w:val="00B22AA3"/>
    <w:rsid w:val="00B24F51"/>
    <w:rsid w:val="00B26350"/>
    <w:rsid w:val="00B271C4"/>
    <w:rsid w:val="00B36EA6"/>
    <w:rsid w:val="00B451CA"/>
    <w:rsid w:val="00B45BF9"/>
    <w:rsid w:val="00B475A0"/>
    <w:rsid w:val="00B520B0"/>
    <w:rsid w:val="00B54F67"/>
    <w:rsid w:val="00B55916"/>
    <w:rsid w:val="00B65593"/>
    <w:rsid w:val="00B65EE9"/>
    <w:rsid w:val="00B66AC3"/>
    <w:rsid w:val="00B70373"/>
    <w:rsid w:val="00B725F3"/>
    <w:rsid w:val="00B738F8"/>
    <w:rsid w:val="00B744C1"/>
    <w:rsid w:val="00B7659D"/>
    <w:rsid w:val="00B7678B"/>
    <w:rsid w:val="00B80EA7"/>
    <w:rsid w:val="00B81C5B"/>
    <w:rsid w:val="00B83C86"/>
    <w:rsid w:val="00B97454"/>
    <w:rsid w:val="00BA15C1"/>
    <w:rsid w:val="00BA17B0"/>
    <w:rsid w:val="00BA1EE8"/>
    <w:rsid w:val="00BB1D42"/>
    <w:rsid w:val="00BB5DEC"/>
    <w:rsid w:val="00BB6E80"/>
    <w:rsid w:val="00BB782E"/>
    <w:rsid w:val="00BB790A"/>
    <w:rsid w:val="00BB7D3F"/>
    <w:rsid w:val="00BC04C6"/>
    <w:rsid w:val="00BC0A27"/>
    <w:rsid w:val="00BC2856"/>
    <w:rsid w:val="00BC2E1E"/>
    <w:rsid w:val="00BC473B"/>
    <w:rsid w:val="00BC75E8"/>
    <w:rsid w:val="00BD1135"/>
    <w:rsid w:val="00BD3B61"/>
    <w:rsid w:val="00BD5FE6"/>
    <w:rsid w:val="00BD77C8"/>
    <w:rsid w:val="00BD7E58"/>
    <w:rsid w:val="00BE013F"/>
    <w:rsid w:val="00BE02CD"/>
    <w:rsid w:val="00BF1BB4"/>
    <w:rsid w:val="00BF5E61"/>
    <w:rsid w:val="00C04425"/>
    <w:rsid w:val="00C1267A"/>
    <w:rsid w:val="00C154F1"/>
    <w:rsid w:val="00C16662"/>
    <w:rsid w:val="00C17A06"/>
    <w:rsid w:val="00C22645"/>
    <w:rsid w:val="00C227C2"/>
    <w:rsid w:val="00C33DB7"/>
    <w:rsid w:val="00C36A02"/>
    <w:rsid w:val="00C4753D"/>
    <w:rsid w:val="00C51597"/>
    <w:rsid w:val="00C534FA"/>
    <w:rsid w:val="00C55879"/>
    <w:rsid w:val="00C61112"/>
    <w:rsid w:val="00C6654F"/>
    <w:rsid w:val="00C7002C"/>
    <w:rsid w:val="00C718CB"/>
    <w:rsid w:val="00C73919"/>
    <w:rsid w:val="00C75AC3"/>
    <w:rsid w:val="00C84227"/>
    <w:rsid w:val="00C85E5A"/>
    <w:rsid w:val="00C90218"/>
    <w:rsid w:val="00C92405"/>
    <w:rsid w:val="00C9600C"/>
    <w:rsid w:val="00C96D5B"/>
    <w:rsid w:val="00CA0184"/>
    <w:rsid w:val="00CA1595"/>
    <w:rsid w:val="00CA3592"/>
    <w:rsid w:val="00CA51E8"/>
    <w:rsid w:val="00CA7867"/>
    <w:rsid w:val="00CB1291"/>
    <w:rsid w:val="00CC165C"/>
    <w:rsid w:val="00CC3B5A"/>
    <w:rsid w:val="00CC4880"/>
    <w:rsid w:val="00CC4B32"/>
    <w:rsid w:val="00CC6C67"/>
    <w:rsid w:val="00CD081E"/>
    <w:rsid w:val="00CD41BA"/>
    <w:rsid w:val="00CD44AA"/>
    <w:rsid w:val="00CD61C1"/>
    <w:rsid w:val="00CE01C2"/>
    <w:rsid w:val="00CE1337"/>
    <w:rsid w:val="00CF5566"/>
    <w:rsid w:val="00D01FE3"/>
    <w:rsid w:val="00D0337F"/>
    <w:rsid w:val="00D034A6"/>
    <w:rsid w:val="00D06234"/>
    <w:rsid w:val="00D10645"/>
    <w:rsid w:val="00D11CB8"/>
    <w:rsid w:val="00D159AD"/>
    <w:rsid w:val="00D16080"/>
    <w:rsid w:val="00D17DB9"/>
    <w:rsid w:val="00D3177A"/>
    <w:rsid w:val="00D352C1"/>
    <w:rsid w:val="00D3649D"/>
    <w:rsid w:val="00D4341A"/>
    <w:rsid w:val="00D47C17"/>
    <w:rsid w:val="00D529A5"/>
    <w:rsid w:val="00D54AF2"/>
    <w:rsid w:val="00D63E43"/>
    <w:rsid w:val="00D6506A"/>
    <w:rsid w:val="00D658CE"/>
    <w:rsid w:val="00D65E41"/>
    <w:rsid w:val="00D66110"/>
    <w:rsid w:val="00D6649A"/>
    <w:rsid w:val="00D67622"/>
    <w:rsid w:val="00D719EC"/>
    <w:rsid w:val="00D77835"/>
    <w:rsid w:val="00D83EF5"/>
    <w:rsid w:val="00D86D3A"/>
    <w:rsid w:val="00D9092D"/>
    <w:rsid w:val="00D90A68"/>
    <w:rsid w:val="00D933D9"/>
    <w:rsid w:val="00D93B71"/>
    <w:rsid w:val="00D95AD6"/>
    <w:rsid w:val="00D9751F"/>
    <w:rsid w:val="00DA00BE"/>
    <w:rsid w:val="00DA2569"/>
    <w:rsid w:val="00DA41B1"/>
    <w:rsid w:val="00DB1310"/>
    <w:rsid w:val="00DB2D36"/>
    <w:rsid w:val="00DB3F37"/>
    <w:rsid w:val="00DB4CAC"/>
    <w:rsid w:val="00DB50BD"/>
    <w:rsid w:val="00DB5736"/>
    <w:rsid w:val="00DC0FBC"/>
    <w:rsid w:val="00DC22CF"/>
    <w:rsid w:val="00DC71AE"/>
    <w:rsid w:val="00DC7B7D"/>
    <w:rsid w:val="00DD48C1"/>
    <w:rsid w:val="00DD7592"/>
    <w:rsid w:val="00DD77E4"/>
    <w:rsid w:val="00DE0ECB"/>
    <w:rsid w:val="00DE1B5F"/>
    <w:rsid w:val="00DE7990"/>
    <w:rsid w:val="00DF21B4"/>
    <w:rsid w:val="00DF7ED7"/>
    <w:rsid w:val="00E00D18"/>
    <w:rsid w:val="00E0488A"/>
    <w:rsid w:val="00E065EB"/>
    <w:rsid w:val="00E11D1C"/>
    <w:rsid w:val="00E12DC9"/>
    <w:rsid w:val="00E130BE"/>
    <w:rsid w:val="00E16690"/>
    <w:rsid w:val="00E21AF6"/>
    <w:rsid w:val="00E22DFA"/>
    <w:rsid w:val="00E24E78"/>
    <w:rsid w:val="00E27B86"/>
    <w:rsid w:val="00E323C7"/>
    <w:rsid w:val="00E35DE1"/>
    <w:rsid w:val="00E35FB3"/>
    <w:rsid w:val="00E37288"/>
    <w:rsid w:val="00E42CEC"/>
    <w:rsid w:val="00E43637"/>
    <w:rsid w:val="00E43838"/>
    <w:rsid w:val="00E4412B"/>
    <w:rsid w:val="00E4528C"/>
    <w:rsid w:val="00E50168"/>
    <w:rsid w:val="00E52692"/>
    <w:rsid w:val="00E55BE9"/>
    <w:rsid w:val="00E57581"/>
    <w:rsid w:val="00E57D83"/>
    <w:rsid w:val="00E60E9C"/>
    <w:rsid w:val="00E622A4"/>
    <w:rsid w:val="00E65B34"/>
    <w:rsid w:val="00E702A7"/>
    <w:rsid w:val="00E71F74"/>
    <w:rsid w:val="00E72B42"/>
    <w:rsid w:val="00E73480"/>
    <w:rsid w:val="00E74A99"/>
    <w:rsid w:val="00E811C5"/>
    <w:rsid w:val="00E81CDB"/>
    <w:rsid w:val="00E81F51"/>
    <w:rsid w:val="00E83F2B"/>
    <w:rsid w:val="00E85121"/>
    <w:rsid w:val="00E8584E"/>
    <w:rsid w:val="00E8687D"/>
    <w:rsid w:val="00E8708B"/>
    <w:rsid w:val="00E90BF5"/>
    <w:rsid w:val="00E915EB"/>
    <w:rsid w:val="00E92826"/>
    <w:rsid w:val="00E952ED"/>
    <w:rsid w:val="00E96F00"/>
    <w:rsid w:val="00EA25DF"/>
    <w:rsid w:val="00EA275B"/>
    <w:rsid w:val="00EA3AD4"/>
    <w:rsid w:val="00EB17F0"/>
    <w:rsid w:val="00EB3476"/>
    <w:rsid w:val="00EB3BA5"/>
    <w:rsid w:val="00EB4174"/>
    <w:rsid w:val="00EB70D4"/>
    <w:rsid w:val="00EC00A9"/>
    <w:rsid w:val="00EC177C"/>
    <w:rsid w:val="00EC292E"/>
    <w:rsid w:val="00EC3E7F"/>
    <w:rsid w:val="00EC41C9"/>
    <w:rsid w:val="00EC4BAA"/>
    <w:rsid w:val="00EC5CE6"/>
    <w:rsid w:val="00ED5A0E"/>
    <w:rsid w:val="00ED7D46"/>
    <w:rsid w:val="00EE5846"/>
    <w:rsid w:val="00EE758C"/>
    <w:rsid w:val="00EF247B"/>
    <w:rsid w:val="00EF2777"/>
    <w:rsid w:val="00EF3D8C"/>
    <w:rsid w:val="00EF3E25"/>
    <w:rsid w:val="00EF5304"/>
    <w:rsid w:val="00EF5362"/>
    <w:rsid w:val="00EF5E31"/>
    <w:rsid w:val="00F0106F"/>
    <w:rsid w:val="00F015AF"/>
    <w:rsid w:val="00F033AC"/>
    <w:rsid w:val="00F063CB"/>
    <w:rsid w:val="00F14A50"/>
    <w:rsid w:val="00F15AED"/>
    <w:rsid w:val="00F171B8"/>
    <w:rsid w:val="00F21422"/>
    <w:rsid w:val="00F30BA6"/>
    <w:rsid w:val="00F31F61"/>
    <w:rsid w:val="00F36C02"/>
    <w:rsid w:val="00F446E8"/>
    <w:rsid w:val="00F47158"/>
    <w:rsid w:val="00F53EEC"/>
    <w:rsid w:val="00F544E0"/>
    <w:rsid w:val="00F54A7F"/>
    <w:rsid w:val="00F54FA0"/>
    <w:rsid w:val="00F57870"/>
    <w:rsid w:val="00F610D4"/>
    <w:rsid w:val="00F6303A"/>
    <w:rsid w:val="00F6471F"/>
    <w:rsid w:val="00F6724C"/>
    <w:rsid w:val="00F67AA8"/>
    <w:rsid w:val="00F716E8"/>
    <w:rsid w:val="00F72A44"/>
    <w:rsid w:val="00F74B13"/>
    <w:rsid w:val="00F7507F"/>
    <w:rsid w:val="00F84983"/>
    <w:rsid w:val="00F85D36"/>
    <w:rsid w:val="00F87348"/>
    <w:rsid w:val="00F87460"/>
    <w:rsid w:val="00F875C6"/>
    <w:rsid w:val="00F91B48"/>
    <w:rsid w:val="00F92E63"/>
    <w:rsid w:val="00F94EEC"/>
    <w:rsid w:val="00F955AB"/>
    <w:rsid w:val="00FA086F"/>
    <w:rsid w:val="00FA598A"/>
    <w:rsid w:val="00FA59CC"/>
    <w:rsid w:val="00FA5E35"/>
    <w:rsid w:val="00FB470D"/>
    <w:rsid w:val="00FB78B7"/>
    <w:rsid w:val="00FC1BE4"/>
    <w:rsid w:val="00FC1F8C"/>
    <w:rsid w:val="00FC4AA5"/>
    <w:rsid w:val="00FD09E0"/>
    <w:rsid w:val="00FD26B0"/>
    <w:rsid w:val="00FD2C29"/>
    <w:rsid w:val="00FD31FA"/>
    <w:rsid w:val="00FD3714"/>
    <w:rsid w:val="00FD4880"/>
    <w:rsid w:val="00FE053A"/>
    <w:rsid w:val="00FE14CE"/>
    <w:rsid w:val="00FE46C5"/>
    <w:rsid w:val="00FE63D8"/>
    <w:rsid w:val="00FF557D"/>
    <w:rsid w:val="00FF55D1"/>
    <w:rsid w:val="00FF711A"/>
    <w:rsid w:val="00FF7B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v:fill color="white" on="f"/>
    </o:shapedefaults>
    <o:shapelayout v:ext="edit">
      <o:idmap v:ext="edit" data="1"/>
    </o:shapelayout>
  </w:shapeDefaults>
  <w:decimalSymbol w:val="."/>
  <w:listSeparator w:val=","/>
  <w14:docId w14:val="44A16A42"/>
  <w15:docId w15:val="{A2B743EA-F525-4A43-A319-57F5155D7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lsdException w:name="Medium Shading 2 Accent 1" w:uiPriority="60"/>
    <w:lsdException w:name="Medium List 1 Accent 1" w:uiPriority="61"/>
    <w:lsdException w:name="Revision" w:semiHidden="1" w:uiPriority="62"/>
    <w:lsdException w:name="List Paragraph" w:uiPriority="34"/>
    <w:lsdException w:name="Quote" w:uiPriority="64"/>
    <w:lsdException w:name="Intense Quote" w:uiPriority="6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99" w:qFormat="1"/>
    <w:lsdException w:name="Medium Grid 2 Accent 2" w:uiPriority="29"/>
    <w:lsdException w:name="Medium Grid 3 Accent 2" w:uiPriority="30"/>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lsdException w:name="Intense Emphasis" w:uiPriority="71"/>
    <w:lsdException w:name="Subtle Reference" w:uiPriority="72"/>
    <w:lsdException w:name="Intense Reference" w:uiPriority="73"/>
    <w:lsdException w:name="Book Title" w:uiPriority="60"/>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DDE"/>
    <w:rPr>
      <w:sz w:val="24"/>
      <w:szCs w:val="24"/>
      <w:lang w:eastAsia="en-GB"/>
    </w:rPr>
  </w:style>
  <w:style w:type="paragraph" w:styleId="Heading1">
    <w:name w:val="heading 1"/>
    <w:basedOn w:val="Normal"/>
    <w:next w:val="Normal"/>
    <w:qFormat/>
    <w:rsid w:val="00992ED9"/>
    <w:pPr>
      <w:keepNext/>
      <w:spacing w:before="240" w:after="360"/>
      <w:outlineLvl w:val="0"/>
    </w:pPr>
    <w:rPr>
      <w:rFonts w:ascii="Microsoft Sans Serif" w:hAnsi="Microsoft Sans Serif"/>
      <w:b/>
      <w:bCs/>
      <w:color w:val="1F3864"/>
      <w:sz w:val="28"/>
    </w:rPr>
  </w:style>
  <w:style w:type="paragraph" w:styleId="Heading2">
    <w:name w:val="heading 2"/>
    <w:basedOn w:val="Normal"/>
    <w:next w:val="Normal"/>
    <w:qFormat/>
    <w:pPr>
      <w:keepNext/>
      <w:jc w:val="center"/>
      <w:outlineLvl w:val="1"/>
    </w:pPr>
    <w:rPr>
      <w:b/>
      <w:bCs/>
      <w:sz w:val="28"/>
    </w:rPr>
  </w:style>
  <w:style w:type="paragraph" w:styleId="Heading5">
    <w:name w:val="heading 5"/>
    <w:basedOn w:val="Normal"/>
    <w:next w:val="Normal"/>
    <w:link w:val="Heading5Char"/>
    <w:semiHidden/>
    <w:unhideWhenUsed/>
    <w:qFormat/>
    <w:rsid w:val="005A04AF"/>
    <w:pPr>
      <w:spacing w:before="240" w:after="60"/>
      <w:outlineLvl w:val="4"/>
    </w:pPr>
    <w:rPr>
      <w:rFonts w:asciiTheme="minorHAnsi" w:eastAsiaTheme="minorEastAsia" w:hAnsiTheme="minorHAnsi" w:cstheme="minorBid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pPr>
  </w:style>
  <w:style w:type="paragraph" w:styleId="Header">
    <w:name w:val="header"/>
    <w:basedOn w:val="Footer"/>
    <w:link w:val="HeaderChar"/>
    <w:uiPriority w:val="99"/>
    <w:qFormat/>
    <w:rsid w:val="005D2063"/>
    <w:pPr>
      <w:tabs>
        <w:tab w:val="right" w:pos="8306"/>
      </w:tabs>
      <w:jc w:val="right"/>
    </w:pPr>
    <w:rPr>
      <w:i w:val="0"/>
    </w:rPr>
  </w:style>
  <w:style w:type="paragraph" w:styleId="Footer">
    <w:name w:val="footer"/>
    <w:basedOn w:val="Normal"/>
    <w:link w:val="FooterChar"/>
    <w:uiPriority w:val="99"/>
    <w:qFormat/>
    <w:rsid w:val="002D64A4"/>
    <w:pPr>
      <w:tabs>
        <w:tab w:val="center" w:pos="4153"/>
      </w:tabs>
    </w:pPr>
    <w:rPr>
      <w:rFonts w:ascii="Arial" w:hAnsi="Arial"/>
      <w:i/>
      <w:sz w:val="16"/>
    </w:rPr>
  </w:style>
  <w:style w:type="character" w:styleId="PageNumber">
    <w:name w:val="page number"/>
    <w:basedOn w:val="DefaultParagraphFont"/>
    <w:rsid w:val="00104EFB"/>
  </w:style>
  <w:style w:type="table" w:styleId="TableGrid">
    <w:name w:val="Table Grid"/>
    <w:basedOn w:val="TableNormal"/>
    <w:uiPriority w:val="39"/>
    <w:rsid w:val="00C7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008F0"/>
    <w:rPr>
      <w:rFonts w:ascii="Tahoma" w:hAnsi="Tahoma" w:cs="Tahoma"/>
      <w:sz w:val="16"/>
      <w:szCs w:val="16"/>
    </w:rPr>
  </w:style>
  <w:style w:type="character" w:styleId="Hyperlink">
    <w:name w:val="Hyperlink"/>
    <w:uiPriority w:val="99"/>
    <w:qFormat/>
    <w:rsid w:val="00643DF5"/>
    <w:rPr>
      <w:i/>
      <w:color w:val="0000FF"/>
      <w:u w:val="single"/>
    </w:rPr>
  </w:style>
  <w:style w:type="character" w:styleId="FollowedHyperlink">
    <w:name w:val="FollowedHyperlink"/>
    <w:rsid w:val="00F6303A"/>
    <w:rPr>
      <w:color w:val="606420"/>
      <w:u w:val="single"/>
    </w:rPr>
  </w:style>
  <w:style w:type="paragraph" w:customStyle="1" w:styleId="Bodycopy">
    <w:name w:val="Body copy"/>
    <w:basedOn w:val="Normal"/>
    <w:link w:val="BodycopyChar"/>
    <w:qFormat/>
    <w:rsid w:val="00874BC8"/>
    <w:pPr>
      <w:spacing w:before="120" w:after="120"/>
    </w:pPr>
    <w:rPr>
      <w:rFonts w:ascii="Arial" w:hAnsi="Arial"/>
      <w:sz w:val="22"/>
    </w:rPr>
  </w:style>
  <w:style w:type="character" w:customStyle="1" w:styleId="BodyTextIndentChar">
    <w:name w:val="Body Text Indent Char"/>
    <w:link w:val="BodyTextIndent"/>
    <w:rsid w:val="00140D0A"/>
    <w:rPr>
      <w:rFonts w:ascii="Arial" w:hAnsi="Arial"/>
      <w:sz w:val="22"/>
      <w:lang w:val="en-AU" w:eastAsia="en-US"/>
    </w:rPr>
  </w:style>
  <w:style w:type="paragraph" w:styleId="ListBullet">
    <w:name w:val="List Bullet"/>
    <w:basedOn w:val="Normal"/>
    <w:link w:val="ListBulletChar"/>
    <w:qFormat/>
    <w:rsid w:val="0014084C"/>
    <w:pPr>
      <w:numPr>
        <w:numId w:val="1"/>
      </w:numPr>
      <w:spacing w:before="120" w:after="120"/>
    </w:pPr>
    <w:rPr>
      <w:rFonts w:ascii="Arial" w:hAnsi="Arial"/>
      <w:sz w:val="22"/>
    </w:rPr>
  </w:style>
  <w:style w:type="paragraph" w:styleId="List">
    <w:name w:val="List"/>
    <w:basedOn w:val="Normal"/>
    <w:rsid w:val="00711F5E"/>
    <w:pPr>
      <w:ind w:left="283" w:hanging="283"/>
      <w:contextualSpacing/>
    </w:pPr>
  </w:style>
  <w:style w:type="paragraph" w:styleId="ListNumber">
    <w:name w:val="List Number"/>
    <w:basedOn w:val="ListBullet"/>
    <w:qFormat/>
    <w:rsid w:val="003847EE"/>
    <w:pPr>
      <w:numPr>
        <w:numId w:val="8"/>
      </w:numPr>
    </w:pPr>
  </w:style>
  <w:style w:type="character" w:styleId="Emphasis">
    <w:name w:val="Emphasis"/>
    <w:rsid w:val="005E37F9"/>
    <w:rPr>
      <w:rFonts w:ascii="Arial" w:hAnsi="Arial"/>
      <w:i/>
      <w:iCs/>
      <w:sz w:val="20"/>
    </w:rPr>
  </w:style>
  <w:style w:type="character" w:styleId="Strong">
    <w:name w:val="Strong"/>
    <w:qFormat/>
    <w:rsid w:val="00643DF5"/>
    <w:rPr>
      <w:rFonts w:ascii="Arial" w:hAnsi="Arial"/>
      <w:b/>
      <w:bCs/>
      <w:sz w:val="22"/>
    </w:rPr>
  </w:style>
  <w:style w:type="paragraph" w:styleId="NormalWeb">
    <w:name w:val="Normal (Web)"/>
    <w:basedOn w:val="Normal"/>
    <w:uiPriority w:val="99"/>
    <w:unhideWhenUsed/>
    <w:rsid w:val="00CC4B32"/>
    <w:pPr>
      <w:spacing w:before="100" w:beforeAutospacing="1" w:after="100" w:afterAutospacing="1"/>
    </w:pPr>
    <w:rPr>
      <w:lang w:eastAsia="en-AU"/>
    </w:rPr>
  </w:style>
  <w:style w:type="paragraph" w:customStyle="1" w:styleId="MediumGrid1-Accent21">
    <w:name w:val="Medium Grid 1 - Accent 21"/>
    <w:basedOn w:val="Normal"/>
    <w:uiPriority w:val="99"/>
    <w:rsid w:val="00982853"/>
    <w:pPr>
      <w:ind w:left="720" w:hanging="425"/>
      <w:contextualSpacing/>
    </w:pPr>
    <w:rPr>
      <w:rFonts w:ascii="Arial (W1)" w:hAnsi="Arial (W1)"/>
      <w:szCs w:val="22"/>
      <w:lang w:eastAsia="en-AU"/>
    </w:rPr>
  </w:style>
  <w:style w:type="paragraph" w:styleId="FootnoteText">
    <w:name w:val="footnote text"/>
    <w:basedOn w:val="Normal"/>
    <w:link w:val="FootnoteTextChar"/>
    <w:uiPriority w:val="99"/>
    <w:rsid w:val="00982853"/>
    <w:rPr>
      <w:sz w:val="20"/>
    </w:rPr>
  </w:style>
  <w:style w:type="character" w:customStyle="1" w:styleId="FootnoteTextChar">
    <w:name w:val="Footnote Text Char"/>
    <w:link w:val="FootnoteText"/>
    <w:uiPriority w:val="99"/>
    <w:rsid w:val="00982853"/>
    <w:rPr>
      <w:lang w:val="en-AU" w:eastAsia="en-US"/>
    </w:rPr>
  </w:style>
  <w:style w:type="character" w:styleId="FootnoteReference">
    <w:name w:val="footnote reference"/>
    <w:uiPriority w:val="99"/>
    <w:rsid w:val="00982853"/>
    <w:rPr>
      <w:rFonts w:cs="Times New Roman"/>
      <w:vertAlign w:val="superscript"/>
    </w:rPr>
  </w:style>
  <w:style w:type="character" w:customStyle="1" w:styleId="Normal14TNR-BoldChar">
    <w:name w:val="Normal14TNR-Bold Char"/>
    <w:uiPriority w:val="99"/>
    <w:rsid w:val="00982853"/>
    <w:rPr>
      <w:rFonts w:cs="Times New Roman"/>
      <w:sz w:val="24"/>
      <w:szCs w:val="24"/>
    </w:rPr>
  </w:style>
  <w:style w:type="character" w:customStyle="1" w:styleId="Normal10TNRChar">
    <w:name w:val="Normal10TNR Char"/>
    <w:uiPriority w:val="99"/>
    <w:rsid w:val="00982853"/>
    <w:rPr>
      <w:rFonts w:cs="Times New Roman"/>
      <w:lang w:val="en-AU" w:eastAsia="en-US"/>
    </w:rPr>
  </w:style>
  <w:style w:type="character" w:customStyle="1" w:styleId="HeaderChar">
    <w:name w:val="Header Char"/>
    <w:link w:val="Header"/>
    <w:uiPriority w:val="99"/>
    <w:rsid w:val="005D2063"/>
    <w:rPr>
      <w:rFonts w:ascii="Arial" w:hAnsi="Arial"/>
      <w:sz w:val="16"/>
      <w:szCs w:val="24"/>
      <w:lang w:eastAsia="en-GB"/>
    </w:rPr>
  </w:style>
  <w:style w:type="character" w:customStyle="1" w:styleId="FooterChar">
    <w:name w:val="Footer Char"/>
    <w:link w:val="Footer"/>
    <w:uiPriority w:val="99"/>
    <w:rsid w:val="002D64A4"/>
    <w:rPr>
      <w:rFonts w:ascii="Arial" w:hAnsi="Arial"/>
      <w:i/>
      <w:sz w:val="16"/>
      <w:szCs w:val="24"/>
      <w:lang w:eastAsia="en-GB"/>
    </w:rPr>
  </w:style>
  <w:style w:type="paragraph" w:customStyle="1" w:styleId="SectionAsubsection">
    <w:name w:val="SectionA_subsection"/>
    <w:basedOn w:val="Normal"/>
    <w:qFormat/>
    <w:rsid w:val="003B6FAB"/>
    <w:pPr>
      <w:numPr>
        <w:numId w:val="2"/>
      </w:numPr>
      <w:spacing w:before="120" w:after="120"/>
      <w:ind w:left="284" w:hanging="284"/>
    </w:pPr>
    <w:rPr>
      <w:rFonts w:ascii="Arial" w:hAnsi="Arial"/>
      <w:b/>
      <w:sz w:val="22"/>
      <w:szCs w:val="20"/>
      <w:lang w:eastAsia="en-US"/>
    </w:rPr>
  </w:style>
  <w:style w:type="paragraph" w:customStyle="1" w:styleId="Guidingtext">
    <w:name w:val="Guiding text"/>
    <w:basedOn w:val="SectionAsubsection"/>
    <w:qFormat/>
    <w:rsid w:val="00BC0A27"/>
    <w:pPr>
      <w:numPr>
        <w:numId w:val="0"/>
      </w:numPr>
    </w:pPr>
    <w:rPr>
      <w:b w:val="0"/>
      <w:i/>
      <w:color w:val="0070C0"/>
      <w:szCs w:val="19"/>
    </w:rPr>
  </w:style>
  <w:style w:type="paragraph" w:customStyle="1" w:styleId="SectionBSubsection">
    <w:name w:val="SectionB_Subsection"/>
    <w:basedOn w:val="SectionAsubsection"/>
    <w:qFormat/>
    <w:rsid w:val="00C154F1"/>
    <w:pPr>
      <w:numPr>
        <w:numId w:val="3"/>
      </w:numPr>
      <w:ind w:left="284" w:hanging="284"/>
    </w:pPr>
  </w:style>
  <w:style w:type="paragraph" w:customStyle="1" w:styleId="SectionBSubsection2">
    <w:name w:val="SectionB_Subsection2"/>
    <w:basedOn w:val="Guidingtext"/>
    <w:next w:val="SectionBSubsection"/>
    <w:qFormat/>
    <w:rsid w:val="00874BC8"/>
    <w:pPr>
      <w:numPr>
        <w:ilvl w:val="1"/>
        <w:numId w:val="3"/>
      </w:numPr>
    </w:pPr>
    <w:rPr>
      <w:b/>
      <w:i w:val="0"/>
      <w:color w:val="auto"/>
    </w:rPr>
  </w:style>
  <w:style w:type="paragraph" w:customStyle="1" w:styleId="Standard">
    <w:name w:val="Standard"/>
    <w:basedOn w:val="Normal"/>
    <w:qFormat/>
    <w:rsid w:val="00051F1D"/>
    <w:pPr>
      <w:spacing w:before="120" w:after="120"/>
    </w:pPr>
    <w:rPr>
      <w:rFonts w:ascii="Arial" w:hAnsi="Arial"/>
      <w:b/>
      <w:i/>
      <w:sz w:val="22"/>
      <w:szCs w:val="20"/>
      <w:lang w:eastAsia="en-US"/>
    </w:rPr>
  </w:style>
  <w:style w:type="numbering" w:styleId="111111">
    <w:name w:val="Outline List 2"/>
    <w:basedOn w:val="NoList"/>
    <w:rsid w:val="00C154F1"/>
    <w:pPr>
      <w:numPr>
        <w:numId w:val="4"/>
      </w:numPr>
    </w:pPr>
  </w:style>
  <w:style w:type="paragraph" w:customStyle="1" w:styleId="Guidingtextnumbered">
    <w:name w:val="Guiding text numbered"/>
    <w:basedOn w:val="Guidingtext"/>
    <w:qFormat/>
    <w:rsid w:val="003847EE"/>
    <w:pPr>
      <w:numPr>
        <w:numId w:val="9"/>
      </w:numPr>
    </w:pPr>
  </w:style>
  <w:style w:type="paragraph" w:customStyle="1" w:styleId="Guidingtextbulleted">
    <w:name w:val="Guiding text bulleted"/>
    <w:basedOn w:val="Guidingtextnumbered"/>
    <w:next w:val="Guidingtextnumbered"/>
    <w:qFormat/>
    <w:rsid w:val="003358AD"/>
    <w:pPr>
      <w:numPr>
        <w:numId w:val="7"/>
      </w:numPr>
    </w:pPr>
  </w:style>
  <w:style w:type="paragraph" w:customStyle="1" w:styleId="SectionCsubsection">
    <w:name w:val="SectionC_subsection"/>
    <w:basedOn w:val="Normal"/>
    <w:qFormat/>
    <w:rsid w:val="00051F1D"/>
    <w:pPr>
      <w:spacing w:before="120" w:after="120"/>
    </w:pPr>
    <w:rPr>
      <w:rFonts w:ascii="Arial" w:hAnsi="Arial"/>
      <w:b/>
      <w:sz w:val="22"/>
      <w:szCs w:val="20"/>
      <w:lang w:eastAsia="en-US"/>
    </w:rPr>
  </w:style>
  <w:style w:type="paragraph" w:customStyle="1" w:styleId="Unitexplanatorytext">
    <w:name w:val="Unit explanatory text"/>
    <w:basedOn w:val="Normal"/>
    <w:qFormat/>
    <w:rsid w:val="00051F1D"/>
    <w:pPr>
      <w:spacing w:before="120" w:after="120"/>
    </w:pPr>
    <w:rPr>
      <w:rFonts w:ascii="Arial" w:hAnsi="Arial"/>
      <w:i/>
      <w:sz w:val="18"/>
      <w:szCs w:val="20"/>
      <w:lang w:eastAsia="en-US"/>
    </w:rPr>
  </w:style>
  <w:style w:type="paragraph" w:customStyle="1" w:styleId="SectCTitle">
    <w:name w:val="SectC_Title"/>
    <w:basedOn w:val="Normal"/>
    <w:qFormat/>
    <w:rsid w:val="00306F2C"/>
    <w:pPr>
      <w:widowControl w:val="0"/>
      <w:spacing w:after="240" w:line="240" w:lineRule="atLeast"/>
      <w:ind w:left="56"/>
    </w:pPr>
    <w:rPr>
      <w:rFonts w:cs="Arial"/>
      <w:b/>
      <w:bCs/>
      <w:iCs/>
      <w:szCs w:val="22"/>
      <w:lang w:eastAsia="en-AU"/>
    </w:rPr>
  </w:style>
  <w:style w:type="paragraph" w:customStyle="1" w:styleId="Text">
    <w:name w:val="Text"/>
    <w:basedOn w:val="Normal"/>
    <w:rsid w:val="00306F2C"/>
    <w:pPr>
      <w:spacing w:after="240" w:line="280" w:lineRule="atLeast"/>
      <w:ind w:left="51"/>
    </w:pPr>
    <w:rPr>
      <w:rFonts w:cs="Arial"/>
      <w:iCs/>
      <w:color w:val="000000"/>
      <w:szCs w:val="22"/>
      <w:lang w:eastAsia="en-AU"/>
    </w:rPr>
  </w:style>
  <w:style w:type="numbering" w:customStyle="1" w:styleId="Style1">
    <w:name w:val="Style1"/>
    <w:uiPriority w:val="99"/>
    <w:rsid w:val="00D11CB8"/>
    <w:pPr>
      <w:numPr>
        <w:numId w:val="6"/>
      </w:numPr>
    </w:pPr>
  </w:style>
  <w:style w:type="paragraph" w:customStyle="1" w:styleId="SectCHead1">
    <w:name w:val="SectC_Head1"/>
    <w:basedOn w:val="Normal"/>
    <w:qFormat/>
    <w:rsid w:val="00D11CB8"/>
    <w:pPr>
      <w:widowControl w:val="0"/>
      <w:spacing w:before="360" w:line="240" w:lineRule="atLeast"/>
    </w:pPr>
    <w:rPr>
      <w:rFonts w:eastAsia="Calibri" w:cs="Arial"/>
      <w:b/>
      <w:bCs/>
      <w:iCs/>
      <w:lang w:eastAsia="en-AU"/>
    </w:rPr>
  </w:style>
  <w:style w:type="paragraph" w:customStyle="1" w:styleId="SectCDescr">
    <w:name w:val="SectC_Descr"/>
    <w:basedOn w:val="Normal"/>
    <w:qFormat/>
    <w:rsid w:val="00D11CB8"/>
    <w:pPr>
      <w:widowControl w:val="0"/>
      <w:spacing w:beforeLines="60" w:before="144" w:afterLines="60" w:after="144" w:line="240" w:lineRule="atLeast"/>
      <w:ind w:left="48" w:firstLine="3"/>
    </w:pPr>
    <w:rPr>
      <w:rFonts w:cs="Arial"/>
      <w:i/>
      <w:iCs/>
      <w:sz w:val="20"/>
      <w:lang w:eastAsia="en-AU"/>
    </w:rPr>
  </w:style>
  <w:style w:type="paragraph" w:styleId="ListBullet2">
    <w:name w:val="List Bullet 2"/>
    <w:basedOn w:val="Normal"/>
    <w:uiPriority w:val="99"/>
    <w:qFormat/>
    <w:rsid w:val="00F14A50"/>
    <w:pPr>
      <w:numPr>
        <w:numId w:val="5"/>
      </w:numPr>
      <w:spacing w:before="120" w:after="120"/>
      <w:ind w:left="641" w:hanging="357"/>
      <w:contextualSpacing/>
    </w:pPr>
    <w:rPr>
      <w:rFonts w:ascii="Arial" w:hAnsi="Arial"/>
      <w:sz w:val="22"/>
    </w:rPr>
  </w:style>
  <w:style w:type="paragraph" w:styleId="TOC2">
    <w:name w:val="toc 2"/>
    <w:basedOn w:val="Normal"/>
    <w:next w:val="Normal"/>
    <w:autoRedefine/>
    <w:uiPriority w:val="39"/>
    <w:qFormat/>
    <w:rsid w:val="00874BC8"/>
    <w:pPr>
      <w:spacing w:before="120" w:after="120"/>
      <w:ind w:left="221"/>
    </w:pPr>
    <w:rPr>
      <w:rFonts w:ascii="Arial" w:hAnsi="Arial"/>
      <w:sz w:val="22"/>
    </w:rPr>
  </w:style>
  <w:style w:type="paragraph" w:styleId="TOC1">
    <w:name w:val="toc 1"/>
    <w:basedOn w:val="Normal"/>
    <w:next w:val="Normal"/>
    <w:autoRedefine/>
    <w:uiPriority w:val="39"/>
    <w:rsid w:val="001C3AF7"/>
    <w:pPr>
      <w:tabs>
        <w:tab w:val="right" w:leader="dot" w:pos="9017"/>
      </w:tabs>
      <w:spacing w:before="120" w:after="120"/>
    </w:pPr>
    <w:rPr>
      <w:rFonts w:ascii="Arial" w:hAnsi="Arial"/>
      <w:sz w:val="22"/>
    </w:rPr>
  </w:style>
  <w:style w:type="paragraph" w:styleId="TOC3">
    <w:name w:val="toc 3"/>
    <w:basedOn w:val="Normal"/>
    <w:next w:val="Normal"/>
    <w:autoRedefine/>
    <w:uiPriority w:val="39"/>
    <w:qFormat/>
    <w:rsid w:val="00874BC8"/>
    <w:pPr>
      <w:spacing w:before="120" w:after="120"/>
      <w:ind w:left="442"/>
    </w:pPr>
    <w:rPr>
      <w:rFonts w:ascii="Arial" w:hAnsi="Arial"/>
      <w:sz w:val="22"/>
    </w:rPr>
  </w:style>
  <w:style w:type="paragraph" w:styleId="TOC4">
    <w:name w:val="toc 4"/>
    <w:basedOn w:val="Normal"/>
    <w:next w:val="Normal"/>
    <w:autoRedefine/>
    <w:rsid w:val="00D6649A"/>
    <w:pPr>
      <w:ind w:left="660"/>
    </w:pPr>
  </w:style>
  <w:style w:type="paragraph" w:styleId="TOC5">
    <w:name w:val="toc 5"/>
    <w:basedOn w:val="Normal"/>
    <w:next w:val="Normal"/>
    <w:autoRedefine/>
    <w:rsid w:val="00D6649A"/>
    <w:pPr>
      <w:ind w:left="880"/>
    </w:pPr>
  </w:style>
  <w:style w:type="paragraph" w:styleId="TOC6">
    <w:name w:val="toc 6"/>
    <w:basedOn w:val="Normal"/>
    <w:next w:val="Normal"/>
    <w:autoRedefine/>
    <w:rsid w:val="00D6649A"/>
    <w:pPr>
      <w:ind w:left="1100"/>
    </w:pPr>
  </w:style>
  <w:style w:type="paragraph" w:styleId="TOC7">
    <w:name w:val="toc 7"/>
    <w:basedOn w:val="Normal"/>
    <w:next w:val="Normal"/>
    <w:autoRedefine/>
    <w:rsid w:val="00D6649A"/>
    <w:pPr>
      <w:ind w:left="1320"/>
    </w:pPr>
  </w:style>
  <w:style w:type="paragraph" w:styleId="TOC8">
    <w:name w:val="toc 8"/>
    <w:basedOn w:val="Normal"/>
    <w:next w:val="Normal"/>
    <w:autoRedefine/>
    <w:rsid w:val="00D6649A"/>
    <w:pPr>
      <w:ind w:left="1540"/>
    </w:pPr>
  </w:style>
  <w:style w:type="paragraph" w:styleId="TOC9">
    <w:name w:val="toc 9"/>
    <w:basedOn w:val="Normal"/>
    <w:next w:val="Normal"/>
    <w:autoRedefine/>
    <w:rsid w:val="00D6649A"/>
    <w:pPr>
      <w:ind w:left="1760"/>
    </w:pPr>
  </w:style>
  <w:style w:type="paragraph" w:customStyle="1" w:styleId="Headingfrontpages">
    <w:name w:val="Heading_front pages"/>
    <w:basedOn w:val="Heading1"/>
    <w:qFormat/>
    <w:rsid w:val="006E66E4"/>
  </w:style>
  <w:style w:type="paragraph" w:styleId="CommentText">
    <w:name w:val="annotation text"/>
    <w:basedOn w:val="Normal"/>
    <w:link w:val="CommentTextChar"/>
    <w:rsid w:val="00FA598A"/>
  </w:style>
  <w:style w:type="character" w:customStyle="1" w:styleId="CommentTextChar">
    <w:name w:val="Comment Text Char"/>
    <w:link w:val="CommentText"/>
    <w:rsid w:val="00FA598A"/>
    <w:rPr>
      <w:sz w:val="24"/>
      <w:szCs w:val="24"/>
    </w:rPr>
  </w:style>
  <w:style w:type="paragraph" w:styleId="CommentSubject">
    <w:name w:val="annotation subject"/>
    <w:basedOn w:val="CommentText"/>
    <w:next w:val="CommentText"/>
    <w:link w:val="CommentSubjectChar"/>
    <w:unhideWhenUsed/>
    <w:rsid w:val="00FA598A"/>
    <w:pPr>
      <w:spacing w:before="240"/>
      <w:ind w:left="476" w:hanging="425"/>
    </w:pPr>
    <w:rPr>
      <w:rFonts w:ascii="Arial" w:hAnsi="Arial"/>
      <w:b/>
      <w:bCs/>
      <w:sz w:val="20"/>
      <w:szCs w:val="20"/>
      <w:lang w:eastAsia="en-AU"/>
    </w:rPr>
  </w:style>
  <w:style w:type="character" w:customStyle="1" w:styleId="CommentSubjectChar">
    <w:name w:val="Comment Subject Char"/>
    <w:link w:val="CommentSubject"/>
    <w:rsid w:val="00FA598A"/>
    <w:rPr>
      <w:rFonts w:ascii="Arial" w:hAnsi="Arial"/>
      <w:b/>
      <w:bCs/>
      <w:sz w:val="24"/>
      <w:szCs w:val="24"/>
      <w:lang w:val="en-AU" w:eastAsia="en-AU"/>
    </w:rPr>
  </w:style>
  <w:style w:type="paragraph" w:customStyle="1" w:styleId="ColorfulShading-Accent11">
    <w:name w:val="Colorful Shading - Accent 11"/>
    <w:hidden/>
    <w:uiPriority w:val="71"/>
    <w:rsid w:val="00836674"/>
    <w:rPr>
      <w:sz w:val="24"/>
      <w:szCs w:val="24"/>
      <w:lang w:val="en-GB" w:eastAsia="en-GB"/>
    </w:rPr>
  </w:style>
  <w:style w:type="character" w:styleId="CommentReference">
    <w:name w:val="annotation reference"/>
    <w:rsid w:val="0080699C"/>
    <w:rPr>
      <w:sz w:val="16"/>
      <w:szCs w:val="16"/>
    </w:rPr>
  </w:style>
  <w:style w:type="paragraph" w:customStyle="1" w:styleId="Pa1">
    <w:name w:val="Pa1"/>
    <w:basedOn w:val="Normal"/>
    <w:next w:val="Normal"/>
    <w:rsid w:val="00BA1EE8"/>
    <w:pPr>
      <w:autoSpaceDE w:val="0"/>
      <w:autoSpaceDN w:val="0"/>
      <w:adjustRightInd w:val="0"/>
      <w:spacing w:line="221" w:lineRule="atLeast"/>
    </w:pPr>
    <w:rPr>
      <w:rFonts w:ascii="Golden Cockerel ITC Roman" w:hAnsi="Golden Cockerel ITC Roman"/>
      <w:lang w:eastAsia="en-AU"/>
    </w:rPr>
  </w:style>
  <w:style w:type="paragraph" w:styleId="Revision">
    <w:name w:val="Revision"/>
    <w:hidden/>
    <w:uiPriority w:val="62"/>
    <w:rsid w:val="00C36A02"/>
    <w:rPr>
      <w:sz w:val="24"/>
      <w:szCs w:val="24"/>
      <w:lang w:val="en-GB" w:eastAsia="en-GB"/>
    </w:rPr>
  </w:style>
  <w:style w:type="paragraph" w:customStyle="1" w:styleId="AccreditationTitle">
    <w:name w:val="Accreditation_Title"/>
    <w:basedOn w:val="Normal"/>
    <w:link w:val="AccreditationTitleChar"/>
    <w:qFormat/>
    <w:rsid w:val="00866E2C"/>
    <w:pPr>
      <w:spacing w:before="32" w:line="248" w:lineRule="exact"/>
      <w:ind w:right="-20"/>
      <w:jc w:val="center"/>
    </w:pPr>
    <w:rPr>
      <w:rFonts w:ascii="Arial" w:eastAsia="Arial" w:hAnsi="Arial" w:cs="Arial"/>
      <w:b/>
      <w:position w:val="-1"/>
      <w:sz w:val="22"/>
      <w:szCs w:val="22"/>
    </w:rPr>
  </w:style>
  <w:style w:type="paragraph" w:customStyle="1" w:styleId="CourseCodeandName">
    <w:name w:val="Course Code and Name"/>
    <w:basedOn w:val="Normal"/>
    <w:link w:val="CourseCodeandNameChar"/>
    <w:qFormat/>
    <w:rsid w:val="00866E2C"/>
    <w:pPr>
      <w:spacing w:before="120"/>
      <w:jc w:val="center"/>
    </w:pPr>
    <w:rPr>
      <w:rFonts w:ascii="Arial" w:hAnsi="Arial" w:cs="Arial"/>
      <w:b/>
      <w:sz w:val="40"/>
      <w:szCs w:val="40"/>
    </w:rPr>
  </w:style>
  <w:style w:type="character" w:customStyle="1" w:styleId="AccreditationTitleChar">
    <w:name w:val="Accreditation_Title Char"/>
    <w:link w:val="AccreditationTitle"/>
    <w:rsid w:val="00866E2C"/>
    <w:rPr>
      <w:rFonts w:ascii="Arial" w:eastAsia="Arial" w:hAnsi="Arial" w:cs="Arial"/>
      <w:b/>
      <w:position w:val="-1"/>
      <w:sz w:val="22"/>
      <w:szCs w:val="22"/>
      <w:lang w:val="en-GB" w:eastAsia="en-GB"/>
    </w:rPr>
  </w:style>
  <w:style w:type="character" w:customStyle="1" w:styleId="CourseCodeandNameChar">
    <w:name w:val="Course Code and Name Char"/>
    <w:link w:val="CourseCodeandName"/>
    <w:rsid w:val="00866E2C"/>
    <w:rPr>
      <w:rFonts w:ascii="Arial" w:hAnsi="Arial" w:cs="Arial"/>
      <w:b/>
      <w:sz w:val="40"/>
      <w:szCs w:val="40"/>
      <w:lang w:val="en-GB" w:eastAsia="en-GB"/>
    </w:rPr>
  </w:style>
  <w:style w:type="character" w:customStyle="1" w:styleId="BodycopyChar">
    <w:name w:val="Body copy Char"/>
    <w:link w:val="Bodycopy"/>
    <w:rsid w:val="00B060FC"/>
    <w:rPr>
      <w:rFonts w:ascii="Arial" w:hAnsi="Arial"/>
      <w:sz w:val="22"/>
      <w:szCs w:val="24"/>
      <w:lang w:eastAsia="en-GB"/>
    </w:rPr>
  </w:style>
  <w:style w:type="character" w:customStyle="1" w:styleId="Heading5Char">
    <w:name w:val="Heading 5 Char"/>
    <w:basedOn w:val="DefaultParagraphFont"/>
    <w:link w:val="Heading5"/>
    <w:semiHidden/>
    <w:rsid w:val="005A04AF"/>
    <w:rPr>
      <w:rFonts w:asciiTheme="minorHAnsi" w:eastAsiaTheme="minorEastAsia" w:hAnsiTheme="minorHAnsi" w:cstheme="minorBidi"/>
      <w:b/>
      <w:bCs/>
      <w:i/>
      <w:iCs/>
      <w:sz w:val="26"/>
      <w:szCs w:val="26"/>
      <w:lang w:eastAsia="en-GB"/>
    </w:rPr>
  </w:style>
  <w:style w:type="paragraph" w:customStyle="1" w:styleId="ListBullet2sectionB">
    <w:name w:val="List Bullet 2 (section B)"/>
    <w:basedOn w:val="ListBullet"/>
    <w:link w:val="ListBullet2sectionBChar"/>
    <w:qFormat/>
    <w:rsid w:val="0089754A"/>
    <w:pPr>
      <w:numPr>
        <w:numId w:val="10"/>
      </w:numPr>
    </w:pPr>
  </w:style>
  <w:style w:type="paragraph" w:customStyle="1" w:styleId="ListBullet1sectionB">
    <w:name w:val="List Bullet 1 (section B)"/>
    <w:basedOn w:val="ListBullet"/>
    <w:link w:val="ListBullet1sectionBChar"/>
    <w:qFormat/>
    <w:rsid w:val="005A04AF"/>
    <w:pPr>
      <w:ind w:left="459" w:hanging="459"/>
    </w:pPr>
  </w:style>
  <w:style w:type="character" w:customStyle="1" w:styleId="ListBulletChar">
    <w:name w:val="List Bullet Char"/>
    <w:basedOn w:val="DefaultParagraphFont"/>
    <w:link w:val="ListBullet"/>
    <w:rsid w:val="005A04AF"/>
    <w:rPr>
      <w:rFonts w:ascii="Arial" w:hAnsi="Arial"/>
      <w:sz w:val="22"/>
      <w:szCs w:val="24"/>
      <w:lang w:eastAsia="en-GB"/>
    </w:rPr>
  </w:style>
  <w:style w:type="character" w:customStyle="1" w:styleId="ListBullet2sectionBChar">
    <w:name w:val="List Bullet 2 (section B) Char"/>
    <w:basedOn w:val="ListBulletChar"/>
    <w:link w:val="ListBullet2sectionB"/>
    <w:rsid w:val="0089754A"/>
    <w:rPr>
      <w:rFonts w:ascii="Arial" w:hAnsi="Arial"/>
      <w:sz w:val="22"/>
      <w:szCs w:val="24"/>
      <w:lang w:eastAsia="en-GB"/>
    </w:rPr>
  </w:style>
  <w:style w:type="paragraph" w:customStyle="1" w:styleId="Normal1">
    <w:name w:val="Normal1"/>
    <w:rsid w:val="00BB782E"/>
    <w:rPr>
      <w:color w:val="000000"/>
      <w:sz w:val="24"/>
      <w:szCs w:val="24"/>
      <w:lang w:val="en-US" w:eastAsia="ja-JP"/>
    </w:rPr>
  </w:style>
  <w:style w:type="character" w:customStyle="1" w:styleId="ListBullet1sectionBChar">
    <w:name w:val="List Bullet 1 (section B) Char"/>
    <w:basedOn w:val="ListBulletChar"/>
    <w:link w:val="ListBullet1sectionB"/>
    <w:rsid w:val="005A04AF"/>
    <w:rPr>
      <w:rFonts w:ascii="Arial" w:hAnsi="Arial"/>
      <w:sz w:val="22"/>
      <w:szCs w:val="24"/>
      <w:lang w:eastAsia="en-GB"/>
    </w:rPr>
  </w:style>
  <w:style w:type="paragraph" w:customStyle="1" w:styleId="PointMain">
    <w:name w:val="PointMain"/>
    <w:basedOn w:val="Normal"/>
    <w:uiPriority w:val="99"/>
    <w:rsid w:val="00BB782E"/>
    <w:pPr>
      <w:numPr>
        <w:numId w:val="11"/>
      </w:numPr>
      <w:tabs>
        <w:tab w:val="left" w:pos="425"/>
      </w:tabs>
      <w:spacing w:before="240"/>
    </w:pPr>
    <w:rPr>
      <w:rFonts w:ascii="Arial" w:hAnsi="Arial"/>
      <w:sz w:val="22"/>
      <w:szCs w:val="22"/>
      <w:lang w:eastAsia="en-AU"/>
    </w:rPr>
  </w:style>
  <w:style w:type="paragraph" w:customStyle="1" w:styleId="PointSub">
    <w:name w:val="PointSub"/>
    <w:basedOn w:val="Normal"/>
    <w:uiPriority w:val="99"/>
    <w:rsid w:val="00BB782E"/>
    <w:pPr>
      <w:numPr>
        <w:ilvl w:val="1"/>
        <w:numId w:val="11"/>
      </w:numPr>
      <w:tabs>
        <w:tab w:val="left" w:pos="992"/>
      </w:tabs>
      <w:spacing w:before="240"/>
    </w:pPr>
    <w:rPr>
      <w:rFonts w:ascii="Arial" w:hAnsi="Arial"/>
      <w:sz w:val="22"/>
      <w:szCs w:val="22"/>
      <w:lang w:eastAsia="en-AU"/>
    </w:rPr>
  </w:style>
  <w:style w:type="character" w:customStyle="1" w:styleId="BoldandItalics">
    <w:name w:val="Bold and Italics"/>
    <w:qFormat/>
    <w:rsid w:val="005D2063"/>
    <w:rPr>
      <w:b/>
      <w:i/>
      <w:u w:val="none"/>
    </w:rPr>
  </w:style>
  <w:style w:type="paragraph" w:customStyle="1" w:styleId="ListBullet3">
    <w:name w:val="List Bullet 3."/>
    <w:basedOn w:val="ListBullet2"/>
    <w:link w:val="ListBullet3Char"/>
    <w:qFormat/>
    <w:rsid w:val="005D2063"/>
    <w:pPr>
      <w:numPr>
        <w:numId w:val="0"/>
      </w:numPr>
    </w:pPr>
    <w:rPr>
      <w:lang w:val="en-GB"/>
    </w:rPr>
  </w:style>
  <w:style w:type="character" w:customStyle="1" w:styleId="ListBullet3Char">
    <w:name w:val="List Bullet 3. Char"/>
    <w:link w:val="ListBullet3"/>
    <w:rsid w:val="005D2063"/>
    <w:rPr>
      <w:rFonts w:ascii="Arial" w:hAnsi="Arial"/>
      <w:sz w:val="22"/>
      <w:szCs w:val="24"/>
      <w:lang w:val="en-GB" w:eastAsia="en-GB"/>
    </w:rPr>
  </w:style>
  <w:style w:type="paragraph" w:styleId="ListParagraph">
    <w:name w:val="List Paragraph"/>
    <w:basedOn w:val="Normal"/>
    <w:uiPriority w:val="34"/>
    <w:rsid w:val="008E10C7"/>
    <w:pPr>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3329">
      <w:bodyDiv w:val="1"/>
      <w:marLeft w:val="0"/>
      <w:marRight w:val="0"/>
      <w:marTop w:val="0"/>
      <w:marBottom w:val="0"/>
      <w:divBdr>
        <w:top w:val="none" w:sz="0" w:space="0" w:color="auto"/>
        <w:left w:val="none" w:sz="0" w:space="0" w:color="auto"/>
        <w:bottom w:val="none" w:sz="0" w:space="0" w:color="auto"/>
        <w:right w:val="none" w:sz="0" w:space="0" w:color="auto"/>
      </w:divBdr>
    </w:div>
    <w:div w:id="198008119">
      <w:bodyDiv w:val="1"/>
      <w:marLeft w:val="0"/>
      <w:marRight w:val="0"/>
      <w:marTop w:val="0"/>
      <w:marBottom w:val="0"/>
      <w:divBdr>
        <w:top w:val="none" w:sz="0" w:space="0" w:color="auto"/>
        <w:left w:val="none" w:sz="0" w:space="0" w:color="auto"/>
        <w:bottom w:val="none" w:sz="0" w:space="0" w:color="auto"/>
        <w:right w:val="none" w:sz="0" w:space="0" w:color="auto"/>
      </w:divBdr>
    </w:div>
    <w:div w:id="254945335">
      <w:bodyDiv w:val="1"/>
      <w:marLeft w:val="0"/>
      <w:marRight w:val="0"/>
      <w:marTop w:val="0"/>
      <w:marBottom w:val="0"/>
      <w:divBdr>
        <w:top w:val="none" w:sz="0" w:space="0" w:color="auto"/>
        <w:left w:val="none" w:sz="0" w:space="0" w:color="auto"/>
        <w:bottom w:val="none" w:sz="0" w:space="0" w:color="auto"/>
        <w:right w:val="none" w:sz="0" w:space="0" w:color="auto"/>
      </w:divBdr>
    </w:div>
    <w:div w:id="266279455">
      <w:bodyDiv w:val="1"/>
      <w:marLeft w:val="0"/>
      <w:marRight w:val="0"/>
      <w:marTop w:val="0"/>
      <w:marBottom w:val="0"/>
      <w:divBdr>
        <w:top w:val="none" w:sz="0" w:space="0" w:color="auto"/>
        <w:left w:val="none" w:sz="0" w:space="0" w:color="auto"/>
        <w:bottom w:val="none" w:sz="0" w:space="0" w:color="auto"/>
        <w:right w:val="none" w:sz="0" w:space="0" w:color="auto"/>
      </w:divBdr>
    </w:div>
    <w:div w:id="786848533">
      <w:bodyDiv w:val="1"/>
      <w:marLeft w:val="0"/>
      <w:marRight w:val="0"/>
      <w:marTop w:val="0"/>
      <w:marBottom w:val="0"/>
      <w:divBdr>
        <w:top w:val="none" w:sz="0" w:space="0" w:color="auto"/>
        <w:left w:val="none" w:sz="0" w:space="0" w:color="auto"/>
        <w:bottom w:val="none" w:sz="0" w:space="0" w:color="auto"/>
        <w:right w:val="none" w:sz="0" w:space="0" w:color="auto"/>
      </w:divBdr>
    </w:div>
    <w:div w:id="1136608463">
      <w:bodyDiv w:val="1"/>
      <w:marLeft w:val="0"/>
      <w:marRight w:val="0"/>
      <w:marTop w:val="0"/>
      <w:marBottom w:val="0"/>
      <w:divBdr>
        <w:top w:val="none" w:sz="0" w:space="0" w:color="auto"/>
        <w:left w:val="none" w:sz="0" w:space="0" w:color="auto"/>
        <w:bottom w:val="none" w:sz="0" w:space="0" w:color="auto"/>
        <w:right w:val="none" w:sz="0" w:space="0" w:color="auto"/>
      </w:divBdr>
    </w:div>
    <w:div w:id="1280645398">
      <w:bodyDiv w:val="1"/>
      <w:marLeft w:val="0"/>
      <w:marRight w:val="0"/>
      <w:marTop w:val="0"/>
      <w:marBottom w:val="0"/>
      <w:divBdr>
        <w:top w:val="none" w:sz="0" w:space="0" w:color="auto"/>
        <w:left w:val="none" w:sz="0" w:space="0" w:color="auto"/>
        <w:bottom w:val="none" w:sz="0" w:space="0" w:color="auto"/>
        <w:right w:val="none" w:sz="0" w:space="0" w:color="auto"/>
      </w:divBdr>
    </w:div>
    <w:div w:id="1356733936">
      <w:bodyDiv w:val="1"/>
      <w:marLeft w:val="0"/>
      <w:marRight w:val="0"/>
      <w:marTop w:val="0"/>
      <w:marBottom w:val="0"/>
      <w:divBdr>
        <w:top w:val="none" w:sz="0" w:space="0" w:color="auto"/>
        <w:left w:val="none" w:sz="0" w:space="0" w:color="auto"/>
        <w:bottom w:val="none" w:sz="0" w:space="0" w:color="auto"/>
        <w:right w:val="none" w:sz="0" w:space="0" w:color="auto"/>
      </w:divBdr>
    </w:div>
    <w:div w:id="1699235296">
      <w:bodyDiv w:val="1"/>
      <w:marLeft w:val="0"/>
      <w:marRight w:val="0"/>
      <w:marTop w:val="0"/>
      <w:marBottom w:val="0"/>
      <w:divBdr>
        <w:top w:val="none" w:sz="0" w:space="0" w:color="auto"/>
        <w:left w:val="none" w:sz="0" w:space="0" w:color="auto"/>
        <w:bottom w:val="none" w:sz="0" w:space="0" w:color="auto"/>
        <w:right w:val="none" w:sz="0" w:space="0" w:color="auto"/>
      </w:divBdr>
    </w:div>
    <w:div w:id="1717856352">
      <w:bodyDiv w:val="1"/>
      <w:marLeft w:val="0"/>
      <w:marRight w:val="0"/>
      <w:marTop w:val="0"/>
      <w:marBottom w:val="0"/>
      <w:divBdr>
        <w:top w:val="none" w:sz="0" w:space="0" w:color="auto"/>
        <w:left w:val="none" w:sz="0" w:space="0" w:color="auto"/>
        <w:bottom w:val="none" w:sz="0" w:space="0" w:color="auto"/>
        <w:right w:val="none" w:sz="0" w:space="0" w:color="auto"/>
      </w:divBdr>
    </w:div>
    <w:div w:id="1861119132">
      <w:bodyDiv w:val="1"/>
      <w:marLeft w:val="0"/>
      <w:marRight w:val="0"/>
      <w:marTop w:val="0"/>
      <w:marBottom w:val="0"/>
      <w:divBdr>
        <w:top w:val="none" w:sz="0" w:space="0" w:color="auto"/>
        <w:left w:val="none" w:sz="0" w:space="0" w:color="auto"/>
        <w:bottom w:val="none" w:sz="0" w:space="0" w:color="auto"/>
        <w:right w:val="none" w:sz="0" w:space="0" w:color="auto"/>
      </w:divBdr>
    </w:div>
    <w:div w:id="1960599149">
      <w:bodyDiv w:val="1"/>
      <w:marLeft w:val="0"/>
      <w:marRight w:val="0"/>
      <w:marTop w:val="0"/>
      <w:marBottom w:val="0"/>
      <w:divBdr>
        <w:top w:val="none" w:sz="0" w:space="0" w:color="auto"/>
        <w:left w:val="none" w:sz="0" w:space="0" w:color="auto"/>
        <w:bottom w:val="none" w:sz="0" w:space="0" w:color="auto"/>
        <w:right w:val="none" w:sz="0" w:space="0" w:color="auto"/>
      </w:divBdr>
    </w:div>
    <w:div w:id="197637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yperlink" Target="http://www.abs.gov.au/AUSSTATS/abs@.nsf/DetailsPage/1220.0First%20Edition,%20Revision%201?OpenDocument" TargetMode="External"/><Relationship Id="rId39" Type="http://schemas.openxmlformats.org/officeDocument/2006/relationships/header" Target="header15.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eader" Target="header10.xml"/><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yperlink" Target="http://www.education.vic.gov.au/training/providers/rto/Pages/courses.aspx" TargetMode="External"/><Relationship Id="rId33" Type="http://schemas.openxmlformats.org/officeDocument/2006/relationships/header" Target="header9.xml"/><Relationship Id="rId38" Type="http://schemas.openxmlformats.org/officeDocument/2006/relationships/header" Target="header1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29" Type="http://schemas.openxmlformats.org/officeDocument/2006/relationships/header" Target="header7.xml"/><Relationship Id="rId4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course.enquiry@edumail.vic.gov.au" TargetMode="External"/><Relationship Id="rId32" Type="http://schemas.openxmlformats.org/officeDocument/2006/relationships/hyperlink" Target="https://www.education.gov.au/download-acsf" TargetMode="External"/><Relationship Id="rId37" Type="http://schemas.openxmlformats.org/officeDocument/2006/relationships/header" Target="header13.xml"/><Relationship Id="rId40" Type="http://schemas.openxmlformats.org/officeDocument/2006/relationships/header" Target="header16.xml"/><Relationship Id="rId5" Type="http://schemas.openxmlformats.org/officeDocument/2006/relationships/customXml" Target="../customXml/item5.xml"/><Relationship Id="rId15" Type="http://schemas.openxmlformats.org/officeDocument/2006/relationships/hyperlink" Target="http://creativecommons.org/licenses/by-nd/3.0/au/" TargetMode="External"/><Relationship Id="rId23" Type="http://schemas.openxmlformats.org/officeDocument/2006/relationships/hyperlink" Target="http://creativecommons.org/licenses/by-nd/3.0/au/" TargetMode="External"/><Relationship Id="rId28" Type="http://schemas.openxmlformats.org/officeDocument/2006/relationships/header" Target="header6.xml"/><Relationship Id="rId36" Type="http://schemas.openxmlformats.org/officeDocument/2006/relationships/header" Target="header12.xm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mailto:cmmhs@swin.edu.au" TargetMode="External"/><Relationship Id="rId27" Type="http://schemas.openxmlformats.org/officeDocument/2006/relationships/hyperlink" Target="http://www.abs.gov.au/AUSSTATS/abs@.nsf/DetailsPage/1272.02001?OpenDocument" TargetMode="External"/><Relationship Id="rId30" Type="http://schemas.openxmlformats.org/officeDocument/2006/relationships/header" Target="header8.xml"/><Relationship Id="rId35" Type="http://schemas.openxmlformats.org/officeDocument/2006/relationships/header" Target="header11.xml"/><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DEECD_Expired xmlns="http://schemas.microsoft.com/sharepoint/v3">false</DEECD_Expired>
    <DEECD_Keywords xmlns="http://schemas.microsoft.com/sharepoint/v3" xsi:nil="true"/>
    <PublishingExpirationDate xmlns="http://schemas.microsoft.com/sharepoint/v3" xsi:nil="true"/>
    <DEECD_Description xmlns="http://schemas.microsoft.com/sharepoint/v3">22510VIC Course in Identifying and Responding to Family Violence Risk</DEECD_Description>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b1688cb4a3a940449dc8286705012a42 xmlns="76b566cd-adb9-46c2-964b-22eba181fd0b">
      <Terms xmlns="http://schemas.microsoft.com/office/infopath/2007/PartnerControls"/>
    </b1688cb4a3a940449dc8286705012a42>
    <PublishingStartDate xmlns="76b566cd-adb9-46c2-964b-22eba181fd0b" xsi:nil="true"/>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TaxCatchAll xmlns="cb9114c1-daad-44dd-acad-30f4246641f2">
      <Value>115</Value>
    </TaxCatchAll>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842D4C10-A98A-4AF5-8530-85E96A7B92DF}"/>
</file>

<file path=customXml/itemProps2.xml><?xml version="1.0" encoding="utf-8"?>
<ds:datastoreItem xmlns:ds="http://schemas.openxmlformats.org/officeDocument/2006/customXml" ds:itemID="{75A0C073-A5D1-44B5-8A6C-2EA968F72078}"/>
</file>

<file path=customXml/itemProps3.xml><?xml version="1.0" encoding="utf-8"?>
<ds:datastoreItem xmlns:ds="http://schemas.openxmlformats.org/officeDocument/2006/customXml" ds:itemID="{3C20161F-5D4E-466E-AD39-7BA8EFE82183}"/>
</file>

<file path=customXml/itemProps4.xml><?xml version="1.0" encoding="utf-8"?>
<ds:datastoreItem xmlns:ds="http://schemas.openxmlformats.org/officeDocument/2006/customXml" ds:itemID="{5CEABCB0-46B3-4C87-8C7F-05BBEE3F2568}"/>
</file>

<file path=customXml/itemProps5.xml><?xml version="1.0" encoding="utf-8"?>
<ds:datastoreItem xmlns:ds="http://schemas.openxmlformats.org/officeDocument/2006/customXml" ds:itemID="{DCDDD8C7-B444-4E9D-BF4F-9E6A2AFBE2F3}"/>
</file>

<file path=docProps/app.xml><?xml version="1.0" encoding="utf-8"?>
<Properties xmlns="http://schemas.openxmlformats.org/officeDocument/2006/extended-properties" xmlns:vt="http://schemas.openxmlformats.org/officeDocument/2006/docPropsVTypes">
  <Template>Normal</Template>
  <TotalTime>2</TotalTime>
  <Pages>29</Pages>
  <Words>6510</Words>
  <Characters>37113</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Course accreditation document template</vt:lpstr>
    </vt:vector>
  </TitlesOfParts>
  <Manager>Victorian Registratrion and Qualifications Authority (VRQA)</Manager>
  <Company>Department of Education and Training</Company>
  <LinksUpToDate>false</LinksUpToDate>
  <CharactersWithSpaces>43536</CharactersWithSpaces>
  <SharedDoc>false</SharedDoc>
  <HLinks>
    <vt:vector size="72" baseType="variant">
      <vt:variant>
        <vt:i4>8060964</vt:i4>
      </vt:variant>
      <vt:variant>
        <vt:i4>141</vt:i4>
      </vt:variant>
      <vt:variant>
        <vt:i4>0</vt:i4>
      </vt:variant>
      <vt:variant>
        <vt:i4>5</vt:i4>
      </vt:variant>
      <vt:variant>
        <vt:lpwstr>http://www.creativecommons.org.au/</vt:lpwstr>
      </vt:variant>
      <vt:variant>
        <vt:lpwstr/>
      </vt:variant>
      <vt:variant>
        <vt:i4>6291560</vt:i4>
      </vt:variant>
      <vt:variant>
        <vt:i4>138</vt:i4>
      </vt:variant>
      <vt:variant>
        <vt:i4>0</vt:i4>
      </vt:variant>
      <vt:variant>
        <vt:i4>5</vt:i4>
      </vt:variant>
      <vt:variant>
        <vt:lpwstr>http://www.aqf.edu.au/aqf/the-aqf-second-edition-january-2013/</vt:lpwstr>
      </vt:variant>
      <vt:variant>
        <vt:lpwstr/>
      </vt:variant>
      <vt:variant>
        <vt:i4>1704040</vt:i4>
      </vt:variant>
      <vt:variant>
        <vt:i4>135</vt:i4>
      </vt:variant>
      <vt:variant>
        <vt:i4>0</vt:i4>
      </vt:variant>
      <vt:variant>
        <vt:i4>5</vt:i4>
      </vt:variant>
      <vt:variant>
        <vt:lpwstr>http://www.abs.gov.au/AUSSTATS/abs@.nsf/Latestproducts/E7779A9FD5C8D846CA256AAF001FCA5C?opendocument</vt:lpwstr>
      </vt:variant>
      <vt:variant>
        <vt:lpwstr/>
      </vt:variant>
      <vt:variant>
        <vt:i4>1704040</vt:i4>
      </vt:variant>
      <vt:variant>
        <vt:i4>132</vt:i4>
      </vt:variant>
      <vt:variant>
        <vt:i4>0</vt:i4>
      </vt:variant>
      <vt:variant>
        <vt:i4>5</vt:i4>
      </vt:variant>
      <vt:variant>
        <vt:lpwstr>http://www.abs.gov.au/AUSSTATS/abs@.nsf/Latestproducts/E7779A9FD5C8D846CA256AAF001FCA5C?opendocument</vt:lpwstr>
      </vt:variant>
      <vt:variant>
        <vt:lpwstr/>
      </vt:variant>
      <vt:variant>
        <vt:i4>3932266</vt:i4>
      </vt:variant>
      <vt:variant>
        <vt:i4>129</vt:i4>
      </vt:variant>
      <vt:variant>
        <vt:i4>0</vt:i4>
      </vt:variant>
      <vt:variant>
        <vt:i4>5</vt:i4>
      </vt:variant>
      <vt:variant>
        <vt:lpwstr>http://www.vrqa.vic.gov.au/accreditation/Pages/submission.aspx</vt:lpwstr>
      </vt:variant>
      <vt:variant>
        <vt:lpwstr/>
      </vt:variant>
      <vt:variant>
        <vt:i4>6291560</vt:i4>
      </vt:variant>
      <vt:variant>
        <vt:i4>126</vt:i4>
      </vt:variant>
      <vt:variant>
        <vt:i4>0</vt:i4>
      </vt:variant>
      <vt:variant>
        <vt:i4>5</vt:i4>
      </vt:variant>
      <vt:variant>
        <vt:lpwstr>http://www.aqf.edu.au/aqf/the-aqf-second-edition-january-2013/</vt:lpwstr>
      </vt:variant>
      <vt:variant>
        <vt:lpwstr/>
      </vt:variant>
      <vt:variant>
        <vt:i4>1966163</vt:i4>
      </vt:variant>
      <vt:variant>
        <vt:i4>123</vt:i4>
      </vt:variant>
      <vt:variant>
        <vt:i4>0</vt:i4>
      </vt:variant>
      <vt:variant>
        <vt:i4>5</vt:i4>
      </vt:variant>
      <vt:variant>
        <vt:lpwstr>http://www.aqf.edu.au/resources/aqf/</vt:lpwstr>
      </vt:variant>
      <vt:variant>
        <vt:lpwstr/>
      </vt:variant>
      <vt:variant>
        <vt:i4>8192069</vt:i4>
      </vt:variant>
      <vt:variant>
        <vt:i4>120</vt:i4>
      </vt:variant>
      <vt:variant>
        <vt:i4>0</vt:i4>
      </vt:variant>
      <vt:variant>
        <vt:i4>5</vt:i4>
      </vt:variant>
      <vt:variant>
        <vt:lpwstr>http://www.abs.gov.au/AUSSTATS/abs@.nsf/DetailsPage/1272.02001?OpenDocument</vt:lpwstr>
      </vt:variant>
      <vt:variant>
        <vt:lpwstr/>
      </vt:variant>
      <vt:variant>
        <vt:i4>720995</vt:i4>
      </vt:variant>
      <vt:variant>
        <vt:i4>117</vt:i4>
      </vt:variant>
      <vt:variant>
        <vt:i4>0</vt:i4>
      </vt:variant>
      <vt:variant>
        <vt:i4>5</vt:i4>
      </vt:variant>
      <vt:variant>
        <vt:lpwstr>http://www.abs.gov.au/AUSSTATS/abs@.nsf/DetailsPage/1220.0First Edition, Revision 1?OpenDocument</vt:lpwstr>
      </vt:variant>
      <vt:variant>
        <vt:lpwstr/>
      </vt:variant>
      <vt:variant>
        <vt:i4>5374028</vt:i4>
      </vt:variant>
      <vt:variant>
        <vt:i4>114</vt:i4>
      </vt:variant>
      <vt:variant>
        <vt:i4>0</vt:i4>
      </vt:variant>
      <vt:variant>
        <vt:i4>5</vt:i4>
      </vt:variant>
      <vt:variant>
        <vt:lpwstr>http://creativecommons.org/licenses/by-nd/3.0/au/</vt:lpwstr>
      </vt:variant>
      <vt:variant>
        <vt:lpwstr/>
      </vt:variant>
      <vt:variant>
        <vt:i4>5374028</vt:i4>
      </vt:variant>
      <vt:variant>
        <vt:i4>111</vt:i4>
      </vt:variant>
      <vt:variant>
        <vt:i4>0</vt:i4>
      </vt:variant>
      <vt:variant>
        <vt:i4>5</vt:i4>
      </vt:variant>
      <vt:variant>
        <vt:lpwstr>http://creativecommons.org/licenses/by-nd/3.0/au/</vt:lpwstr>
      </vt:variant>
      <vt:variant>
        <vt:lpwstr/>
      </vt:variant>
      <vt:variant>
        <vt:i4>8061027</vt:i4>
      </vt:variant>
      <vt:variant>
        <vt:i4>0</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accreditation document template</dc:title>
  <dc:subject>Course accreditation document template</dc:subject>
  <dc:creator>teresa signorello</dc:creator>
  <cp:keywords>registration,course accreditation document template,course documentation,training, assessment, declaration form,units of competency</cp:keywords>
  <cp:lastModifiedBy>Hayne, Madeleine A</cp:lastModifiedBy>
  <cp:revision>3</cp:revision>
  <cp:lastPrinted>2019-04-02T23:18:00Z</cp:lastPrinted>
  <dcterms:created xsi:type="dcterms:W3CDTF">2019-04-02T23:16:00Z</dcterms:created>
  <dcterms:modified xsi:type="dcterms:W3CDTF">2019-04-02T23:19:00Z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ItemTypeTaxHTField0">
    <vt:lpwstr>Document|0e98add5-cdde-4fb4-bd68-fd1f3a23270e</vt:lpwstr>
  </property>
  <property fmtid="{D5CDD505-2E9C-101B-9397-08002B2CF9AE}" pid="3" name="TaxCatchAll">
    <vt:lpwstr>14;#Document|82a2edb4-a4c4-40b1-b05a-5fe52d42e4c4</vt:lpwstr>
  </property>
  <property fmtid="{D5CDD505-2E9C-101B-9397-08002B2CF9AE}" pid="4" name="DEECD_SubjectCategoryTaxHTField0">
    <vt:lpwstr/>
  </property>
  <property fmtid="{D5CDD505-2E9C-101B-9397-08002B2CF9AE}" pid="5" name="DEECD_Availability">
    <vt:lpwstr/>
  </property>
  <property fmtid="{D5CDD505-2E9C-101B-9397-08002B2CF9AE}" pid="6" name="DEECD_AudienceTaxHTField0">
    <vt:lpwstr/>
  </property>
  <property fmtid="{D5CDD505-2E9C-101B-9397-08002B2CF9AE}" pid="7" name="DEECD_Coverage">
    <vt:lpwstr>State of Victoria</vt:lpwstr>
  </property>
  <property fmtid="{D5CDD505-2E9C-101B-9397-08002B2CF9AE}" pid="8" name="DEECD_Identifier">
    <vt:lpwstr/>
  </property>
  <property fmtid="{D5CDD505-2E9C-101B-9397-08002B2CF9AE}" pid="9" name="DEECD_PageLanguageTaxHTField0">
    <vt:lpwstr/>
  </property>
  <property fmtid="{D5CDD505-2E9C-101B-9397-08002B2CF9AE}" pid="10" name="DEECD_ItemType">
    <vt:lpwstr>115;#Document|82a2edb4-a4c4-40b1-b05a-5fe52d42e4c4</vt:lpwstr>
  </property>
  <property fmtid="{D5CDD505-2E9C-101B-9397-08002B2CF9AE}" pid="11" name="DEECD_AuthorTaxHTField0">
    <vt:lpwstr/>
  </property>
  <property fmtid="{D5CDD505-2E9C-101B-9397-08002B2CF9AE}" pid="12" name="DEECD_PageLanguage">
    <vt:lpwstr/>
  </property>
  <property fmtid="{D5CDD505-2E9C-101B-9397-08002B2CF9AE}" pid="13" name="DEECD_Author">
    <vt:lpwstr/>
  </property>
  <property fmtid="{D5CDD505-2E9C-101B-9397-08002B2CF9AE}" pid="14" name="DEECD_SubjectCategory">
    <vt:lpwstr/>
  </property>
  <property fmtid="{D5CDD505-2E9C-101B-9397-08002B2CF9AE}" pid="15" name="ContentTypeId">
    <vt:lpwstr>0x0101008840106FE30D4F50BC61A726A7CA6E3800A01D47DD30CBB54F95863B7DC80A2CEC</vt:lpwstr>
  </property>
  <property fmtid="{D5CDD505-2E9C-101B-9397-08002B2CF9AE}" pid="16" name="DEECD_Audience">
    <vt:lpwstr/>
  </property>
  <property fmtid="{D5CDD505-2E9C-101B-9397-08002B2CF9AE}" pid="17" name="DET_EDRMS_RCS">
    <vt:lpwstr>15;#15.7.1 Production Process|20a1ee8d-88dc-44ff-9dab-90630e225b72</vt:lpwstr>
  </property>
  <property fmtid="{D5CDD505-2E9C-101B-9397-08002B2CF9AE}" pid="18" name="DET_EDRMS_BusUnit">
    <vt:lpwstr/>
  </property>
  <property fmtid="{D5CDD505-2E9C-101B-9397-08002B2CF9AE}" pid="19" name="DET_EDRMS_SecClass">
    <vt:lpwstr/>
  </property>
  <property fmtid="{D5CDD505-2E9C-101B-9397-08002B2CF9AE}" pid="20" name="RecordPoint_WorkflowType">
    <vt:lpwstr>ActiveSubmitStub</vt:lpwstr>
  </property>
  <property fmtid="{D5CDD505-2E9C-101B-9397-08002B2CF9AE}" pid="21" name="RecordPoint_ActiveItemWebId">
    <vt:lpwstr>{1c5d5a57-e1d4-444a-9293-4865aab6dbcd}</vt:lpwstr>
  </property>
  <property fmtid="{D5CDD505-2E9C-101B-9397-08002B2CF9AE}" pid="22" name="RecordPoint_ActiveItemSiteId">
    <vt:lpwstr>{03dc8113-b288-4f44-a289-6e7ea0196235}</vt:lpwstr>
  </property>
  <property fmtid="{D5CDD505-2E9C-101B-9397-08002B2CF9AE}" pid="23" name="RecordPoint_ActiveItemListId">
    <vt:lpwstr>{5fb6b21e-34de-42b9-ae3f-dfebb5692cd3}</vt:lpwstr>
  </property>
  <property fmtid="{D5CDD505-2E9C-101B-9397-08002B2CF9AE}" pid="24" name="RecordPoint_ActiveItemUniqueId">
    <vt:lpwstr>{0c614163-2209-4b4c-ba00-38adde8e6b5d}</vt:lpwstr>
  </property>
  <property fmtid="{D5CDD505-2E9C-101B-9397-08002B2CF9AE}" pid="25" name="RecordPoint_RecordNumberSubmitted">
    <vt:lpwstr>R0001131833</vt:lpwstr>
  </property>
  <property fmtid="{D5CDD505-2E9C-101B-9397-08002B2CF9AE}" pid="26" name="RecordPoint_SubmissionCompleted">
    <vt:lpwstr>2017-11-29T10:13:15.2687298+11:00</vt:lpwstr>
  </property>
  <property fmtid="{D5CDD505-2E9C-101B-9397-08002B2CF9AE}" pid="27" name="DET_EDRMS_Date">
    <vt:lpwstr/>
  </property>
  <property fmtid="{D5CDD505-2E9C-101B-9397-08002B2CF9AE}" pid="28" name="DET_EDRMS_Author">
    <vt:lpwstr/>
  </property>
  <property fmtid="{D5CDD505-2E9C-101B-9397-08002B2CF9AE}" pid="29" name="DET_EDRMS_Category">
    <vt:lpwstr/>
  </property>
  <property fmtid="{D5CDD505-2E9C-101B-9397-08002B2CF9AE}" pid="30" name="DET_EDRMS_SecClassTaxHTField0">
    <vt:lpwstr/>
  </property>
  <property fmtid="{D5CDD505-2E9C-101B-9397-08002B2CF9AE}" pid="31" name="DET_EDRMS_RCSTaxHTField0">
    <vt:lpwstr>15.7.1 Production Process|20a1ee8d-88dc-44ff-9dab-90630e225b72</vt:lpwstr>
  </property>
  <property fmtid="{D5CDD505-2E9C-101B-9397-08002B2CF9AE}" pid="32" name="DET_EDRMS_BusUnitTaxHTField0">
    <vt:lpwstr/>
  </property>
  <property fmtid="{D5CDD505-2E9C-101B-9397-08002B2CF9AE}" pid="33" name="PublishingContactName">
    <vt:lpwstr/>
  </property>
  <property fmtid="{D5CDD505-2E9C-101B-9397-08002B2CF9AE}" pid="34" name="DET_EDRMS_Description">
    <vt:lpwstr>Victorian Registration and Qualifications Authority course accreditation document template</vt:lpwstr>
  </property>
  <property fmtid="{D5CDD505-2E9C-101B-9397-08002B2CF9AE}" pid="35" name="VRQA unit">
    <vt:lpwstr>Vocational Education and Training</vt:lpwstr>
  </property>
  <property fmtid="{D5CDD505-2E9C-101B-9397-08002B2CF9AE}" pid="36" name="IconOverlay">
    <vt:lpwstr/>
  </property>
  <property fmtid="{D5CDD505-2E9C-101B-9397-08002B2CF9AE}" pid="37" name="Tag">
    <vt:lpwstr/>
  </property>
</Properties>
</file>