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6E5" w:rsidRDefault="00D706E5" w:rsidP="005C1184">
      <w:pPr>
        <w:keepNext/>
        <w:jc w:val="center"/>
        <w:rPr>
          <w:b/>
          <w:sz w:val="28"/>
          <w:szCs w:val="28"/>
        </w:rPr>
      </w:pPr>
    </w:p>
    <w:p w:rsidR="00D706E5" w:rsidRDefault="00D706E5" w:rsidP="005C1184">
      <w:pPr>
        <w:keepNext/>
        <w:jc w:val="center"/>
        <w:rPr>
          <w:b/>
          <w:sz w:val="28"/>
          <w:szCs w:val="28"/>
        </w:rPr>
      </w:pPr>
    </w:p>
    <w:p w:rsidR="00D706E5" w:rsidRDefault="00D706E5" w:rsidP="005C1184">
      <w:pPr>
        <w:keepNext/>
        <w:jc w:val="center"/>
        <w:rPr>
          <w:b/>
          <w:sz w:val="28"/>
          <w:szCs w:val="28"/>
        </w:rPr>
      </w:pPr>
    </w:p>
    <w:p w:rsidR="00085C96" w:rsidRDefault="00450749" w:rsidP="005C1184">
      <w:pPr>
        <w:keepNext/>
        <w:jc w:val="center"/>
        <w:rPr>
          <w:b/>
          <w:sz w:val="28"/>
          <w:szCs w:val="28"/>
        </w:rPr>
      </w:pPr>
      <w:r w:rsidRPr="00450749">
        <w:rPr>
          <w:b/>
          <w:sz w:val="28"/>
          <w:szCs w:val="28"/>
        </w:rPr>
        <w:t>22314VIC</w:t>
      </w:r>
      <w:r w:rsidR="00D55B91">
        <w:rPr>
          <w:b/>
          <w:sz w:val="28"/>
          <w:szCs w:val="28"/>
        </w:rPr>
        <w:t xml:space="preserve"> </w:t>
      </w:r>
      <w:r w:rsidR="00D55B91" w:rsidRPr="00D55B91">
        <w:rPr>
          <w:b/>
          <w:sz w:val="28"/>
          <w:szCs w:val="28"/>
        </w:rPr>
        <w:t>Course in Working with People who are Affected by Amphetamine Type Stimulants</w:t>
      </w:r>
    </w:p>
    <w:p w:rsidR="00085C96" w:rsidRPr="00D12B55" w:rsidRDefault="00085C96" w:rsidP="005C1184">
      <w:pPr>
        <w:keepNext/>
      </w:pPr>
      <w:r w:rsidRPr="00D12B55">
        <w:t>This course has been accredited under Parts 4.4 and 4.6 of the Education and Training Reform Act 2006.</w:t>
      </w:r>
    </w:p>
    <w:p w:rsidR="00085C96" w:rsidRPr="00D12B55" w:rsidRDefault="00085C96" w:rsidP="005C1184">
      <w:pPr>
        <w:keepNext/>
        <w:jc w:val="center"/>
        <w:rPr>
          <w:rFonts w:ascii="Times New Roman" w:hAnsi="Times New Roman"/>
        </w:rPr>
      </w:pPr>
    </w:p>
    <w:p w:rsidR="00085C96" w:rsidRDefault="00085C96" w:rsidP="005C1184">
      <w:pPr>
        <w:keepNext/>
        <w:jc w:val="center"/>
        <w:rPr>
          <w:b/>
        </w:rPr>
      </w:pPr>
      <w:r w:rsidRPr="00BD43B3">
        <w:rPr>
          <w:b/>
        </w:rPr>
        <w:t xml:space="preserve">Accredited for the period: </w:t>
      </w:r>
      <w:r w:rsidR="00D706E5">
        <w:rPr>
          <w:b/>
        </w:rPr>
        <w:t>1 July 2016 to 30 June 2021</w:t>
      </w:r>
    </w:p>
    <w:p w:rsidR="000F4825" w:rsidRPr="00BD43B3" w:rsidRDefault="000F4825" w:rsidP="005C1184">
      <w:pPr>
        <w:keepNext/>
        <w:jc w:val="center"/>
        <w:rPr>
          <w:b/>
        </w:rPr>
      </w:pPr>
    </w:p>
    <w:p w:rsidR="00085C96" w:rsidRDefault="00085C96" w:rsidP="00D706E5">
      <w:pPr>
        <w:keepNext/>
        <w:rPr>
          <w:rFonts w:ascii="Times New Roman" w:hAnsi="Times New Roman"/>
          <w:b/>
          <w:bCs/>
        </w:rPr>
      </w:pPr>
    </w:p>
    <w:p w:rsidR="00FB6A9D" w:rsidRDefault="00FB6A9D" w:rsidP="00D706E5">
      <w:pPr>
        <w:keepNext/>
        <w:rPr>
          <w:rFonts w:ascii="Times New Roman" w:hAnsi="Times New Roman"/>
          <w:b/>
          <w:bCs/>
        </w:rPr>
      </w:pPr>
      <w:r>
        <w:rPr>
          <w:rFonts w:ascii="Helvetica" w:hAnsi="Helvetica" w:cs="Helvetica"/>
          <w:b/>
          <w:noProof/>
          <w:color w:val="808080"/>
          <w:sz w:val="20"/>
        </w:rPr>
        <w:drawing>
          <wp:anchor distT="0" distB="0" distL="114300" distR="114300" simplePos="0" relativeHeight="251658240" behindDoc="0" locked="0" layoutInCell="1" allowOverlap="1" wp14:anchorId="0D32CE7D" wp14:editId="7128554B">
            <wp:simplePos x="0" y="0"/>
            <wp:positionH relativeFrom="column">
              <wp:posOffset>2720340</wp:posOffset>
            </wp:positionH>
            <wp:positionV relativeFrom="paragraph">
              <wp:posOffset>40640</wp:posOffset>
            </wp:positionV>
            <wp:extent cx="838200" cy="293370"/>
            <wp:effectExtent l="0" t="0" r="0" b="0"/>
            <wp:wrapSquare wrapText="bothSides"/>
            <wp:docPr id="12"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293370"/>
                    </a:xfrm>
                    <a:prstGeom prst="rect">
                      <a:avLst/>
                    </a:prstGeom>
                    <a:noFill/>
                    <a:ln w="9525">
                      <a:noFill/>
                      <a:miter lim="800000"/>
                      <a:headEnd/>
                      <a:tailEnd/>
                    </a:ln>
                  </pic:spPr>
                </pic:pic>
              </a:graphicData>
            </a:graphic>
          </wp:anchor>
        </w:drawing>
      </w:r>
    </w:p>
    <w:p w:rsidR="00FB6A9D" w:rsidRDefault="00FB6A9D" w:rsidP="00D706E5">
      <w:pPr>
        <w:keepNext/>
        <w:rPr>
          <w:rFonts w:ascii="Times New Roman" w:hAnsi="Times New Roman"/>
          <w:b/>
          <w:bCs/>
        </w:rPr>
      </w:pPr>
    </w:p>
    <w:p w:rsidR="00085C96" w:rsidRDefault="00085C96" w:rsidP="005C1184">
      <w:pPr>
        <w:keepNext/>
        <w:jc w:val="center"/>
        <w:rPr>
          <w:rFonts w:ascii="Times New Roman" w:hAnsi="Times New Roman"/>
          <w:b/>
          <w:bCs/>
        </w:rPr>
      </w:pPr>
    </w:p>
    <w:p w:rsidR="00BD43B3" w:rsidRDefault="00BD43B3" w:rsidP="005C1184">
      <w:pPr>
        <w:keepNext/>
        <w:rPr>
          <w:rFonts w:cs="Arial"/>
          <w:b/>
        </w:rPr>
      </w:pPr>
    </w:p>
    <w:p w:rsidR="00AF3263" w:rsidRDefault="00AF3263" w:rsidP="005C1184">
      <w:pPr>
        <w:keepNext/>
        <w:rPr>
          <w:rFonts w:cs="Arial"/>
          <w:b/>
        </w:rPr>
      </w:pPr>
    </w:p>
    <w:p w:rsidR="00AF3263" w:rsidRDefault="00AF3263" w:rsidP="005C1184">
      <w:pPr>
        <w:keepNext/>
        <w:rPr>
          <w:rFonts w:cs="Arial"/>
          <w:b/>
        </w:rPr>
      </w:pPr>
    </w:p>
    <w:p w:rsidR="00AF3263" w:rsidRDefault="00AF3263" w:rsidP="005C1184">
      <w:pPr>
        <w:keepNext/>
        <w:rPr>
          <w:rFonts w:cs="Arial"/>
          <w:b/>
        </w:rPr>
      </w:pPr>
    </w:p>
    <w:p w:rsidR="00AF3263" w:rsidRDefault="00AF3263" w:rsidP="005C1184">
      <w:pPr>
        <w:keepNext/>
        <w:rPr>
          <w:rFonts w:cs="Arial"/>
          <w:b/>
        </w:rPr>
      </w:pPr>
    </w:p>
    <w:p w:rsidR="00AF3263" w:rsidRDefault="00AF3263" w:rsidP="005C1184">
      <w:pPr>
        <w:keepNext/>
        <w:rPr>
          <w:rFonts w:cs="Arial"/>
          <w:b/>
        </w:rPr>
      </w:pPr>
    </w:p>
    <w:p w:rsidR="00AF3263" w:rsidRDefault="00AF3263" w:rsidP="005C1184">
      <w:pPr>
        <w:keepNext/>
        <w:rPr>
          <w:rFonts w:cs="Arial"/>
          <w:b/>
        </w:rPr>
      </w:pPr>
    </w:p>
    <w:p w:rsidR="00AF3263" w:rsidRDefault="00AF3263" w:rsidP="005C1184">
      <w:pPr>
        <w:keepNext/>
        <w:rPr>
          <w:rFonts w:cs="Arial"/>
          <w:b/>
        </w:rPr>
      </w:pPr>
    </w:p>
    <w:p w:rsidR="00AF3263" w:rsidRDefault="00AF3263" w:rsidP="005C1184">
      <w:pPr>
        <w:keepNext/>
        <w:rPr>
          <w:rFonts w:cs="Arial"/>
          <w:b/>
        </w:rPr>
      </w:pPr>
    </w:p>
    <w:p w:rsidR="00AF3263" w:rsidRDefault="00AF3263" w:rsidP="005C1184">
      <w:pPr>
        <w:keepNext/>
        <w:rPr>
          <w:rFonts w:cs="Arial"/>
          <w:b/>
        </w:rPr>
      </w:pPr>
    </w:p>
    <w:p w:rsidR="00AF3263" w:rsidRDefault="00AF3263" w:rsidP="005C1184">
      <w:pPr>
        <w:keepNext/>
        <w:rPr>
          <w:rFonts w:cs="Arial"/>
          <w:b/>
        </w:rPr>
      </w:pPr>
    </w:p>
    <w:p w:rsidR="00AF3263" w:rsidRDefault="00AF3263" w:rsidP="005C1184">
      <w:pPr>
        <w:keepNext/>
        <w:rPr>
          <w:rFonts w:cs="Arial"/>
          <w:b/>
        </w:rPr>
      </w:pPr>
    </w:p>
    <w:p w:rsidR="00AF3263" w:rsidRDefault="00AF3263" w:rsidP="005C1184">
      <w:pPr>
        <w:keepNext/>
        <w:rPr>
          <w:rFonts w:cs="Arial"/>
          <w:b/>
        </w:rPr>
      </w:pPr>
    </w:p>
    <w:p w:rsidR="00AF3263" w:rsidRDefault="00AF3263" w:rsidP="005C1184">
      <w:pPr>
        <w:keepNext/>
        <w:rPr>
          <w:rFonts w:cs="Arial"/>
          <w:b/>
        </w:rPr>
      </w:pPr>
    </w:p>
    <w:p w:rsidR="00AF3263" w:rsidRDefault="00AF3263" w:rsidP="005C1184">
      <w:pPr>
        <w:keepNext/>
        <w:rPr>
          <w:rFonts w:cs="Arial"/>
          <w:b/>
        </w:rPr>
      </w:pPr>
    </w:p>
    <w:p w:rsidR="00AF3263" w:rsidRDefault="00AF3263" w:rsidP="005C1184">
      <w:pPr>
        <w:keepNext/>
        <w:rPr>
          <w:rFonts w:cs="Arial"/>
          <w:b/>
        </w:rPr>
      </w:pPr>
      <w:r>
        <w:rPr>
          <w:noProof/>
          <w:color w:val="1F497D"/>
        </w:rPr>
        <w:drawing>
          <wp:inline distT="0" distB="0" distL="0" distR="0" wp14:anchorId="5C1C5646" wp14:editId="46269D10">
            <wp:extent cx="2381250" cy="619125"/>
            <wp:effectExtent l="0" t="0" r="0" b="9525"/>
            <wp:docPr id="1" name="Picture 1" descr="Description: Description: Description: Description: Description: https://edugate.eduweb.vic.gov.au/newsevents/featstories/PublishingImages/VICGOV_EDUCATION_LOGO_GOV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https://edugate.eduweb.vic.gov.au/newsevents/featstories/PublishingImages/VICGOV_EDUCATION_LOGO_GOV_BLUE.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381250" cy="619125"/>
                    </a:xfrm>
                    <a:prstGeom prst="rect">
                      <a:avLst/>
                    </a:prstGeom>
                    <a:noFill/>
                    <a:ln>
                      <a:noFill/>
                    </a:ln>
                  </pic:spPr>
                </pic:pic>
              </a:graphicData>
            </a:graphic>
          </wp:inline>
        </w:drawing>
      </w:r>
    </w:p>
    <w:p w:rsidR="00AF3263" w:rsidRDefault="00AF3263" w:rsidP="005C1184">
      <w:pPr>
        <w:keepNext/>
        <w:rPr>
          <w:rFonts w:cs="Arial"/>
          <w:b/>
        </w:rPr>
      </w:pPr>
    </w:p>
    <w:p w:rsidR="00AF3263" w:rsidRDefault="00AF3263" w:rsidP="005C1184">
      <w:pPr>
        <w:keepNext/>
        <w:rPr>
          <w:rFonts w:cs="Arial"/>
          <w:b/>
        </w:rPr>
      </w:pPr>
    </w:p>
    <w:p w:rsidR="00AF3263" w:rsidRDefault="00AF3263" w:rsidP="005C1184">
      <w:pPr>
        <w:keepNext/>
        <w:rPr>
          <w:rFonts w:cs="Arial"/>
          <w:b/>
        </w:rPr>
        <w:sectPr w:rsidR="00AF3263" w:rsidSect="00BD43B3">
          <w:footerReference w:type="even" r:id="rId16"/>
          <w:footerReference w:type="default" r:id="rId17"/>
          <w:pgSz w:w="11907" w:h="16840" w:code="9"/>
          <w:pgMar w:top="1843" w:right="1134" w:bottom="1440" w:left="1134" w:header="709" w:footer="709" w:gutter="0"/>
          <w:cols w:space="708"/>
          <w:titlePg/>
          <w:docGrid w:linePitch="360"/>
        </w:sectPr>
      </w:pPr>
    </w:p>
    <w:p w:rsidR="000F4825" w:rsidRDefault="00923555" w:rsidP="005C1184">
      <w:pPr>
        <w:keepNext/>
      </w:pPr>
      <w:r>
        <w:rPr>
          <w:noProof/>
        </w:rPr>
        <w:lastRenderedPageBreak/>
        <w:drawing>
          <wp:inline distT="0" distB="0" distL="0" distR="0" wp14:anchorId="6693987F">
            <wp:extent cx="841375" cy="2984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1375" cy="298450"/>
                    </a:xfrm>
                    <a:prstGeom prst="rect">
                      <a:avLst/>
                    </a:prstGeom>
                    <a:noFill/>
                  </pic:spPr>
                </pic:pic>
              </a:graphicData>
            </a:graphic>
          </wp:inline>
        </w:drawing>
      </w:r>
    </w:p>
    <w:p w:rsidR="000F4825" w:rsidRDefault="000F4825" w:rsidP="005C1184">
      <w:pPr>
        <w:pStyle w:val="tabletext"/>
        <w:keepNext/>
        <w:spacing w:before="0" w:after="0"/>
        <w:rPr>
          <w:rFonts w:ascii="Arial" w:hAnsi="Arial" w:cs="Arial"/>
          <w:szCs w:val="22"/>
        </w:rPr>
      </w:pPr>
    </w:p>
    <w:p w:rsidR="00C33C0C" w:rsidRPr="00C33C0C" w:rsidRDefault="00C33C0C" w:rsidP="005C1184">
      <w:pPr>
        <w:keepNext/>
        <w:rPr>
          <w:rFonts w:cs="Arial"/>
          <w:color w:val="000000"/>
          <w:sz w:val="20"/>
          <w:szCs w:val="20"/>
        </w:rPr>
      </w:pPr>
      <w:r w:rsidRPr="00C33C0C">
        <w:rPr>
          <w:rFonts w:cs="Arial"/>
          <w:color w:val="000000"/>
          <w:sz w:val="20"/>
          <w:szCs w:val="20"/>
        </w:rPr>
        <w:t>© State of Victoria (Department of Education and Training) 2016.</w:t>
      </w:r>
    </w:p>
    <w:p w:rsidR="00C33C0C" w:rsidRPr="00C33C0C" w:rsidRDefault="00C33C0C" w:rsidP="005C1184">
      <w:pPr>
        <w:keepNext/>
        <w:rPr>
          <w:rFonts w:cs="Arial"/>
          <w:color w:val="000000"/>
          <w:sz w:val="20"/>
          <w:szCs w:val="20"/>
        </w:rPr>
      </w:pPr>
      <w:r w:rsidRPr="00C33C0C">
        <w:rPr>
          <w:rFonts w:cs="Arial"/>
          <w:color w:val="000000"/>
          <w:sz w:val="20"/>
          <w:szCs w:val="20"/>
        </w:rPr>
        <w:t>Copyright of this material is reserved to the Crown in the right of the State of Victoria. This work is licensed under a Creative Commons Attribution-NoDerivs 3.0 Australia licence (</w:t>
      </w:r>
      <w:hyperlink r:id="rId19" w:history="1">
        <w:r w:rsidRPr="002747E8">
          <w:rPr>
            <w:rStyle w:val="Hyperlink"/>
            <w:rFonts w:cs="Arial"/>
            <w:sz w:val="20"/>
            <w:szCs w:val="20"/>
          </w:rPr>
          <w:t>http://creativecommons.org/licenses/by-nd/3.0/au/</w:t>
        </w:r>
      </w:hyperlink>
      <w:r w:rsidRPr="00C33C0C">
        <w:rPr>
          <w:rFonts w:cs="Arial"/>
          <w:color w:val="000000"/>
          <w:sz w:val="20"/>
          <w:szCs w:val="20"/>
        </w:rPr>
        <w:t>). You are free to use, copy and distribute to anyone in its original form as long as you attribute Department of Education and Training as the author, and you license any derivative work you make available under the same licence.</w:t>
      </w:r>
    </w:p>
    <w:p w:rsidR="00C33C0C" w:rsidRPr="00C33C0C" w:rsidRDefault="00C33C0C" w:rsidP="005C1184">
      <w:pPr>
        <w:keepNext/>
        <w:rPr>
          <w:rFonts w:cs="Arial"/>
          <w:color w:val="000000"/>
          <w:sz w:val="20"/>
          <w:szCs w:val="20"/>
        </w:rPr>
      </w:pPr>
      <w:r w:rsidRPr="00C33C0C">
        <w:rPr>
          <w:rFonts w:cs="Arial"/>
          <w:color w:val="000000"/>
          <w:sz w:val="20"/>
          <w:szCs w:val="20"/>
        </w:rPr>
        <w:t>Disclaimer</w:t>
      </w:r>
    </w:p>
    <w:p w:rsidR="00C33C0C" w:rsidRPr="00C33C0C" w:rsidRDefault="00C33C0C" w:rsidP="005C1184">
      <w:pPr>
        <w:keepNext/>
        <w:rPr>
          <w:rFonts w:cs="Arial"/>
          <w:color w:val="000000"/>
          <w:sz w:val="20"/>
          <w:szCs w:val="20"/>
        </w:rPr>
      </w:pPr>
      <w:r w:rsidRPr="00C33C0C">
        <w:rPr>
          <w:rFonts w:cs="Arial"/>
          <w:color w:val="000000"/>
          <w:sz w:val="20"/>
          <w:szCs w:val="20"/>
        </w:rPr>
        <w:t>In compiling the information contained in and accessed through this resource, the Department of Education and Training (DET) has used its best endeavours to ensure that the information is correct and current at the time of publication but takes no responsibility for any error, omission or defect therein.</w:t>
      </w:r>
    </w:p>
    <w:p w:rsidR="00C33C0C" w:rsidRPr="00C33C0C" w:rsidRDefault="00C33C0C" w:rsidP="005C1184">
      <w:pPr>
        <w:keepNext/>
        <w:rPr>
          <w:rFonts w:cs="Arial"/>
          <w:color w:val="000000"/>
          <w:sz w:val="20"/>
          <w:szCs w:val="20"/>
        </w:rPr>
      </w:pPr>
      <w:r w:rsidRPr="00C33C0C">
        <w:rPr>
          <w:rFonts w:cs="Arial"/>
          <w:color w:val="000000"/>
          <w:sz w:val="20"/>
          <w:szCs w:val="20"/>
        </w:rPr>
        <w:t>To the extent permitted by law DET,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DET limits its liability to the extent permitted by law, for the resupply of the information.</w:t>
      </w:r>
    </w:p>
    <w:p w:rsidR="00C33C0C" w:rsidRPr="00C33C0C" w:rsidRDefault="00C33C0C" w:rsidP="005C1184">
      <w:pPr>
        <w:keepNext/>
        <w:rPr>
          <w:rFonts w:cs="Arial"/>
          <w:color w:val="000000"/>
          <w:sz w:val="20"/>
          <w:szCs w:val="20"/>
        </w:rPr>
      </w:pPr>
      <w:r w:rsidRPr="00C33C0C">
        <w:rPr>
          <w:rFonts w:cs="Arial"/>
          <w:color w:val="000000"/>
          <w:sz w:val="20"/>
          <w:szCs w:val="20"/>
        </w:rPr>
        <w:t>Third party sites</w:t>
      </w:r>
    </w:p>
    <w:p w:rsidR="00C33C0C" w:rsidRPr="00C33C0C" w:rsidRDefault="00C33C0C" w:rsidP="005C1184">
      <w:pPr>
        <w:keepNext/>
        <w:rPr>
          <w:rFonts w:cs="Arial"/>
          <w:color w:val="000000"/>
          <w:sz w:val="20"/>
          <w:szCs w:val="20"/>
        </w:rPr>
      </w:pPr>
      <w:r w:rsidRPr="00C33C0C">
        <w:rPr>
          <w:rFonts w:cs="Arial"/>
          <w:color w:val="000000"/>
          <w:sz w:val="20"/>
          <w:szCs w:val="20"/>
        </w:rPr>
        <w:t>This resource may contain links to third party websites and resources. DET is not responsible for the condition or content of these sites or resources as they are not under its control.</w:t>
      </w:r>
    </w:p>
    <w:p w:rsidR="000F4825" w:rsidRDefault="00C33C0C" w:rsidP="005C1184">
      <w:pPr>
        <w:keepNext/>
      </w:pPr>
      <w:r w:rsidRPr="00C33C0C">
        <w:rPr>
          <w:rFonts w:cs="Arial"/>
          <w:color w:val="000000"/>
          <w:sz w:val="20"/>
          <w:szCs w:val="20"/>
        </w:rPr>
        <w:t>Third party material linked from this resource is subject to the copyright conditions of the third party. Users will need to consult the copyright notice of the third party sites for conditions of usage.</w:t>
      </w:r>
    </w:p>
    <w:p w:rsidR="0066786C" w:rsidRDefault="0066786C" w:rsidP="005C1184">
      <w:pPr>
        <w:keepNext/>
        <w:spacing w:before="0" w:after="0"/>
        <w:rPr>
          <w:rFonts w:cs="Arial"/>
          <w:b/>
        </w:rPr>
        <w:sectPr w:rsidR="0066786C" w:rsidSect="00085C96">
          <w:headerReference w:type="even" r:id="rId20"/>
          <w:headerReference w:type="default" r:id="rId21"/>
          <w:footerReference w:type="default" r:id="rId22"/>
          <w:headerReference w:type="first" r:id="rId23"/>
          <w:pgSz w:w="11907" w:h="16840" w:code="9"/>
          <w:pgMar w:top="709" w:right="1134" w:bottom="1440" w:left="1134" w:header="709" w:footer="709" w:gutter="0"/>
          <w:cols w:space="708"/>
          <w:vAlign w:val="bottom"/>
          <w:titlePg/>
          <w:docGrid w:linePitch="360"/>
        </w:sectPr>
      </w:pPr>
    </w:p>
    <w:p w:rsidR="003B67FB" w:rsidRDefault="003B67FB" w:rsidP="005C1184">
      <w:pPr>
        <w:keepNext/>
        <w:spacing w:before="0" w:after="0"/>
        <w:rPr>
          <w:rFonts w:cs="Arial"/>
          <w:b/>
        </w:rPr>
      </w:pPr>
    </w:p>
    <w:p w:rsidR="00FD5C29" w:rsidRDefault="003B67FB">
      <w:pPr>
        <w:pStyle w:val="TOC1"/>
        <w:tabs>
          <w:tab w:val="right" w:leader="dot" w:pos="9629"/>
        </w:tabs>
        <w:rPr>
          <w:rFonts w:asciiTheme="minorHAnsi" w:eastAsiaTheme="minorEastAsia" w:hAnsiTheme="minorHAnsi" w:cstheme="minorBidi"/>
          <w:noProof/>
        </w:rPr>
      </w:pPr>
      <w:r>
        <w:rPr>
          <w:rFonts w:cs="Arial"/>
          <w:b/>
        </w:rPr>
        <w:fldChar w:fldCharType="begin"/>
      </w:r>
      <w:r>
        <w:rPr>
          <w:rFonts w:cs="Arial"/>
          <w:b/>
        </w:rPr>
        <w:instrText xml:space="preserve"> TOC \h \z \t "Code,1,Code 1,2,Code 2,3" </w:instrText>
      </w:r>
      <w:r>
        <w:rPr>
          <w:rFonts w:cs="Arial"/>
          <w:b/>
        </w:rPr>
        <w:fldChar w:fldCharType="separate"/>
      </w:r>
      <w:hyperlink w:anchor="_Toc454373715" w:history="1">
        <w:r w:rsidR="00FD5C29" w:rsidRPr="00E54F98">
          <w:rPr>
            <w:rStyle w:val="Hyperlink"/>
            <w:noProof/>
          </w:rPr>
          <w:t>Section A: Copyright and course classification information</w:t>
        </w:r>
        <w:r w:rsidR="00FD5C29">
          <w:rPr>
            <w:noProof/>
            <w:webHidden/>
          </w:rPr>
          <w:tab/>
        </w:r>
        <w:r w:rsidR="00FD5C29">
          <w:rPr>
            <w:noProof/>
            <w:webHidden/>
          </w:rPr>
          <w:fldChar w:fldCharType="begin"/>
        </w:r>
        <w:r w:rsidR="00FD5C29">
          <w:rPr>
            <w:noProof/>
            <w:webHidden/>
          </w:rPr>
          <w:instrText xml:space="preserve"> PAGEREF _Toc454373715 \h </w:instrText>
        </w:r>
        <w:r w:rsidR="00FD5C29">
          <w:rPr>
            <w:noProof/>
            <w:webHidden/>
          </w:rPr>
        </w:r>
        <w:r w:rsidR="00FD5C29">
          <w:rPr>
            <w:noProof/>
            <w:webHidden/>
          </w:rPr>
          <w:fldChar w:fldCharType="separate"/>
        </w:r>
        <w:r w:rsidR="00CB6110">
          <w:rPr>
            <w:noProof/>
            <w:webHidden/>
          </w:rPr>
          <w:t>4</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16" w:history="1">
        <w:r w:rsidR="00FD5C29" w:rsidRPr="00E54F98">
          <w:rPr>
            <w:rStyle w:val="Hyperlink"/>
            <w:noProof/>
          </w:rPr>
          <w:t>1.</w:t>
        </w:r>
        <w:r w:rsidR="00FD5C29">
          <w:rPr>
            <w:rFonts w:asciiTheme="minorHAnsi" w:eastAsiaTheme="minorEastAsia" w:hAnsiTheme="minorHAnsi" w:cstheme="minorBidi"/>
            <w:noProof/>
          </w:rPr>
          <w:tab/>
        </w:r>
        <w:r w:rsidR="00FD5C29" w:rsidRPr="00E54F98">
          <w:rPr>
            <w:rStyle w:val="Hyperlink"/>
            <w:noProof/>
          </w:rPr>
          <w:t>Copyright owner of the course</w:t>
        </w:r>
        <w:r w:rsidR="00FD5C29">
          <w:rPr>
            <w:noProof/>
            <w:webHidden/>
          </w:rPr>
          <w:tab/>
        </w:r>
        <w:r w:rsidR="00FD5C29">
          <w:rPr>
            <w:noProof/>
            <w:webHidden/>
          </w:rPr>
          <w:fldChar w:fldCharType="begin"/>
        </w:r>
        <w:r w:rsidR="00FD5C29">
          <w:rPr>
            <w:noProof/>
            <w:webHidden/>
          </w:rPr>
          <w:instrText xml:space="preserve"> PAGEREF _Toc454373716 \h </w:instrText>
        </w:r>
        <w:r w:rsidR="00FD5C29">
          <w:rPr>
            <w:noProof/>
            <w:webHidden/>
          </w:rPr>
        </w:r>
        <w:r w:rsidR="00FD5C29">
          <w:rPr>
            <w:noProof/>
            <w:webHidden/>
          </w:rPr>
          <w:fldChar w:fldCharType="separate"/>
        </w:r>
        <w:r w:rsidR="00CB6110">
          <w:rPr>
            <w:noProof/>
            <w:webHidden/>
          </w:rPr>
          <w:t>4</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17" w:history="1">
        <w:r w:rsidR="00FD5C29" w:rsidRPr="00E54F98">
          <w:rPr>
            <w:rStyle w:val="Hyperlink"/>
            <w:noProof/>
          </w:rPr>
          <w:t>2.</w:t>
        </w:r>
        <w:r w:rsidR="00FD5C29">
          <w:rPr>
            <w:rFonts w:asciiTheme="minorHAnsi" w:eastAsiaTheme="minorEastAsia" w:hAnsiTheme="minorHAnsi" w:cstheme="minorBidi"/>
            <w:noProof/>
          </w:rPr>
          <w:tab/>
        </w:r>
        <w:r w:rsidR="00FD5C29" w:rsidRPr="00E54F98">
          <w:rPr>
            <w:rStyle w:val="Hyperlink"/>
            <w:noProof/>
          </w:rPr>
          <w:t>Address</w:t>
        </w:r>
        <w:r w:rsidR="00FD5C29">
          <w:rPr>
            <w:noProof/>
            <w:webHidden/>
          </w:rPr>
          <w:tab/>
        </w:r>
        <w:r w:rsidR="00FD5C29">
          <w:rPr>
            <w:noProof/>
            <w:webHidden/>
          </w:rPr>
          <w:fldChar w:fldCharType="begin"/>
        </w:r>
        <w:r w:rsidR="00FD5C29">
          <w:rPr>
            <w:noProof/>
            <w:webHidden/>
          </w:rPr>
          <w:instrText xml:space="preserve"> PAGEREF _Toc454373717 \h </w:instrText>
        </w:r>
        <w:r w:rsidR="00FD5C29">
          <w:rPr>
            <w:noProof/>
            <w:webHidden/>
          </w:rPr>
        </w:r>
        <w:r w:rsidR="00FD5C29">
          <w:rPr>
            <w:noProof/>
            <w:webHidden/>
          </w:rPr>
          <w:fldChar w:fldCharType="separate"/>
        </w:r>
        <w:r w:rsidR="00CB6110">
          <w:rPr>
            <w:noProof/>
            <w:webHidden/>
          </w:rPr>
          <w:t>4</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18" w:history="1">
        <w:r w:rsidR="00FD5C29" w:rsidRPr="00E54F98">
          <w:rPr>
            <w:rStyle w:val="Hyperlink"/>
            <w:noProof/>
          </w:rPr>
          <w:t>3.</w:t>
        </w:r>
        <w:r w:rsidR="00FD5C29">
          <w:rPr>
            <w:rFonts w:asciiTheme="minorHAnsi" w:eastAsiaTheme="minorEastAsia" w:hAnsiTheme="minorHAnsi" w:cstheme="minorBidi"/>
            <w:noProof/>
          </w:rPr>
          <w:tab/>
        </w:r>
        <w:r w:rsidR="00FD5C29" w:rsidRPr="00E54F98">
          <w:rPr>
            <w:rStyle w:val="Hyperlink"/>
            <w:noProof/>
          </w:rPr>
          <w:t>Type of submission</w:t>
        </w:r>
        <w:r w:rsidR="00FD5C29">
          <w:rPr>
            <w:noProof/>
            <w:webHidden/>
          </w:rPr>
          <w:tab/>
        </w:r>
        <w:r w:rsidR="00FD5C29">
          <w:rPr>
            <w:noProof/>
            <w:webHidden/>
          </w:rPr>
          <w:fldChar w:fldCharType="begin"/>
        </w:r>
        <w:r w:rsidR="00FD5C29">
          <w:rPr>
            <w:noProof/>
            <w:webHidden/>
          </w:rPr>
          <w:instrText xml:space="preserve"> PAGEREF _Toc454373718 \h </w:instrText>
        </w:r>
        <w:r w:rsidR="00FD5C29">
          <w:rPr>
            <w:noProof/>
            <w:webHidden/>
          </w:rPr>
        </w:r>
        <w:r w:rsidR="00FD5C29">
          <w:rPr>
            <w:noProof/>
            <w:webHidden/>
          </w:rPr>
          <w:fldChar w:fldCharType="separate"/>
        </w:r>
        <w:r w:rsidR="00CB6110">
          <w:rPr>
            <w:noProof/>
            <w:webHidden/>
          </w:rPr>
          <w:t>4</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19" w:history="1">
        <w:r w:rsidR="00FD5C29" w:rsidRPr="00E54F98">
          <w:rPr>
            <w:rStyle w:val="Hyperlink"/>
            <w:noProof/>
          </w:rPr>
          <w:t>4.</w:t>
        </w:r>
        <w:r w:rsidR="00FD5C29">
          <w:rPr>
            <w:rFonts w:asciiTheme="minorHAnsi" w:eastAsiaTheme="minorEastAsia" w:hAnsiTheme="minorHAnsi" w:cstheme="minorBidi"/>
            <w:noProof/>
          </w:rPr>
          <w:tab/>
        </w:r>
        <w:r w:rsidR="00FD5C29" w:rsidRPr="00E54F98">
          <w:rPr>
            <w:rStyle w:val="Hyperlink"/>
            <w:noProof/>
          </w:rPr>
          <w:t>Copyright acknowledgement</w:t>
        </w:r>
        <w:r w:rsidR="00FD5C29">
          <w:rPr>
            <w:noProof/>
            <w:webHidden/>
          </w:rPr>
          <w:tab/>
        </w:r>
        <w:r w:rsidR="00FD5C29">
          <w:rPr>
            <w:noProof/>
            <w:webHidden/>
          </w:rPr>
          <w:fldChar w:fldCharType="begin"/>
        </w:r>
        <w:r w:rsidR="00FD5C29">
          <w:rPr>
            <w:noProof/>
            <w:webHidden/>
          </w:rPr>
          <w:instrText xml:space="preserve"> PAGEREF _Toc454373719 \h </w:instrText>
        </w:r>
        <w:r w:rsidR="00FD5C29">
          <w:rPr>
            <w:noProof/>
            <w:webHidden/>
          </w:rPr>
        </w:r>
        <w:r w:rsidR="00FD5C29">
          <w:rPr>
            <w:noProof/>
            <w:webHidden/>
          </w:rPr>
          <w:fldChar w:fldCharType="separate"/>
        </w:r>
        <w:r w:rsidR="00CB6110">
          <w:rPr>
            <w:noProof/>
            <w:webHidden/>
          </w:rPr>
          <w:t>4</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20" w:history="1">
        <w:r w:rsidR="00FD5C29" w:rsidRPr="00E54F98">
          <w:rPr>
            <w:rStyle w:val="Hyperlink"/>
            <w:noProof/>
          </w:rPr>
          <w:t>5.</w:t>
        </w:r>
        <w:r w:rsidR="00FD5C29">
          <w:rPr>
            <w:rFonts w:asciiTheme="minorHAnsi" w:eastAsiaTheme="minorEastAsia" w:hAnsiTheme="minorHAnsi" w:cstheme="minorBidi"/>
            <w:noProof/>
          </w:rPr>
          <w:tab/>
        </w:r>
        <w:r w:rsidR="00FD5C29" w:rsidRPr="00E54F98">
          <w:rPr>
            <w:rStyle w:val="Hyperlink"/>
            <w:noProof/>
          </w:rPr>
          <w:t>Licensing and franchise</w:t>
        </w:r>
        <w:r w:rsidR="00FD5C29">
          <w:rPr>
            <w:noProof/>
            <w:webHidden/>
          </w:rPr>
          <w:tab/>
        </w:r>
        <w:r w:rsidR="00FD5C29">
          <w:rPr>
            <w:noProof/>
            <w:webHidden/>
          </w:rPr>
          <w:fldChar w:fldCharType="begin"/>
        </w:r>
        <w:r w:rsidR="00FD5C29">
          <w:rPr>
            <w:noProof/>
            <w:webHidden/>
          </w:rPr>
          <w:instrText xml:space="preserve"> PAGEREF _Toc454373720 \h </w:instrText>
        </w:r>
        <w:r w:rsidR="00FD5C29">
          <w:rPr>
            <w:noProof/>
            <w:webHidden/>
          </w:rPr>
        </w:r>
        <w:r w:rsidR="00FD5C29">
          <w:rPr>
            <w:noProof/>
            <w:webHidden/>
          </w:rPr>
          <w:fldChar w:fldCharType="separate"/>
        </w:r>
        <w:r w:rsidR="00CB6110">
          <w:rPr>
            <w:noProof/>
            <w:webHidden/>
          </w:rPr>
          <w:t>4</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21" w:history="1">
        <w:r w:rsidR="00FD5C29" w:rsidRPr="00E54F98">
          <w:rPr>
            <w:rStyle w:val="Hyperlink"/>
            <w:noProof/>
          </w:rPr>
          <w:t>6.</w:t>
        </w:r>
        <w:r w:rsidR="00FD5C29">
          <w:rPr>
            <w:rFonts w:asciiTheme="minorHAnsi" w:eastAsiaTheme="minorEastAsia" w:hAnsiTheme="minorHAnsi" w:cstheme="minorBidi"/>
            <w:noProof/>
          </w:rPr>
          <w:tab/>
        </w:r>
        <w:r w:rsidR="00FD5C29" w:rsidRPr="00E54F98">
          <w:rPr>
            <w:rStyle w:val="Hyperlink"/>
            <w:noProof/>
          </w:rPr>
          <w:t>Course accrediting body</w:t>
        </w:r>
        <w:r w:rsidR="00FD5C29">
          <w:rPr>
            <w:noProof/>
            <w:webHidden/>
          </w:rPr>
          <w:tab/>
        </w:r>
        <w:r w:rsidR="00FD5C29">
          <w:rPr>
            <w:noProof/>
            <w:webHidden/>
          </w:rPr>
          <w:fldChar w:fldCharType="begin"/>
        </w:r>
        <w:r w:rsidR="00FD5C29">
          <w:rPr>
            <w:noProof/>
            <w:webHidden/>
          </w:rPr>
          <w:instrText xml:space="preserve"> PAGEREF _Toc454373721 \h </w:instrText>
        </w:r>
        <w:r w:rsidR="00FD5C29">
          <w:rPr>
            <w:noProof/>
            <w:webHidden/>
          </w:rPr>
        </w:r>
        <w:r w:rsidR="00FD5C29">
          <w:rPr>
            <w:noProof/>
            <w:webHidden/>
          </w:rPr>
          <w:fldChar w:fldCharType="separate"/>
        </w:r>
        <w:r w:rsidR="00CB6110">
          <w:rPr>
            <w:noProof/>
            <w:webHidden/>
          </w:rPr>
          <w:t>5</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22" w:history="1">
        <w:r w:rsidR="00FD5C29" w:rsidRPr="00E54F98">
          <w:rPr>
            <w:rStyle w:val="Hyperlink"/>
            <w:noProof/>
          </w:rPr>
          <w:t>7.</w:t>
        </w:r>
        <w:r w:rsidR="00FD5C29">
          <w:rPr>
            <w:rFonts w:asciiTheme="minorHAnsi" w:eastAsiaTheme="minorEastAsia" w:hAnsiTheme="minorHAnsi" w:cstheme="minorBidi"/>
            <w:noProof/>
          </w:rPr>
          <w:tab/>
        </w:r>
        <w:r w:rsidR="00FD5C29" w:rsidRPr="00E54F98">
          <w:rPr>
            <w:rStyle w:val="Hyperlink"/>
            <w:noProof/>
          </w:rPr>
          <w:t>AVETMISS information</w:t>
        </w:r>
        <w:r w:rsidR="00FD5C29">
          <w:rPr>
            <w:noProof/>
            <w:webHidden/>
          </w:rPr>
          <w:tab/>
        </w:r>
        <w:r w:rsidR="00FD5C29">
          <w:rPr>
            <w:noProof/>
            <w:webHidden/>
          </w:rPr>
          <w:fldChar w:fldCharType="begin"/>
        </w:r>
        <w:r w:rsidR="00FD5C29">
          <w:rPr>
            <w:noProof/>
            <w:webHidden/>
          </w:rPr>
          <w:instrText xml:space="preserve"> PAGEREF _Toc454373722 \h </w:instrText>
        </w:r>
        <w:r w:rsidR="00FD5C29">
          <w:rPr>
            <w:noProof/>
            <w:webHidden/>
          </w:rPr>
        </w:r>
        <w:r w:rsidR="00FD5C29">
          <w:rPr>
            <w:noProof/>
            <w:webHidden/>
          </w:rPr>
          <w:fldChar w:fldCharType="separate"/>
        </w:r>
        <w:r w:rsidR="00CB6110">
          <w:rPr>
            <w:noProof/>
            <w:webHidden/>
          </w:rPr>
          <w:t>5</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23" w:history="1">
        <w:r w:rsidR="00FD5C29" w:rsidRPr="00E54F98">
          <w:rPr>
            <w:rStyle w:val="Hyperlink"/>
            <w:noProof/>
          </w:rPr>
          <w:t>8.</w:t>
        </w:r>
        <w:r w:rsidR="00FD5C29">
          <w:rPr>
            <w:rFonts w:asciiTheme="minorHAnsi" w:eastAsiaTheme="minorEastAsia" w:hAnsiTheme="minorHAnsi" w:cstheme="minorBidi"/>
            <w:noProof/>
          </w:rPr>
          <w:tab/>
        </w:r>
        <w:r w:rsidR="00FD5C29" w:rsidRPr="00E54F98">
          <w:rPr>
            <w:rStyle w:val="Hyperlink"/>
            <w:noProof/>
          </w:rPr>
          <w:t>Period of accreditation</w:t>
        </w:r>
        <w:r w:rsidR="00FD5C29">
          <w:rPr>
            <w:noProof/>
            <w:webHidden/>
          </w:rPr>
          <w:tab/>
        </w:r>
        <w:r w:rsidR="00FD5C29">
          <w:rPr>
            <w:noProof/>
            <w:webHidden/>
          </w:rPr>
          <w:fldChar w:fldCharType="begin"/>
        </w:r>
        <w:r w:rsidR="00FD5C29">
          <w:rPr>
            <w:noProof/>
            <w:webHidden/>
          </w:rPr>
          <w:instrText xml:space="preserve"> PAGEREF _Toc454373723 \h </w:instrText>
        </w:r>
        <w:r w:rsidR="00FD5C29">
          <w:rPr>
            <w:noProof/>
            <w:webHidden/>
          </w:rPr>
        </w:r>
        <w:r w:rsidR="00FD5C29">
          <w:rPr>
            <w:noProof/>
            <w:webHidden/>
          </w:rPr>
          <w:fldChar w:fldCharType="separate"/>
        </w:r>
        <w:r w:rsidR="00CB6110">
          <w:rPr>
            <w:noProof/>
            <w:webHidden/>
          </w:rPr>
          <w:t>5</w:t>
        </w:r>
        <w:r w:rsidR="00FD5C29">
          <w:rPr>
            <w:noProof/>
            <w:webHidden/>
          </w:rPr>
          <w:fldChar w:fldCharType="end"/>
        </w:r>
      </w:hyperlink>
    </w:p>
    <w:p w:rsidR="00FD5C29" w:rsidRDefault="00295461">
      <w:pPr>
        <w:pStyle w:val="TOC1"/>
        <w:tabs>
          <w:tab w:val="right" w:leader="dot" w:pos="9629"/>
        </w:tabs>
        <w:rPr>
          <w:rFonts w:asciiTheme="minorHAnsi" w:eastAsiaTheme="minorEastAsia" w:hAnsiTheme="minorHAnsi" w:cstheme="minorBidi"/>
          <w:noProof/>
        </w:rPr>
      </w:pPr>
      <w:hyperlink w:anchor="_Toc454373724" w:history="1">
        <w:r w:rsidR="00FD5C29" w:rsidRPr="00E54F98">
          <w:rPr>
            <w:rStyle w:val="Hyperlink"/>
            <w:noProof/>
          </w:rPr>
          <w:t>Section B: Course information</w:t>
        </w:r>
        <w:r w:rsidR="00FD5C29">
          <w:rPr>
            <w:noProof/>
            <w:webHidden/>
          </w:rPr>
          <w:tab/>
        </w:r>
        <w:r w:rsidR="00FD5C29">
          <w:rPr>
            <w:noProof/>
            <w:webHidden/>
          </w:rPr>
          <w:fldChar w:fldCharType="begin"/>
        </w:r>
        <w:r w:rsidR="00FD5C29">
          <w:rPr>
            <w:noProof/>
            <w:webHidden/>
          </w:rPr>
          <w:instrText xml:space="preserve"> PAGEREF _Toc454373724 \h </w:instrText>
        </w:r>
        <w:r w:rsidR="00FD5C29">
          <w:rPr>
            <w:noProof/>
            <w:webHidden/>
          </w:rPr>
        </w:r>
        <w:r w:rsidR="00FD5C29">
          <w:rPr>
            <w:noProof/>
            <w:webHidden/>
          </w:rPr>
          <w:fldChar w:fldCharType="separate"/>
        </w:r>
        <w:r w:rsidR="00CB6110">
          <w:rPr>
            <w:noProof/>
            <w:webHidden/>
          </w:rPr>
          <w:t>6</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25" w:history="1">
        <w:r w:rsidR="00FD5C29" w:rsidRPr="00E54F98">
          <w:rPr>
            <w:rStyle w:val="Hyperlink"/>
            <w:noProof/>
          </w:rPr>
          <w:t>1.</w:t>
        </w:r>
        <w:r w:rsidR="00FD5C29">
          <w:rPr>
            <w:rFonts w:asciiTheme="minorHAnsi" w:eastAsiaTheme="minorEastAsia" w:hAnsiTheme="minorHAnsi" w:cstheme="minorBidi"/>
            <w:noProof/>
          </w:rPr>
          <w:tab/>
        </w:r>
        <w:r w:rsidR="00FD5C29" w:rsidRPr="00E54F98">
          <w:rPr>
            <w:rStyle w:val="Hyperlink"/>
            <w:noProof/>
          </w:rPr>
          <w:t>Nomenclature</w:t>
        </w:r>
        <w:r w:rsidR="00FD5C29">
          <w:rPr>
            <w:noProof/>
            <w:webHidden/>
          </w:rPr>
          <w:tab/>
        </w:r>
        <w:r w:rsidR="00FD5C29">
          <w:rPr>
            <w:noProof/>
            <w:webHidden/>
          </w:rPr>
          <w:fldChar w:fldCharType="begin"/>
        </w:r>
        <w:r w:rsidR="00FD5C29">
          <w:rPr>
            <w:noProof/>
            <w:webHidden/>
          </w:rPr>
          <w:instrText xml:space="preserve"> PAGEREF _Toc454373725 \h </w:instrText>
        </w:r>
        <w:r w:rsidR="00FD5C29">
          <w:rPr>
            <w:noProof/>
            <w:webHidden/>
          </w:rPr>
        </w:r>
        <w:r w:rsidR="00FD5C29">
          <w:rPr>
            <w:noProof/>
            <w:webHidden/>
          </w:rPr>
          <w:fldChar w:fldCharType="separate"/>
        </w:r>
        <w:r w:rsidR="00CB6110">
          <w:rPr>
            <w:noProof/>
            <w:webHidden/>
          </w:rPr>
          <w:t>6</w:t>
        </w:r>
        <w:r w:rsidR="00FD5C29">
          <w:rPr>
            <w:noProof/>
            <w:webHidden/>
          </w:rPr>
          <w:fldChar w:fldCharType="end"/>
        </w:r>
      </w:hyperlink>
    </w:p>
    <w:p w:rsidR="00FD5C29" w:rsidRDefault="00295461">
      <w:pPr>
        <w:pStyle w:val="TOC3"/>
        <w:tabs>
          <w:tab w:val="left" w:pos="1100"/>
          <w:tab w:val="right" w:leader="dot" w:pos="9629"/>
        </w:tabs>
        <w:rPr>
          <w:rFonts w:asciiTheme="minorHAnsi" w:eastAsiaTheme="minorEastAsia" w:hAnsiTheme="minorHAnsi" w:cstheme="minorBidi"/>
          <w:noProof/>
        </w:rPr>
      </w:pPr>
      <w:hyperlink w:anchor="_Toc454373726" w:history="1">
        <w:r w:rsidR="00FD5C29" w:rsidRPr="00E54F98">
          <w:rPr>
            <w:rStyle w:val="Hyperlink"/>
            <w:noProof/>
          </w:rPr>
          <w:t>1.1</w:t>
        </w:r>
        <w:r w:rsidR="00FD5C29">
          <w:rPr>
            <w:rFonts w:asciiTheme="minorHAnsi" w:eastAsiaTheme="minorEastAsia" w:hAnsiTheme="minorHAnsi" w:cstheme="minorBidi"/>
            <w:noProof/>
          </w:rPr>
          <w:tab/>
        </w:r>
        <w:r w:rsidR="00FD5C29" w:rsidRPr="00E54F98">
          <w:rPr>
            <w:rStyle w:val="Hyperlink"/>
            <w:noProof/>
          </w:rPr>
          <w:t>Name of the  qualification</w:t>
        </w:r>
        <w:r w:rsidR="00FD5C29">
          <w:rPr>
            <w:noProof/>
            <w:webHidden/>
          </w:rPr>
          <w:tab/>
        </w:r>
        <w:r w:rsidR="00FD5C29">
          <w:rPr>
            <w:noProof/>
            <w:webHidden/>
          </w:rPr>
          <w:fldChar w:fldCharType="begin"/>
        </w:r>
        <w:r w:rsidR="00FD5C29">
          <w:rPr>
            <w:noProof/>
            <w:webHidden/>
          </w:rPr>
          <w:instrText xml:space="preserve"> PAGEREF _Toc454373726 \h </w:instrText>
        </w:r>
        <w:r w:rsidR="00FD5C29">
          <w:rPr>
            <w:noProof/>
            <w:webHidden/>
          </w:rPr>
        </w:r>
        <w:r w:rsidR="00FD5C29">
          <w:rPr>
            <w:noProof/>
            <w:webHidden/>
          </w:rPr>
          <w:fldChar w:fldCharType="separate"/>
        </w:r>
        <w:r w:rsidR="00CB6110">
          <w:rPr>
            <w:noProof/>
            <w:webHidden/>
          </w:rPr>
          <w:t>6</w:t>
        </w:r>
        <w:r w:rsidR="00FD5C29">
          <w:rPr>
            <w:noProof/>
            <w:webHidden/>
          </w:rPr>
          <w:fldChar w:fldCharType="end"/>
        </w:r>
      </w:hyperlink>
    </w:p>
    <w:p w:rsidR="00FD5C29" w:rsidRDefault="00295461">
      <w:pPr>
        <w:pStyle w:val="TOC3"/>
        <w:tabs>
          <w:tab w:val="left" w:pos="1100"/>
          <w:tab w:val="right" w:leader="dot" w:pos="9629"/>
        </w:tabs>
        <w:rPr>
          <w:rFonts w:asciiTheme="minorHAnsi" w:eastAsiaTheme="minorEastAsia" w:hAnsiTheme="minorHAnsi" w:cstheme="minorBidi"/>
          <w:noProof/>
        </w:rPr>
      </w:pPr>
      <w:hyperlink w:anchor="_Toc454373727" w:history="1">
        <w:r w:rsidR="00FD5C29" w:rsidRPr="00E54F98">
          <w:rPr>
            <w:rStyle w:val="Hyperlink"/>
            <w:noProof/>
          </w:rPr>
          <w:t>1.2</w:t>
        </w:r>
        <w:r w:rsidR="00FD5C29">
          <w:rPr>
            <w:rFonts w:asciiTheme="minorHAnsi" w:eastAsiaTheme="minorEastAsia" w:hAnsiTheme="minorHAnsi" w:cstheme="minorBidi"/>
            <w:noProof/>
          </w:rPr>
          <w:tab/>
        </w:r>
        <w:r w:rsidR="00FD5C29" w:rsidRPr="00E54F98">
          <w:rPr>
            <w:rStyle w:val="Hyperlink"/>
            <w:noProof/>
          </w:rPr>
          <w:t>Nominal duration of  the course</w:t>
        </w:r>
        <w:r w:rsidR="00FD5C29">
          <w:rPr>
            <w:noProof/>
            <w:webHidden/>
          </w:rPr>
          <w:tab/>
        </w:r>
        <w:r w:rsidR="00FD5C29">
          <w:rPr>
            <w:noProof/>
            <w:webHidden/>
          </w:rPr>
          <w:fldChar w:fldCharType="begin"/>
        </w:r>
        <w:r w:rsidR="00FD5C29">
          <w:rPr>
            <w:noProof/>
            <w:webHidden/>
          </w:rPr>
          <w:instrText xml:space="preserve"> PAGEREF _Toc454373727 \h </w:instrText>
        </w:r>
        <w:r w:rsidR="00FD5C29">
          <w:rPr>
            <w:noProof/>
            <w:webHidden/>
          </w:rPr>
        </w:r>
        <w:r w:rsidR="00FD5C29">
          <w:rPr>
            <w:noProof/>
            <w:webHidden/>
          </w:rPr>
          <w:fldChar w:fldCharType="separate"/>
        </w:r>
        <w:r w:rsidR="00CB6110">
          <w:rPr>
            <w:noProof/>
            <w:webHidden/>
          </w:rPr>
          <w:t>6</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28" w:history="1">
        <w:r w:rsidR="00FD5C29" w:rsidRPr="00E54F98">
          <w:rPr>
            <w:rStyle w:val="Hyperlink"/>
            <w:noProof/>
          </w:rPr>
          <w:t>2.</w:t>
        </w:r>
        <w:r w:rsidR="00FD5C29">
          <w:rPr>
            <w:rFonts w:asciiTheme="minorHAnsi" w:eastAsiaTheme="minorEastAsia" w:hAnsiTheme="minorHAnsi" w:cstheme="minorBidi"/>
            <w:noProof/>
          </w:rPr>
          <w:tab/>
        </w:r>
        <w:r w:rsidR="00FD5C29" w:rsidRPr="00E54F98">
          <w:rPr>
            <w:rStyle w:val="Hyperlink"/>
            <w:noProof/>
          </w:rPr>
          <w:t>Vocational or educational outcomes</w:t>
        </w:r>
        <w:r w:rsidR="00FD5C29">
          <w:rPr>
            <w:noProof/>
            <w:webHidden/>
          </w:rPr>
          <w:tab/>
        </w:r>
        <w:r w:rsidR="00FD5C29">
          <w:rPr>
            <w:noProof/>
            <w:webHidden/>
          </w:rPr>
          <w:fldChar w:fldCharType="begin"/>
        </w:r>
        <w:r w:rsidR="00FD5C29">
          <w:rPr>
            <w:noProof/>
            <w:webHidden/>
          </w:rPr>
          <w:instrText xml:space="preserve"> PAGEREF _Toc454373728 \h </w:instrText>
        </w:r>
        <w:r w:rsidR="00FD5C29">
          <w:rPr>
            <w:noProof/>
            <w:webHidden/>
          </w:rPr>
        </w:r>
        <w:r w:rsidR="00FD5C29">
          <w:rPr>
            <w:noProof/>
            <w:webHidden/>
          </w:rPr>
          <w:fldChar w:fldCharType="separate"/>
        </w:r>
        <w:r w:rsidR="00CB6110">
          <w:rPr>
            <w:noProof/>
            <w:webHidden/>
          </w:rPr>
          <w:t>6</w:t>
        </w:r>
        <w:r w:rsidR="00FD5C29">
          <w:rPr>
            <w:noProof/>
            <w:webHidden/>
          </w:rPr>
          <w:fldChar w:fldCharType="end"/>
        </w:r>
      </w:hyperlink>
    </w:p>
    <w:p w:rsidR="00FD5C29" w:rsidRDefault="00295461">
      <w:pPr>
        <w:pStyle w:val="TOC3"/>
        <w:tabs>
          <w:tab w:val="left" w:pos="1100"/>
          <w:tab w:val="right" w:leader="dot" w:pos="9629"/>
        </w:tabs>
        <w:rPr>
          <w:rFonts w:asciiTheme="minorHAnsi" w:eastAsiaTheme="minorEastAsia" w:hAnsiTheme="minorHAnsi" w:cstheme="minorBidi"/>
          <w:noProof/>
        </w:rPr>
      </w:pPr>
      <w:hyperlink w:anchor="_Toc454373729" w:history="1">
        <w:r w:rsidR="00FD5C29" w:rsidRPr="00E54F98">
          <w:rPr>
            <w:rStyle w:val="Hyperlink"/>
            <w:noProof/>
          </w:rPr>
          <w:t>2.1</w:t>
        </w:r>
        <w:r w:rsidR="00FD5C29">
          <w:rPr>
            <w:rFonts w:asciiTheme="minorHAnsi" w:eastAsiaTheme="minorEastAsia" w:hAnsiTheme="minorHAnsi" w:cstheme="minorBidi"/>
            <w:noProof/>
          </w:rPr>
          <w:tab/>
        </w:r>
        <w:r w:rsidR="00FD5C29" w:rsidRPr="00E54F98">
          <w:rPr>
            <w:rStyle w:val="Hyperlink"/>
            <w:noProof/>
          </w:rPr>
          <w:t>Purpose of the course</w:t>
        </w:r>
        <w:r w:rsidR="00FD5C29">
          <w:rPr>
            <w:noProof/>
            <w:webHidden/>
          </w:rPr>
          <w:tab/>
        </w:r>
        <w:r w:rsidR="00FD5C29">
          <w:rPr>
            <w:noProof/>
            <w:webHidden/>
          </w:rPr>
          <w:fldChar w:fldCharType="begin"/>
        </w:r>
        <w:r w:rsidR="00FD5C29">
          <w:rPr>
            <w:noProof/>
            <w:webHidden/>
          </w:rPr>
          <w:instrText xml:space="preserve"> PAGEREF _Toc454373729 \h </w:instrText>
        </w:r>
        <w:r w:rsidR="00FD5C29">
          <w:rPr>
            <w:noProof/>
            <w:webHidden/>
          </w:rPr>
        </w:r>
        <w:r w:rsidR="00FD5C29">
          <w:rPr>
            <w:noProof/>
            <w:webHidden/>
          </w:rPr>
          <w:fldChar w:fldCharType="separate"/>
        </w:r>
        <w:r w:rsidR="00CB6110">
          <w:rPr>
            <w:noProof/>
            <w:webHidden/>
          </w:rPr>
          <w:t>6</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30" w:history="1">
        <w:r w:rsidR="00FD5C29" w:rsidRPr="00E54F98">
          <w:rPr>
            <w:rStyle w:val="Hyperlink"/>
            <w:noProof/>
          </w:rPr>
          <w:t>3.</w:t>
        </w:r>
        <w:r w:rsidR="00FD5C29">
          <w:rPr>
            <w:rFonts w:asciiTheme="minorHAnsi" w:eastAsiaTheme="minorEastAsia" w:hAnsiTheme="minorHAnsi" w:cstheme="minorBidi"/>
            <w:noProof/>
          </w:rPr>
          <w:tab/>
        </w:r>
        <w:r w:rsidR="00FD5C29" w:rsidRPr="00E54F98">
          <w:rPr>
            <w:rStyle w:val="Hyperlink"/>
            <w:noProof/>
          </w:rPr>
          <w:t>Development of the course</w:t>
        </w:r>
        <w:r w:rsidR="00FD5C29">
          <w:rPr>
            <w:noProof/>
            <w:webHidden/>
          </w:rPr>
          <w:tab/>
        </w:r>
        <w:r w:rsidR="00FD5C29">
          <w:rPr>
            <w:noProof/>
            <w:webHidden/>
          </w:rPr>
          <w:fldChar w:fldCharType="begin"/>
        </w:r>
        <w:r w:rsidR="00FD5C29">
          <w:rPr>
            <w:noProof/>
            <w:webHidden/>
          </w:rPr>
          <w:instrText xml:space="preserve"> PAGEREF _Toc454373730 \h </w:instrText>
        </w:r>
        <w:r w:rsidR="00FD5C29">
          <w:rPr>
            <w:noProof/>
            <w:webHidden/>
          </w:rPr>
        </w:r>
        <w:r w:rsidR="00FD5C29">
          <w:rPr>
            <w:noProof/>
            <w:webHidden/>
          </w:rPr>
          <w:fldChar w:fldCharType="separate"/>
        </w:r>
        <w:r w:rsidR="00CB6110">
          <w:rPr>
            <w:noProof/>
            <w:webHidden/>
          </w:rPr>
          <w:t>6</w:t>
        </w:r>
        <w:r w:rsidR="00FD5C29">
          <w:rPr>
            <w:noProof/>
            <w:webHidden/>
          </w:rPr>
          <w:fldChar w:fldCharType="end"/>
        </w:r>
      </w:hyperlink>
    </w:p>
    <w:p w:rsidR="00FD5C29" w:rsidRDefault="00295461">
      <w:pPr>
        <w:pStyle w:val="TOC3"/>
        <w:tabs>
          <w:tab w:val="left" w:pos="1100"/>
          <w:tab w:val="right" w:leader="dot" w:pos="9629"/>
        </w:tabs>
        <w:rPr>
          <w:rFonts w:asciiTheme="minorHAnsi" w:eastAsiaTheme="minorEastAsia" w:hAnsiTheme="minorHAnsi" w:cstheme="minorBidi"/>
          <w:noProof/>
        </w:rPr>
      </w:pPr>
      <w:hyperlink w:anchor="_Toc454373731" w:history="1">
        <w:r w:rsidR="00FD5C29" w:rsidRPr="00E54F98">
          <w:rPr>
            <w:rStyle w:val="Hyperlink"/>
            <w:noProof/>
          </w:rPr>
          <w:t>3.1</w:t>
        </w:r>
        <w:r w:rsidR="00FD5C29">
          <w:rPr>
            <w:rFonts w:asciiTheme="minorHAnsi" w:eastAsiaTheme="minorEastAsia" w:hAnsiTheme="minorHAnsi" w:cstheme="minorBidi"/>
            <w:noProof/>
          </w:rPr>
          <w:tab/>
        </w:r>
        <w:r w:rsidR="00FD5C29" w:rsidRPr="00E54F98">
          <w:rPr>
            <w:rStyle w:val="Hyperlink"/>
            <w:noProof/>
          </w:rPr>
          <w:t>Industry / enterprise/  community needs</w:t>
        </w:r>
        <w:r w:rsidR="00FD5C29">
          <w:rPr>
            <w:noProof/>
            <w:webHidden/>
          </w:rPr>
          <w:tab/>
        </w:r>
        <w:r w:rsidR="00FD5C29">
          <w:rPr>
            <w:noProof/>
            <w:webHidden/>
          </w:rPr>
          <w:fldChar w:fldCharType="begin"/>
        </w:r>
        <w:r w:rsidR="00FD5C29">
          <w:rPr>
            <w:noProof/>
            <w:webHidden/>
          </w:rPr>
          <w:instrText xml:space="preserve"> PAGEREF _Toc454373731 \h </w:instrText>
        </w:r>
        <w:r w:rsidR="00FD5C29">
          <w:rPr>
            <w:noProof/>
            <w:webHidden/>
          </w:rPr>
        </w:r>
        <w:r w:rsidR="00FD5C29">
          <w:rPr>
            <w:noProof/>
            <w:webHidden/>
          </w:rPr>
          <w:fldChar w:fldCharType="separate"/>
        </w:r>
        <w:r w:rsidR="00CB6110">
          <w:rPr>
            <w:noProof/>
            <w:webHidden/>
          </w:rPr>
          <w:t>6</w:t>
        </w:r>
        <w:r w:rsidR="00FD5C29">
          <w:rPr>
            <w:noProof/>
            <w:webHidden/>
          </w:rPr>
          <w:fldChar w:fldCharType="end"/>
        </w:r>
      </w:hyperlink>
    </w:p>
    <w:p w:rsidR="00FD5C29" w:rsidRDefault="00295461">
      <w:pPr>
        <w:pStyle w:val="TOC3"/>
        <w:tabs>
          <w:tab w:val="left" w:pos="1100"/>
          <w:tab w:val="right" w:leader="dot" w:pos="9629"/>
        </w:tabs>
        <w:rPr>
          <w:rFonts w:asciiTheme="minorHAnsi" w:eastAsiaTheme="minorEastAsia" w:hAnsiTheme="minorHAnsi" w:cstheme="minorBidi"/>
          <w:noProof/>
        </w:rPr>
      </w:pPr>
      <w:hyperlink w:anchor="_Toc454373732" w:history="1">
        <w:r w:rsidR="00FD5C29" w:rsidRPr="00E54F98">
          <w:rPr>
            <w:rStyle w:val="Hyperlink"/>
            <w:noProof/>
          </w:rPr>
          <w:t>3.2</w:t>
        </w:r>
        <w:r w:rsidR="00FD5C29">
          <w:rPr>
            <w:rFonts w:asciiTheme="minorHAnsi" w:eastAsiaTheme="minorEastAsia" w:hAnsiTheme="minorHAnsi" w:cstheme="minorBidi"/>
            <w:noProof/>
          </w:rPr>
          <w:tab/>
        </w:r>
        <w:r w:rsidR="00FD5C29" w:rsidRPr="00E54F98">
          <w:rPr>
            <w:rStyle w:val="Hyperlink"/>
            <w:noProof/>
          </w:rPr>
          <w:t>Review for re- accreditation</w:t>
        </w:r>
        <w:r w:rsidR="00FD5C29">
          <w:rPr>
            <w:noProof/>
            <w:webHidden/>
          </w:rPr>
          <w:tab/>
        </w:r>
        <w:r w:rsidR="00FD5C29">
          <w:rPr>
            <w:noProof/>
            <w:webHidden/>
          </w:rPr>
          <w:fldChar w:fldCharType="begin"/>
        </w:r>
        <w:r w:rsidR="00FD5C29">
          <w:rPr>
            <w:noProof/>
            <w:webHidden/>
          </w:rPr>
          <w:instrText xml:space="preserve"> PAGEREF _Toc454373732 \h </w:instrText>
        </w:r>
        <w:r w:rsidR="00FD5C29">
          <w:rPr>
            <w:noProof/>
            <w:webHidden/>
          </w:rPr>
        </w:r>
        <w:r w:rsidR="00FD5C29">
          <w:rPr>
            <w:noProof/>
            <w:webHidden/>
          </w:rPr>
          <w:fldChar w:fldCharType="separate"/>
        </w:r>
        <w:r w:rsidR="00CB6110">
          <w:rPr>
            <w:noProof/>
            <w:webHidden/>
          </w:rPr>
          <w:t>7</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33" w:history="1">
        <w:r w:rsidR="00FD5C29" w:rsidRPr="00E54F98">
          <w:rPr>
            <w:rStyle w:val="Hyperlink"/>
            <w:noProof/>
          </w:rPr>
          <w:t>4.</w:t>
        </w:r>
        <w:r w:rsidR="00FD5C29">
          <w:rPr>
            <w:rFonts w:asciiTheme="minorHAnsi" w:eastAsiaTheme="minorEastAsia" w:hAnsiTheme="minorHAnsi" w:cstheme="minorBidi"/>
            <w:noProof/>
          </w:rPr>
          <w:tab/>
        </w:r>
        <w:r w:rsidR="00FD5C29" w:rsidRPr="00E54F98">
          <w:rPr>
            <w:rStyle w:val="Hyperlink"/>
            <w:noProof/>
          </w:rPr>
          <w:t>Course outcomes</w:t>
        </w:r>
        <w:r w:rsidR="00FD5C29">
          <w:rPr>
            <w:noProof/>
            <w:webHidden/>
          </w:rPr>
          <w:tab/>
        </w:r>
        <w:r w:rsidR="00FD5C29">
          <w:rPr>
            <w:noProof/>
            <w:webHidden/>
          </w:rPr>
          <w:fldChar w:fldCharType="begin"/>
        </w:r>
        <w:r w:rsidR="00FD5C29">
          <w:rPr>
            <w:noProof/>
            <w:webHidden/>
          </w:rPr>
          <w:instrText xml:space="preserve"> PAGEREF _Toc454373733 \h </w:instrText>
        </w:r>
        <w:r w:rsidR="00FD5C29">
          <w:rPr>
            <w:noProof/>
            <w:webHidden/>
          </w:rPr>
        </w:r>
        <w:r w:rsidR="00FD5C29">
          <w:rPr>
            <w:noProof/>
            <w:webHidden/>
          </w:rPr>
          <w:fldChar w:fldCharType="separate"/>
        </w:r>
        <w:r w:rsidR="00CB6110">
          <w:rPr>
            <w:noProof/>
            <w:webHidden/>
          </w:rPr>
          <w:t>8</w:t>
        </w:r>
        <w:r w:rsidR="00FD5C29">
          <w:rPr>
            <w:noProof/>
            <w:webHidden/>
          </w:rPr>
          <w:fldChar w:fldCharType="end"/>
        </w:r>
      </w:hyperlink>
    </w:p>
    <w:p w:rsidR="00FD5C29" w:rsidRDefault="00295461">
      <w:pPr>
        <w:pStyle w:val="TOC3"/>
        <w:tabs>
          <w:tab w:val="left" w:pos="1100"/>
          <w:tab w:val="right" w:leader="dot" w:pos="9629"/>
        </w:tabs>
        <w:rPr>
          <w:rFonts w:asciiTheme="minorHAnsi" w:eastAsiaTheme="minorEastAsia" w:hAnsiTheme="minorHAnsi" w:cstheme="minorBidi"/>
          <w:noProof/>
        </w:rPr>
      </w:pPr>
      <w:hyperlink w:anchor="_Toc454373734" w:history="1">
        <w:r w:rsidR="00FD5C29" w:rsidRPr="00E54F98">
          <w:rPr>
            <w:rStyle w:val="Hyperlink"/>
            <w:noProof/>
          </w:rPr>
          <w:t>4.1</w:t>
        </w:r>
        <w:r w:rsidR="00FD5C29">
          <w:rPr>
            <w:rFonts w:asciiTheme="minorHAnsi" w:eastAsiaTheme="minorEastAsia" w:hAnsiTheme="minorHAnsi" w:cstheme="minorBidi"/>
            <w:noProof/>
          </w:rPr>
          <w:tab/>
        </w:r>
        <w:r w:rsidR="00FD5C29" w:rsidRPr="00E54F98">
          <w:rPr>
            <w:rStyle w:val="Hyperlink"/>
            <w:noProof/>
          </w:rPr>
          <w:t>Qualification level</w:t>
        </w:r>
        <w:r w:rsidR="00FD5C29">
          <w:rPr>
            <w:noProof/>
            <w:webHidden/>
          </w:rPr>
          <w:tab/>
        </w:r>
        <w:r w:rsidR="00FD5C29">
          <w:rPr>
            <w:noProof/>
            <w:webHidden/>
          </w:rPr>
          <w:fldChar w:fldCharType="begin"/>
        </w:r>
        <w:r w:rsidR="00FD5C29">
          <w:rPr>
            <w:noProof/>
            <w:webHidden/>
          </w:rPr>
          <w:instrText xml:space="preserve"> PAGEREF _Toc454373734 \h </w:instrText>
        </w:r>
        <w:r w:rsidR="00FD5C29">
          <w:rPr>
            <w:noProof/>
            <w:webHidden/>
          </w:rPr>
        </w:r>
        <w:r w:rsidR="00FD5C29">
          <w:rPr>
            <w:noProof/>
            <w:webHidden/>
          </w:rPr>
          <w:fldChar w:fldCharType="separate"/>
        </w:r>
        <w:r w:rsidR="00CB6110">
          <w:rPr>
            <w:noProof/>
            <w:webHidden/>
          </w:rPr>
          <w:t>8</w:t>
        </w:r>
        <w:r w:rsidR="00FD5C29">
          <w:rPr>
            <w:noProof/>
            <w:webHidden/>
          </w:rPr>
          <w:fldChar w:fldCharType="end"/>
        </w:r>
      </w:hyperlink>
    </w:p>
    <w:p w:rsidR="00FD5C29" w:rsidRDefault="00295461">
      <w:pPr>
        <w:pStyle w:val="TOC3"/>
        <w:tabs>
          <w:tab w:val="left" w:pos="1100"/>
          <w:tab w:val="right" w:leader="dot" w:pos="9629"/>
        </w:tabs>
        <w:rPr>
          <w:rFonts w:asciiTheme="minorHAnsi" w:eastAsiaTheme="minorEastAsia" w:hAnsiTheme="minorHAnsi" w:cstheme="minorBidi"/>
          <w:noProof/>
        </w:rPr>
      </w:pPr>
      <w:hyperlink w:anchor="_Toc454373735" w:history="1">
        <w:r w:rsidR="00FD5C29" w:rsidRPr="00E54F98">
          <w:rPr>
            <w:rStyle w:val="Hyperlink"/>
            <w:noProof/>
          </w:rPr>
          <w:t>4.2</w:t>
        </w:r>
        <w:r w:rsidR="00FD5C29">
          <w:rPr>
            <w:rFonts w:asciiTheme="minorHAnsi" w:eastAsiaTheme="minorEastAsia" w:hAnsiTheme="minorHAnsi" w:cstheme="minorBidi"/>
            <w:noProof/>
          </w:rPr>
          <w:tab/>
        </w:r>
        <w:r w:rsidR="00FD5C29" w:rsidRPr="00E54F98">
          <w:rPr>
            <w:rStyle w:val="Hyperlink"/>
            <w:noProof/>
          </w:rPr>
          <w:t>Employability skills</w:t>
        </w:r>
        <w:r w:rsidR="00FD5C29">
          <w:rPr>
            <w:noProof/>
            <w:webHidden/>
          </w:rPr>
          <w:tab/>
        </w:r>
        <w:r w:rsidR="00FD5C29">
          <w:rPr>
            <w:noProof/>
            <w:webHidden/>
          </w:rPr>
          <w:fldChar w:fldCharType="begin"/>
        </w:r>
        <w:r w:rsidR="00FD5C29">
          <w:rPr>
            <w:noProof/>
            <w:webHidden/>
          </w:rPr>
          <w:instrText xml:space="preserve"> PAGEREF _Toc454373735 \h </w:instrText>
        </w:r>
        <w:r w:rsidR="00FD5C29">
          <w:rPr>
            <w:noProof/>
            <w:webHidden/>
          </w:rPr>
        </w:r>
        <w:r w:rsidR="00FD5C29">
          <w:rPr>
            <w:noProof/>
            <w:webHidden/>
          </w:rPr>
          <w:fldChar w:fldCharType="separate"/>
        </w:r>
        <w:r w:rsidR="00CB6110">
          <w:rPr>
            <w:noProof/>
            <w:webHidden/>
          </w:rPr>
          <w:t>8</w:t>
        </w:r>
        <w:r w:rsidR="00FD5C29">
          <w:rPr>
            <w:noProof/>
            <w:webHidden/>
          </w:rPr>
          <w:fldChar w:fldCharType="end"/>
        </w:r>
      </w:hyperlink>
    </w:p>
    <w:p w:rsidR="00FD5C29" w:rsidRDefault="00295461">
      <w:pPr>
        <w:pStyle w:val="TOC3"/>
        <w:tabs>
          <w:tab w:val="left" w:pos="1100"/>
          <w:tab w:val="right" w:leader="dot" w:pos="9629"/>
        </w:tabs>
        <w:rPr>
          <w:rFonts w:asciiTheme="minorHAnsi" w:eastAsiaTheme="minorEastAsia" w:hAnsiTheme="minorHAnsi" w:cstheme="minorBidi"/>
          <w:noProof/>
        </w:rPr>
      </w:pPr>
      <w:hyperlink w:anchor="_Toc454373736" w:history="1">
        <w:r w:rsidR="00FD5C29" w:rsidRPr="00E54F98">
          <w:rPr>
            <w:rStyle w:val="Hyperlink"/>
            <w:noProof/>
          </w:rPr>
          <w:t>4.3</w:t>
        </w:r>
        <w:r w:rsidR="00FD5C29">
          <w:rPr>
            <w:rFonts w:asciiTheme="minorHAnsi" w:eastAsiaTheme="minorEastAsia" w:hAnsiTheme="minorHAnsi" w:cstheme="minorBidi"/>
            <w:noProof/>
          </w:rPr>
          <w:tab/>
        </w:r>
        <w:r w:rsidR="00FD5C29" w:rsidRPr="00E54F98">
          <w:rPr>
            <w:rStyle w:val="Hyperlink"/>
            <w:noProof/>
          </w:rPr>
          <w:t>Recognition given to  the course (if  applicable)</w:t>
        </w:r>
        <w:r w:rsidR="00FD5C29">
          <w:rPr>
            <w:noProof/>
            <w:webHidden/>
          </w:rPr>
          <w:tab/>
        </w:r>
        <w:r w:rsidR="00FD5C29">
          <w:rPr>
            <w:noProof/>
            <w:webHidden/>
          </w:rPr>
          <w:fldChar w:fldCharType="begin"/>
        </w:r>
        <w:r w:rsidR="00FD5C29">
          <w:rPr>
            <w:noProof/>
            <w:webHidden/>
          </w:rPr>
          <w:instrText xml:space="preserve"> PAGEREF _Toc454373736 \h </w:instrText>
        </w:r>
        <w:r w:rsidR="00FD5C29">
          <w:rPr>
            <w:noProof/>
            <w:webHidden/>
          </w:rPr>
        </w:r>
        <w:r w:rsidR="00FD5C29">
          <w:rPr>
            <w:noProof/>
            <w:webHidden/>
          </w:rPr>
          <w:fldChar w:fldCharType="separate"/>
        </w:r>
        <w:r w:rsidR="00CB6110">
          <w:rPr>
            <w:noProof/>
            <w:webHidden/>
          </w:rPr>
          <w:t>8</w:t>
        </w:r>
        <w:r w:rsidR="00FD5C29">
          <w:rPr>
            <w:noProof/>
            <w:webHidden/>
          </w:rPr>
          <w:fldChar w:fldCharType="end"/>
        </w:r>
      </w:hyperlink>
    </w:p>
    <w:p w:rsidR="00FD5C29" w:rsidRDefault="00295461">
      <w:pPr>
        <w:pStyle w:val="TOC3"/>
        <w:tabs>
          <w:tab w:val="left" w:pos="1100"/>
          <w:tab w:val="right" w:leader="dot" w:pos="9629"/>
        </w:tabs>
        <w:rPr>
          <w:rFonts w:asciiTheme="minorHAnsi" w:eastAsiaTheme="minorEastAsia" w:hAnsiTheme="minorHAnsi" w:cstheme="minorBidi"/>
          <w:noProof/>
        </w:rPr>
      </w:pPr>
      <w:hyperlink w:anchor="_Toc454373737" w:history="1">
        <w:r w:rsidR="00FD5C29" w:rsidRPr="00E54F98">
          <w:rPr>
            <w:rStyle w:val="Hyperlink"/>
            <w:noProof/>
          </w:rPr>
          <w:t>4.4</w:t>
        </w:r>
        <w:r w:rsidR="00FD5C29">
          <w:rPr>
            <w:rFonts w:asciiTheme="minorHAnsi" w:eastAsiaTheme="minorEastAsia" w:hAnsiTheme="minorHAnsi" w:cstheme="minorBidi"/>
            <w:noProof/>
          </w:rPr>
          <w:tab/>
        </w:r>
        <w:r w:rsidR="00FD5C29" w:rsidRPr="00E54F98">
          <w:rPr>
            <w:rStyle w:val="Hyperlink"/>
            <w:noProof/>
          </w:rPr>
          <w:t>Licensing/ regulatory  requirements (if  applicable)</w:t>
        </w:r>
        <w:r w:rsidR="00FD5C29">
          <w:rPr>
            <w:noProof/>
            <w:webHidden/>
          </w:rPr>
          <w:tab/>
        </w:r>
        <w:r w:rsidR="00FD5C29">
          <w:rPr>
            <w:noProof/>
            <w:webHidden/>
          </w:rPr>
          <w:fldChar w:fldCharType="begin"/>
        </w:r>
        <w:r w:rsidR="00FD5C29">
          <w:rPr>
            <w:noProof/>
            <w:webHidden/>
          </w:rPr>
          <w:instrText xml:space="preserve"> PAGEREF _Toc454373737 \h </w:instrText>
        </w:r>
        <w:r w:rsidR="00FD5C29">
          <w:rPr>
            <w:noProof/>
            <w:webHidden/>
          </w:rPr>
        </w:r>
        <w:r w:rsidR="00FD5C29">
          <w:rPr>
            <w:noProof/>
            <w:webHidden/>
          </w:rPr>
          <w:fldChar w:fldCharType="separate"/>
        </w:r>
        <w:r w:rsidR="00CB6110">
          <w:rPr>
            <w:noProof/>
            <w:webHidden/>
          </w:rPr>
          <w:t>8</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38" w:history="1">
        <w:r w:rsidR="00FD5C29" w:rsidRPr="00E54F98">
          <w:rPr>
            <w:rStyle w:val="Hyperlink"/>
            <w:noProof/>
          </w:rPr>
          <w:t>5.</w:t>
        </w:r>
        <w:r w:rsidR="00FD5C29">
          <w:rPr>
            <w:rFonts w:asciiTheme="minorHAnsi" w:eastAsiaTheme="minorEastAsia" w:hAnsiTheme="minorHAnsi" w:cstheme="minorBidi"/>
            <w:noProof/>
          </w:rPr>
          <w:tab/>
        </w:r>
        <w:r w:rsidR="00FD5C29" w:rsidRPr="00E54F98">
          <w:rPr>
            <w:rStyle w:val="Hyperlink"/>
            <w:noProof/>
          </w:rPr>
          <w:t>Course rules</w:t>
        </w:r>
        <w:r w:rsidR="00FD5C29">
          <w:rPr>
            <w:noProof/>
            <w:webHidden/>
          </w:rPr>
          <w:tab/>
        </w:r>
        <w:r w:rsidR="00FD5C29">
          <w:rPr>
            <w:noProof/>
            <w:webHidden/>
          </w:rPr>
          <w:fldChar w:fldCharType="begin"/>
        </w:r>
        <w:r w:rsidR="00FD5C29">
          <w:rPr>
            <w:noProof/>
            <w:webHidden/>
          </w:rPr>
          <w:instrText xml:space="preserve"> PAGEREF _Toc454373738 \h </w:instrText>
        </w:r>
        <w:r w:rsidR="00FD5C29">
          <w:rPr>
            <w:noProof/>
            <w:webHidden/>
          </w:rPr>
        </w:r>
        <w:r w:rsidR="00FD5C29">
          <w:rPr>
            <w:noProof/>
            <w:webHidden/>
          </w:rPr>
          <w:fldChar w:fldCharType="separate"/>
        </w:r>
        <w:r w:rsidR="00CB6110">
          <w:rPr>
            <w:noProof/>
            <w:webHidden/>
          </w:rPr>
          <w:t>8</w:t>
        </w:r>
        <w:r w:rsidR="00FD5C29">
          <w:rPr>
            <w:noProof/>
            <w:webHidden/>
          </w:rPr>
          <w:fldChar w:fldCharType="end"/>
        </w:r>
      </w:hyperlink>
    </w:p>
    <w:p w:rsidR="00FD5C29" w:rsidRDefault="00295461">
      <w:pPr>
        <w:pStyle w:val="TOC3"/>
        <w:tabs>
          <w:tab w:val="left" w:pos="1100"/>
          <w:tab w:val="right" w:leader="dot" w:pos="9629"/>
        </w:tabs>
        <w:rPr>
          <w:rFonts w:asciiTheme="minorHAnsi" w:eastAsiaTheme="minorEastAsia" w:hAnsiTheme="minorHAnsi" w:cstheme="minorBidi"/>
          <w:noProof/>
        </w:rPr>
      </w:pPr>
      <w:hyperlink w:anchor="_Toc454373739" w:history="1">
        <w:r w:rsidR="00FD5C29" w:rsidRPr="00E54F98">
          <w:rPr>
            <w:rStyle w:val="Hyperlink"/>
            <w:noProof/>
          </w:rPr>
          <w:t>5.1</w:t>
        </w:r>
        <w:r w:rsidR="00FD5C29">
          <w:rPr>
            <w:rFonts w:asciiTheme="minorHAnsi" w:eastAsiaTheme="minorEastAsia" w:hAnsiTheme="minorHAnsi" w:cstheme="minorBidi"/>
            <w:noProof/>
          </w:rPr>
          <w:tab/>
        </w:r>
        <w:r w:rsidR="00FD5C29" w:rsidRPr="00E54F98">
          <w:rPr>
            <w:rStyle w:val="Hyperlink"/>
            <w:noProof/>
          </w:rPr>
          <w:t>Course structure</w:t>
        </w:r>
        <w:r w:rsidR="00FD5C29">
          <w:rPr>
            <w:noProof/>
            <w:webHidden/>
          </w:rPr>
          <w:tab/>
        </w:r>
        <w:r w:rsidR="00FD5C29">
          <w:rPr>
            <w:noProof/>
            <w:webHidden/>
          </w:rPr>
          <w:fldChar w:fldCharType="begin"/>
        </w:r>
        <w:r w:rsidR="00FD5C29">
          <w:rPr>
            <w:noProof/>
            <w:webHidden/>
          </w:rPr>
          <w:instrText xml:space="preserve"> PAGEREF _Toc454373739 \h </w:instrText>
        </w:r>
        <w:r w:rsidR="00FD5C29">
          <w:rPr>
            <w:noProof/>
            <w:webHidden/>
          </w:rPr>
        </w:r>
        <w:r w:rsidR="00FD5C29">
          <w:rPr>
            <w:noProof/>
            <w:webHidden/>
          </w:rPr>
          <w:fldChar w:fldCharType="separate"/>
        </w:r>
        <w:r w:rsidR="00CB6110">
          <w:rPr>
            <w:noProof/>
            <w:webHidden/>
          </w:rPr>
          <w:t>8</w:t>
        </w:r>
        <w:r w:rsidR="00FD5C29">
          <w:rPr>
            <w:noProof/>
            <w:webHidden/>
          </w:rPr>
          <w:fldChar w:fldCharType="end"/>
        </w:r>
      </w:hyperlink>
    </w:p>
    <w:p w:rsidR="00FD5C29" w:rsidRDefault="00295461">
      <w:pPr>
        <w:pStyle w:val="TOC3"/>
        <w:tabs>
          <w:tab w:val="left" w:pos="1100"/>
          <w:tab w:val="right" w:leader="dot" w:pos="9629"/>
        </w:tabs>
        <w:rPr>
          <w:rFonts w:asciiTheme="minorHAnsi" w:eastAsiaTheme="minorEastAsia" w:hAnsiTheme="minorHAnsi" w:cstheme="minorBidi"/>
          <w:noProof/>
        </w:rPr>
      </w:pPr>
      <w:hyperlink w:anchor="_Toc454373740" w:history="1">
        <w:r w:rsidR="00FD5C29" w:rsidRPr="00E54F98">
          <w:rPr>
            <w:rStyle w:val="Hyperlink"/>
            <w:noProof/>
          </w:rPr>
          <w:t>5.2</w:t>
        </w:r>
        <w:r w:rsidR="00FD5C29">
          <w:rPr>
            <w:rFonts w:asciiTheme="minorHAnsi" w:eastAsiaTheme="minorEastAsia" w:hAnsiTheme="minorHAnsi" w:cstheme="minorBidi"/>
            <w:noProof/>
          </w:rPr>
          <w:tab/>
        </w:r>
        <w:r w:rsidR="00FD5C29" w:rsidRPr="00E54F98">
          <w:rPr>
            <w:rStyle w:val="Hyperlink"/>
            <w:noProof/>
          </w:rPr>
          <w:t>Entry requirements</w:t>
        </w:r>
        <w:r w:rsidR="00FD5C29">
          <w:rPr>
            <w:noProof/>
            <w:webHidden/>
          </w:rPr>
          <w:tab/>
        </w:r>
        <w:r w:rsidR="00FD5C29">
          <w:rPr>
            <w:noProof/>
            <w:webHidden/>
          </w:rPr>
          <w:fldChar w:fldCharType="begin"/>
        </w:r>
        <w:r w:rsidR="00FD5C29">
          <w:rPr>
            <w:noProof/>
            <w:webHidden/>
          </w:rPr>
          <w:instrText xml:space="preserve"> PAGEREF _Toc454373740 \h </w:instrText>
        </w:r>
        <w:r w:rsidR="00FD5C29">
          <w:rPr>
            <w:noProof/>
            <w:webHidden/>
          </w:rPr>
        </w:r>
        <w:r w:rsidR="00FD5C29">
          <w:rPr>
            <w:noProof/>
            <w:webHidden/>
          </w:rPr>
          <w:fldChar w:fldCharType="separate"/>
        </w:r>
        <w:r w:rsidR="00CB6110">
          <w:rPr>
            <w:noProof/>
            <w:webHidden/>
          </w:rPr>
          <w:t>9</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41" w:history="1">
        <w:r w:rsidR="00FD5C29" w:rsidRPr="00E54F98">
          <w:rPr>
            <w:rStyle w:val="Hyperlink"/>
            <w:noProof/>
          </w:rPr>
          <w:t>6.</w:t>
        </w:r>
        <w:r w:rsidR="00FD5C29">
          <w:rPr>
            <w:rFonts w:asciiTheme="minorHAnsi" w:eastAsiaTheme="minorEastAsia" w:hAnsiTheme="minorHAnsi" w:cstheme="minorBidi"/>
            <w:noProof/>
          </w:rPr>
          <w:tab/>
        </w:r>
        <w:r w:rsidR="00FD5C29" w:rsidRPr="00E54F98">
          <w:rPr>
            <w:rStyle w:val="Hyperlink"/>
            <w:noProof/>
          </w:rPr>
          <w:t>Assessment</w:t>
        </w:r>
        <w:r w:rsidR="00FD5C29">
          <w:rPr>
            <w:noProof/>
            <w:webHidden/>
          </w:rPr>
          <w:tab/>
        </w:r>
        <w:r w:rsidR="00FD5C29">
          <w:rPr>
            <w:noProof/>
            <w:webHidden/>
          </w:rPr>
          <w:fldChar w:fldCharType="begin"/>
        </w:r>
        <w:r w:rsidR="00FD5C29">
          <w:rPr>
            <w:noProof/>
            <w:webHidden/>
          </w:rPr>
          <w:instrText xml:space="preserve"> PAGEREF _Toc454373741 \h </w:instrText>
        </w:r>
        <w:r w:rsidR="00FD5C29">
          <w:rPr>
            <w:noProof/>
            <w:webHidden/>
          </w:rPr>
        </w:r>
        <w:r w:rsidR="00FD5C29">
          <w:rPr>
            <w:noProof/>
            <w:webHidden/>
          </w:rPr>
          <w:fldChar w:fldCharType="separate"/>
        </w:r>
        <w:r w:rsidR="00CB6110">
          <w:rPr>
            <w:noProof/>
            <w:webHidden/>
          </w:rPr>
          <w:t>9</w:t>
        </w:r>
        <w:r w:rsidR="00FD5C29">
          <w:rPr>
            <w:noProof/>
            <w:webHidden/>
          </w:rPr>
          <w:fldChar w:fldCharType="end"/>
        </w:r>
      </w:hyperlink>
    </w:p>
    <w:p w:rsidR="00FD5C29" w:rsidRDefault="00295461">
      <w:pPr>
        <w:pStyle w:val="TOC3"/>
        <w:tabs>
          <w:tab w:val="left" w:pos="1100"/>
          <w:tab w:val="right" w:leader="dot" w:pos="9629"/>
        </w:tabs>
        <w:rPr>
          <w:rFonts w:asciiTheme="minorHAnsi" w:eastAsiaTheme="minorEastAsia" w:hAnsiTheme="minorHAnsi" w:cstheme="minorBidi"/>
          <w:noProof/>
        </w:rPr>
      </w:pPr>
      <w:hyperlink w:anchor="_Toc454373742" w:history="1">
        <w:r w:rsidR="00FD5C29" w:rsidRPr="00E54F98">
          <w:rPr>
            <w:rStyle w:val="Hyperlink"/>
            <w:noProof/>
          </w:rPr>
          <w:t>6.1</w:t>
        </w:r>
        <w:r w:rsidR="00FD5C29">
          <w:rPr>
            <w:rFonts w:asciiTheme="minorHAnsi" w:eastAsiaTheme="minorEastAsia" w:hAnsiTheme="minorHAnsi" w:cstheme="minorBidi"/>
            <w:noProof/>
          </w:rPr>
          <w:tab/>
        </w:r>
        <w:r w:rsidR="00FD5C29" w:rsidRPr="00E54F98">
          <w:rPr>
            <w:rStyle w:val="Hyperlink"/>
            <w:noProof/>
          </w:rPr>
          <w:t>Assessment strategy</w:t>
        </w:r>
        <w:r w:rsidR="00FD5C29">
          <w:rPr>
            <w:noProof/>
            <w:webHidden/>
          </w:rPr>
          <w:tab/>
        </w:r>
        <w:r w:rsidR="00FD5C29">
          <w:rPr>
            <w:noProof/>
            <w:webHidden/>
          </w:rPr>
          <w:fldChar w:fldCharType="begin"/>
        </w:r>
        <w:r w:rsidR="00FD5C29">
          <w:rPr>
            <w:noProof/>
            <w:webHidden/>
          </w:rPr>
          <w:instrText xml:space="preserve"> PAGEREF _Toc454373742 \h </w:instrText>
        </w:r>
        <w:r w:rsidR="00FD5C29">
          <w:rPr>
            <w:noProof/>
            <w:webHidden/>
          </w:rPr>
        </w:r>
        <w:r w:rsidR="00FD5C29">
          <w:rPr>
            <w:noProof/>
            <w:webHidden/>
          </w:rPr>
          <w:fldChar w:fldCharType="separate"/>
        </w:r>
        <w:r w:rsidR="00CB6110">
          <w:rPr>
            <w:noProof/>
            <w:webHidden/>
          </w:rPr>
          <w:t>9</w:t>
        </w:r>
        <w:r w:rsidR="00FD5C29">
          <w:rPr>
            <w:noProof/>
            <w:webHidden/>
          </w:rPr>
          <w:fldChar w:fldCharType="end"/>
        </w:r>
      </w:hyperlink>
    </w:p>
    <w:p w:rsidR="00FD5C29" w:rsidRDefault="00295461">
      <w:pPr>
        <w:pStyle w:val="TOC3"/>
        <w:tabs>
          <w:tab w:val="left" w:pos="1100"/>
          <w:tab w:val="right" w:leader="dot" w:pos="9629"/>
        </w:tabs>
        <w:rPr>
          <w:rFonts w:asciiTheme="minorHAnsi" w:eastAsiaTheme="minorEastAsia" w:hAnsiTheme="minorHAnsi" w:cstheme="minorBidi"/>
          <w:noProof/>
        </w:rPr>
      </w:pPr>
      <w:hyperlink w:anchor="_Toc454373743" w:history="1">
        <w:r w:rsidR="00FD5C29" w:rsidRPr="00E54F98">
          <w:rPr>
            <w:rStyle w:val="Hyperlink"/>
            <w:noProof/>
          </w:rPr>
          <w:t>6.2</w:t>
        </w:r>
        <w:r w:rsidR="00FD5C29">
          <w:rPr>
            <w:rFonts w:asciiTheme="minorHAnsi" w:eastAsiaTheme="minorEastAsia" w:hAnsiTheme="minorHAnsi" w:cstheme="minorBidi"/>
            <w:noProof/>
          </w:rPr>
          <w:tab/>
        </w:r>
        <w:r w:rsidR="00FD5C29" w:rsidRPr="00E54F98">
          <w:rPr>
            <w:rStyle w:val="Hyperlink"/>
            <w:noProof/>
          </w:rPr>
          <w:t>Assessor competencies</w:t>
        </w:r>
        <w:r w:rsidR="00FD5C29">
          <w:rPr>
            <w:noProof/>
            <w:webHidden/>
          </w:rPr>
          <w:tab/>
        </w:r>
        <w:r w:rsidR="00FD5C29">
          <w:rPr>
            <w:noProof/>
            <w:webHidden/>
          </w:rPr>
          <w:fldChar w:fldCharType="begin"/>
        </w:r>
        <w:r w:rsidR="00FD5C29">
          <w:rPr>
            <w:noProof/>
            <w:webHidden/>
          </w:rPr>
          <w:instrText xml:space="preserve"> PAGEREF _Toc454373743 \h </w:instrText>
        </w:r>
        <w:r w:rsidR="00FD5C29">
          <w:rPr>
            <w:noProof/>
            <w:webHidden/>
          </w:rPr>
        </w:r>
        <w:r w:rsidR="00FD5C29">
          <w:rPr>
            <w:noProof/>
            <w:webHidden/>
          </w:rPr>
          <w:fldChar w:fldCharType="separate"/>
        </w:r>
        <w:r w:rsidR="00CB6110">
          <w:rPr>
            <w:noProof/>
            <w:webHidden/>
          </w:rPr>
          <w:t>9</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44" w:history="1">
        <w:r w:rsidR="00FD5C29" w:rsidRPr="00E54F98">
          <w:rPr>
            <w:rStyle w:val="Hyperlink"/>
            <w:noProof/>
          </w:rPr>
          <w:t>7.</w:t>
        </w:r>
        <w:r w:rsidR="00FD5C29">
          <w:rPr>
            <w:rFonts w:asciiTheme="minorHAnsi" w:eastAsiaTheme="minorEastAsia" w:hAnsiTheme="minorHAnsi" w:cstheme="minorBidi"/>
            <w:noProof/>
          </w:rPr>
          <w:tab/>
        </w:r>
        <w:r w:rsidR="00FD5C29" w:rsidRPr="00E54F98">
          <w:rPr>
            <w:rStyle w:val="Hyperlink"/>
            <w:noProof/>
          </w:rPr>
          <w:t>Delivery</w:t>
        </w:r>
        <w:r w:rsidR="00FD5C29">
          <w:rPr>
            <w:noProof/>
            <w:webHidden/>
          </w:rPr>
          <w:tab/>
        </w:r>
        <w:r w:rsidR="00FD5C29">
          <w:rPr>
            <w:noProof/>
            <w:webHidden/>
          </w:rPr>
          <w:fldChar w:fldCharType="begin"/>
        </w:r>
        <w:r w:rsidR="00FD5C29">
          <w:rPr>
            <w:noProof/>
            <w:webHidden/>
          </w:rPr>
          <w:instrText xml:space="preserve"> PAGEREF _Toc454373744 \h </w:instrText>
        </w:r>
        <w:r w:rsidR="00FD5C29">
          <w:rPr>
            <w:noProof/>
            <w:webHidden/>
          </w:rPr>
        </w:r>
        <w:r w:rsidR="00FD5C29">
          <w:rPr>
            <w:noProof/>
            <w:webHidden/>
          </w:rPr>
          <w:fldChar w:fldCharType="separate"/>
        </w:r>
        <w:r w:rsidR="00CB6110">
          <w:rPr>
            <w:noProof/>
            <w:webHidden/>
          </w:rPr>
          <w:t>10</w:t>
        </w:r>
        <w:r w:rsidR="00FD5C29">
          <w:rPr>
            <w:noProof/>
            <w:webHidden/>
          </w:rPr>
          <w:fldChar w:fldCharType="end"/>
        </w:r>
      </w:hyperlink>
    </w:p>
    <w:p w:rsidR="00FD5C29" w:rsidRDefault="00295461">
      <w:pPr>
        <w:pStyle w:val="TOC3"/>
        <w:tabs>
          <w:tab w:val="left" w:pos="1100"/>
          <w:tab w:val="right" w:leader="dot" w:pos="9629"/>
        </w:tabs>
        <w:rPr>
          <w:rFonts w:asciiTheme="minorHAnsi" w:eastAsiaTheme="minorEastAsia" w:hAnsiTheme="minorHAnsi" w:cstheme="minorBidi"/>
          <w:noProof/>
        </w:rPr>
      </w:pPr>
      <w:hyperlink w:anchor="_Toc454373745" w:history="1">
        <w:r w:rsidR="00FD5C29" w:rsidRPr="00E54F98">
          <w:rPr>
            <w:rStyle w:val="Hyperlink"/>
            <w:noProof/>
          </w:rPr>
          <w:t>7.1</w:t>
        </w:r>
        <w:r w:rsidR="00FD5C29">
          <w:rPr>
            <w:rFonts w:asciiTheme="minorHAnsi" w:eastAsiaTheme="minorEastAsia" w:hAnsiTheme="minorHAnsi" w:cstheme="minorBidi"/>
            <w:noProof/>
          </w:rPr>
          <w:tab/>
        </w:r>
        <w:r w:rsidR="00FD5C29" w:rsidRPr="00E54F98">
          <w:rPr>
            <w:rStyle w:val="Hyperlink"/>
            <w:noProof/>
          </w:rPr>
          <w:t>Delivery modes</w:t>
        </w:r>
        <w:r w:rsidR="00FD5C29">
          <w:rPr>
            <w:noProof/>
            <w:webHidden/>
          </w:rPr>
          <w:tab/>
        </w:r>
        <w:r w:rsidR="00FD5C29">
          <w:rPr>
            <w:noProof/>
            <w:webHidden/>
          </w:rPr>
          <w:fldChar w:fldCharType="begin"/>
        </w:r>
        <w:r w:rsidR="00FD5C29">
          <w:rPr>
            <w:noProof/>
            <w:webHidden/>
          </w:rPr>
          <w:instrText xml:space="preserve"> PAGEREF _Toc454373745 \h </w:instrText>
        </w:r>
        <w:r w:rsidR="00FD5C29">
          <w:rPr>
            <w:noProof/>
            <w:webHidden/>
          </w:rPr>
        </w:r>
        <w:r w:rsidR="00FD5C29">
          <w:rPr>
            <w:noProof/>
            <w:webHidden/>
          </w:rPr>
          <w:fldChar w:fldCharType="separate"/>
        </w:r>
        <w:r w:rsidR="00CB6110">
          <w:rPr>
            <w:noProof/>
            <w:webHidden/>
          </w:rPr>
          <w:t>10</w:t>
        </w:r>
        <w:r w:rsidR="00FD5C29">
          <w:rPr>
            <w:noProof/>
            <w:webHidden/>
          </w:rPr>
          <w:fldChar w:fldCharType="end"/>
        </w:r>
      </w:hyperlink>
    </w:p>
    <w:p w:rsidR="00FD5C29" w:rsidRDefault="00295461">
      <w:pPr>
        <w:pStyle w:val="TOC3"/>
        <w:tabs>
          <w:tab w:val="left" w:pos="1100"/>
          <w:tab w:val="right" w:leader="dot" w:pos="9629"/>
        </w:tabs>
        <w:rPr>
          <w:rFonts w:asciiTheme="minorHAnsi" w:eastAsiaTheme="minorEastAsia" w:hAnsiTheme="minorHAnsi" w:cstheme="minorBidi"/>
          <w:noProof/>
        </w:rPr>
      </w:pPr>
      <w:hyperlink w:anchor="_Toc454373746" w:history="1">
        <w:r w:rsidR="00FD5C29" w:rsidRPr="00E54F98">
          <w:rPr>
            <w:rStyle w:val="Hyperlink"/>
            <w:noProof/>
          </w:rPr>
          <w:t>7.2</w:t>
        </w:r>
        <w:r w:rsidR="00FD5C29">
          <w:rPr>
            <w:rFonts w:asciiTheme="minorHAnsi" w:eastAsiaTheme="minorEastAsia" w:hAnsiTheme="minorHAnsi" w:cstheme="minorBidi"/>
            <w:noProof/>
          </w:rPr>
          <w:tab/>
        </w:r>
        <w:r w:rsidR="00FD5C29" w:rsidRPr="00E54F98">
          <w:rPr>
            <w:rStyle w:val="Hyperlink"/>
            <w:noProof/>
          </w:rPr>
          <w:t>Resources</w:t>
        </w:r>
        <w:r w:rsidR="00FD5C29">
          <w:rPr>
            <w:noProof/>
            <w:webHidden/>
          </w:rPr>
          <w:tab/>
        </w:r>
        <w:r w:rsidR="00FD5C29">
          <w:rPr>
            <w:noProof/>
            <w:webHidden/>
          </w:rPr>
          <w:fldChar w:fldCharType="begin"/>
        </w:r>
        <w:r w:rsidR="00FD5C29">
          <w:rPr>
            <w:noProof/>
            <w:webHidden/>
          </w:rPr>
          <w:instrText xml:space="preserve"> PAGEREF _Toc454373746 \h </w:instrText>
        </w:r>
        <w:r w:rsidR="00FD5C29">
          <w:rPr>
            <w:noProof/>
            <w:webHidden/>
          </w:rPr>
        </w:r>
        <w:r w:rsidR="00FD5C29">
          <w:rPr>
            <w:noProof/>
            <w:webHidden/>
          </w:rPr>
          <w:fldChar w:fldCharType="separate"/>
        </w:r>
        <w:r w:rsidR="00CB6110">
          <w:rPr>
            <w:noProof/>
            <w:webHidden/>
          </w:rPr>
          <w:t>10</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47" w:history="1">
        <w:r w:rsidR="00FD5C29" w:rsidRPr="00E54F98">
          <w:rPr>
            <w:rStyle w:val="Hyperlink"/>
            <w:noProof/>
          </w:rPr>
          <w:t>8.</w:t>
        </w:r>
        <w:r w:rsidR="00FD5C29">
          <w:rPr>
            <w:rFonts w:asciiTheme="minorHAnsi" w:eastAsiaTheme="minorEastAsia" w:hAnsiTheme="minorHAnsi" w:cstheme="minorBidi"/>
            <w:noProof/>
          </w:rPr>
          <w:tab/>
        </w:r>
        <w:r w:rsidR="00FD5C29" w:rsidRPr="00E54F98">
          <w:rPr>
            <w:rStyle w:val="Hyperlink"/>
            <w:noProof/>
          </w:rPr>
          <w:t>Pathways and articulation</w:t>
        </w:r>
        <w:r w:rsidR="00FD5C29">
          <w:rPr>
            <w:noProof/>
            <w:webHidden/>
          </w:rPr>
          <w:tab/>
        </w:r>
        <w:r w:rsidR="00FD5C29">
          <w:rPr>
            <w:noProof/>
            <w:webHidden/>
          </w:rPr>
          <w:fldChar w:fldCharType="begin"/>
        </w:r>
        <w:r w:rsidR="00FD5C29">
          <w:rPr>
            <w:noProof/>
            <w:webHidden/>
          </w:rPr>
          <w:instrText xml:space="preserve"> PAGEREF _Toc454373747 \h </w:instrText>
        </w:r>
        <w:r w:rsidR="00FD5C29">
          <w:rPr>
            <w:noProof/>
            <w:webHidden/>
          </w:rPr>
        </w:r>
        <w:r w:rsidR="00FD5C29">
          <w:rPr>
            <w:noProof/>
            <w:webHidden/>
          </w:rPr>
          <w:fldChar w:fldCharType="separate"/>
        </w:r>
        <w:r w:rsidR="00CB6110">
          <w:rPr>
            <w:noProof/>
            <w:webHidden/>
          </w:rPr>
          <w:t>10</w:t>
        </w:r>
        <w:r w:rsidR="00FD5C29">
          <w:rPr>
            <w:noProof/>
            <w:webHidden/>
          </w:rPr>
          <w:fldChar w:fldCharType="end"/>
        </w:r>
      </w:hyperlink>
    </w:p>
    <w:p w:rsidR="00FD5C29" w:rsidRDefault="00295461">
      <w:pPr>
        <w:pStyle w:val="TOC2"/>
        <w:tabs>
          <w:tab w:val="left" w:pos="660"/>
          <w:tab w:val="right" w:leader="dot" w:pos="9629"/>
        </w:tabs>
        <w:rPr>
          <w:rFonts w:asciiTheme="minorHAnsi" w:eastAsiaTheme="minorEastAsia" w:hAnsiTheme="minorHAnsi" w:cstheme="minorBidi"/>
          <w:noProof/>
        </w:rPr>
      </w:pPr>
      <w:hyperlink w:anchor="_Toc454373748" w:history="1">
        <w:r w:rsidR="00FD5C29" w:rsidRPr="00E54F98">
          <w:rPr>
            <w:rStyle w:val="Hyperlink"/>
            <w:noProof/>
          </w:rPr>
          <w:t>9.</w:t>
        </w:r>
        <w:r w:rsidR="00FD5C29">
          <w:rPr>
            <w:rFonts w:asciiTheme="minorHAnsi" w:eastAsiaTheme="minorEastAsia" w:hAnsiTheme="minorHAnsi" w:cstheme="minorBidi"/>
            <w:noProof/>
          </w:rPr>
          <w:tab/>
        </w:r>
        <w:r w:rsidR="00FD5C29" w:rsidRPr="00E54F98">
          <w:rPr>
            <w:rStyle w:val="Hyperlink"/>
            <w:noProof/>
          </w:rPr>
          <w:t>Ongoing monitoring and evaluation</w:t>
        </w:r>
        <w:r w:rsidR="00FD5C29">
          <w:rPr>
            <w:noProof/>
            <w:webHidden/>
          </w:rPr>
          <w:tab/>
        </w:r>
        <w:r w:rsidR="00FD5C29">
          <w:rPr>
            <w:noProof/>
            <w:webHidden/>
          </w:rPr>
          <w:fldChar w:fldCharType="begin"/>
        </w:r>
        <w:r w:rsidR="00FD5C29">
          <w:rPr>
            <w:noProof/>
            <w:webHidden/>
          </w:rPr>
          <w:instrText xml:space="preserve"> PAGEREF _Toc454373748 \h </w:instrText>
        </w:r>
        <w:r w:rsidR="00FD5C29">
          <w:rPr>
            <w:noProof/>
            <w:webHidden/>
          </w:rPr>
        </w:r>
        <w:r w:rsidR="00FD5C29">
          <w:rPr>
            <w:noProof/>
            <w:webHidden/>
          </w:rPr>
          <w:fldChar w:fldCharType="separate"/>
        </w:r>
        <w:r w:rsidR="00CB6110">
          <w:rPr>
            <w:noProof/>
            <w:webHidden/>
          </w:rPr>
          <w:t>10</w:t>
        </w:r>
        <w:r w:rsidR="00FD5C29">
          <w:rPr>
            <w:noProof/>
            <w:webHidden/>
          </w:rPr>
          <w:fldChar w:fldCharType="end"/>
        </w:r>
      </w:hyperlink>
    </w:p>
    <w:p w:rsidR="00FD5C29" w:rsidRDefault="00295461">
      <w:pPr>
        <w:pStyle w:val="TOC1"/>
        <w:tabs>
          <w:tab w:val="right" w:leader="dot" w:pos="9629"/>
        </w:tabs>
        <w:rPr>
          <w:rFonts w:asciiTheme="minorHAnsi" w:eastAsiaTheme="minorEastAsia" w:hAnsiTheme="minorHAnsi" w:cstheme="minorBidi"/>
          <w:noProof/>
        </w:rPr>
      </w:pPr>
      <w:hyperlink w:anchor="_Toc454373749" w:history="1">
        <w:r w:rsidR="00FD5C29" w:rsidRPr="00E54F98">
          <w:rPr>
            <w:rStyle w:val="Hyperlink"/>
            <w:noProof/>
          </w:rPr>
          <w:t>Section C: Units of Competency</w:t>
        </w:r>
        <w:r w:rsidR="00FD5C29">
          <w:rPr>
            <w:noProof/>
            <w:webHidden/>
          </w:rPr>
          <w:tab/>
        </w:r>
        <w:r w:rsidR="00FD5C29">
          <w:rPr>
            <w:noProof/>
            <w:webHidden/>
          </w:rPr>
          <w:fldChar w:fldCharType="begin"/>
        </w:r>
        <w:r w:rsidR="00FD5C29">
          <w:rPr>
            <w:noProof/>
            <w:webHidden/>
          </w:rPr>
          <w:instrText xml:space="preserve"> PAGEREF _Toc454373749 \h </w:instrText>
        </w:r>
        <w:r w:rsidR="00FD5C29">
          <w:rPr>
            <w:noProof/>
            <w:webHidden/>
          </w:rPr>
        </w:r>
        <w:r w:rsidR="00FD5C29">
          <w:rPr>
            <w:noProof/>
            <w:webHidden/>
          </w:rPr>
          <w:fldChar w:fldCharType="separate"/>
        </w:r>
        <w:r w:rsidR="00CB6110">
          <w:rPr>
            <w:noProof/>
            <w:webHidden/>
          </w:rPr>
          <w:t>11</w:t>
        </w:r>
        <w:r w:rsidR="00FD5C29">
          <w:rPr>
            <w:noProof/>
            <w:webHidden/>
          </w:rPr>
          <w:fldChar w:fldCharType="end"/>
        </w:r>
      </w:hyperlink>
    </w:p>
    <w:p w:rsidR="00FD5C29" w:rsidRDefault="00295461">
      <w:pPr>
        <w:pStyle w:val="TOC1"/>
        <w:tabs>
          <w:tab w:val="right" w:leader="dot" w:pos="9629"/>
        </w:tabs>
        <w:rPr>
          <w:rFonts w:asciiTheme="minorHAnsi" w:eastAsiaTheme="minorEastAsia" w:hAnsiTheme="minorHAnsi" w:cstheme="minorBidi"/>
          <w:noProof/>
        </w:rPr>
      </w:pPr>
      <w:hyperlink w:anchor="_Toc454373750" w:history="1">
        <w:r w:rsidR="00DA074F">
          <w:rPr>
            <w:rStyle w:val="Hyperlink"/>
            <w:noProof/>
          </w:rPr>
          <w:t>VU21871</w:t>
        </w:r>
      </w:hyperlink>
      <w:r w:rsidR="00FD5C29" w:rsidRPr="00FD5C29">
        <w:rPr>
          <w:rStyle w:val="Hyperlink"/>
          <w:noProof/>
          <w:u w:val="none"/>
        </w:rPr>
        <w:t xml:space="preserve"> </w:t>
      </w:r>
      <w:hyperlink w:anchor="_Toc454373751" w:history="1">
        <w:r w:rsidR="00FD5C29" w:rsidRPr="00E54F98">
          <w:rPr>
            <w:rStyle w:val="Hyperlink"/>
            <w:noProof/>
          </w:rPr>
          <w:t>Identify the effects of Amphetamine Type Stimulants</w:t>
        </w:r>
        <w:r w:rsidR="00FD5C29">
          <w:rPr>
            <w:noProof/>
            <w:webHidden/>
          </w:rPr>
          <w:tab/>
        </w:r>
        <w:r w:rsidR="00FD5C29">
          <w:rPr>
            <w:noProof/>
            <w:webHidden/>
          </w:rPr>
          <w:fldChar w:fldCharType="begin"/>
        </w:r>
        <w:r w:rsidR="00FD5C29">
          <w:rPr>
            <w:noProof/>
            <w:webHidden/>
          </w:rPr>
          <w:instrText xml:space="preserve"> PAGEREF _Toc454373751 \h </w:instrText>
        </w:r>
        <w:r w:rsidR="00FD5C29">
          <w:rPr>
            <w:noProof/>
            <w:webHidden/>
          </w:rPr>
        </w:r>
        <w:r w:rsidR="00FD5C29">
          <w:rPr>
            <w:noProof/>
            <w:webHidden/>
          </w:rPr>
          <w:fldChar w:fldCharType="separate"/>
        </w:r>
        <w:r w:rsidR="00CB6110">
          <w:rPr>
            <w:noProof/>
            <w:webHidden/>
          </w:rPr>
          <w:t>12</w:t>
        </w:r>
        <w:r w:rsidR="00FD5C29">
          <w:rPr>
            <w:noProof/>
            <w:webHidden/>
          </w:rPr>
          <w:fldChar w:fldCharType="end"/>
        </w:r>
      </w:hyperlink>
    </w:p>
    <w:p w:rsidR="00FD5C29" w:rsidRDefault="00295461">
      <w:pPr>
        <w:pStyle w:val="TOC1"/>
        <w:tabs>
          <w:tab w:val="right" w:leader="dot" w:pos="9629"/>
        </w:tabs>
        <w:rPr>
          <w:rFonts w:asciiTheme="minorHAnsi" w:eastAsiaTheme="minorEastAsia" w:hAnsiTheme="minorHAnsi" w:cstheme="minorBidi"/>
          <w:noProof/>
        </w:rPr>
      </w:pPr>
      <w:hyperlink w:anchor="_Toc454373752" w:history="1">
        <w:r w:rsidR="00DA074F">
          <w:rPr>
            <w:rStyle w:val="Hyperlink"/>
            <w:noProof/>
          </w:rPr>
          <w:t>VU21872</w:t>
        </w:r>
      </w:hyperlink>
      <w:r w:rsidR="00FD5C29" w:rsidRPr="00FD5C29">
        <w:rPr>
          <w:rStyle w:val="Hyperlink"/>
          <w:noProof/>
          <w:u w:val="none"/>
        </w:rPr>
        <w:t xml:space="preserve"> </w:t>
      </w:r>
      <w:hyperlink w:anchor="_Toc454373753" w:history="1">
        <w:r w:rsidR="00FD5C29" w:rsidRPr="00E54F98">
          <w:rPr>
            <w:rStyle w:val="Hyperlink"/>
            <w:noProof/>
          </w:rPr>
          <w:t>Respond to people affected by Amphetamine Type Stimulants</w:t>
        </w:r>
        <w:r w:rsidR="00FD5C29">
          <w:rPr>
            <w:noProof/>
            <w:webHidden/>
          </w:rPr>
          <w:tab/>
        </w:r>
        <w:r w:rsidR="00FD5C29">
          <w:rPr>
            <w:noProof/>
            <w:webHidden/>
          </w:rPr>
          <w:fldChar w:fldCharType="begin"/>
        </w:r>
        <w:r w:rsidR="00FD5C29">
          <w:rPr>
            <w:noProof/>
            <w:webHidden/>
          </w:rPr>
          <w:instrText xml:space="preserve"> PAGEREF _Toc454373753 \h </w:instrText>
        </w:r>
        <w:r w:rsidR="00FD5C29">
          <w:rPr>
            <w:noProof/>
            <w:webHidden/>
          </w:rPr>
        </w:r>
        <w:r w:rsidR="00FD5C29">
          <w:rPr>
            <w:noProof/>
            <w:webHidden/>
          </w:rPr>
          <w:fldChar w:fldCharType="separate"/>
        </w:r>
        <w:r w:rsidR="00CB6110">
          <w:rPr>
            <w:noProof/>
            <w:webHidden/>
          </w:rPr>
          <w:t>18</w:t>
        </w:r>
        <w:r w:rsidR="00FD5C29">
          <w:rPr>
            <w:noProof/>
            <w:webHidden/>
          </w:rPr>
          <w:fldChar w:fldCharType="end"/>
        </w:r>
      </w:hyperlink>
    </w:p>
    <w:p w:rsidR="00085C96" w:rsidRPr="00085C96" w:rsidRDefault="003B67FB" w:rsidP="005C1184">
      <w:pPr>
        <w:keepNext/>
        <w:rPr>
          <w:rFonts w:cs="Arial"/>
          <w:b/>
        </w:rPr>
        <w:sectPr w:rsidR="00085C96" w:rsidRPr="00085C96" w:rsidSect="00D706E5">
          <w:pgSz w:w="11907" w:h="16840" w:code="9"/>
          <w:pgMar w:top="709" w:right="1134" w:bottom="1134" w:left="1134" w:header="709" w:footer="709" w:gutter="0"/>
          <w:cols w:space="708"/>
          <w:titlePg/>
          <w:docGrid w:linePitch="360"/>
        </w:sectPr>
      </w:pPr>
      <w:r>
        <w:rPr>
          <w:rFonts w:cs="Arial"/>
          <w:b/>
        </w:rPr>
        <w:fldChar w:fldCharType="end"/>
      </w:r>
    </w:p>
    <w:p w:rsidR="00263D78" w:rsidRPr="00C91C1C" w:rsidRDefault="00263D78" w:rsidP="005C1184">
      <w:pPr>
        <w:pStyle w:val="Code"/>
      </w:pPr>
      <w:bookmarkStart w:id="0" w:name="_Toc454373715"/>
      <w:r w:rsidRPr="00C91C1C">
        <w:lastRenderedPageBreak/>
        <w:t xml:space="preserve">Section A: </w:t>
      </w:r>
      <w:r w:rsidR="007F2905" w:rsidRPr="00C91C1C">
        <w:t>Copyright and course classification i</w:t>
      </w:r>
      <w:r w:rsidRPr="00C91C1C">
        <w:t>nformation</w:t>
      </w:r>
      <w:bookmarkEnd w:id="0"/>
      <w:r w:rsidRPr="00C91C1C">
        <w:t xml:space="preserve"> </w:t>
      </w:r>
    </w:p>
    <w:p w:rsidR="00263D78" w:rsidRPr="00513560" w:rsidRDefault="00263D78" w:rsidP="005C1184">
      <w:pPr>
        <w:keepNext/>
        <w:rPr>
          <w:b/>
        </w:rPr>
      </w:pP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7176"/>
      </w:tblGrid>
      <w:tr w:rsidR="00263D78" w:rsidRPr="00475ABA" w:rsidTr="00A12A07">
        <w:trPr>
          <w:jc w:val="center"/>
        </w:trPr>
        <w:tc>
          <w:tcPr>
            <w:tcW w:w="2886" w:type="dxa"/>
          </w:tcPr>
          <w:p w:rsidR="00263D78" w:rsidRPr="00475ABA" w:rsidRDefault="00263D78" w:rsidP="005C1184">
            <w:pPr>
              <w:pStyle w:val="Code1"/>
              <w:keepNext/>
            </w:pPr>
            <w:bookmarkStart w:id="1" w:name="_Toc454373716"/>
            <w:r w:rsidRPr="00475ABA">
              <w:t>Copyright owner of the course</w:t>
            </w:r>
            <w:bookmarkEnd w:id="1"/>
            <w:r w:rsidRPr="00475ABA">
              <w:t xml:space="preserve"> </w:t>
            </w:r>
          </w:p>
        </w:tc>
        <w:tc>
          <w:tcPr>
            <w:tcW w:w="7176" w:type="dxa"/>
          </w:tcPr>
          <w:p w:rsidR="007118CF" w:rsidRPr="00475ABA" w:rsidRDefault="000D2F45" w:rsidP="005C1184">
            <w:pPr>
              <w:keepNext/>
            </w:pPr>
            <w:r>
              <w:t>Department of Education and Training</w:t>
            </w:r>
          </w:p>
        </w:tc>
      </w:tr>
      <w:tr w:rsidR="00263D78" w:rsidRPr="00475ABA" w:rsidTr="00A12A07">
        <w:trPr>
          <w:jc w:val="center"/>
        </w:trPr>
        <w:tc>
          <w:tcPr>
            <w:tcW w:w="2886" w:type="dxa"/>
          </w:tcPr>
          <w:p w:rsidR="00263D78" w:rsidRPr="00475ABA" w:rsidRDefault="00087A8F" w:rsidP="005C1184">
            <w:pPr>
              <w:pStyle w:val="Code1"/>
              <w:keepNext/>
            </w:pPr>
            <w:bookmarkStart w:id="2" w:name="_Toc454373717"/>
            <w:r w:rsidRPr="00475ABA">
              <w:t>Address</w:t>
            </w:r>
            <w:bookmarkEnd w:id="2"/>
          </w:p>
        </w:tc>
        <w:tc>
          <w:tcPr>
            <w:tcW w:w="7176" w:type="dxa"/>
          </w:tcPr>
          <w:p w:rsidR="00CA7925" w:rsidRDefault="00CA7925" w:rsidP="005C1184">
            <w:pPr>
              <w:keepNext/>
            </w:pPr>
            <w:r>
              <w:t>Executive Director</w:t>
            </w:r>
          </w:p>
          <w:p w:rsidR="00CA7925" w:rsidRDefault="00CA7925" w:rsidP="005C1184">
            <w:pPr>
              <w:keepNext/>
            </w:pPr>
            <w:r>
              <w:t>Industry Engagement and VET Systems</w:t>
            </w:r>
          </w:p>
          <w:p w:rsidR="00CA7925" w:rsidRDefault="00CA7925" w:rsidP="005C1184">
            <w:pPr>
              <w:keepNext/>
            </w:pPr>
            <w:r>
              <w:t>Higher Education and Skills Group</w:t>
            </w:r>
          </w:p>
          <w:p w:rsidR="00CA7925" w:rsidRDefault="00CA7925" w:rsidP="005C1184">
            <w:pPr>
              <w:keepNext/>
            </w:pPr>
            <w:r>
              <w:t>Department of Education and Training (DET)</w:t>
            </w:r>
          </w:p>
          <w:p w:rsidR="00CA7925" w:rsidRDefault="00CA7925" w:rsidP="005C1184">
            <w:pPr>
              <w:keepNext/>
            </w:pPr>
            <w:r>
              <w:t>GPO Box 4367</w:t>
            </w:r>
          </w:p>
          <w:p w:rsidR="00CA7925" w:rsidRDefault="00CA7925" w:rsidP="005C1184">
            <w:pPr>
              <w:keepNext/>
            </w:pPr>
            <w:r>
              <w:t>Melbourne VIC 3001</w:t>
            </w:r>
          </w:p>
          <w:p w:rsidR="000D2F45" w:rsidRPr="0065309D" w:rsidRDefault="000D2F45" w:rsidP="005C1184">
            <w:pPr>
              <w:keepNext/>
              <w:rPr>
                <w:b/>
              </w:rPr>
            </w:pPr>
            <w:r w:rsidRPr="0065309D">
              <w:rPr>
                <w:b/>
              </w:rPr>
              <w:t>Organisational Contact:</w:t>
            </w:r>
          </w:p>
          <w:p w:rsidR="000D2F45" w:rsidRPr="000D2F45" w:rsidRDefault="000D2F45" w:rsidP="005C1184">
            <w:pPr>
              <w:keepNext/>
            </w:pPr>
            <w:r w:rsidRPr="000D2F45">
              <w:t>Manager Training Products</w:t>
            </w:r>
          </w:p>
          <w:p w:rsidR="000D2F45" w:rsidRPr="000D2F45" w:rsidRDefault="000D2F45" w:rsidP="005C1184">
            <w:pPr>
              <w:keepNext/>
            </w:pPr>
            <w:r w:rsidRPr="000D2F45">
              <w:t>Higher Education and Skills Group</w:t>
            </w:r>
          </w:p>
          <w:p w:rsidR="00856507" w:rsidRDefault="000D2F45" w:rsidP="005C1184">
            <w:pPr>
              <w:keepNext/>
            </w:pPr>
            <w:r w:rsidRPr="000D2F45">
              <w:t>Telephone:  (03) 9637 3688</w:t>
            </w:r>
          </w:p>
          <w:p w:rsidR="0065309D" w:rsidRPr="0065309D" w:rsidRDefault="0065309D" w:rsidP="005C1184">
            <w:pPr>
              <w:keepNext/>
              <w:rPr>
                <w:b/>
              </w:rPr>
            </w:pPr>
            <w:r w:rsidRPr="0065309D">
              <w:rPr>
                <w:b/>
              </w:rPr>
              <w:t>Day to Day Contact</w:t>
            </w:r>
          </w:p>
          <w:p w:rsidR="0065309D" w:rsidRDefault="0065309D" w:rsidP="005C1184">
            <w:pPr>
              <w:keepNext/>
            </w:pPr>
            <w:r>
              <w:t>Human Services Curriculum Maintenance Manager</w:t>
            </w:r>
          </w:p>
          <w:p w:rsidR="0065309D" w:rsidRDefault="0065309D" w:rsidP="005C1184">
            <w:pPr>
              <w:keepNext/>
            </w:pPr>
            <w:r>
              <w:t xml:space="preserve">Swinburne University of Technology </w:t>
            </w:r>
          </w:p>
          <w:p w:rsidR="0065309D" w:rsidRDefault="0065309D" w:rsidP="005C1184">
            <w:pPr>
              <w:keepNext/>
            </w:pPr>
            <w:r>
              <w:t xml:space="preserve">PO Box 218 Hawthorn </w:t>
            </w:r>
          </w:p>
          <w:p w:rsidR="0065309D" w:rsidRDefault="0065309D" w:rsidP="005C1184">
            <w:pPr>
              <w:keepNext/>
            </w:pPr>
            <w:r>
              <w:t xml:space="preserve">VIC 3122 </w:t>
            </w:r>
          </w:p>
          <w:p w:rsidR="0065309D" w:rsidRDefault="0065309D" w:rsidP="005C1184">
            <w:pPr>
              <w:keepNext/>
            </w:pPr>
            <w:r>
              <w:t xml:space="preserve">Email: </w:t>
            </w:r>
            <w:hyperlink r:id="rId24" w:history="1">
              <w:r w:rsidRPr="002747E8">
                <w:rPr>
                  <w:rStyle w:val="Hyperlink"/>
                </w:rPr>
                <w:t>cmmhs@swin.edu.au</w:t>
              </w:r>
            </w:hyperlink>
            <w:r>
              <w:t xml:space="preserve"> </w:t>
            </w:r>
          </w:p>
          <w:p w:rsidR="0065309D" w:rsidRPr="00475ABA" w:rsidRDefault="0065309D" w:rsidP="005C1184">
            <w:pPr>
              <w:keepNext/>
            </w:pPr>
            <w:r>
              <w:t>Phone: 03 9214 5034 / 9214 8501</w:t>
            </w:r>
          </w:p>
        </w:tc>
      </w:tr>
      <w:tr w:rsidR="00263D78" w:rsidRPr="00475ABA" w:rsidTr="00A12A07">
        <w:trPr>
          <w:jc w:val="center"/>
        </w:trPr>
        <w:tc>
          <w:tcPr>
            <w:tcW w:w="2886" w:type="dxa"/>
          </w:tcPr>
          <w:p w:rsidR="00263D78" w:rsidRPr="00475ABA" w:rsidRDefault="00087A8F" w:rsidP="005C1184">
            <w:pPr>
              <w:pStyle w:val="Code1"/>
              <w:keepNext/>
            </w:pPr>
            <w:bookmarkStart w:id="3" w:name="_Toc454373718"/>
            <w:r w:rsidRPr="00475ABA">
              <w:t>Type of submission</w:t>
            </w:r>
            <w:bookmarkEnd w:id="3"/>
          </w:p>
        </w:tc>
        <w:tc>
          <w:tcPr>
            <w:tcW w:w="7176" w:type="dxa"/>
          </w:tcPr>
          <w:p w:rsidR="007118CF" w:rsidRPr="00475ABA" w:rsidRDefault="000D2F45" w:rsidP="005C1184">
            <w:pPr>
              <w:keepNext/>
            </w:pPr>
            <w:r>
              <w:t>This course is submitted for accreditation.</w:t>
            </w:r>
          </w:p>
        </w:tc>
      </w:tr>
      <w:tr w:rsidR="00263D78" w:rsidRPr="00475ABA" w:rsidTr="00A12A07">
        <w:trPr>
          <w:jc w:val="center"/>
        </w:trPr>
        <w:tc>
          <w:tcPr>
            <w:tcW w:w="2886" w:type="dxa"/>
          </w:tcPr>
          <w:p w:rsidR="00263D78" w:rsidRPr="00475ABA" w:rsidRDefault="0026628C" w:rsidP="005C1184">
            <w:pPr>
              <w:pStyle w:val="Code1"/>
              <w:keepNext/>
            </w:pPr>
            <w:bookmarkStart w:id="4" w:name="_Toc454373719"/>
            <w:r w:rsidRPr="00475ABA">
              <w:t xml:space="preserve">Copyright </w:t>
            </w:r>
            <w:r w:rsidR="001F2CB1" w:rsidRPr="00475ABA">
              <w:t>acknowledgement</w:t>
            </w:r>
            <w:bookmarkEnd w:id="4"/>
          </w:p>
        </w:tc>
        <w:tc>
          <w:tcPr>
            <w:tcW w:w="7176" w:type="dxa"/>
          </w:tcPr>
          <w:p w:rsidR="00272926" w:rsidRPr="00475ABA" w:rsidRDefault="00252AD5" w:rsidP="005C1184">
            <w:pPr>
              <w:keepNext/>
            </w:pPr>
            <w:r>
              <w:t>Not Applicable</w:t>
            </w:r>
          </w:p>
        </w:tc>
      </w:tr>
      <w:tr w:rsidR="00263D78" w:rsidRPr="00475ABA" w:rsidTr="00A12A07">
        <w:trPr>
          <w:jc w:val="center"/>
        </w:trPr>
        <w:tc>
          <w:tcPr>
            <w:tcW w:w="2886" w:type="dxa"/>
          </w:tcPr>
          <w:p w:rsidR="00252123" w:rsidRPr="00475ABA" w:rsidRDefault="00262EEC" w:rsidP="005C1184">
            <w:pPr>
              <w:pStyle w:val="Code1"/>
              <w:keepNext/>
            </w:pPr>
            <w:bookmarkStart w:id="5" w:name="_Toc454373720"/>
            <w:r w:rsidRPr="00475ABA">
              <w:t>Licensing and franchise</w:t>
            </w:r>
            <w:bookmarkEnd w:id="5"/>
          </w:p>
        </w:tc>
        <w:tc>
          <w:tcPr>
            <w:tcW w:w="7176" w:type="dxa"/>
          </w:tcPr>
          <w:p w:rsidR="00C33C0C" w:rsidRPr="00C33C0C" w:rsidRDefault="00C33C0C" w:rsidP="005C1184">
            <w:pPr>
              <w:keepNext/>
            </w:pPr>
            <w:r w:rsidRPr="00C33C0C">
              <w:t>Copyright of this material is reserved to the Crown in the right of the State of Victoria. © State of Victoria (Department</w:t>
            </w:r>
            <w:r w:rsidR="000D2F45">
              <w:t xml:space="preserve"> of Education and Training) 2016</w:t>
            </w:r>
            <w:r w:rsidRPr="00C33C0C">
              <w:t>.</w:t>
            </w:r>
          </w:p>
          <w:p w:rsidR="00C33C0C" w:rsidRPr="00C33C0C" w:rsidRDefault="00C33C0C" w:rsidP="005C1184">
            <w:pPr>
              <w:keepNext/>
            </w:pPr>
            <w:r w:rsidRPr="00C33C0C">
              <w:t>This work is licensed under a Creative Commons Attribution-NoDerivs 3.0 Australia licence (http://creativecommons.org/licenses/by-nd/3.0/au/). You are free to use, copy and distribute to anyone in its original form as long as you attribute Department of Education and Training as the author and you license any derivative work you make available under the same licence.</w:t>
            </w:r>
          </w:p>
          <w:p w:rsidR="00C33C0C" w:rsidRPr="00C33C0C" w:rsidRDefault="00C33C0C" w:rsidP="005C1184">
            <w:pPr>
              <w:keepNext/>
            </w:pPr>
            <w:r w:rsidRPr="00C33C0C">
              <w:t>Request for other use should be addressed to :</w:t>
            </w:r>
          </w:p>
          <w:p w:rsidR="00CA7925" w:rsidRDefault="00CA7925" w:rsidP="005C1184">
            <w:pPr>
              <w:keepNext/>
            </w:pPr>
            <w:r>
              <w:t>Executive Director</w:t>
            </w:r>
          </w:p>
          <w:p w:rsidR="00CA7925" w:rsidRDefault="00CA7925" w:rsidP="005C1184">
            <w:pPr>
              <w:keepNext/>
            </w:pPr>
            <w:r>
              <w:t>Industry Engagement and VET Systems</w:t>
            </w:r>
          </w:p>
          <w:p w:rsidR="00CA7925" w:rsidRDefault="00CA7925" w:rsidP="005C1184">
            <w:pPr>
              <w:keepNext/>
            </w:pPr>
            <w:r>
              <w:t>Higher Education and Skills Group</w:t>
            </w:r>
          </w:p>
          <w:p w:rsidR="00CA7925" w:rsidRDefault="00CA7925" w:rsidP="005C1184">
            <w:pPr>
              <w:keepNext/>
            </w:pPr>
            <w:r>
              <w:t>Department of Education and Training (DET)</w:t>
            </w:r>
          </w:p>
          <w:p w:rsidR="00CA7925" w:rsidRDefault="00CA7925" w:rsidP="005C1184">
            <w:pPr>
              <w:keepNext/>
            </w:pPr>
            <w:r>
              <w:lastRenderedPageBreak/>
              <w:t>GPO Box 4367</w:t>
            </w:r>
          </w:p>
          <w:p w:rsidR="00CA7925" w:rsidRDefault="00CA7925" w:rsidP="005C1184">
            <w:pPr>
              <w:keepNext/>
            </w:pPr>
            <w:r>
              <w:t>Melbourne VIC 3001</w:t>
            </w:r>
          </w:p>
          <w:p w:rsidR="00C33C0C" w:rsidRDefault="00C33C0C" w:rsidP="005C1184">
            <w:pPr>
              <w:keepNext/>
            </w:pPr>
            <w:r w:rsidRPr="00C33C0C">
              <w:t xml:space="preserve">Copies of this publication can be downloaded free of charge from the DET website at </w:t>
            </w:r>
            <w:hyperlink r:id="rId25" w:history="1">
              <w:r w:rsidRPr="002747E8">
                <w:rPr>
                  <w:rStyle w:val="Hyperlink"/>
                  <w:rFonts w:cs="Arial"/>
                </w:rPr>
                <w:t>www.education.vic.gov.au/training/providers/rto/Pages/courses.aspx</w:t>
              </w:r>
            </w:hyperlink>
          </w:p>
          <w:p w:rsidR="00856507" w:rsidRPr="00C33C0C" w:rsidRDefault="00C33C0C" w:rsidP="005C1184">
            <w:pPr>
              <w:keepNext/>
            </w:pPr>
            <w:r w:rsidRPr="00C33C0C">
              <w:t>Copyright of this material is reserved to the Crown in the right of the State of Victoria.  © State of Victoria (Department</w:t>
            </w:r>
            <w:r w:rsidR="000D2F45">
              <w:t xml:space="preserve"> of Education and Training) 2016</w:t>
            </w:r>
            <w:r w:rsidRPr="00C33C0C">
              <w:t>.</w:t>
            </w:r>
          </w:p>
        </w:tc>
      </w:tr>
      <w:tr w:rsidR="00263D78" w:rsidRPr="00475ABA" w:rsidTr="00A12A07">
        <w:trPr>
          <w:trHeight w:val="708"/>
          <w:jc w:val="center"/>
        </w:trPr>
        <w:tc>
          <w:tcPr>
            <w:tcW w:w="2886" w:type="dxa"/>
          </w:tcPr>
          <w:p w:rsidR="00E859AB" w:rsidRPr="00475ABA" w:rsidRDefault="00262EEC" w:rsidP="005C1184">
            <w:pPr>
              <w:pStyle w:val="Code1"/>
              <w:keepNext/>
            </w:pPr>
            <w:bookmarkStart w:id="6" w:name="_Toc454373721"/>
            <w:r w:rsidRPr="00475ABA">
              <w:lastRenderedPageBreak/>
              <w:t>Course accrediting body</w:t>
            </w:r>
            <w:bookmarkEnd w:id="6"/>
            <w:r w:rsidRPr="00475ABA">
              <w:t xml:space="preserve"> </w:t>
            </w:r>
          </w:p>
        </w:tc>
        <w:tc>
          <w:tcPr>
            <w:tcW w:w="7176" w:type="dxa"/>
          </w:tcPr>
          <w:p w:rsidR="006E7F67" w:rsidRPr="00475ABA" w:rsidRDefault="00252123" w:rsidP="005C1184">
            <w:pPr>
              <w:keepNext/>
              <w:spacing w:before="240" w:after="240"/>
              <w:rPr>
                <w:rFonts w:cs="Arial"/>
                <w:b/>
              </w:rPr>
            </w:pPr>
            <w:r w:rsidRPr="00475ABA">
              <w:rPr>
                <w:rFonts w:cs="Arial"/>
                <w:b/>
              </w:rPr>
              <w:t>Victorian Registration and Qualifications Authority</w:t>
            </w:r>
            <w:r w:rsidR="006339BC" w:rsidRPr="00475ABA">
              <w:rPr>
                <w:rFonts w:cs="Arial"/>
                <w:b/>
              </w:rPr>
              <w:t xml:space="preserve"> </w:t>
            </w:r>
          </w:p>
        </w:tc>
      </w:tr>
      <w:tr w:rsidR="00263D78" w:rsidRPr="00475ABA" w:rsidTr="00A12A07">
        <w:trPr>
          <w:jc w:val="center"/>
        </w:trPr>
        <w:tc>
          <w:tcPr>
            <w:tcW w:w="2886" w:type="dxa"/>
          </w:tcPr>
          <w:p w:rsidR="001F39AA" w:rsidRPr="00085C96" w:rsidRDefault="00262EEC" w:rsidP="005C1184">
            <w:pPr>
              <w:pStyle w:val="Code1"/>
              <w:keepNext/>
            </w:pPr>
            <w:bookmarkStart w:id="7" w:name="_Toc454373722"/>
            <w:r w:rsidRPr="00475ABA">
              <w:t>AVETMISS information</w:t>
            </w:r>
            <w:bookmarkEnd w:id="7"/>
            <w:r w:rsidRPr="00475ABA">
              <w:t xml:space="preserve"> </w:t>
            </w:r>
          </w:p>
        </w:tc>
        <w:tc>
          <w:tcPr>
            <w:tcW w:w="7176" w:type="dxa"/>
          </w:tcPr>
          <w:p w:rsidR="009870DD" w:rsidRPr="009326D6" w:rsidRDefault="009870DD" w:rsidP="005C1184">
            <w:pPr>
              <w:keepNext/>
              <w:rPr>
                <w:rFonts w:cs="Arial"/>
                <w:i/>
              </w:rPr>
            </w:pPr>
            <w:r w:rsidRPr="009326D6">
              <w:rPr>
                <w:rFonts w:cs="Arial"/>
                <w:b/>
                <w:i/>
              </w:rPr>
              <w:t>ANZSCO</w:t>
            </w:r>
            <w:r w:rsidRPr="009326D6">
              <w:rPr>
                <w:rFonts w:cs="Arial"/>
                <w:i/>
              </w:rPr>
              <w:t xml:space="preserve"> </w:t>
            </w:r>
            <w:r w:rsidR="00272926" w:rsidRPr="009326D6">
              <w:rPr>
                <w:rFonts w:cs="Arial"/>
                <w:b/>
                <w:i/>
              </w:rPr>
              <w:t>code</w:t>
            </w:r>
            <w:r w:rsidR="00272926" w:rsidRPr="009326D6">
              <w:rPr>
                <w:rFonts w:cs="Arial"/>
              </w:rPr>
              <w:t xml:space="preserve"> </w:t>
            </w:r>
            <w:r w:rsidR="00231EC0" w:rsidRPr="009326D6">
              <w:rPr>
                <w:rFonts w:cs="Arial"/>
              </w:rPr>
              <w:t>– 272499</w:t>
            </w:r>
            <w:r w:rsidR="00272926" w:rsidRPr="009326D6">
              <w:rPr>
                <w:rFonts w:cs="Arial"/>
              </w:rPr>
              <w:t xml:space="preserve"> </w:t>
            </w:r>
            <w:r w:rsidR="00231EC0" w:rsidRPr="009326D6">
              <w:rPr>
                <w:rFonts w:cs="Arial"/>
              </w:rPr>
              <w:t>Social professionals n.e.c</w:t>
            </w:r>
            <w:bookmarkStart w:id="8" w:name="_GoBack"/>
            <w:bookmarkEnd w:id="8"/>
            <w:r w:rsidR="00231EC0" w:rsidRPr="009326D6">
              <w:rPr>
                <w:rFonts w:cs="Arial"/>
              </w:rPr>
              <w:t xml:space="preserve"> </w:t>
            </w:r>
          </w:p>
          <w:p w:rsidR="009870DD" w:rsidRPr="009326D6" w:rsidRDefault="009870DD" w:rsidP="005C1184">
            <w:pPr>
              <w:keepNext/>
              <w:rPr>
                <w:i/>
              </w:rPr>
            </w:pPr>
            <w:r w:rsidRPr="009326D6">
              <w:rPr>
                <w:b/>
                <w:i/>
                <w:lang w:val="fr-FR"/>
              </w:rPr>
              <w:t>ASCED Code</w:t>
            </w:r>
            <w:r w:rsidRPr="009326D6">
              <w:rPr>
                <w:i/>
                <w:lang w:val="fr-FR"/>
              </w:rPr>
              <w:t xml:space="preserve"> –</w:t>
            </w:r>
            <w:r w:rsidR="000333C1" w:rsidRPr="009326D6">
              <w:rPr>
                <w:i/>
                <w:lang w:val="fr-FR"/>
              </w:rPr>
              <w:t xml:space="preserve"> </w:t>
            </w:r>
            <w:r w:rsidR="000333C1" w:rsidRPr="009326D6">
              <w:t>0905 Human Welfare Studies and Services</w:t>
            </w:r>
          </w:p>
          <w:p w:rsidR="007118CF" w:rsidRPr="009326D6" w:rsidRDefault="009870DD" w:rsidP="005C1184">
            <w:pPr>
              <w:keepNext/>
              <w:rPr>
                <w:rFonts w:cs="Arial"/>
                <w:i/>
              </w:rPr>
            </w:pPr>
            <w:r w:rsidRPr="009326D6">
              <w:rPr>
                <w:rFonts w:cs="Arial"/>
                <w:b/>
                <w:i/>
              </w:rPr>
              <w:t>National course code</w:t>
            </w:r>
            <w:r w:rsidR="009326D6" w:rsidRPr="009326D6">
              <w:rPr>
                <w:rFonts w:cs="Arial"/>
                <w:i/>
              </w:rPr>
              <w:t xml:space="preserve"> </w:t>
            </w:r>
            <w:r w:rsidR="009326D6" w:rsidRPr="009326D6">
              <w:t>22314VIC</w:t>
            </w:r>
          </w:p>
        </w:tc>
      </w:tr>
      <w:tr w:rsidR="00263D78" w:rsidRPr="00475ABA" w:rsidTr="00A12A07">
        <w:trPr>
          <w:jc w:val="center"/>
        </w:trPr>
        <w:tc>
          <w:tcPr>
            <w:tcW w:w="2886" w:type="dxa"/>
          </w:tcPr>
          <w:p w:rsidR="00263D78" w:rsidRPr="00475ABA" w:rsidRDefault="001F39AA" w:rsidP="00FD5C29">
            <w:pPr>
              <w:pStyle w:val="Code1"/>
            </w:pPr>
            <w:bookmarkStart w:id="9" w:name="_Toc454373723"/>
            <w:r w:rsidRPr="00475ABA">
              <w:t>Period of accreditation</w:t>
            </w:r>
            <w:bookmarkEnd w:id="9"/>
            <w:r w:rsidRPr="00475ABA">
              <w:t xml:space="preserve"> </w:t>
            </w:r>
          </w:p>
        </w:tc>
        <w:tc>
          <w:tcPr>
            <w:tcW w:w="7176" w:type="dxa"/>
          </w:tcPr>
          <w:p w:rsidR="007118CF" w:rsidRPr="00475ABA" w:rsidRDefault="00D55B91" w:rsidP="005C1184">
            <w:pPr>
              <w:keepNext/>
            </w:pPr>
            <w:r>
              <w:t>1 July 2016 – 30 June 2021</w:t>
            </w:r>
          </w:p>
        </w:tc>
      </w:tr>
    </w:tbl>
    <w:p w:rsidR="0066786C" w:rsidRDefault="0066786C" w:rsidP="005C1184">
      <w:pPr>
        <w:keepNext/>
        <w:spacing w:before="240"/>
        <w:outlineLvl w:val="0"/>
        <w:rPr>
          <w:rFonts w:cs="Arial"/>
        </w:rPr>
      </w:pPr>
    </w:p>
    <w:p w:rsidR="0066786C" w:rsidRDefault="0066786C" w:rsidP="005C1184">
      <w:pPr>
        <w:keepNext/>
        <w:spacing w:before="240"/>
        <w:outlineLvl w:val="0"/>
        <w:rPr>
          <w:rFonts w:cs="Arial"/>
        </w:rPr>
        <w:sectPr w:rsidR="0066786C" w:rsidSect="00975DFF">
          <w:headerReference w:type="even" r:id="rId26"/>
          <w:headerReference w:type="default" r:id="rId27"/>
          <w:headerReference w:type="first" r:id="rId28"/>
          <w:footerReference w:type="first" r:id="rId29"/>
          <w:pgSz w:w="11907" w:h="16840" w:code="9"/>
          <w:pgMar w:top="709" w:right="1134" w:bottom="1440" w:left="1134" w:header="709" w:footer="428" w:gutter="0"/>
          <w:cols w:space="708"/>
          <w:titlePg/>
          <w:docGrid w:linePitch="360"/>
        </w:sectPr>
      </w:pPr>
    </w:p>
    <w:p w:rsidR="007118CF" w:rsidRPr="00FB4E14" w:rsidRDefault="007118CF" w:rsidP="005C1184">
      <w:pPr>
        <w:pStyle w:val="Code"/>
      </w:pPr>
      <w:bookmarkStart w:id="10" w:name="_Toc454373724"/>
      <w:r w:rsidRPr="00FB4E14">
        <w:lastRenderedPageBreak/>
        <w:t>Section B: Course information</w:t>
      </w:r>
      <w:bookmarkEnd w:id="10"/>
      <w:r w:rsidRPr="00FB4E14">
        <w:t xml:space="preserve">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2"/>
        <w:gridCol w:w="300"/>
        <w:gridCol w:w="284"/>
        <w:gridCol w:w="259"/>
        <w:gridCol w:w="24"/>
        <w:gridCol w:w="425"/>
        <w:gridCol w:w="138"/>
        <w:gridCol w:w="713"/>
        <w:gridCol w:w="3437"/>
        <w:gridCol w:w="1241"/>
        <w:gridCol w:w="1275"/>
      </w:tblGrid>
      <w:tr w:rsidR="003B67FB" w:rsidRPr="00097D68" w:rsidTr="00656BF8">
        <w:tc>
          <w:tcPr>
            <w:tcW w:w="3095" w:type="dxa"/>
            <w:gridSpan w:val="4"/>
            <w:tcBorders>
              <w:right w:val="nil"/>
            </w:tcBorders>
            <w:shd w:val="clear" w:color="auto" w:fill="DBE5F1"/>
            <w:vAlign w:val="center"/>
          </w:tcPr>
          <w:p w:rsidR="003B67FB" w:rsidRPr="00097D68" w:rsidRDefault="003B67FB" w:rsidP="00D706E5">
            <w:pPr>
              <w:pStyle w:val="Code1"/>
              <w:keepNext/>
              <w:numPr>
                <w:ilvl w:val="0"/>
                <w:numId w:val="3"/>
              </w:numPr>
            </w:pPr>
            <w:bookmarkStart w:id="11" w:name="_Toc454373725"/>
            <w:r w:rsidRPr="00097D68">
              <w:t>Nomenclature</w:t>
            </w:r>
            <w:bookmarkEnd w:id="11"/>
          </w:p>
        </w:tc>
        <w:tc>
          <w:tcPr>
            <w:tcW w:w="7253" w:type="dxa"/>
            <w:gridSpan w:val="7"/>
            <w:tcBorders>
              <w:left w:val="nil"/>
            </w:tcBorders>
            <w:shd w:val="clear" w:color="auto" w:fill="DBE5F1"/>
            <w:vAlign w:val="center"/>
          </w:tcPr>
          <w:p w:rsidR="003B67FB" w:rsidRPr="003B67FB" w:rsidRDefault="003B67FB" w:rsidP="005C1184">
            <w:pPr>
              <w:keepNext/>
            </w:pPr>
            <w:r w:rsidRPr="003B67FB">
              <w:t xml:space="preserve">Standard 1 AQTF Standards for Accredited Courses </w:t>
            </w:r>
          </w:p>
        </w:tc>
      </w:tr>
      <w:tr w:rsidR="00E859AB" w:rsidRPr="00475ABA" w:rsidTr="00656BF8">
        <w:tc>
          <w:tcPr>
            <w:tcW w:w="3119" w:type="dxa"/>
            <w:gridSpan w:val="5"/>
          </w:tcPr>
          <w:p w:rsidR="00E859AB" w:rsidRPr="00475ABA" w:rsidDel="00E859AB" w:rsidRDefault="008477A6" w:rsidP="005C1184">
            <w:pPr>
              <w:pStyle w:val="Code2"/>
            </w:pPr>
            <w:bookmarkStart w:id="12" w:name="_Toc454373726"/>
            <w:r>
              <w:t>1.1</w:t>
            </w:r>
            <w:r>
              <w:tab/>
            </w:r>
            <w:r w:rsidR="00E859AB" w:rsidRPr="00475ABA">
              <w:t xml:space="preserve">Name of the </w:t>
            </w:r>
            <w:r>
              <w:tab/>
            </w:r>
            <w:r w:rsidR="00E859AB" w:rsidRPr="003B67FB">
              <w:t>qualification</w:t>
            </w:r>
            <w:bookmarkEnd w:id="12"/>
          </w:p>
        </w:tc>
        <w:tc>
          <w:tcPr>
            <w:tcW w:w="7229" w:type="dxa"/>
            <w:gridSpan w:val="6"/>
            <w:vAlign w:val="center"/>
          </w:tcPr>
          <w:p w:rsidR="0048717C" w:rsidRPr="00475ABA" w:rsidDel="00E859AB" w:rsidRDefault="00D55B91" w:rsidP="005C1184">
            <w:pPr>
              <w:keepNext/>
              <w:rPr>
                <w:rFonts w:cs="Arial"/>
                <w:i/>
                <w:color w:val="0070C0"/>
              </w:rPr>
            </w:pPr>
            <w:r>
              <w:t>Course in Working with People who are Affected by Amphetamine Type Stimulants</w:t>
            </w:r>
            <w:r w:rsidRPr="00475ABA">
              <w:rPr>
                <w:rFonts w:cs="Arial"/>
                <w:i/>
                <w:color w:val="0070C0"/>
              </w:rPr>
              <w:t xml:space="preserve"> </w:t>
            </w:r>
          </w:p>
        </w:tc>
      </w:tr>
      <w:tr w:rsidR="00263D78" w:rsidRPr="00475ABA" w:rsidTr="00656BF8">
        <w:trPr>
          <w:trHeight w:val="817"/>
        </w:trPr>
        <w:tc>
          <w:tcPr>
            <w:tcW w:w="3119" w:type="dxa"/>
            <w:gridSpan w:val="5"/>
            <w:tcBorders>
              <w:bottom w:val="single" w:sz="4" w:space="0" w:color="auto"/>
            </w:tcBorders>
          </w:tcPr>
          <w:p w:rsidR="007118CF" w:rsidRPr="00475ABA" w:rsidRDefault="008477A6" w:rsidP="005C1184">
            <w:pPr>
              <w:pStyle w:val="Code2"/>
            </w:pPr>
            <w:bookmarkStart w:id="13" w:name="_Toc454373727"/>
            <w:r>
              <w:t>1.2</w:t>
            </w:r>
            <w:r>
              <w:tab/>
            </w:r>
            <w:r w:rsidR="007118CF" w:rsidRPr="00475ABA">
              <w:t xml:space="preserve">Nominal duration of </w:t>
            </w:r>
            <w:r>
              <w:tab/>
            </w:r>
            <w:r w:rsidR="007118CF" w:rsidRPr="00475ABA">
              <w:t>the course</w:t>
            </w:r>
            <w:bookmarkEnd w:id="13"/>
            <w:r w:rsidR="007118CF" w:rsidRPr="00475ABA">
              <w:t xml:space="preserve"> </w:t>
            </w:r>
          </w:p>
        </w:tc>
        <w:tc>
          <w:tcPr>
            <w:tcW w:w="7229" w:type="dxa"/>
            <w:gridSpan w:val="6"/>
            <w:tcBorders>
              <w:bottom w:val="single" w:sz="4" w:space="0" w:color="auto"/>
            </w:tcBorders>
          </w:tcPr>
          <w:p w:rsidR="007118CF" w:rsidRPr="00475ABA" w:rsidRDefault="00D55B91" w:rsidP="005C1184">
            <w:pPr>
              <w:keepNext/>
            </w:pPr>
            <w:r>
              <w:t>40 Hours</w:t>
            </w:r>
          </w:p>
        </w:tc>
      </w:tr>
      <w:tr w:rsidR="00B12B4F" w:rsidRPr="00475ABA" w:rsidTr="00656BF8">
        <w:tc>
          <w:tcPr>
            <w:tcW w:w="4395" w:type="dxa"/>
            <w:gridSpan w:val="8"/>
            <w:tcBorders>
              <w:right w:val="nil"/>
            </w:tcBorders>
            <w:shd w:val="clear" w:color="auto" w:fill="DBE5F1"/>
          </w:tcPr>
          <w:p w:rsidR="00B12B4F" w:rsidRPr="00475ABA" w:rsidRDefault="00B12B4F" w:rsidP="005C1184">
            <w:pPr>
              <w:pStyle w:val="Code1"/>
              <w:keepNext/>
            </w:pPr>
            <w:bookmarkStart w:id="14" w:name="_Toc454373728"/>
            <w:r w:rsidRPr="00475ABA">
              <w:t>Vocational or educational outcomes</w:t>
            </w:r>
            <w:bookmarkEnd w:id="14"/>
          </w:p>
        </w:tc>
        <w:tc>
          <w:tcPr>
            <w:tcW w:w="5953" w:type="dxa"/>
            <w:gridSpan w:val="3"/>
            <w:tcBorders>
              <w:left w:val="nil"/>
            </w:tcBorders>
            <w:shd w:val="clear" w:color="auto" w:fill="DBE5F1"/>
          </w:tcPr>
          <w:p w:rsidR="00B12B4F" w:rsidRPr="00475ABA" w:rsidRDefault="00B12B4F" w:rsidP="005C1184">
            <w:pPr>
              <w:keepNext/>
            </w:pPr>
            <w:r w:rsidRPr="00FB4E14">
              <w:t>Standard 1 AQTF Standards for Accredited Courses</w:t>
            </w:r>
          </w:p>
        </w:tc>
      </w:tr>
      <w:tr w:rsidR="00307B1E" w:rsidRPr="00475ABA" w:rsidTr="00656BF8">
        <w:tc>
          <w:tcPr>
            <w:tcW w:w="3119" w:type="dxa"/>
            <w:gridSpan w:val="5"/>
            <w:tcBorders>
              <w:bottom w:val="single" w:sz="4" w:space="0" w:color="auto"/>
            </w:tcBorders>
          </w:tcPr>
          <w:p w:rsidR="00307B1E" w:rsidRPr="00475ABA" w:rsidRDefault="008477A6" w:rsidP="005C1184">
            <w:pPr>
              <w:pStyle w:val="Code2"/>
            </w:pPr>
            <w:bookmarkStart w:id="15" w:name="_Toc454373729"/>
            <w:r>
              <w:t>2.1</w:t>
            </w:r>
            <w:r>
              <w:tab/>
            </w:r>
            <w:r w:rsidR="00307B1E" w:rsidRPr="00475ABA">
              <w:t>Purpose of the course</w:t>
            </w:r>
            <w:bookmarkEnd w:id="15"/>
          </w:p>
        </w:tc>
        <w:tc>
          <w:tcPr>
            <w:tcW w:w="7229" w:type="dxa"/>
            <w:gridSpan w:val="6"/>
            <w:tcBorders>
              <w:bottom w:val="single" w:sz="4" w:space="0" w:color="auto"/>
            </w:tcBorders>
          </w:tcPr>
          <w:p w:rsidR="00307B1E" w:rsidRPr="0074465B" w:rsidRDefault="00254ED8" w:rsidP="005C1184">
            <w:pPr>
              <w:keepNext/>
            </w:pPr>
            <w:r>
              <w:t xml:space="preserve">The course is designed to develop the skills and knowledge of frontline workers who, through the course of their substantive activities, come into contact with people who are affected by </w:t>
            </w:r>
            <w:r w:rsidR="00D55B91">
              <w:t>Amphetamine Type Stimulants (ATS)</w:t>
            </w:r>
            <w:r>
              <w:t xml:space="preserve">. </w:t>
            </w:r>
          </w:p>
        </w:tc>
      </w:tr>
      <w:tr w:rsidR="00B12B4F" w:rsidRPr="00475ABA" w:rsidTr="00656BF8">
        <w:tc>
          <w:tcPr>
            <w:tcW w:w="3544" w:type="dxa"/>
            <w:gridSpan w:val="6"/>
            <w:tcBorders>
              <w:right w:val="nil"/>
            </w:tcBorders>
            <w:shd w:val="clear" w:color="auto" w:fill="DBE5F1"/>
          </w:tcPr>
          <w:p w:rsidR="00B12B4F" w:rsidRPr="00475ABA" w:rsidRDefault="00B12B4F" w:rsidP="005C1184">
            <w:pPr>
              <w:pStyle w:val="Code1"/>
              <w:keepNext/>
              <w:rPr>
                <w:i/>
              </w:rPr>
            </w:pPr>
            <w:bookmarkStart w:id="16" w:name="_Toc454373730"/>
            <w:r w:rsidRPr="00475ABA">
              <w:t>Development of the course</w:t>
            </w:r>
            <w:bookmarkEnd w:id="16"/>
          </w:p>
        </w:tc>
        <w:tc>
          <w:tcPr>
            <w:tcW w:w="6804" w:type="dxa"/>
            <w:gridSpan w:val="5"/>
            <w:tcBorders>
              <w:left w:val="nil"/>
            </w:tcBorders>
            <w:shd w:val="clear" w:color="auto" w:fill="DBE5F1"/>
          </w:tcPr>
          <w:p w:rsidR="00B12B4F" w:rsidRPr="00475ABA" w:rsidRDefault="00B12B4F" w:rsidP="005C1184">
            <w:pPr>
              <w:keepNext/>
              <w:rPr>
                <w:i/>
              </w:rPr>
            </w:pPr>
            <w:r w:rsidRPr="00FB4E14">
              <w:t>Standards 1 and 2  AQTF Standards for Accredited Courses</w:t>
            </w:r>
            <w:r w:rsidRPr="00475ABA">
              <w:rPr>
                <w:i/>
              </w:rPr>
              <w:t xml:space="preserve">  </w:t>
            </w:r>
          </w:p>
        </w:tc>
      </w:tr>
      <w:tr w:rsidR="00307B1E" w:rsidRPr="00475ABA" w:rsidTr="00656BF8">
        <w:trPr>
          <w:trHeight w:val="5381"/>
        </w:trPr>
        <w:tc>
          <w:tcPr>
            <w:tcW w:w="3119" w:type="dxa"/>
            <w:gridSpan w:val="5"/>
          </w:tcPr>
          <w:p w:rsidR="00307B1E" w:rsidRPr="00DA6607" w:rsidRDefault="00B12B4F" w:rsidP="005C1184">
            <w:pPr>
              <w:pStyle w:val="Code2"/>
            </w:pPr>
            <w:bookmarkStart w:id="17" w:name="_Toc454373731"/>
            <w:r>
              <w:t>3.1</w:t>
            </w:r>
            <w:r>
              <w:tab/>
            </w:r>
            <w:r w:rsidR="00307B1E" w:rsidRPr="00FB4E14">
              <w:t>Industry /</w:t>
            </w:r>
            <w:r w:rsidR="00DE3CF4">
              <w:t xml:space="preserve"> </w:t>
            </w:r>
            <w:r w:rsidR="00307B1E" w:rsidRPr="00E67EA0">
              <w:t>enterprise/</w:t>
            </w:r>
            <w:r w:rsidR="00691DDD" w:rsidRPr="00E67EA0">
              <w:t xml:space="preserve"> </w:t>
            </w:r>
            <w:r>
              <w:tab/>
            </w:r>
            <w:r w:rsidR="00307B1E" w:rsidRPr="00DA6607">
              <w:t>community needs</w:t>
            </w:r>
            <w:bookmarkEnd w:id="17"/>
            <w:r w:rsidR="00307B1E" w:rsidRPr="00DA6607">
              <w:t xml:space="preserve"> </w:t>
            </w:r>
          </w:p>
          <w:p w:rsidR="00307B1E" w:rsidRPr="00475ABA" w:rsidRDefault="00307B1E" w:rsidP="005C1184">
            <w:pPr>
              <w:keepNext/>
              <w:spacing w:before="240"/>
              <w:rPr>
                <w:rFonts w:cs="Arial"/>
                <w:b/>
              </w:rPr>
            </w:pPr>
          </w:p>
        </w:tc>
        <w:tc>
          <w:tcPr>
            <w:tcW w:w="7229" w:type="dxa"/>
            <w:gridSpan w:val="6"/>
          </w:tcPr>
          <w:p w:rsidR="006156A8" w:rsidRDefault="00445A3E" w:rsidP="005C1184">
            <w:pPr>
              <w:keepNext/>
            </w:pPr>
            <w:r>
              <w:t xml:space="preserve">The increase in people using crystal methamphetamine, rather than other forms of methamphetamine, has received much media and political attention due to the unique harms associated with its use. </w:t>
            </w:r>
            <w:r w:rsidR="00BB62E5">
              <w:t>C</w:t>
            </w:r>
            <w:r w:rsidR="006156A8">
              <w:t xml:space="preserve">rystal methamphetamine is an extremely powerful stimulant and can trigger psychological disturbances or violent and aggressive behaviour in some users. Long term use may damage the brain and cause impaired attention, memory and motor skills. </w:t>
            </w:r>
          </w:p>
          <w:p w:rsidR="00445A3E" w:rsidRDefault="00445A3E" w:rsidP="005C1184">
            <w:pPr>
              <w:keepNext/>
            </w:pPr>
            <w:r w:rsidRPr="00445A3E">
              <w:t xml:space="preserve">There has been an increase in the frequency of use with those who use </w:t>
            </w:r>
            <w:r>
              <w:t>crystal methamphetamine</w:t>
            </w:r>
            <w:r w:rsidRPr="00445A3E">
              <w:t xml:space="preserve"> tending to belong to more vulnerable groups </w:t>
            </w:r>
            <w:r>
              <w:t xml:space="preserve">including </w:t>
            </w:r>
            <w:r w:rsidRPr="00445A3E">
              <w:t>young</w:t>
            </w:r>
            <w:r w:rsidR="00001323">
              <w:t xml:space="preserve"> people</w:t>
            </w:r>
            <w:r w:rsidRPr="00445A3E">
              <w:t>, female</w:t>
            </w:r>
            <w:r w:rsidR="00001323">
              <w:t>s and people from</w:t>
            </w:r>
            <w:r w:rsidRPr="00445A3E">
              <w:t xml:space="preserve"> Indigenous</w:t>
            </w:r>
            <w:r w:rsidR="00001323">
              <w:t xml:space="preserve"> backgrounds</w:t>
            </w:r>
            <w:r w:rsidRPr="00445A3E">
              <w:t>. (Source National Centre for Education and Training on Addiction)</w:t>
            </w:r>
          </w:p>
          <w:p w:rsidR="00445A3E" w:rsidRDefault="00445A3E" w:rsidP="005C1184">
            <w:pPr>
              <w:keepNext/>
            </w:pPr>
            <w:r>
              <w:t xml:space="preserve">The Victorian Government’s Ice Action Plan acknowledges the significant increase in the number of people in their 20s using crystal methamphetamine with more than 14,000 violent incidents recorded in 14 major Victorian hospitals in 2012-13. The Action Plan identifies the prevention and management of occupational violence for frontline workers as a priority. (Source Ice Action Plan) </w:t>
            </w:r>
          </w:p>
          <w:p w:rsidR="00445A3E" w:rsidRDefault="00445A3E" w:rsidP="005C1184">
            <w:pPr>
              <w:keepNext/>
            </w:pPr>
            <w:r>
              <w:t xml:space="preserve">The Final Report of the National Ice Taskforce (2015), presented to the Commonwealth Government in 2015, identified that proportionally, Australia uses more methamphetamine than almost any other country, and the number of users continues to grow. Reported usage more than doubled between 2007 and 2013 from 100,000 to more than 200,000. The report acknowledges that the 2013 figure is now estimated to have risen to well over 200,000 users of the drug. </w:t>
            </w:r>
          </w:p>
          <w:p w:rsidR="00445A3E" w:rsidRDefault="00445A3E" w:rsidP="005C1184">
            <w:pPr>
              <w:keepNext/>
            </w:pPr>
            <w:r>
              <w:t>The report concluded that the immediate priority must be to support families, frontline workers and communities that are struggling to respond to the growing number of dependent crystal methamphetamine users.</w:t>
            </w:r>
          </w:p>
          <w:p w:rsidR="00656BF8" w:rsidRDefault="00656BF8" w:rsidP="005C1184">
            <w:pPr>
              <w:keepNext/>
            </w:pPr>
            <w:r>
              <w:t xml:space="preserve">The Course was developed using the term Amphetamine Type Stimulants (ATS) to support continued relevance of the outcomes should the prevalence of crystal methamphetamine be overtaken by another form of amphetamine. </w:t>
            </w:r>
          </w:p>
          <w:p w:rsidR="00485D76" w:rsidRDefault="00485D76" w:rsidP="00A27511">
            <w:pPr>
              <w:keepNext/>
              <w:spacing w:before="240"/>
            </w:pPr>
            <w:r>
              <w:lastRenderedPageBreak/>
              <w:t xml:space="preserve">There is currently no endorsed training package or accredited course that addresses the need for frontline workers to develop the skills to respond appropriately to those affected by </w:t>
            </w:r>
            <w:r w:rsidR="00656BF8">
              <w:t>ATS</w:t>
            </w:r>
            <w:r>
              <w:t>.</w:t>
            </w:r>
          </w:p>
          <w:p w:rsidR="00760F71" w:rsidRPr="00760F71" w:rsidRDefault="00760F71" w:rsidP="00A27511">
            <w:pPr>
              <w:keepNext/>
              <w:spacing w:before="240"/>
              <w:rPr>
                <w:b/>
              </w:rPr>
            </w:pPr>
            <w:r w:rsidRPr="00760F71">
              <w:rPr>
                <w:b/>
              </w:rPr>
              <w:t>Project Steering Committee</w:t>
            </w:r>
          </w:p>
          <w:p w:rsidR="00760F71" w:rsidRDefault="00760F71" w:rsidP="005C1184">
            <w:pPr>
              <w:keepNext/>
            </w:pPr>
            <w:r>
              <w:t xml:space="preserve">A Project Steering Committee was established to guide and oversee the development of the </w:t>
            </w:r>
            <w:r w:rsidR="00450749" w:rsidRPr="00450749">
              <w:t>22314VIC</w:t>
            </w:r>
            <w:r>
              <w:t xml:space="preserve"> </w:t>
            </w:r>
            <w:r w:rsidR="00656BF8">
              <w:t>Course in Working with People who are Affected by Amphetamine Type Stimulants</w:t>
            </w:r>
            <w:r>
              <w:t xml:space="preserve"> and comprised:</w:t>
            </w:r>
          </w:p>
          <w:p w:rsidR="00760F71" w:rsidRDefault="00760F71" w:rsidP="00A27511">
            <w:pPr>
              <w:keepNext/>
              <w:tabs>
                <w:tab w:val="left" w:pos="2585"/>
              </w:tabs>
              <w:spacing w:before="240"/>
            </w:pPr>
            <w:r>
              <w:t>Lesley Chisholm (Chair)</w:t>
            </w:r>
            <w:r>
              <w:tab/>
              <w:t xml:space="preserve">Manager Health Workforce Planning &amp; </w:t>
            </w:r>
            <w:r>
              <w:tab/>
            </w:r>
            <w:r>
              <w:tab/>
              <w:t xml:space="preserve">Initiatives, Department of Health and </w:t>
            </w:r>
            <w:r>
              <w:tab/>
            </w:r>
            <w:r>
              <w:tab/>
              <w:t>Human Services</w:t>
            </w:r>
          </w:p>
          <w:p w:rsidR="006B6F46" w:rsidRDefault="006B6F46" w:rsidP="006B6F46">
            <w:pPr>
              <w:keepNext/>
              <w:tabs>
                <w:tab w:val="left" w:pos="2585"/>
              </w:tabs>
              <w:ind w:left="2585" w:hanging="2585"/>
            </w:pPr>
            <w:r>
              <w:t>Andrew Fleming</w:t>
            </w:r>
            <w:r>
              <w:tab/>
              <w:t>Executive Officer, Community Services &amp; Health Industry Training Board</w:t>
            </w:r>
          </w:p>
          <w:p w:rsidR="00760F71" w:rsidRDefault="00760F71" w:rsidP="005C1184">
            <w:pPr>
              <w:keepNext/>
              <w:tabs>
                <w:tab w:val="left" w:pos="2585"/>
              </w:tabs>
            </w:pPr>
            <w:r>
              <w:t>Ann Roche</w:t>
            </w:r>
            <w:r>
              <w:tab/>
              <w:t xml:space="preserve">Director, National Centre for Education </w:t>
            </w:r>
            <w:r>
              <w:tab/>
            </w:r>
            <w:r>
              <w:tab/>
              <w:t>and Training on Addiction (NCETA)</w:t>
            </w:r>
          </w:p>
          <w:p w:rsidR="00760F71" w:rsidRDefault="00760F71" w:rsidP="005C1184">
            <w:pPr>
              <w:keepNext/>
              <w:tabs>
                <w:tab w:val="left" w:pos="2585"/>
              </w:tabs>
              <w:ind w:left="2585" w:hanging="2585"/>
            </w:pPr>
            <w:r>
              <w:t>Anna Sims</w:t>
            </w:r>
            <w:r>
              <w:tab/>
              <w:t>Vocational Programs Coordinator, Ambulance Victoria</w:t>
            </w:r>
          </w:p>
          <w:p w:rsidR="00760F71" w:rsidRDefault="00760F71" w:rsidP="005C1184">
            <w:pPr>
              <w:keepNext/>
              <w:ind w:left="2585" w:hanging="2585"/>
            </w:pPr>
            <w:r>
              <w:t>Bella Anderson</w:t>
            </w:r>
            <w:r>
              <w:tab/>
            </w:r>
            <w:r w:rsidR="00656BF8" w:rsidRPr="00656BF8">
              <w:t>Branch Committee of Management, Health and Community Services Union (HACSU)</w:t>
            </w:r>
          </w:p>
          <w:p w:rsidR="00760F71" w:rsidRDefault="00760F71" w:rsidP="005C1184">
            <w:pPr>
              <w:keepNext/>
              <w:ind w:left="2585" w:hanging="2585"/>
            </w:pPr>
            <w:r>
              <w:t>Brad Pearce</w:t>
            </w:r>
            <w:r>
              <w:tab/>
              <w:t>Program Manager, Victorian Alcohol &amp; Drug Association (VAADA)</w:t>
            </w:r>
          </w:p>
          <w:p w:rsidR="00760F71" w:rsidRDefault="00760F71" w:rsidP="005C1184">
            <w:pPr>
              <w:keepNext/>
              <w:ind w:left="2585" w:hanging="2585"/>
            </w:pPr>
            <w:r>
              <w:t xml:space="preserve">Francis Rouhan </w:t>
            </w:r>
            <w:r>
              <w:tab/>
              <w:t>Manager, RTO Operations, Victorian Aboriginal Community Controlled Health Organisation (VACCHO)</w:t>
            </w:r>
          </w:p>
          <w:p w:rsidR="00760F71" w:rsidRDefault="00760F71" w:rsidP="005C1184">
            <w:pPr>
              <w:keepNext/>
              <w:ind w:left="2585" w:hanging="2585"/>
            </w:pPr>
            <w:r>
              <w:t>Heather Hickson</w:t>
            </w:r>
            <w:r>
              <w:tab/>
              <w:t>Education Centre Manager, Australian Nursing &amp; Midwifery Federation (ANMF) (Victorian Branch)</w:t>
            </w:r>
          </w:p>
          <w:p w:rsidR="00760F71" w:rsidRDefault="00760F71" w:rsidP="005C1184">
            <w:pPr>
              <w:keepNext/>
              <w:ind w:left="2585" w:hanging="2585"/>
            </w:pPr>
            <w:r>
              <w:t>Karen Priestley</w:t>
            </w:r>
            <w:r>
              <w:tab/>
              <w:t>Child Protection Area Manager, Department of Health and Human Services</w:t>
            </w:r>
          </w:p>
          <w:p w:rsidR="00760F71" w:rsidRDefault="00760F71" w:rsidP="005C1184">
            <w:pPr>
              <w:keepNext/>
              <w:ind w:left="2585" w:hanging="2585"/>
            </w:pPr>
            <w:r>
              <w:t>Stephen Novoselek</w:t>
            </w:r>
            <w:r>
              <w:tab/>
              <w:t>Senior Prison Officer, Department of Justice and Regulation</w:t>
            </w:r>
          </w:p>
          <w:p w:rsidR="00760F71" w:rsidRDefault="00760F71" w:rsidP="00A27511">
            <w:pPr>
              <w:keepNext/>
              <w:spacing w:after="240"/>
              <w:ind w:left="2586" w:hanging="2586"/>
            </w:pPr>
            <w:r>
              <w:t>Tony Barratt</w:t>
            </w:r>
            <w:r>
              <w:tab/>
              <w:t>Senior Sherriff’s Officer, Department of Justice and Regulation</w:t>
            </w:r>
          </w:p>
          <w:p w:rsidR="007436C4" w:rsidRDefault="00760F71" w:rsidP="005C1184">
            <w:pPr>
              <w:keepNext/>
            </w:pPr>
            <w:r>
              <w:t xml:space="preserve">A Skills and Knowledge Profile was developed </w:t>
            </w:r>
            <w:r w:rsidR="007436C4">
              <w:t xml:space="preserve">following review of the </w:t>
            </w:r>
            <w:r w:rsidR="007436C4" w:rsidRPr="007436C4">
              <w:t>skills and knowledge outcomes contained in the online resource Ice: Training for Frontline Workers developed by the National Centre for Education and Training on Addiction as part of the Victorian Government’s Ice Action Plan</w:t>
            </w:r>
            <w:r w:rsidR="007436C4">
              <w:t xml:space="preserve">. </w:t>
            </w:r>
            <w:r w:rsidR="007436C4" w:rsidRPr="007436C4">
              <w:t xml:space="preserve">The Profile was further informed by the Project Steering Committee </w:t>
            </w:r>
            <w:r w:rsidR="007436C4">
              <w:t xml:space="preserve">who validated </w:t>
            </w:r>
            <w:r w:rsidR="007436C4" w:rsidRPr="007436C4">
              <w:t xml:space="preserve">the skill and knowledge outcomes represented in the units of competency that make up the </w:t>
            </w:r>
            <w:r w:rsidR="007436C4">
              <w:t>course.</w:t>
            </w:r>
            <w:r w:rsidR="00D55B91">
              <w:t xml:space="preserve"> </w:t>
            </w:r>
          </w:p>
          <w:p w:rsidR="00733FA3" w:rsidRPr="00252AD5" w:rsidRDefault="00905003" w:rsidP="005C1184">
            <w:pPr>
              <w:keepNext/>
            </w:pPr>
            <w:r>
              <w:t>It is anticipated that the course will have wide application in a range of settings, including justice, health and community.</w:t>
            </w:r>
          </w:p>
        </w:tc>
      </w:tr>
      <w:tr w:rsidR="00307B1E" w:rsidRPr="00475ABA" w:rsidTr="00656BF8">
        <w:tc>
          <w:tcPr>
            <w:tcW w:w="3119" w:type="dxa"/>
            <w:gridSpan w:val="5"/>
            <w:tcBorders>
              <w:bottom w:val="single" w:sz="4" w:space="0" w:color="auto"/>
            </w:tcBorders>
          </w:tcPr>
          <w:p w:rsidR="00307B1E" w:rsidRPr="00475ABA" w:rsidRDefault="00B12B4F" w:rsidP="005C1184">
            <w:pPr>
              <w:pStyle w:val="Code2"/>
            </w:pPr>
            <w:bookmarkStart w:id="18" w:name="_Toc454373732"/>
            <w:r>
              <w:lastRenderedPageBreak/>
              <w:t>3.2</w:t>
            </w:r>
            <w:r>
              <w:tab/>
            </w:r>
            <w:r w:rsidR="00307B1E" w:rsidRPr="00475ABA">
              <w:t>Review for re-</w:t>
            </w:r>
            <w:r>
              <w:tab/>
            </w:r>
            <w:r w:rsidR="00307B1E" w:rsidRPr="00475ABA">
              <w:t>accreditation</w:t>
            </w:r>
            <w:bookmarkEnd w:id="18"/>
          </w:p>
        </w:tc>
        <w:tc>
          <w:tcPr>
            <w:tcW w:w="7229" w:type="dxa"/>
            <w:gridSpan w:val="6"/>
            <w:tcBorders>
              <w:bottom w:val="single" w:sz="4" w:space="0" w:color="auto"/>
            </w:tcBorders>
          </w:tcPr>
          <w:p w:rsidR="004125C2" w:rsidRPr="00BE0C30" w:rsidRDefault="00E62829" w:rsidP="004125C2">
            <w:r>
              <w:t xml:space="preserve">Not Applicable </w:t>
            </w:r>
          </w:p>
        </w:tc>
      </w:tr>
      <w:tr w:rsidR="00B12B4F" w:rsidRPr="00475ABA" w:rsidTr="00656BF8">
        <w:tc>
          <w:tcPr>
            <w:tcW w:w="2836" w:type="dxa"/>
            <w:gridSpan w:val="3"/>
            <w:tcBorders>
              <w:right w:val="nil"/>
            </w:tcBorders>
            <w:shd w:val="clear" w:color="auto" w:fill="DBE5F1"/>
          </w:tcPr>
          <w:p w:rsidR="00B12B4F" w:rsidRPr="00475ABA" w:rsidRDefault="00B12B4F" w:rsidP="005C1184">
            <w:pPr>
              <w:pStyle w:val="Code1"/>
              <w:keepNext/>
            </w:pPr>
            <w:bookmarkStart w:id="19" w:name="_Toc454373733"/>
            <w:r w:rsidRPr="00475ABA">
              <w:lastRenderedPageBreak/>
              <w:t>Course outcomes</w:t>
            </w:r>
            <w:bookmarkEnd w:id="19"/>
          </w:p>
        </w:tc>
        <w:tc>
          <w:tcPr>
            <w:tcW w:w="7512" w:type="dxa"/>
            <w:gridSpan w:val="8"/>
            <w:tcBorders>
              <w:left w:val="nil"/>
            </w:tcBorders>
            <w:shd w:val="clear" w:color="auto" w:fill="DBE5F1"/>
          </w:tcPr>
          <w:p w:rsidR="00B12B4F" w:rsidRPr="00475ABA" w:rsidRDefault="00B12B4F" w:rsidP="005C1184">
            <w:pPr>
              <w:keepNext/>
            </w:pPr>
            <w:r w:rsidRPr="00B12B4F">
              <w:t>Standards 1, 2, 3 and 4 AQTF Standards for Accredited Courses</w:t>
            </w:r>
          </w:p>
        </w:tc>
      </w:tr>
      <w:tr w:rsidR="00307B1E" w:rsidRPr="00475ABA" w:rsidTr="00A27511">
        <w:trPr>
          <w:trHeight w:val="1539"/>
        </w:trPr>
        <w:tc>
          <w:tcPr>
            <w:tcW w:w="3119" w:type="dxa"/>
            <w:gridSpan w:val="5"/>
          </w:tcPr>
          <w:p w:rsidR="00307B1E" w:rsidRPr="00475ABA" w:rsidRDefault="00B12B4F" w:rsidP="005C64E9">
            <w:pPr>
              <w:pStyle w:val="Code2"/>
              <w:keepNext w:val="0"/>
              <w:spacing w:before="180" w:after="180"/>
            </w:pPr>
            <w:bookmarkStart w:id="20" w:name="_Toc454373734"/>
            <w:r>
              <w:t>4.1</w:t>
            </w:r>
            <w:r>
              <w:tab/>
            </w:r>
            <w:r w:rsidR="00307B1E" w:rsidRPr="00475ABA">
              <w:t>Qualification level</w:t>
            </w:r>
            <w:bookmarkEnd w:id="20"/>
          </w:p>
        </w:tc>
        <w:tc>
          <w:tcPr>
            <w:tcW w:w="7229" w:type="dxa"/>
            <w:gridSpan w:val="6"/>
          </w:tcPr>
          <w:p w:rsidR="002D6AE9" w:rsidRPr="00475ABA" w:rsidRDefault="00944ECE" w:rsidP="005C64E9">
            <w:pPr>
              <w:spacing w:before="180" w:after="180"/>
              <w:rPr>
                <w:rFonts w:cs="Arial"/>
                <w:i/>
                <w:color w:val="0070C0"/>
              </w:rPr>
            </w:pPr>
            <w:r w:rsidRPr="00475ABA">
              <w:rPr>
                <w:rFonts w:cs="Arial"/>
                <w:i/>
                <w:color w:val="0070C0"/>
              </w:rPr>
              <w:t xml:space="preserve">Standards 1, 2 and 3 </w:t>
            </w:r>
            <w:r w:rsidR="002D6AE9" w:rsidRPr="00475ABA">
              <w:rPr>
                <w:rFonts w:cs="Arial"/>
                <w:i/>
                <w:color w:val="0070C0"/>
              </w:rPr>
              <w:t xml:space="preserve">AQTF Standards for Accredited Courses </w:t>
            </w:r>
          </w:p>
          <w:p w:rsidR="007F3398" w:rsidRPr="00254ED8" w:rsidRDefault="00254ED8" w:rsidP="005C64E9">
            <w:pPr>
              <w:spacing w:before="180" w:after="180"/>
            </w:pPr>
            <w:r w:rsidRPr="00254ED8">
              <w:t xml:space="preserve">The </w:t>
            </w:r>
            <w:r w:rsidR="00656BF8">
              <w:t>Course in Working with People who are Affected by Amphetamine Type Stimulants</w:t>
            </w:r>
            <w:r>
              <w:t xml:space="preserve"> </w:t>
            </w:r>
            <w:r w:rsidRPr="00254ED8">
              <w:t>meets an identified community need but does not have the breadth, depth or volume of learning of a qualification.</w:t>
            </w:r>
          </w:p>
        </w:tc>
      </w:tr>
      <w:tr w:rsidR="00307B1E" w:rsidRPr="00475ABA" w:rsidTr="00656BF8">
        <w:tc>
          <w:tcPr>
            <w:tcW w:w="3119" w:type="dxa"/>
            <w:gridSpan w:val="5"/>
          </w:tcPr>
          <w:p w:rsidR="00307B1E" w:rsidRPr="00475ABA" w:rsidRDefault="00B12B4F" w:rsidP="005C64E9">
            <w:pPr>
              <w:pStyle w:val="Code2"/>
              <w:keepNext w:val="0"/>
              <w:spacing w:before="180" w:after="180"/>
            </w:pPr>
            <w:bookmarkStart w:id="21" w:name="_Toc454373735"/>
            <w:r>
              <w:t>4.2</w:t>
            </w:r>
            <w:r>
              <w:tab/>
            </w:r>
            <w:r w:rsidR="00307B1E" w:rsidRPr="00475ABA">
              <w:t>Employability skills</w:t>
            </w:r>
            <w:bookmarkEnd w:id="21"/>
            <w:r w:rsidR="00307B1E" w:rsidRPr="00475ABA">
              <w:t xml:space="preserve">  </w:t>
            </w:r>
          </w:p>
        </w:tc>
        <w:tc>
          <w:tcPr>
            <w:tcW w:w="7229" w:type="dxa"/>
            <w:gridSpan w:val="6"/>
          </w:tcPr>
          <w:p w:rsidR="00944ECE" w:rsidRPr="00475ABA" w:rsidRDefault="00944ECE" w:rsidP="005C64E9">
            <w:pPr>
              <w:spacing w:before="180" w:after="180"/>
              <w:rPr>
                <w:rFonts w:cs="Arial"/>
                <w:i/>
                <w:color w:val="0070C0"/>
              </w:rPr>
            </w:pPr>
            <w:r w:rsidRPr="00475ABA">
              <w:rPr>
                <w:rFonts w:cs="Arial"/>
                <w:i/>
                <w:color w:val="0070C0"/>
              </w:rPr>
              <w:t>Standard 4 AQTF Standards for Accredited Courses</w:t>
            </w:r>
          </w:p>
          <w:p w:rsidR="00775E2C" w:rsidRPr="00475ABA" w:rsidRDefault="00254ED8" w:rsidP="005C64E9">
            <w:pPr>
              <w:spacing w:before="180" w:after="180"/>
              <w:rPr>
                <w:rFonts w:cs="Arial"/>
                <w:i/>
              </w:rPr>
            </w:pPr>
            <w:r>
              <w:t>Not Applicable</w:t>
            </w:r>
          </w:p>
        </w:tc>
      </w:tr>
      <w:tr w:rsidR="00307B1E" w:rsidRPr="00475ABA" w:rsidTr="00656BF8">
        <w:tc>
          <w:tcPr>
            <w:tcW w:w="3119" w:type="dxa"/>
            <w:gridSpan w:val="5"/>
          </w:tcPr>
          <w:p w:rsidR="00307B1E" w:rsidRPr="00475ABA" w:rsidRDefault="00B12B4F" w:rsidP="005C64E9">
            <w:pPr>
              <w:pStyle w:val="Code2"/>
              <w:keepNext w:val="0"/>
              <w:spacing w:before="180" w:after="180"/>
            </w:pPr>
            <w:bookmarkStart w:id="22" w:name="_Toc454373736"/>
            <w:r>
              <w:t>4.3</w:t>
            </w:r>
            <w:r>
              <w:tab/>
            </w:r>
            <w:r w:rsidR="00307B1E" w:rsidRPr="00475ABA">
              <w:t xml:space="preserve">Recognition given to </w:t>
            </w:r>
            <w:r>
              <w:tab/>
            </w:r>
            <w:r w:rsidR="00307B1E" w:rsidRPr="00475ABA">
              <w:t xml:space="preserve">the course (if </w:t>
            </w:r>
            <w:r>
              <w:tab/>
            </w:r>
            <w:r w:rsidR="00307B1E" w:rsidRPr="00475ABA">
              <w:t>applicable)</w:t>
            </w:r>
            <w:bookmarkEnd w:id="22"/>
            <w:r w:rsidR="00307B1E" w:rsidRPr="00475ABA">
              <w:t xml:space="preserve"> </w:t>
            </w:r>
          </w:p>
        </w:tc>
        <w:tc>
          <w:tcPr>
            <w:tcW w:w="7229" w:type="dxa"/>
            <w:gridSpan w:val="6"/>
          </w:tcPr>
          <w:p w:rsidR="00307B1E" w:rsidRPr="00475ABA" w:rsidRDefault="00307B1E" w:rsidP="005C64E9">
            <w:pPr>
              <w:spacing w:before="180" w:after="180"/>
              <w:rPr>
                <w:rFonts w:cs="Arial"/>
                <w:i/>
                <w:color w:val="0070C0"/>
              </w:rPr>
            </w:pPr>
            <w:r w:rsidRPr="00475ABA">
              <w:rPr>
                <w:rFonts w:cs="Arial"/>
                <w:i/>
                <w:color w:val="0070C0"/>
              </w:rPr>
              <w:t xml:space="preserve">Standard 5 </w:t>
            </w:r>
            <w:r w:rsidR="00973E98" w:rsidRPr="00475ABA">
              <w:rPr>
                <w:rFonts w:cs="Arial"/>
                <w:i/>
                <w:color w:val="0070C0"/>
              </w:rPr>
              <w:t xml:space="preserve">AQTF Standards for </w:t>
            </w:r>
            <w:r w:rsidRPr="00475ABA">
              <w:rPr>
                <w:rFonts w:cs="Arial"/>
                <w:i/>
                <w:color w:val="0070C0"/>
              </w:rPr>
              <w:t xml:space="preserve"> Accredited Courses</w:t>
            </w:r>
          </w:p>
          <w:p w:rsidR="00233A01" w:rsidRPr="00475ABA" w:rsidRDefault="00E62829" w:rsidP="005C64E9">
            <w:pPr>
              <w:spacing w:before="180" w:after="180"/>
            </w:pPr>
            <w:r>
              <w:t xml:space="preserve">Not Applicable </w:t>
            </w:r>
          </w:p>
        </w:tc>
      </w:tr>
      <w:tr w:rsidR="00307B1E" w:rsidRPr="00475ABA" w:rsidTr="00656BF8">
        <w:tc>
          <w:tcPr>
            <w:tcW w:w="3119" w:type="dxa"/>
            <w:gridSpan w:val="5"/>
            <w:tcBorders>
              <w:bottom w:val="single" w:sz="4" w:space="0" w:color="auto"/>
            </w:tcBorders>
          </w:tcPr>
          <w:p w:rsidR="00307B1E" w:rsidRPr="00475ABA" w:rsidRDefault="00B12B4F" w:rsidP="005C64E9">
            <w:pPr>
              <w:pStyle w:val="Code2"/>
              <w:keepNext w:val="0"/>
              <w:spacing w:before="180" w:after="180"/>
            </w:pPr>
            <w:bookmarkStart w:id="23" w:name="_Toc454373737"/>
            <w:r>
              <w:t>4.4</w:t>
            </w:r>
            <w:r>
              <w:tab/>
            </w:r>
            <w:r w:rsidR="00307B1E" w:rsidRPr="00475ABA">
              <w:t xml:space="preserve">Licensing/ regulatory </w:t>
            </w:r>
            <w:r>
              <w:tab/>
            </w:r>
            <w:r w:rsidR="00307B1E" w:rsidRPr="00475ABA">
              <w:t xml:space="preserve">requirements (if </w:t>
            </w:r>
            <w:r>
              <w:tab/>
            </w:r>
            <w:r w:rsidR="00307B1E" w:rsidRPr="00475ABA">
              <w:t>applicable)</w:t>
            </w:r>
            <w:bookmarkEnd w:id="23"/>
            <w:r w:rsidR="00307B1E" w:rsidRPr="00475ABA">
              <w:t xml:space="preserve"> </w:t>
            </w:r>
          </w:p>
        </w:tc>
        <w:tc>
          <w:tcPr>
            <w:tcW w:w="7229" w:type="dxa"/>
            <w:gridSpan w:val="6"/>
            <w:tcBorders>
              <w:bottom w:val="single" w:sz="4" w:space="0" w:color="auto"/>
            </w:tcBorders>
          </w:tcPr>
          <w:p w:rsidR="00307B1E" w:rsidRPr="00475ABA" w:rsidRDefault="00307B1E" w:rsidP="005C64E9">
            <w:pPr>
              <w:spacing w:before="180" w:after="180"/>
              <w:rPr>
                <w:rFonts w:cs="Arial"/>
                <w:i/>
                <w:color w:val="0070C0"/>
              </w:rPr>
            </w:pPr>
            <w:r w:rsidRPr="00475ABA">
              <w:rPr>
                <w:rFonts w:cs="Arial"/>
                <w:i/>
                <w:color w:val="0070C0"/>
              </w:rPr>
              <w:t xml:space="preserve">Standard 5 </w:t>
            </w:r>
            <w:r w:rsidR="00973E98" w:rsidRPr="00475ABA">
              <w:rPr>
                <w:rFonts w:cs="Arial"/>
                <w:i/>
                <w:color w:val="0070C0"/>
              </w:rPr>
              <w:t>AQTF Standards for</w:t>
            </w:r>
            <w:r w:rsidRPr="00475ABA">
              <w:rPr>
                <w:rFonts w:cs="Arial"/>
                <w:i/>
                <w:color w:val="0070C0"/>
              </w:rPr>
              <w:t xml:space="preserve"> Accredited Courses </w:t>
            </w:r>
          </w:p>
          <w:p w:rsidR="007776D4" w:rsidRPr="00475ABA" w:rsidRDefault="0065309D" w:rsidP="005C64E9">
            <w:pPr>
              <w:spacing w:before="180" w:after="180"/>
            </w:pPr>
            <w:r>
              <w:t>Not Applicable</w:t>
            </w:r>
          </w:p>
        </w:tc>
      </w:tr>
      <w:tr w:rsidR="00B12B4F" w:rsidRPr="00475ABA" w:rsidTr="00656BF8">
        <w:tc>
          <w:tcPr>
            <w:tcW w:w="2552" w:type="dxa"/>
            <w:gridSpan w:val="2"/>
            <w:tcBorders>
              <w:right w:val="nil"/>
            </w:tcBorders>
            <w:shd w:val="clear" w:color="auto" w:fill="DBE5F1"/>
          </w:tcPr>
          <w:p w:rsidR="00B12B4F" w:rsidRPr="00475ABA" w:rsidRDefault="00B12B4F" w:rsidP="005C1184">
            <w:pPr>
              <w:pStyle w:val="Code1"/>
              <w:keepNext/>
              <w:rPr>
                <w:i/>
              </w:rPr>
            </w:pPr>
            <w:bookmarkStart w:id="24" w:name="_Toc454373738"/>
            <w:r>
              <w:t>C</w:t>
            </w:r>
            <w:r w:rsidRPr="00475ABA">
              <w:t>ourse rules</w:t>
            </w:r>
            <w:bookmarkEnd w:id="24"/>
          </w:p>
        </w:tc>
        <w:tc>
          <w:tcPr>
            <w:tcW w:w="7796" w:type="dxa"/>
            <w:gridSpan w:val="9"/>
            <w:tcBorders>
              <w:left w:val="nil"/>
            </w:tcBorders>
            <w:shd w:val="clear" w:color="auto" w:fill="DBE5F1"/>
          </w:tcPr>
          <w:p w:rsidR="00B12B4F" w:rsidRPr="00475ABA" w:rsidRDefault="00B12B4F" w:rsidP="005C1184">
            <w:pPr>
              <w:keepNext/>
              <w:rPr>
                <w:i/>
              </w:rPr>
            </w:pPr>
            <w:r w:rsidRPr="00FB4E14">
              <w:t>Standards 2, 6,7 and 9 AQTF Standards for Accredited Courses</w:t>
            </w:r>
          </w:p>
        </w:tc>
      </w:tr>
      <w:tr w:rsidR="0034178F" w:rsidRPr="00475ABA" w:rsidTr="00656BF8">
        <w:tc>
          <w:tcPr>
            <w:tcW w:w="10348" w:type="dxa"/>
            <w:gridSpan w:val="11"/>
            <w:shd w:val="clear" w:color="auto" w:fill="auto"/>
          </w:tcPr>
          <w:p w:rsidR="0034178F" w:rsidRPr="00475ABA" w:rsidRDefault="00B12B4F" w:rsidP="005C64E9">
            <w:pPr>
              <w:pStyle w:val="Code2"/>
              <w:keepNext w:val="0"/>
              <w:spacing w:before="180" w:after="180"/>
            </w:pPr>
            <w:bookmarkStart w:id="25" w:name="_Toc454373739"/>
            <w:r>
              <w:t>5.1</w:t>
            </w:r>
            <w:r>
              <w:tab/>
            </w:r>
            <w:r w:rsidR="0034178F" w:rsidRPr="00475ABA">
              <w:t>Course structure</w:t>
            </w:r>
            <w:bookmarkEnd w:id="25"/>
            <w:r w:rsidR="0034178F" w:rsidRPr="00475ABA">
              <w:t xml:space="preserve"> </w:t>
            </w:r>
          </w:p>
          <w:p w:rsidR="00F62470" w:rsidRPr="00FF2D15" w:rsidRDefault="00EF0D23" w:rsidP="005C64E9">
            <w:pPr>
              <w:spacing w:before="180" w:after="180"/>
            </w:pPr>
            <w:r w:rsidRPr="00EF0D23">
              <w:t xml:space="preserve">To be eligible for the </w:t>
            </w:r>
            <w:r w:rsidR="00450749" w:rsidRPr="00450749">
              <w:t>22314VIC</w:t>
            </w:r>
            <w:r w:rsidRPr="00EF0D23">
              <w:t xml:space="preserve"> </w:t>
            </w:r>
            <w:r w:rsidR="00656BF8">
              <w:t>Course in Working with People who are Affected by Amphetamine Type Stimulants</w:t>
            </w:r>
            <w:r w:rsidRPr="00EF0D23">
              <w:t>, learners must succe</w:t>
            </w:r>
            <w:r w:rsidR="008E4BCC">
              <w:t>ssfully complete a total of 2</w:t>
            </w:r>
            <w:r w:rsidRPr="00EF0D23">
              <w:t xml:space="preserve"> </w:t>
            </w:r>
            <w:r w:rsidR="008E4BCC">
              <w:t xml:space="preserve">core </w:t>
            </w:r>
            <w:r w:rsidRPr="00EF0D23">
              <w:t>units</w:t>
            </w:r>
            <w:r w:rsidR="008E4BCC">
              <w:t>.</w:t>
            </w:r>
            <w:r w:rsidR="0034178F" w:rsidRPr="00475ABA">
              <w:rPr>
                <w:rFonts w:cs="Arial"/>
                <w:i/>
                <w:color w:val="0070C0"/>
              </w:rPr>
              <w:t xml:space="preserve"> </w:t>
            </w:r>
          </w:p>
        </w:tc>
      </w:tr>
      <w:tr w:rsidR="00064627" w:rsidRPr="00475ABA" w:rsidTr="00656BF8">
        <w:tc>
          <w:tcPr>
            <w:tcW w:w="10348" w:type="dxa"/>
            <w:gridSpan w:val="11"/>
            <w:shd w:val="clear" w:color="auto" w:fill="auto"/>
          </w:tcPr>
          <w:p w:rsidR="00064627" w:rsidRPr="00064627" w:rsidRDefault="00064627" w:rsidP="005C64E9">
            <w:pPr>
              <w:pStyle w:val="element"/>
              <w:spacing w:before="180" w:after="180"/>
            </w:pPr>
            <w:bookmarkStart w:id="26" w:name="_Toc451868315"/>
            <w:r w:rsidRPr="00064627">
              <w:t>Where the course is not completed, a Statement of Attainment will be issued for any completed units.</w:t>
            </w:r>
            <w:bookmarkEnd w:id="26"/>
          </w:p>
        </w:tc>
      </w:tr>
      <w:tr w:rsidR="00F62470" w:rsidRPr="00475ABA" w:rsidTr="00656BF8">
        <w:trPr>
          <w:cantSplit/>
          <w:trHeight w:val="1149"/>
        </w:trPr>
        <w:tc>
          <w:tcPr>
            <w:tcW w:w="2252" w:type="dxa"/>
            <w:tcBorders>
              <w:bottom w:val="single" w:sz="4" w:space="0" w:color="auto"/>
            </w:tcBorders>
            <w:shd w:val="clear" w:color="auto" w:fill="E6E6E6"/>
            <w:vAlign w:val="center"/>
          </w:tcPr>
          <w:p w:rsidR="00F62470" w:rsidRPr="00475ABA" w:rsidRDefault="00F62470" w:rsidP="005C64E9">
            <w:pPr>
              <w:spacing w:before="180" w:after="180"/>
              <w:ind w:left="103"/>
              <w:rPr>
                <w:rFonts w:cs="Arial"/>
                <w:b/>
              </w:rPr>
            </w:pPr>
            <w:r w:rsidRPr="00475ABA">
              <w:rPr>
                <w:rFonts w:cs="Arial"/>
                <w:b/>
              </w:rPr>
              <w:t>Unit of competency/ module code</w:t>
            </w:r>
          </w:p>
        </w:tc>
        <w:tc>
          <w:tcPr>
            <w:tcW w:w="1430" w:type="dxa"/>
            <w:gridSpan w:val="6"/>
            <w:tcBorders>
              <w:bottom w:val="single" w:sz="4" w:space="0" w:color="auto"/>
            </w:tcBorders>
            <w:shd w:val="clear" w:color="auto" w:fill="E6E6E6"/>
            <w:vAlign w:val="center"/>
          </w:tcPr>
          <w:p w:rsidR="00F62470" w:rsidRPr="00475ABA" w:rsidRDefault="00F62470" w:rsidP="005C64E9">
            <w:pPr>
              <w:spacing w:before="180" w:after="180"/>
              <w:ind w:left="33" w:firstLine="18"/>
              <w:rPr>
                <w:rFonts w:cs="Arial"/>
                <w:b/>
              </w:rPr>
            </w:pPr>
            <w:r w:rsidRPr="00475ABA">
              <w:rPr>
                <w:rFonts w:cs="Arial"/>
                <w:b/>
              </w:rPr>
              <w:t>Field of Education code (six-digit)</w:t>
            </w:r>
          </w:p>
        </w:tc>
        <w:tc>
          <w:tcPr>
            <w:tcW w:w="4150" w:type="dxa"/>
            <w:gridSpan w:val="2"/>
            <w:tcBorders>
              <w:bottom w:val="single" w:sz="4" w:space="0" w:color="auto"/>
            </w:tcBorders>
            <w:shd w:val="clear" w:color="auto" w:fill="E6E6E6"/>
            <w:vAlign w:val="center"/>
          </w:tcPr>
          <w:p w:rsidR="00F62470" w:rsidRPr="00475ABA" w:rsidRDefault="00F62470" w:rsidP="005C64E9">
            <w:pPr>
              <w:spacing w:before="180" w:after="180"/>
              <w:jc w:val="center"/>
              <w:rPr>
                <w:rFonts w:cs="Arial"/>
                <w:b/>
              </w:rPr>
            </w:pPr>
            <w:r w:rsidRPr="00475ABA">
              <w:rPr>
                <w:rFonts w:cs="Arial"/>
                <w:b/>
              </w:rPr>
              <w:t>Unit of competency/module title</w:t>
            </w:r>
          </w:p>
        </w:tc>
        <w:tc>
          <w:tcPr>
            <w:tcW w:w="1241" w:type="dxa"/>
            <w:tcBorders>
              <w:bottom w:val="single" w:sz="4" w:space="0" w:color="auto"/>
            </w:tcBorders>
            <w:shd w:val="clear" w:color="auto" w:fill="E6E6E6"/>
            <w:vAlign w:val="center"/>
          </w:tcPr>
          <w:p w:rsidR="00F62470" w:rsidRPr="00475ABA" w:rsidRDefault="00F62470" w:rsidP="005C64E9">
            <w:pPr>
              <w:spacing w:before="180" w:after="180"/>
              <w:ind w:left="35"/>
              <w:rPr>
                <w:rFonts w:cs="Arial"/>
                <w:b/>
              </w:rPr>
            </w:pPr>
            <w:r w:rsidRPr="00475ABA">
              <w:rPr>
                <w:rFonts w:cs="Arial"/>
                <w:b/>
              </w:rPr>
              <w:t>Pre-requisite</w:t>
            </w:r>
          </w:p>
        </w:tc>
        <w:tc>
          <w:tcPr>
            <w:tcW w:w="1275" w:type="dxa"/>
            <w:tcBorders>
              <w:bottom w:val="single" w:sz="4" w:space="0" w:color="auto"/>
            </w:tcBorders>
            <w:shd w:val="clear" w:color="auto" w:fill="E6E6E6"/>
            <w:vAlign w:val="center"/>
          </w:tcPr>
          <w:p w:rsidR="00F62470" w:rsidRPr="00475ABA" w:rsidRDefault="00F62470" w:rsidP="005C64E9">
            <w:pPr>
              <w:spacing w:before="180" w:after="180"/>
              <w:ind w:left="34"/>
              <w:rPr>
                <w:rFonts w:cs="Arial"/>
                <w:b/>
              </w:rPr>
            </w:pPr>
            <w:r w:rsidRPr="00475ABA">
              <w:rPr>
                <w:rFonts w:cs="Arial"/>
                <w:b/>
              </w:rPr>
              <w:t>Nominal hours</w:t>
            </w:r>
          </w:p>
        </w:tc>
      </w:tr>
      <w:tr w:rsidR="00F62470" w:rsidRPr="00475ABA" w:rsidTr="00656BF8">
        <w:trPr>
          <w:trHeight w:val="474"/>
        </w:trPr>
        <w:tc>
          <w:tcPr>
            <w:tcW w:w="2252" w:type="dxa"/>
          </w:tcPr>
          <w:p w:rsidR="00F62470" w:rsidRPr="00475ABA" w:rsidRDefault="00F62470" w:rsidP="005C64E9">
            <w:pPr>
              <w:spacing w:before="180" w:after="180"/>
              <w:rPr>
                <w:rFonts w:cs="Arial"/>
                <w:b/>
                <w:i/>
              </w:rPr>
            </w:pPr>
            <w:r w:rsidRPr="00475ABA">
              <w:rPr>
                <w:rFonts w:cs="Arial"/>
                <w:b/>
                <w:i/>
              </w:rPr>
              <w:t>Core units</w:t>
            </w:r>
          </w:p>
        </w:tc>
        <w:tc>
          <w:tcPr>
            <w:tcW w:w="1430" w:type="dxa"/>
            <w:gridSpan w:val="6"/>
          </w:tcPr>
          <w:p w:rsidR="00F62470" w:rsidRPr="00475ABA" w:rsidRDefault="00F62470" w:rsidP="005C64E9">
            <w:pPr>
              <w:spacing w:before="180" w:after="180"/>
              <w:rPr>
                <w:rFonts w:cs="Arial"/>
                <w:i/>
              </w:rPr>
            </w:pPr>
          </w:p>
        </w:tc>
        <w:tc>
          <w:tcPr>
            <w:tcW w:w="4150" w:type="dxa"/>
            <w:gridSpan w:val="2"/>
          </w:tcPr>
          <w:p w:rsidR="00F62470" w:rsidRPr="00475ABA" w:rsidRDefault="00F62470" w:rsidP="005C64E9">
            <w:pPr>
              <w:spacing w:before="180" w:after="180"/>
              <w:rPr>
                <w:rFonts w:cs="Arial"/>
                <w:i/>
              </w:rPr>
            </w:pPr>
          </w:p>
        </w:tc>
        <w:tc>
          <w:tcPr>
            <w:tcW w:w="1241" w:type="dxa"/>
          </w:tcPr>
          <w:p w:rsidR="00F62470" w:rsidRPr="008E4BCC" w:rsidRDefault="00F62470" w:rsidP="005C64E9">
            <w:pPr>
              <w:spacing w:before="180" w:after="180"/>
              <w:rPr>
                <w:rFonts w:cs="Arial"/>
              </w:rPr>
            </w:pPr>
          </w:p>
        </w:tc>
        <w:tc>
          <w:tcPr>
            <w:tcW w:w="1275" w:type="dxa"/>
          </w:tcPr>
          <w:p w:rsidR="00F62470" w:rsidRPr="00475ABA" w:rsidRDefault="00F62470" w:rsidP="005C64E9">
            <w:pPr>
              <w:spacing w:before="180" w:after="180"/>
              <w:rPr>
                <w:rFonts w:cs="Arial"/>
                <w:i/>
              </w:rPr>
            </w:pPr>
          </w:p>
        </w:tc>
      </w:tr>
      <w:tr w:rsidR="00F62470" w:rsidRPr="00475ABA" w:rsidTr="00656BF8">
        <w:trPr>
          <w:trHeight w:val="493"/>
        </w:trPr>
        <w:tc>
          <w:tcPr>
            <w:tcW w:w="2252" w:type="dxa"/>
            <w:tcBorders>
              <w:bottom w:val="single" w:sz="4" w:space="0" w:color="auto"/>
            </w:tcBorders>
          </w:tcPr>
          <w:p w:rsidR="00F62470" w:rsidRPr="00475ABA" w:rsidRDefault="00DA074F" w:rsidP="005C64E9">
            <w:pPr>
              <w:spacing w:before="180" w:after="180"/>
              <w:rPr>
                <w:rFonts w:cs="Arial"/>
              </w:rPr>
            </w:pPr>
            <w:r>
              <w:rPr>
                <w:rFonts w:cs="Arial"/>
              </w:rPr>
              <w:t>VU21871</w:t>
            </w:r>
          </w:p>
        </w:tc>
        <w:tc>
          <w:tcPr>
            <w:tcW w:w="1430" w:type="dxa"/>
            <w:gridSpan w:val="6"/>
            <w:tcBorders>
              <w:bottom w:val="single" w:sz="4" w:space="0" w:color="auto"/>
            </w:tcBorders>
          </w:tcPr>
          <w:p w:rsidR="00F62470" w:rsidRPr="000333C1" w:rsidRDefault="000333C1" w:rsidP="005C64E9">
            <w:pPr>
              <w:spacing w:before="180" w:after="180"/>
              <w:rPr>
                <w:rFonts w:cs="Arial"/>
              </w:rPr>
            </w:pPr>
            <w:r w:rsidRPr="000333C1">
              <w:rPr>
                <w:rFonts w:cs="Arial"/>
              </w:rPr>
              <w:t>090599</w:t>
            </w:r>
          </w:p>
        </w:tc>
        <w:tc>
          <w:tcPr>
            <w:tcW w:w="4150" w:type="dxa"/>
            <w:gridSpan w:val="2"/>
            <w:tcBorders>
              <w:bottom w:val="single" w:sz="4" w:space="0" w:color="auto"/>
            </w:tcBorders>
          </w:tcPr>
          <w:p w:rsidR="00F62470" w:rsidRPr="008E4BCC" w:rsidRDefault="008E4BCC" w:rsidP="005C64E9">
            <w:pPr>
              <w:spacing w:before="180" w:after="180"/>
            </w:pPr>
            <w:r>
              <w:t xml:space="preserve">Identify the effects of </w:t>
            </w:r>
            <w:r w:rsidR="00656BF8">
              <w:t>Amphetamine Type Stimulants</w:t>
            </w:r>
          </w:p>
        </w:tc>
        <w:tc>
          <w:tcPr>
            <w:tcW w:w="1241" w:type="dxa"/>
            <w:tcBorders>
              <w:bottom w:val="single" w:sz="4" w:space="0" w:color="auto"/>
            </w:tcBorders>
          </w:tcPr>
          <w:p w:rsidR="00F62470" w:rsidRPr="00475ABA" w:rsidRDefault="008E4BCC" w:rsidP="005C64E9">
            <w:pPr>
              <w:spacing w:before="180" w:after="180"/>
              <w:jc w:val="center"/>
              <w:rPr>
                <w:rFonts w:cs="Arial"/>
              </w:rPr>
            </w:pPr>
            <w:r>
              <w:rPr>
                <w:rFonts w:cs="Arial"/>
              </w:rPr>
              <w:t>Nil</w:t>
            </w:r>
          </w:p>
        </w:tc>
        <w:tc>
          <w:tcPr>
            <w:tcW w:w="1275" w:type="dxa"/>
            <w:tcBorders>
              <w:bottom w:val="single" w:sz="4" w:space="0" w:color="auto"/>
            </w:tcBorders>
          </w:tcPr>
          <w:p w:rsidR="00F62470" w:rsidRPr="00475ABA" w:rsidRDefault="00656BF8" w:rsidP="005C64E9">
            <w:pPr>
              <w:spacing w:before="180" w:after="180"/>
              <w:jc w:val="center"/>
              <w:rPr>
                <w:rFonts w:cs="Arial"/>
              </w:rPr>
            </w:pPr>
            <w:r>
              <w:rPr>
                <w:rFonts w:cs="Arial"/>
              </w:rPr>
              <w:t>20</w:t>
            </w:r>
          </w:p>
        </w:tc>
      </w:tr>
      <w:tr w:rsidR="00F62470" w:rsidRPr="00475ABA" w:rsidTr="00656BF8">
        <w:trPr>
          <w:trHeight w:val="493"/>
        </w:trPr>
        <w:tc>
          <w:tcPr>
            <w:tcW w:w="2252" w:type="dxa"/>
            <w:tcBorders>
              <w:bottom w:val="single" w:sz="4" w:space="0" w:color="auto"/>
            </w:tcBorders>
          </w:tcPr>
          <w:p w:rsidR="00F62470" w:rsidRPr="00475ABA" w:rsidRDefault="00DA074F" w:rsidP="005C64E9">
            <w:pPr>
              <w:spacing w:before="180" w:after="180"/>
              <w:rPr>
                <w:rFonts w:cs="Arial"/>
              </w:rPr>
            </w:pPr>
            <w:r>
              <w:rPr>
                <w:rFonts w:cs="Arial"/>
              </w:rPr>
              <w:t>VU21872</w:t>
            </w:r>
          </w:p>
        </w:tc>
        <w:tc>
          <w:tcPr>
            <w:tcW w:w="1430" w:type="dxa"/>
            <w:gridSpan w:val="6"/>
            <w:tcBorders>
              <w:bottom w:val="single" w:sz="4" w:space="0" w:color="auto"/>
            </w:tcBorders>
          </w:tcPr>
          <w:p w:rsidR="00F62470" w:rsidRPr="00475ABA" w:rsidRDefault="000333C1" w:rsidP="005C64E9">
            <w:pPr>
              <w:spacing w:before="180" w:after="180"/>
              <w:rPr>
                <w:rFonts w:cs="Arial"/>
              </w:rPr>
            </w:pPr>
            <w:r w:rsidRPr="000333C1">
              <w:rPr>
                <w:rFonts w:cs="Arial"/>
              </w:rPr>
              <w:t>090599</w:t>
            </w:r>
          </w:p>
        </w:tc>
        <w:tc>
          <w:tcPr>
            <w:tcW w:w="4150" w:type="dxa"/>
            <w:gridSpan w:val="2"/>
            <w:tcBorders>
              <w:bottom w:val="single" w:sz="4" w:space="0" w:color="auto"/>
            </w:tcBorders>
          </w:tcPr>
          <w:p w:rsidR="00F62470" w:rsidRPr="00475ABA" w:rsidRDefault="008E4BCC" w:rsidP="005C64E9">
            <w:pPr>
              <w:spacing w:before="180" w:after="180"/>
              <w:rPr>
                <w:rFonts w:cs="Arial"/>
              </w:rPr>
            </w:pPr>
            <w:r w:rsidRPr="008E4BCC">
              <w:t xml:space="preserve">Respond to people affected by Amphetamine Type Stimulants </w:t>
            </w:r>
          </w:p>
        </w:tc>
        <w:tc>
          <w:tcPr>
            <w:tcW w:w="1241" w:type="dxa"/>
            <w:tcBorders>
              <w:bottom w:val="single" w:sz="4" w:space="0" w:color="auto"/>
            </w:tcBorders>
          </w:tcPr>
          <w:p w:rsidR="00F62470" w:rsidRPr="00475ABA" w:rsidRDefault="008C0E2C" w:rsidP="005C64E9">
            <w:pPr>
              <w:spacing w:before="180" w:after="180"/>
              <w:jc w:val="center"/>
              <w:rPr>
                <w:rFonts w:cs="Arial"/>
              </w:rPr>
            </w:pPr>
            <w:r w:rsidRPr="008E4BCC">
              <w:rPr>
                <w:rFonts w:cs="Arial"/>
              </w:rPr>
              <w:t>Nil</w:t>
            </w:r>
          </w:p>
        </w:tc>
        <w:tc>
          <w:tcPr>
            <w:tcW w:w="1275" w:type="dxa"/>
            <w:tcBorders>
              <w:bottom w:val="single" w:sz="4" w:space="0" w:color="auto"/>
            </w:tcBorders>
          </w:tcPr>
          <w:p w:rsidR="00F62470" w:rsidRPr="00475ABA" w:rsidRDefault="00656BF8" w:rsidP="005C64E9">
            <w:pPr>
              <w:spacing w:before="180" w:after="180"/>
              <w:jc w:val="center"/>
              <w:rPr>
                <w:rFonts w:cs="Arial"/>
              </w:rPr>
            </w:pPr>
            <w:r>
              <w:rPr>
                <w:rFonts w:cs="Arial"/>
              </w:rPr>
              <w:t>20</w:t>
            </w:r>
          </w:p>
        </w:tc>
      </w:tr>
      <w:tr w:rsidR="00F62470" w:rsidRPr="00475ABA" w:rsidTr="00656BF8">
        <w:trPr>
          <w:trHeight w:val="758"/>
        </w:trPr>
        <w:tc>
          <w:tcPr>
            <w:tcW w:w="9073" w:type="dxa"/>
            <w:gridSpan w:val="10"/>
            <w:shd w:val="clear" w:color="auto" w:fill="E6E6E6"/>
            <w:vAlign w:val="center"/>
          </w:tcPr>
          <w:p w:rsidR="00F62470" w:rsidRPr="00475ABA" w:rsidRDefault="00F62470" w:rsidP="005C64E9">
            <w:pPr>
              <w:spacing w:before="180" w:after="180"/>
              <w:ind w:left="386"/>
              <w:jc w:val="right"/>
              <w:rPr>
                <w:rFonts w:cs="Arial"/>
                <w:b/>
              </w:rPr>
            </w:pPr>
            <w:r w:rsidRPr="00475ABA">
              <w:rPr>
                <w:rFonts w:cs="Arial"/>
                <w:b/>
              </w:rPr>
              <w:t>Total nominal hours</w:t>
            </w:r>
          </w:p>
        </w:tc>
        <w:tc>
          <w:tcPr>
            <w:tcW w:w="1275" w:type="dxa"/>
            <w:shd w:val="clear" w:color="auto" w:fill="E6E6E6"/>
            <w:vAlign w:val="center"/>
          </w:tcPr>
          <w:p w:rsidR="00F62470" w:rsidRPr="00475ABA" w:rsidRDefault="00656BF8" w:rsidP="005C64E9">
            <w:pPr>
              <w:spacing w:before="180" w:after="180"/>
              <w:ind w:left="387"/>
              <w:rPr>
                <w:rFonts w:cs="Arial"/>
                <w:b/>
              </w:rPr>
            </w:pPr>
            <w:r>
              <w:rPr>
                <w:rFonts w:cs="Arial"/>
                <w:b/>
              </w:rPr>
              <w:t>40</w:t>
            </w:r>
          </w:p>
        </w:tc>
      </w:tr>
    </w:tbl>
    <w:p w:rsidR="00F62470" w:rsidRDefault="00F62470" w:rsidP="005C1184">
      <w:pPr>
        <w:keepNext/>
      </w:pPr>
      <w:r>
        <w:br w:type="page"/>
      </w:r>
    </w:p>
    <w:tbl>
      <w:tblPr>
        <w:tblW w:w="1029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9"/>
        <w:gridCol w:w="425"/>
        <w:gridCol w:w="709"/>
        <w:gridCol w:w="850"/>
        <w:gridCol w:w="6003"/>
      </w:tblGrid>
      <w:tr w:rsidR="00307B1E" w:rsidRPr="00475ABA" w:rsidTr="00117882">
        <w:tc>
          <w:tcPr>
            <w:tcW w:w="3443" w:type="dxa"/>
            <w:gridSpan w:val="3"/>
            <w:tcBorders>
              <w:bottom w:val="single" w:sz="4" w:space="0" w:color="auto"/>
            </w:tcBorders>
          </w:tcPr>
          <w:p w:rsidR="00307B1E" w:rsidRPr="00475ABA" w:rsidRDefault="00B12B4F" w:rsidP="005C1184">
            <w:pPr>
              <w:pStyle w:val="Code2"/>
            </w:pPr>
            <w:bookmarkStart w:id="27" w:name="_Toc454373740"/>
            <w:r>
              <w:lastRenderedPageBreak/>
              <w:t>5.2</w:t>
            </w:r>
            <w:r>
              <w:tab/>
            </w:r>
            <w:r w:rsidR="00307B1E" w:rsidRPr="00475ABA">
              <w:t>Entry requirements</w:t>
            </w:r>
            <w:bookmarkEnd w:id="27"/>
            <w:r w:rsidR="00307B1E" w:rsidRPr="00475ABA">
              <w:t xml:space="preserve"> </w:t>
            </w:r>
          </w:p>
        </w:tc>
        <w:tc>
          <w:tcPr>
            <w:tcW w:w="6853" w:type="dxa"/>
            <w:gridSpan w:val="2"/>
            <w:tcBorders>
              <w:bottom w:val="single" w:sz="4" w:space="0" w:color="auto"/>
            </w:tcBorders>
          </w:tcPr>
          <w:p w:rsidR="00797F4A" w:rsidRPr="00475ABA" w:rsidRDefault="00797F4A" w:rsidP="005C1184">
            <w:pPr>
              <w:keepNext/>
              <w:rPr>
                <w:rFonts w:cs="Arial"/>
                <w:i/>
                <w:color w:val="0070C0"/>
              </w:rPr>
            </w:pPr>
            <w:r w:rsidRPr="00475ABA">
              <w:rPr>
                <w:rFonts w:cs="Arial"/>
                <w:i/>
                <w:color w:val="0070C0"/>
              </w:rPr>
              <w:t>Standard 9 AQTF Standards for  Accredited Courses</w:t>
            </w:r>
          </w:p>
          <w:p w:rsidR="00656BF8" w:rsidRDefault="00656BF8" w:rsidP="005C1184">
            <w:pPr>
              <w:keepNext/>
            </w:pPr>
            <w:r>
              <w:t>There are no entry requirements</w:t>
            </w:r>
            <w:r w:rsidR="00B7680C">
              <w:t xml:space="preserve"> for the </w:t>
            </w:r>
            <w:r w:rsidR="00450749" w:rsidRPr="00450749">
              <w:t>22314VIC</w:t>
            </w:r>
            <w:r w:rsidR="00B7680C">
              <w:t xml:space="preserve"> Course in Working with People who are Affected by Amphetamine Type Stimulants</w:t>
            </w:r>
            <w:r>
              <w:t>.</w:t>
            </w:r>
          </w:p>
          <w:p w:rsidR="00560275" w:rsidRDefault="00560275" w:rsidP="005C1184">
            <w:pPr>
              <w:keepNext/>
            </w:pPr>
            <w:r>
              <w:t xml:space="preserve">Learners enrolling in the </w:t>
            </w:r>
            <w:r w:rsidR="00450749" w:rsidRPr="00450749">
              <w:t>22314VIC</w:t>
            </w:r>
            <w:r>
              <w:t xml:space="preserve"> Course in Working with People who are Affected by Amphetamine Type Stimulants </w:t>
            </w:r>
            <w:r w:rsidR="00656BF8">
              <w:t xml:space="preserve">are best equipped to </w:t>
            </w:r>
            <w:r>
              <w:t xml:space="preserve">undertake the </w:t>
            </w:r>
            <w:r w:rsidR="00656BF8">
              <w:t xml:space="preserve">course if they have </w:t>
            </w:r>
            <w:r>
              <w:t xml:space="preserve">minimum </w:t>
            </w:r>
            <w:r w:rsidR="00FB106A">
              <w:t>language and literacy skills a</w:t>
            </w:r>
            <w:r>
              <w:t xml:space="preserve">ligned to the </w:t>
            </w:r>
            <w:r w:rsidR="00FB106A">
              <w:t xml:space="preserve">Australian Core Skills </w:t>
            </w:r>
            <w:r>
              <w:t xml:space="preserve">Framework </w:t>
            </w:r>
            <w:r w:rsidR="00FB106A">
              <w:t>Level 3</w:t>
            </w:r>
            <w:r>
              <w:t xml:space="preserve">. Refer </w:t>
            </w:r>
            <w:hyperlink r:id="rId30" w:history="1">
              <w:r w:rsidRPr="00634AF4">
                <w:rPr>
                  <w:rStyle w:val="Hyperlink"/>
                </w:rPr>
                <w:t>https://www.education.gov.au/download-acsf</w:t>
              </w:r>
            </w:hyperlink>
            <w:r>
              <w:t xml:space="preserve"> </w:t>
            </w:r>
          </w:p>
          <w:p w:rsidR="00B5350B" w:rsidRPr="00560275" w:rsidRDefault="004F26E5" w:rsidP="005C1184">
            <w:pPr>
              <w:keepNext/>
            </w:pPr>
            <w:r>
              <w:t xml:space="preserve">Learners </w:t>
            </w:r>
            <w:r w:rsidR="00560275">
              <w:t xml:space="preserve">who have lower levels of language and literacy may require additional support to complete the course. </w:t>
            </w:r>
            <w:r w:rsidR="00307B1E" w:rsidRPr="00475ABA">
              <w:rPr>
                <w:rFonts w:cs="Arial"/>
                <w:i/>
                <w:color w:val="0070C0"/>
              </w:rPr>
              <w:t xml:space="preserve"> </w:t>
            </w:r>
          </w:p>
        </w:tc>
      </w:tr>
      <w:tr w:rsidR="00B12B4F" w:rsidRPr="00475ABA" w:rsidTr="00B12B4F">
        <w:tc>
          <w:tcPr>
            <w:tcW w:w="2734" w:type="dxa"/>
            <w:gridSpan w:val="2"/>
            <w:tcBorders>
              <w:right w:val="nil"/>
            </w:tcBorders>
            <w:shd w:val="clear" w:color="auto" w:fill="DBE5F1"/>
          </w:tcPr>
          <w:p w:rsidR="00B12B4F" w:rsidRPr="00475ABA" w:rsidRDefault="00B12B4F" w:rsidP="005C1184">
            <w:pPr>
              <w:pStyle w:val="Code1"/>
              <w:keepNext/>
              <w:rPr>
                <w:i/>
              </w:rPr>
            </w:pPr>
            <w:bookmarkStart w:id="28" w:name="_Toc454373741"/>
            <w:r w:rsidRPr="00475ABA">
              <w:t>Assessment</w:t>
            </w:r>
            <w:bookmarkEnd w:id="28"/>
          </w:p>
        </w:tc>
        <w:tc>
          <w:tcPr>
            <w:tcW w:w="7562" w:type="dxa"/>
            <w:gridSpan w:val="3"/>
            <w:tcBorders>
              <w:left w:val="nil"/>
            </w:tcBorders>
            <w:shd w:val="clear" w:color="auto" w:fill="DBE5F1"/>
          </w:tcPr>
          <w:p w:rsidR="00B12B4F" w:rsidRPr="00475ABA" w:rsidRDefault="00B12B4F" w:rsidP="005C1184">
            <w:pPr>
              <w:keepNext/>
              <w:rPr>
                <w:i/>
              </w:rPr>
            </w:pPr>
            <w:r w:rsidRPr="00FB4E14">
              <w:t>Standards 10 and 12 AQTF Standards for Accredited Courses</w:t>
            </w:r>
          </w:p>
        </w:tc>
      </w:tr>
      <w:tr w:rsidR="00307B1E" w:rsidRPr="00475ABA" w:rsidTr="00117882">
        <w:tc>
          <w:tcPr>
            <w:tcW w:w="3443" w:type="dxa"/>
            <w:gridSpan w:val="3"/>
          </w:tcPr>
          <w:p w:rsidR="00307B1E" w:rsidRPr="00475ABA" w:rsidRDefault="00B12B4F" w:rsidP="005C1184">
            <w:pPr>
              <w:pStyle w:val="Code2"/>
            </w:pPr>
            <w:bookmarkStart w:id="29" w:name="_Toc454373742"/>
            <w:r>
              <w:t>6.1</w:t>
            </w:r>
            <w:r>
              <w:tab/>
            </w:r>
            <w:r w:rsidR="00307B1E" w:rsidRPr="00475ABA">
              <w:t>Assessment strategy</w:t>
            </w:r>
            <w:bookmarkEnd w:id="29"/>
            <w:r w:rsidR="00307B1E" w:rsidRPr="00475ABA">
              <w:t xml:space="preserve"> </w:t>
            </w:r>
          </w:p>
        </w:tc>
        <w:tc>
          <w:tcPr>
            <w:tcW w:w="6853" w:type="dxa"/>
            <w:gridSpan w:val="2"/>
          </w:tcPr>
          <w:p w:rsidR="00307B1E" w:rsidRDefault="00797F4A" w:rsidP="005C1184">
            <w:pPr>
              <w:keepNext/>
              <w:rPr>
                <w:rFonts w:cs="Arial"/>
                <w:i/>
                <w:color w:val="0070C0"/>
              </w:rPr>
            </w:pPr>
            <w:r w:rsidRPr="00E725CF">
              <w:rPr>
                <w:rFonts w:cs="Arial"/>
                <w:i/>
                <w:color w:val="0070C0"/>
              </w:rPr>
              <w:t xml:space="preserve">Standard 10 AQTF Standards for  Accredited Courses </w:t>
            </w:r>
          </w:p>
          <w:p w:rsidR="004F26E5" w:rsidRPr="004F26E5" w:rsidRDefault="004F26E5" w:rsidP="005C1184">
            <w:pPr>
              <w:keepNext/>
            </w:pPr>
            <w:r w:rsidRPr="004F26E5">
              <w:t xml:space="preserve">All assessment will be consistent with the AQTF Essential Conditions and Standards for Initial/Continuing Registration Standards 1.2/1.5. </w:t>
            </w:r>
          </w:p>
          <w:p w:rsidR="004F26E5" w:rsidRPr="004F26E5" w:rsidRDefault="004F26E5" w:rsidP="005C1184">
            <w:pPr>
              <w:keepNext/>
            </w:pPr>
            <w:r w:rsidRPr="004F26E5">
              <w:t xml:space="preserve">or </w:t>
            </w:r>
          </w:p>
          <w:p w:rsidR="004F26E5" w:rsidRPr="004F26E5" w:rsidRDefault="004F26E5" w:rsidP="005C1184">
            <w:pPr>
              <w:keepNext/>
              <w:rPr>
                <w:rFonts w:cs="Arial"/>
                <w:i/>
                <w:color w:val="0070C0"/>
              </w:rPr>
            </w:pPr>
            <w:r w:rsidRPr="004F26E5">
              <w:t xml:space="preserve">Standard 1: Clauses 1.1 and 1.8 of the Standards for Registered Training Organisations (SRTOs) 2015 </w:t>
            </w:r>
            <w:r>
              <w:br/>
            </w:r>
            <w:r w:rsidRPr="004F26E5">
              <w:t xml:space="preserve">See </w:t>
            </w:r>
            <w:hyperlink r:id="rId31" w:history="1">
              <w:r w:rsidRPr="00634AF4">
                <w:rPr>
                  <w:rStyle w:val="Hyperlink"/>
                  <w:rFonts w:cs="Arial"/>
                  <w:i/>
                </w:rPr>
                <w:t>http://www.asqa.gov.au/about/australias-vet-sector/standards-for-registered-training-organisations-(rtos)-2015.html</w:t>
              </w:r>
            </w:hyperlink>
            <w:r>
              <w:rPr>
                <w:rFonts w:cs="Arial"/>
                <w:i/>
                <w:color w:val="0070C0"/>
              </w:rPr>
              <w:t xml:space="preserve"> </w:t>
            </w:r>
          </w:p>
          <w:p w:rsidR="004F26E5" w:rsidRDefault="004F26E5" w:rsidP="005C1184">
            <w:pPr>
              <w:keepNext/>
            </w:pPr>
            <w:r w:rsidRPr="004F26E5">
              <w:t xml:space="preserve">The assessment strategy should include a </w:t>
            </w:r>
            <w:r>
              <w:t>range</w:t>
            </w:r>
            <w:r w:rsidRPr="004F26E5">
              <w:t xml:space="preserve"> of assessment methods and evidence gathering techniques</w:t>
            </w:r>
            <w:r>
              <w:t>.</w:t>
            </w:r>
          </w:p>
          <w:p w:rsidR="008C338C" w:rsidRPr="004F26E5" w:rsidRDefault="008C338C" w:rsidP="005C1184">
            <w:pPr>
              <w:keepNext/>
            </w:pPr>
            <w:r>
              <w:t xml:space="preserve">Assessment should be conducted in controlled environments using simulations in order to support the safety of candidates. </w:t>
            </w:r>
          </w:p>
          <w:p w:rsidR="004F26E5" w:rsidRPr="004F26E5" w:rsidRDefault="004F26E5" w:rsidP="005C1184">
            <w:pPr>
              <w:keepNext/>
            </w:pPr>
            <w:r w:rsidRPr="004F26E5">
              <w:t xml:space="preserve">Wherever possible an integrated approach to assessment should be used to: </w:t>
            </w:r>
          </w:p>
          <w:p w:rsidR="004F26E5" w:rsidRPr="004F26E5" w:rsidRDefault="004F26E5" w:rsidP="005C1184">
            <w:pPr>
              <w:pStyle w:val="bullet"/>
            </w:pPr>
            <w:r w:rsidRPr="004F26E5">
              <w:t xml:space="preserve">maximise opportunities for holistic skill development </w:t>
            </w:r>
          </w:p>
          <w:p w:rsidR="004F26E5" w:rsidRPr="004F26E5" w:rsidRDefault="004F26E5" w:rsidP="005C1184">
            <w:pPr>
              <w:pStyle w:val="bullet"/>
            </w:pPr>
            <w:r w:rsidRPr="004F26E5">
              <w:t xml:space="preserve">reduce atomisation and duplication of evidence collection </w:t>
            </w:r>
          </w:p>
          <w:p w:rsidR="004F26E5" w:rsidRPr="004F26E5" w:rsidRDefault="004F26E5" w:rsidP="005C1184">
            <w:pPr>
              <w:pStyle w:val="bullet"/>
            </w:pPr>
            <w:r w:rsidRPr="004F26E5">
              <w:t>support authentic assessment by reflecting activities that are relevant to the</w:t>
            </w:r>
            <w:r>
              <w:t xml:space="preserve"> candidate’s current or intended work environment</w:t>
            </w:r>
            <w:r w:rsidRPr="004F26E5">
              <w:t xml:space="preserve">. </w:t>
            </w:r>
          </w:p>
          <w:p w:rsidR="004F26E5" w:rsidRPr="004F26E5" w:rsidRDefault="004F26E5" w:rsidP="005C1184">
            <w:pPr>
              <w:keepNext/>
            </w:pPr>
            <w:r w:rsidRPr="004F26E5">
              <w:t>Assessment methods may include:</w:t>
            </w:r>
          </w:p>
          <w:p w:rsidR="004F26E5" w:rsidRPr="004F26E5" w:rsidRDefault="004F26E5" w:rsidP="005C1184">
            <w:pPr>
              <w:pStyle w:val="bullet"/>
            </w:pPr>
            <w:r w:rsidRPr="004F26E5">
              <w:t>evaluation of case studies</w:t>
            </w:r>
            <w:r>
              <w:t xml:space="preserve"> to assess the ability to apply knowledge to situations relevant to the candidate</w:t>
            </w:r>
            <w:r w:rsidR="00001323">
              <w:t>’</w:t>
            </w:r>
            <w:r>
              <w:t>s current or intended work environment</w:t>
            </w:r>
          </w:p>
          <w:p w:rsidR="004F26E5" w:rsidRPr="004F26E5" w:rsidRDefault="004F26E5" w:rsidP="005C1184">
            <w:pPr>
              <w:pStyle w:val="bullet"/>
            </w:pPr>
            <w:r>
              <w:t xml:space="preserve">oral and / or written questioning </w:t>
            </w:r>
            <w:r w:rsidRPr="004F26E5">
              <w:t>to confirm required knowledge</w:t>
            </w:r>
          </w:p>
          <w:p w:rsidR="004F26E5" w:rsidRPr="004F26E5" w:rsidRDefault="004F26E5" w:rsidP="005C1184">
            <w:pPr>
              <w:pStyle w:val="bullet"/>
            </w:pPr>
            <w:r w:rsidRPr="004F26E5">
              <w:t xml:space="preserve">observation </w:t>
            </w:r>
            <w:r>
              <w:t>of candidates responding to simulated scenarios that reflect the types of encounters experienced in the current or intended work environment.</w:t>
            </w:r>
          </w:p>
          <w:p w:rsidR="00307B1E" w:rsidRPr="004F26E5" w:rsidRDefault="004F26E5" w:rsidP="005C1184">
            <w:pPr>
              <w:keepNext/>
            </w:pPr>
            <w:r w:rsidRPr="004F26E5">
              <w:t>Appropriate assessment methods are suggested in each unit.</w:t>
            </w:r>
            <w:r w:rsidR="00307B1E" w:rsidRPr="00E725CF">
              <w:rPr>
                <w:rFonts w:cs="Arial"/>
                <w:i/>
                <w:color w:val="0070C0"/>
              </w:rPr>
              <w:t xml:space="preserve"> </w:t>
            </w:r>
          </w:p>
        </w:tc>
      </w:tr>
      <w:tr w:rsidR="00307B1E" w:rsidRPr="00475ABA" w:rsidTr="00117882">
        <w:trPr>
          <w:trHeight w:val="416"/>
        </w:trPr>
        <w:tc>
          <w:tcPr>
            <w:tcW w:w="3443" w:type="dxa"/>
            <w:gridSpan w:val="3"/>
            <w:tcBorders>
              <w:bottom w:val="single" w:sz="4" w:space="0" w:color="auto"/>
            </w:tcBorders>
          </w:tcPr>
          <w:p w:rsidR="00307B1E" w:rsidRPr="00475ABA" w:rsidRDefault="00B12B4F" w:rsidP="005C1184">
            <w:pPr>
              <w:pStyle w:val="Code2"/>
            </w:pPr>
            <w:bookmarkStart w:id="30" w:name="_Toc454373743"/>
            <w:r>
              <w:t>6.2</w:t>
            </w:r>
            <w:r>
              <w:tab/>
            </w:r>
            <w:r w:rsidR="00307B1E" w:rsidRPr="00475ABA">
              <w:t>Assessor competencies</w:t>
            </w:r>
            <w:bookmarkEnd w:id="30"/>
            <w:r w:rsidR="00307B1E" w:rsidRPr="00475ABA">
              <w:t xml:space="preserve"> </w:t>
            </w:r>
          </w:p>
        </w:tc>
        <w:tc>
          <w:tcPr>
            <w:tcW w:w="6853" w:type="dxa"/>
            <w:gridSpan w:val="2"/>
            <w:tcBorders>
              <w:bottom w:val="single" w:sz="4" w:space="0" w:color="auto"/>
            </w:tcBorders>
          </w:tcPr>
          <w:p w:rsidR="00761AB0" w:rsidRDefault="00761AB0" w:rsidP="005C1184">
            <w:pPr>
              <w:keepNext/>
              <w:rPr>
                <w:rFonts w:cs="Arial"/>
                <w:i/>
                <w:color w:val="0070C0"/>
              </w:rPr>
            </w:pPr>
            <w:r w:rsidRPr="00E725CF">
              <w:rPr>
                <w:rFonts w:cs="Arial"/>
                <w:i/>
                <w:color w:val="0070C0"/>
              </w:rPr>
              <w:t xml:space="preserve">Standard 12 AQTF Standards for  Accredited Courses </w:t>
            </w:r>
          </w:p>
          <w:p w:rsidR="000333C1" w:rsidRDefault="000333C1" w:rsidP="005C1184">
            <w:pPr>
              <w:keepNext/>
            </w:pPr>
            <w:r>
              <w:t xml:space="preserve">Assessor competencies for this course are consistent with the requirements of the AQTF Standards for Registration Standard 1.4 </w:t>
            </w:r>
            <w:r>
              <w:lastRenderedPageBreak/>
              <w:t xml:space="preserve">that require trainers and assessors to: </w:t>
            </w:r>
          </w:p>
          <w:p w:rsidR="000333C1" w:rsidRDefault="000333C1" w:rsidP="005C1184">
            <w:pPr>
              <w:pStyle w:val="bullet"/>
            </w:pPr>
            <w:r>
              <w:t xml:space="preserve">have the training and assessment competencies determined by the National Skills Standards Council (NSSC) or its successors, </w:t>
            </w:r>
          </w:p>
          <w:p w:rsidR="000333C1" w:rsidRDefault="000333C1" w:rsidP="005C1184">
            <w:pPr>
              <w:pStyle w:val="bullet"/>
            </w:pPr>
            <w:r>
              <w:t xml:space="preserve">have the relevant vocational competencies at least to the level being delivered or assessed, and; </w:t>
            </w:r>
          </w:p>
          <w:p w:rsidR="000333C1" w:rsidRDefault="000333C1" w:rsidP="005C1184">
            <w:pPr>
              <w:pStyle w:val="bullet"/>
            </w:pPr>
            <w:r>
              <w:t xml:space="preserve">continue to develop their vocational and training and assessment competencies to support continuous improvements in the delivery of RTO services. </w:t>
            </w:r>
          </w:p>
          <w:p w:rsidR="000333C1" w:rsidRDefault="000333C1" w:rsidP="005C1184">
            <w:pPr>
              <w:keepNext/>
            </w:pPr>
            <w:r>
              <w:t xml:space="preserve">See AQTF User guides to the Essential Conditions and Standards for Initial/Continuing Registration. </w:t>
            </w:r>
          </w:p>
          <w:p w:rsidR="000333C1" w:rsidRDefault="000333C1" w:rsidP="005C1184">
            <w:pPr>
              <w:keepNext/>
            </w:pPr>
            <w:r>
              <w:t xml:space="preserve">or </w:t>
            </w:r>
          </w:p>
          <w:p w:rsidR="009B5B21" w:rsidRPr="00CA7925" w:rsidRDefault="000333C1" w:rsidP="005C1184">
            <w:pPr>
              <w:keepNext/>
            </w:pPr>
            <w:r>
              <w:t>Standard 1: Clauses 1.13, 1.14, 1.15, 1.16 and 1.17 of the Standards for Registered Training Organisations (SRTOs) 2015</w:t>
            </w:r>
            <w:r w:rsidR="00CA7925">
              <w:t>.</w:t>
            </w:r>
          </w:p>
        </w:tc>
      </w:tr>
      <w:tr w:rsidR="00B12B4F" w:rsidRPr="00475ABA" w:rsidTr="00B12B4F">
        <w:tc>
          <w:tcPr>
            <w:tcW w:w="2309" w:type="dxa"/>
            <w:tcBorders>
              <w:right w:val="nil"/>
            </w:tcBorders>
            <w:shd w:val="clear" w:color="auto" w:fill="DBE5F1"/>
          </w:tcPr>
          <w:p w:rsidR="00B12B4F" w:rsidRPr="00E725CF" w:rsidRDefault="00B12B4F" w:rsidP="005C1184">
            <w:pPr>
              <w:pStyle w:val="Code1"/>
              <w:keepNext/>
            </w:pPr>
            <w:bookmarkStart w:id="31" w:name="_Toc454373744"/>
            <w:r w:rsidRPr="00E725CF">
              <w:lastRenderedPageBreak/>
              <w:t>Delivery</w:t>
            </w:r>
            <w:bookmarkEnd w:id="31"/>
          </w:p>
        </w:tc>
        <w:tc>
          <w:tcPr>
            <w:tcW w:w="7987" w:type="dxa"/>
            <w:gridSpan w:val="4"/>
            <w:tcBorders>
              <w:left w:val="nil"/>
            </w:tcBorders>
            <w:shd w:val="clear" w:color="auto" w:fill="DBE5F1"/>
          </w:tcPr>
          <w:p w:rsidR="00B12B4F" w:rsidRPr="00E725CF" w:rsidRDefault="00B12B4F" w:rsidP="005C1184">
            <w:pPr>
              <w:keepNext/>
            </w:pPr>
            <w:r w:rsidRPr="00E725CF">
              <w:t>Standards 11 and 12 AQTF Standards for Accredited Courses</w:t>
            </w:r>
          </w:p>
        </w:tc>
      </w:tr>
      <w:tr w:rsidR="00307B1E" w:rsidRPr="00475ABA" w:rsidTr="00117882">
        <w:tc>
          <w:tcPr>
            <w:tcW w:w="3443" w:type="dxa"/>
            <w:gridSpan w:val="3"/>
          </w:tcPr>
          <w:p w:rsidR="00307B1E" w:rsidRPr="00475ABA" w:rsidRDefault="00B12B4F" w:rsidP="005C1184">
            <w:pPr>
              <w:pStyle w:val="Code2"/>
            </w:pPr>
            <w:bookmarkStart w:id="32" w:name="_Toc454373745"/>
            <w:r>
              <w:t>7.1</w:t>
            </w:r>
            <w:r>
              <w:tab/>
            </w:r>
            <w:r w:rsidR="00307B1E" w:rsidRPr="00475ABA">
              <w:t>Delivery modes</w:t>
            </w:r>
            <w:bookmarkEnd w:id="32"/>
            <w:r w:rsidR="00307B1E" w:rsidRPr="00475ABA">
              <w:t xml:space="preserve"> </w:t>
            </w:r>
          </w:p>
        </w:tc>
        <w:tc>
          <w:tcPr>
            <w:tcW w:w="6853" w:type="dxa"/>
            <w:gridSpan w:val="2"/>
          </w:tcPr>
          <w:p w:rsidR="00761AB0" w:rsidRDefault="00E133BC" w:rsidP="005C1184">
            <w:pPr>
              <w:keepNext/>
              <w:rPr>
                <w:rFonts w:cs="Arial"/>
                <w:i/>
                <w:color w:val="0070C0"/>
              </w:rPr>
            </w:pPr>
            <w:r>
              <w:rPr>
                <w:rFonts w:cs="Arial"/>
                <w:i/>
                <w:color w:val="0070C0"/>
              </w:rPr>
              <w:t>Standard 11</w:t>
            </w:r>
            <w:r w:rsidR="00761AB0" w:rsidRPr="00E725CF">
              <w:rPr>
                <w:rFonts w:cs="Arial"/>
                <w:i/>
                <w:color w:val="0070C0"/>
              </w:rPr>
              <w:t xml:space="preserve"> AQTF Standards for  Accredited Courses </w:t>
            </w:r>
          </w:p>
          <w:p w:rsidR="000D69E2" w:rsidRDefault="00231EC0" w:rsidP="005C1184">
            <w:pPr>
              <w:keepNext/>
            </w:pPr>
            <w:r>
              <w:t>The</w:t>
            </w:r>
            <w:r w:rsidR="000D69E2">
              <w:t>re are no limitations to delivery modes.</w:t>
            </w:r>
          </w:p>
          <w:p w:rsidR="00307B1E" w:rsidRPr="000D69E2" w:rsidRDefault="000D69E2" w:rsidP="005C1184">
            <w:pPr>
              <w:keepNext/>
            </w:pPr>
            <w:r>
              <w:t>T</w:t>
            </w:r>
            <w:r w:rsidR="00231EC0">
              <w:t xml:space="preserve">he outcomes of this course </w:t>
            </w:r>
            <w:r>
              <w:t xml:space="preserve">can be applied in a range of environments and course delivery should ensure contextualisation of materials to reflect the current or intended work environment of the learner. </w:t>
            </w:r>
          </w:p>
        </w:tc>
      </w:tr>
      <w:tr w:rsidR="00307B1E" w:rsidRPr="00475ABA" w:rsidTr="00117882">
        <w:tc>
          <w:tcPr>
            <w:tcW w:w="3443" w:type="dxa"/>
            <w:gridSpan w:val="3"/>
          </w:tcPr>
          <w:p w:rsidR="00307B1E" w:rsidRPr="00475ABA" w:rsidRDefault="00B12B4F" w:rsidP="005C1184">
            <w:pPr>
              <w:pStyle w:val="Code2"/>
            </w:pPr>
            <w:bookmarkStart w:id="33" w:name="_Toc454373746"/>
            <w:r>
              <w:t>7.2</w:t>
            </w:r>
            <w:r>
              <w:tab/>
            </w:r>
            <w:r w:rsidR="00307B1E" w:rsidRPr="00475ABA">
              <w:t>Resources</w:t>
            </w:r>
            <w:bookmarkEnd w:id="33"/>
            <w:r w:rsidR="00307B1E" w:rsidRPr="00475ABA">
              <w:t xml:space="preserve"> </w:t>
            </w:r>
          </w:p>
        </w:tc>
        <w:tc>
          <w:tcPr>
            <w:tcW w:w="6853" w:type="dxa"/>
            <w:gridSpan w:val="2"/>
          </w:tcPr>
          <w:p w:rsidR="00761AB0" w:rsidRDefault="00761AB0" w:rsidP="005C1184">
            <w:pPr>
              <w:keepNext/>
              <w:rPr>
                <w:rFonts w:cs="Arial"/>
                <w:i/>
                <w:color w:val="0070C0"/>
              </w:rPr>
            </w:pPr>
            <w:r w:rsidRPr="00E725CF">
              <w:rPr>
                <w:rFonts w:cs="Arial"/>
                <w:i/>
                <w:color w:val="0070C0"/>
              </w:rPr>
              <w:t xml:space="preserve">Standard 12 AQTF Standards for  Accredited Courses </w:t>
            </w:r>
          </w:p>
          <w:p w:rsidR="000D69E2" w:rsidRPr="000D69E2" w:rsidRDefault="000D69E2" w:rsidP="005C1184">
            <w:pPr>
              <w:keepNext/>
            </w:pPr>
            <w:r w:rsidRPr="000D69E2">
              <w:t>Resources include teachers/trainers who meet the Australian Quality Training Framework Essential Conditions and Standards for Initial / Continuing Registration Standard 1.4.</w:t>
            </w:r>
          </w:p>
          <w:p w:rsidR="000D69E2" w:rsidRPr="000D69E2" w:rsidRDefault="000D69E2" w:rsidP="005C1184">
            <w:pPr>
              <w:keepNext/>
            </w:pPr>
            <w:r w:rsidRPr="000D69E2">
              <w:t>or</w:t>
            </w:r>
          </w:p>
          <w:p w:rsidR="000D69E2" w:rsidRDefault="000D69E2" w:rsidP="005C1184">
            <w:pPr>
              <w:keepNext/>
            </w:pPr>
            <w:r w:rsidRPr="000D69E2">
              <w:t>Standard 1: Clauses 1.13.1.14,1.15,1.16 and 1.17 of the Standards for Registered Training Organisations (SRTOs) 2015</w:t>
            </w:r>
          </w:p>
          <w:p w:rsidR="00307B1E" w:rsidRPr="001243B7" w:rsidRDefault="000D69E2" w:rsidP="005C1184">
            <w:pPr>
              <w:keepNext/>
            </w:pPr>
            <w:r>
              <w:t>Delivery and assessment materials should reflect the current or intended work environment of the learner</w:t>
            </w:r>
            <w:r w:rsidR="001243B7">
              <w:t>.</w:t>
            </w:r>
          </w:p>
        </w:tc>
      </w:tr>
      <w:tr w:rsidR="00B12B4F" w:rsidRPr="00475ABA" w:rsidTr="00117882">
        <w:tc>
          <w:tcPr>
            <w:tcW w:w="3443" w:type="dxa"/>
            <w:gridSpan w:val="3"/>
            <w:tcBorders>
              <w:right w:val="nil"/>
            </w:tcBorders>
            <w:shd w:val="clear" w:color="auto" w:fill="DBE5F1"/>
          </w:tcPr>
          <w:p w:rsidR="00B12B4F" w:rsidRPr="00E725CF" w:rsidRDefault="00B12B4F" w:rsidP="005C1184">
            <w:pPr>
              <w:pStyle w:val="Code1"/>
              <w:keepNext/>
            </w:pPr>
            <w:bookmarkStart w:id="34" w:name="_Toc454373747"/>
            <w:r w:rsidRPr="00B12B4F">
              <w:t>Pathways and articulation</w:t>
            </w:r>
            <w:bookmarkEnd w:id="34"/>
            <w:r w:rsidRPr="00B12B4F">
              <w:t xml:space="preserve"> </w:t>
            </w:r>
          </w:p>
        </w:tc>
        <w:tc>
          <w:tcPr>
            <w:tcW w:w="6853" w:type="dxa"/>
            <w:gridSpan w:val="2"/>
            <w:tcBorders>
              <w:left w:val="nil"/>
            </w:tcBorders>
            <w:shd w:val="clear" w:color="auto" w:fill="DBE5F1"/>
          </w:tcPr>
          <w:p w:rsidR="00B12B4F" w:rsidRPr="00E725CF" w:rsidRDefault="00B12B4F" w:rsidP="005C1184">
            <w:pPr>
              <w:keepNext/>
            </w:pPr>
            <w:r w:rsidRPr="00E725CF">
              <w:t xml:space="preserve">Standard 8 AQTF Standards for  Accredited Courses </w:t>
            </w:r>
          </w:p>
        </w:tc>
      </w:tr>
      <w:tr w:rsidR="00307B1E" w:rsidRPr="00475ABA" w:rsidTr="00117882">
        <w:tc>
          <w:tcPr>
            <w:tcW w:w="3443" w:type="dxa"/>
            <w:gridSpan w:val="3"/>
          </w:tcPr>
          <w:p w:rsidR="00307B1E" w:rsidRPr="00475ABA" w:rsidRDefault="00307B1E" w:rsidP="005C1184">
            <w:pPr>
              <w:keepNext/>
              <w:rPr>
                <w:rFonts w:cs="Arial"/>
                <w:b/>
              </w:rPr>
            </w:pPr>
          </w:p>
        </w:tc>
        <w:tc>
          <w:tcPr>
            <w:tcW w:w="6853" w:type="dxa"/>
            <w:gridSpan w:val="2"/>
          </w:tcPr>
          <w:p w:rsidR="009032A6" w:rsidRPr="001243B7" w:rsidRDefault="001243B7" w:rsidP="005C1184">
            <w:pPr>
              <w:keepNext/>
            </w:pPr>
            <w:r w:rsidRPr="001243B7">
              <w:t>There are no formal articulation arrangements in place</w:t>
            </w:r>
            <w:r>
              <w:t>.</w:t>
            </w:r>
          </w:p>
        </w:tc>
      </w:tr>
      <w:tr w:rsidR="00B12B4F" w:rsidRPr="00475ABA" w:rsidTr="00B12B4F">
        <w:tc>
          <w:tcPr>
            <w:tcW w:w="4293" w:type="dxa"/>
            <w:gridSpan w:val="4"/>
            <w:tcBorders>
              <w:right w:val="nil"/>
            </w:tcBorders>
            <w:shd w:val="clear" w:color="auto" w:fill="DBE5F1"/>
          </w:tcPr>
          <w:p w:rsidR="00B12B4F" w:rsidRPr="00E725CF" w:rsidRDefault="00B12B4F" w:rsidP="005C1184">
            <w:pPr>
              <w:pStyle w:val="Code1"/>
              <w:keepNext/>
            </w:pPr>
            <w:bookmarkStart w:id="35" w:name="_Toc454373748"/>
            <w:r w:rsidRPr="00B12B4F">
              <w:t>Ongoing monitoring and evaluation</w:t>
            </w:r>
            <w:bookmarkEnd w:id="35"/>
            <w:r w:rsidRPr="00B12B4F">
              <w:t xml:space="preserve"> </w:t>
            </w:r>
          </w:p>
        </w:tc>
        <w:tc>
          <w:tcPr>
            <w:tcW w:w="6003" w:type="dxa"/>
            <w:tcBorders>
              <w:left w:val="nil"/>
            </w:tcBorders>
            <w:shd w:val="clear" w:color="auto" w:fill="DBE5F1"/>
          </w:tcPr>
          <w:p w:rsidR="00B12B4F" w:rsidRPr="00B12B4F" w:rsidRDefault="00B12B4F" w:rsidP="005C1184">
            <w:pPr>
              <w:keepNext/>
            </w:pPr>
            <w:r w:rsidRPr="00E725CF">
              <w:t xml:space="preserve">Standard 13 AQTF Standards for  Accredited Courses </w:t>
            </w:r>
          </w:p>
        </w:tc>
      </w:tr>
      <w:tr w:rsidR="00307B1E" w:rsidRPr="00475ABA" w:rsidTr="00117882">
        <w:tc>
          <w:tcPr>
            <w:tcW w:w="3443" w:type="dxa"/>
            <w:gridSpan w:val="3"/>
          </w:tcPr>
          <w:p w:rsidR="00307B1E" w:rsidRPr="00475ABA" w:rsidRDefault="00307B1E" w:rsidP="005C1184">
            <w:pPr>
              <w:keepNext/>
              <w:rPr>
                <w:rFonts w:cs="Arial"/>
                <w:b/>
              </w:rPr>
            </w:pPr>
          </w:p>
        </w:tc>
        <w:tc>
          <w:tcPr>
            <w:tcW w:w="6853" w:type="dxa"/>
            <w:gridSpan w:val="2"/>
          </w:tcPr>
          <w:p w:rsidR="00254ED8" w:rsidRPr="00254ED8" w:rsidRDefault="00254ED8" w:rsidP="005C1184">
            <w:pPr>
              <w:keepNext/>
            </w:pPr>
            <w:r w:rsidRPr="00254ED8">
              <w:t xml:space="preserve">The Curriculum Maintenance Manager, </w:t>
            </w:r>
            <w:r>
              <w:t>Human Services</w:t>
            </w:r>
            <w:r w:rsidRPr="00254ED8">
              <w:t xml:space="preserve">, has responsibility for the ongoing monitoring and maintenance of this qualification. </w:t>
            </w:r>
          </w:p>
          <w:p w:rsidR="00254ED8" w:rsidRPr="00254ED8" w:rsidRDefault="00254ED8" w:rsidP="005C1184">
            <w:pPr>
              <w:keepNext/>
            </w:pPr>
            <w:r w:rsidRPr="00254ED8">
              <w:t>A formal review will take place once during the period of accreditation and will be informed by feedback from users of the curriculum and will consider at a minimum</w:t>
            </w:r>
            <w:r w:rsidR="00FF2D15">
              <w:t xml:space="preserve"> </w:t>
            </w:r>
            <w:r w:rsidRPr="00254ED8">
              <w:t>any changes required to meet emerging or developing needs</w:t>
            </w:r>
            <w:r w:rsidR="00FF2D15">
              <w:t>.</w:t>
            </w:r>
          </w:p>
          <w:p w:rsidR="00307B1E" w:rsidRPr="00E725CF" w:rsidRDefault="00254ED8" w:rsidP="005C1184">
            <w:pPr>
              <w:keepNext/>
            </w:pPr>
            <w:r w:rsidRPr="00254ED8">
              <w:t>Any significant changes to the course resulting from course monitoring and evaluation procedures will be notified to the VRQA.</w:t>
            </w:r>
          </w:p>
        </w:tc>
      </w:tr>
    </w:tbl>
    <w:p w:rsidR="00F62470" w:rsidRDefault="00F62470" w:rsidP="005C1184">
      <w:pPr>
        <w:keepNext/>
        <w:spacing w:before="240"/>
        <w:rPr>
          <w:rFonts w:cs="Arial"/>
          <w:b/>
        </w:rPr>
        <w:sectPr w:rsidR="00F62470" w:rsidSect="006B6F46">
          <w:headerReference w:type="even" r:id="rId32"/>
          <w:headerReference w:type="default" r:id="rId33"/>
          <w:footerReference w:type="default" r:id="rId34"/>
          <w:headerReference w:type="first" r:id="rId35"/>
          <w:footerReference w:type="first" r:id="rId36"/>
          <w:pgSz w:w="11907" w:h="16840" w:code="9"/>
          <w:pgMar w:top="709" w:right="1134" w:bottom="1440" w:left="1134" w:header="709" w:footer="489" w:gutter="0"/>
          <w:cols w:space="708"/>
          <w:titlePg/>
          <w:docGrid w:linePitch="360"/>
        </w:sectPr>
      </w:pPr>
    </w:p>
    <w:p w:rsidR="00E67EA0" w:rsidRDefault="00117882" w:rsidP="005C1184">
      <w:pPr>
        <w:pStyle w:val="Code"/>
      </w:pPr>
      <w:bookmarkStart w:id="36" w:name="_Toc454373749"/>
      <w:r>
        <w:lastRenderedPageBreak/>
        <w:t xml:space="preserve">Section C: </w:t>
      </w:r>
      <w:r w:rsidR="00252AD5">
        <w:t>Units of Competency</w:t>
      </w:r>
      <w:bookmarkEnd w:id="36"/>
    </w:p>
    <w:p w:rsidR="00117882" w:rsidRDefault="00117882" w:rsidP="005C1184">
      <w:pPr>
        <w:pStyle w:val="Code"/>
        <w:sectPr w:rsidR="00117882" w:rsidSect="00252AD5">
          <w:headerReference w:type="even" r:id="rId37"/>
          <w:headerReference w:type="default" r:id="rId38"/>
          <w:headerReference w:type="first" r:id="rId39"/>
          <w:footerReference w:type="first" r:id="rId40"/>
          <w:pgSz w:w="11907" w:h="16840" w:code="9"/>
          <w:pgMar w:top="1134" w:right="1134" w:bottom="1440" w:left="1134"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26"/>
        <w:gridCol w:w="144"/>
        <w:gridCol w:w="15"/>
        <w:gridCol w:w="5714"/>
      </w:tblGrid>
      <w:tr w:rsidR="00117882" w:rsidTr="00117882">
        <w:tc>
          <w:tcPr>
            <w:tcW w:w="2943" w:type="dxa"/>
          </w:tcPr>
          <w:p w:rsidR="00117882" w:rsidRPr="00D72D90" w:rsidRDefault="00117882" w:rsidP="00117882">
            <w:pPr>
              <w:pStyle w:val="code0"/>
            </w:pPr>
            <w:r w:rsidRPr="00D72D90">
              <w:lastRenderedPageBreak/>
              <w:t>Unit Code</w:t>
            </w:r>
          </w:p>
        </w:tc>
        <w:tc>
          <w:tcPr>
            <w:tcW w:w="6299" w:type="dxa"/>
            <w:gridSpan w:val="4"/>
          </w:tcPr>
          <w:p w:rsidR="00117882" w:rsidRPr="00D72D90" w:rsidRDefault="00DA074F" w:rsidP="00D706E5">
            <w:pPr>
              <w:pStyle w:val="Code"/>
            </w:pPr>
            <w:r>
              <w:t>VU21871</w:t>
            </w:r>
          </w:p>
        </w:tc>
      </w:tr>
      <w:tr w:rsidR="00117882" w:rsidTr="00117882">
        <w:tc>
          <w:tcPr>
            <w:tcW w:w="2943" w:type="dxa"/>
          </w:tcPr>
          <w:p w:rsidR="00117882" w:rsidRPr="00D72D90" w:rsidRDefault="00117882" w:rsidP="00117882">
            <w:pPr>
              <w:pStyle w:val="code0"/>
            </w:pPr>
            <w:r w:rsidRPr="00D72D90">
              <w:t>Unit Title</w:t>
            </w:r>
          </w:p>
        </w:tc>
        <w:tc>
          <w:tcPr>
            <w:tcW w:w="6299" w:type="dxa"/>
            <w:gridSpan w:val="4"/>
          </w:tcPr>
          <w:p w:rsidR="00117882" w:rsidRPr="00D72D90" w:rsidRDefault="00117882" w:rsidP="00D706E5">
            <w:pPr>
              <w:pStyle w:val="Code"/>
            </w:pPr>
            <w:bookmarkStart w:id="37" w:name="_Toc454373751"/>
            <w:r>
              <w:t xml:space="preserve">Identify the effects of </w:t>
            </w:r>
            <w:r w:rsidR="00FB6A9D">
              <w:t>Amphetamine Type Stimulants</w:t>
            </w:r>
            <w:bookmarkEnd w:id="37"/>
          </w:p>
        </w:tc>
      </w:tr>
      <w:tr w:rsidR="00117882" w:rsidTr="00117882">
        <w:tc>
          <w:tcPr>
            <w:tcW w:w="2943" w:type="dxa"/>
          </w:tcPr>
          <w:p w:rsidR="00117882" w:rsidRDefault="00117882" w:rsidP="00117882">
            <w:pPr>
              <w:pStyle w:val="Heading21"/>
            </w:pPr>
            <w:r>
              <w:t>Unit Descriptor</w:t>
            </w:r>
          </w:p>
        </w:tc>
        <w:tc>
          <w:tcPr>
            <w:tcW w:w="6299" w:type="dxa"/>
            <w:gridSpan w:val="4"/>
          </w:tcPr>
          <w:p w:rsidR="00117882" w:rsidRDefault="00117882" w:rsidP="00117882">
            <w:pPr>
              <w:pStyle w:val="unittext"/>
            </w:pPr>
            <w:r>
              <w:t xml:space="preserve">This unit describes the skills and knowledge to identify the effects of </w:t>
            </w:r>
            <w:r w:rsidR="00FB6A9D">
              <w:t xml:space="preserve">Amphetamine Type Stimulants </w:t>
            </w:r>
            <w:r>
              <w:t>(ATS), the signs that a person is affected by their use and supports available to respond appropriately.</w:t>
            </w:r>
          </w:p>
        </w:tc>
      </w:tr>
      <w:tr w:rsidR="00117882" w:rsidTr="00117882">
        <w:tc>
          <w:tcPr>
            <w:tcW w:w="2943" w:type="dxa"/>
          </w:tcPr>
          <w:p w:rsidR="00117882" w:rsidRDefault="00117882" w:rsidP="00117882">
            <w:pPr>
              <w:pStyle w:val="Heading21"/>
            </w:pPr>
            <w:r>
              <w:t>Employability Skills</w:t>
            </w:r>
          </w:p>
        </w:tc>
        <w:tc>
          <w:tcPr>
            <w:tcW w:w="6299" w:type="dxa"/>
            <w:gridSpan w:val="4"/>
          </w:tcPr>
          <w:p w:rsidR="00117882" w:rsidRDefault="00117882" w:rsidP="00117882">
            <w:pPr>
              <w:pStyle w:val="unittext"/>
            </w:pPr>
            <w:r>
              <w:t>This unit contains employability skills.</w:t>
            </w:r>
          </w:p>
        </w:tc>
      </w:tr>
      <w:tr w:rsidR="00117882" w:rsidTr="00117882">
        <w:tc>
          <w:tcPr>
            <w:tcW w:w="2943" w:type="dxa"/>
          </w:tcPr>
          <w:p w:rsidR="00117882" w:rsidRDefault="00117882" w:rsidP="00117882">
            <w:pPr>
              <w:pStyle w:val="Heading21"/>
            </w:pPr>
            <w:r>
              <w:t>Application of the Unit</w:t>
            </w:r>
          </w:p>
        </w:tc>
        <w:tc>
          <w:tcPr>
            <w:tcW w:w="6299" w:type="dxa"/>
            <w:gridSpan w:val="4"/>
          </w:tcPr>
          <w:p w:rsidR="00117882" w:rsidRDefault="00117882" w:rsidP="00117882">
            <w:pPr>
              <w:pStyle w:val="unittext"/>
            </w:pPr>
            <w:r>
              <w:t>This unit applies to those working or operating in environments where they are likely to encounter ATS affected people.</w:t>
            </w:r>
          </w:p>
        </w:tc>
      </w:tr>
      <w:tr w:rsidR="00117882" w:rsidTr="00117882">
        <w:tc>
          <w:tcPr>
            <w:tcW w:w="2943" w:type="dxa"/>
          </w:tcPr>
          <w:p w:rsidR="00117882" w:rsidRDefault="00117882" w:rsidP="00117882">
            <w:pPr>
              <w:pStyle w:val="Heading21"/>
            </w:pPr>
            <w:r>
              <w:t>Element</w:t>
            </w:r>
          </w:p>
          <w:p w:rsidR="00117882" w:rsidRDefault="00117882" w:rsidP="00117882">
            <w:pPr>
              <w:pStyle w:val="text"/>
            </w:pPr>
            <w:r w:rsidRPr="005979AA">
              <w:t>Elements describe the essential outcomes of a unit of competency. Elements describe actions or outcomes that are demonstrable and assessable.</w:t>
            </w:r>
          </w:p>
        </w:tc>
        <w:tc>
          <w:tcPr>
            <w:tcW w:w="6299" w:type="dxa"/>
            <w:gridSpan w:val="4"/>
          </w:tcPr>
          <w:p w:rsidR="00117882" w:rsidRDefault="00117882" w:rsidP="00117882">
            <w:pPr>
              <w:pStyle w:val="Heading21"/>
            </w:pPr>
            <w:r>
              <w:t>Performance Criteria</w:t>
            </w:r>
          </w:p>
          <w:p w:rsidR="00117882" w:rsidRDefault="00117882" w:rsidP="00117882">
            <w:pPr>
              <w:pStyle w:val="t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117882" w:rsidTr="00117882">
        <w:tc>
          <w:tcPr>
            <w:tcW w:w="2943" w:type="dxa"/>
          </w:tcPr>
          <w:p w:rsidR="00117882" w:rsidRDefault="00117882" w:rsidP="00117882">
            <w:pPr>
              <w:pStyle w:val="spacer"/>
            </w:pPr>
          </w:p>
        </w:tc>
        <w:tc>
          <w:tcPr>
            <w:tcW w:w="6299" w:type="dxa"/>
            <w:gridSpan w:val="4"/>
          </w:tcPr>
          <w:p w:rsidR="00117882" w:rsidRDefault="00117882" w:rsidP="00117882">
            <w:pPr>
              <w:pStyle w:val="spacer"/>
            </w:pPr>
          </w:p>
        </w:tc>
      </w:tr>
      <w:tr w:rsidR="00117882" w:rsidTr="00117882">
        <w:tc>
          <w:tcPr>
            <w:tcW w:w="2943" w:type="dxa"/>
            <w:vMerge w:val="restart"/>
          </w:tcPr>
          <w:p w:rsidR="00117882" w:rsidRPr="0084371F" w:rsidRDefault="00117882" w:rsidP="00117882">
            <w:pPr>
              <w:pStyle w:val="element"/>
            </w:pPr>
            <w:r w:rsidRPr="0084371F">
              <w:t>1</w:t>
            </w:r>
            <w:r>
              <w:tab/>
              <w:t>Develop knowledge of amphetamine type stimulant use</w:t>
            </w:r>
          </w:p>
        </w:tc>
        <w:tc>
          <w:tcPr>
            <w:tcW w:w="570" w:type="dxa"/>
            <w:gridSpan w:val="2"/>
          </w:tcPr>
          <w:p w:rsidR="00117882" w:rsidRDefault="00117882" w:rsidP="00117882">
            <w:pPr>
              <w:pStyle w:val="PC"/>
            </w:pPr>
            <w:r>
              <w:t>1.1</w:t>
            </w:r>
          </w:p>
        </w:tc>
        <w:tc>
          <w:tcPr>
            <w:tcW w:w="5729" w:type="dxa"/>
            <w:gridSpan w:val="2"/>
          </w:tcPr>
          <w:p w:rsidR="00117882" w:rsidRDefault="00117882" w:rsidP="00117882">
            <w:pPr>
              <w:pStyle w:val="PC"/>
            </w:pPr>
            <w:r>
              <w:t xml:space="preserve">Identify the </w:t>
            </w:r>
            <w:r>
              <w:rPr>
                <w:b/>
                <w:i/>
              </w:rPr>
              <w:t xml:space="preserve">forms and </w:t>
            </w:r>
            <w:r w:rsidRPr="003E0A7D">
              <w:rPr>
                <w:b/>
                <w:i/>
              </w:rPr>
              <w:t xml:space="preserve">features of </w:t>
            </w:r>
            <w:r>
              <w:rPr>
                <w:b/>
                <w:i/>
              </w:rPr>
              <w:t>ATS</w:t>
            </w:r>
          </w:p>
        </w:tc>
      </w:tr>
      <w:tr w:rsidR="00117882" w:rsidTr="00117882">
        <w:tc>
          <w:tcPr>
            <w:tcW w:w="2943" w:type="dxa"/>
            <w:vMerge/>
          </w:tcPr>
          <w:p w:rsidR="00117882" w:rsidRPr="0084371F" w:rsidRDefault="00117882" w:rsidP="00117882">
            <w:pPr>
              <w:pStyle w:val="element"/>
            </w:pPr>
          </w:p>
        </w:tc>
        <w:tc>
          <w:tcPr>
            <w:tcW w:w="570" w:type="dxa"/>
            <w:gridSpan w:val="2"/>
          </w:tcPr>
          <w:p w:rsidR="00117882" w:rsidRDefault="00117882" w:rsidP="00117882">
            <w:pPr>
              <w:pStyle w:val="PC"/>
            </w:pPr>
            <w:r>
              <w:t>1.2</w:t>
            </w:r>
          </w:p>
        </w:tc>
        <w:tc>
          <w:tcPr>
            <w:tcW w:w="5729" w:type="dxa"/>
            <w:gridSpan w:val="2"/>
          </w:tcPr>
          <w:p w:rsidR="00117882" w:rsidRDefault="00117882" w:rsidP="00117882">
            <w:pPr>
              <w:pStyle w:val="PC"/>
            </w:pPr>
            <w:r>
              <w:t xml:space="preserve">Identify </w:t>
            </w:r>
            <w:r w:rsidRPr="004B38CC">
              <w:rPr>
                <w:b/>
                <w:i/>
              </w:rPr>
              <w:t xml:space="preserve">current and historical trends of </w:t>
            </w:r>
            <w:r>
              <w:rPr>
                <w:b/>
                <w:i/>
              </w:rPr>
              <w:t xml:space="preserve">ATS </w:t>
            </w:r>
            <w:r w:rsidRPr="004B38CC">
              <w:rPr>
                <w:b/>
                <w:i/>
              </w:rPr>
              <w:t>use in Australia</w:t>
            </w:r>
          </w:p>
        </w:tc>
      </w:tr>
      <w:tr w:rsidR="00117882" w:rsidTr="00117882">
        <w:tc>
          <w:tcPr>
            <w:tcW w:w="2943" w:type="dxa"/>
            <w:vMerge/>
          </w:tcPr>
          <w:p w:rsidR="00117882" w:rsidRPr="0084371F" w:rsidRDefault="00117882" w:rsidP="00117882">
            <w:pPr>
              <w:pStyle w:val="element"/>
            </w:pPr>
          </w:p>
        </w:tc>
        <w:tc>
          <w:tcPr>
            <w:tcW w:w="570" w:type="dxa"/>
            <w:gridSpan w:val="2"/>
          </w:tcPr>
          <w:p w:rsidR="00117882" w:rsidRDefault="00117882" w:rsidP="00117882">
            <w:pPr>
              <w:pStyle w:val="PC"/>
            </w:pPr>
            <w:r>
              <w:t>1.3</w:t>
            </w:r>
          </w:p>
        </w:tc>
        <w:tc>
          <w:tcPr>
            <w:tcW w:w="5729" w:type="dxa"/>
            <w:gridSpan w:val="2"/>
          </w:tcPr>
          <w:p w:rsidR="00117882" w:rsidRDefault="00117882" w:rsidP="00117882">
            <w:pPr>
              <w:pStyle w:val="PC"/>
            </w:pPr>
            <w:r>
              <w:t xml:space="preserve">Identify the broad range of </w:t>
            </w:r>
            <w:r w:rsidRPr="007817BB">
              <w:rPr>
                <w:b/>
                <w:i/>
              </w:rPr>
              <w:t>reasons for ATS use</w:t>
            </w:r>
          </w:p>
        </w:tc>
      </w:tr>
      <w:tr w:rsidR="00117882" w:rsidTr="00117882">
        <w:tc>
          <w:tcPr>
            <w:tcW w:w="2943" w:type="dxa"/>
            <w:vMerge/>
          </w:tcPr>
          <w:p w:rsidR="00117882" w:rsidRPr="0084371F" w:rsidRDefault="00117882" w:rsidP="00117882">
            <w:pPr>
              <w:pStyle w:val="element"/>
            </w:pPr>
          </w:p>
        </w:tc>
        <w:tc>
          <w:tcPr>
            <w:tcW w:w="570" w:type="dxa"/>
            <w:gridSpan w:val="2"/>
          </w:tcPr>
          <w:p w:rsidR="00117882" w:rsidRDefault="00117882" w:rsidP="00117882">
            <w:pPr>
              <w:pStyle w:val="PC"/>
            </w:pPr>
            <w:r>
              <w:t>1.4</w:t>
            </w:r>
          </w:p>
        </w:tc>
        <w:tc>
          <w:tcPr>
            <w:tcW w:w="5729" w:type="dxa"/>
            <w:gridSpan w:val="2"/>
          </w:tcPr>
          <w:p w:rsidR="00117882" w:rsidRDefault="00117882" w:rsidP="00117882">
            <w:pPr>
              <w:pStyle w:val="PC"/>
            </w:pPr>
            <w:r>
              <w:t xml:space="preserve">Identify the </w:t>
            </w:r>
            <w:r w:rsidRPr="0010022C">
              <w:rPr>
                <w:b/>
                <w:i/>
              </w:rPr>
              <w:t>possible</w:t>
            </w:r>
            <w:r>
              <w:t xml:space="preserve"> </w:t>
            </w:r>
            <w:r w:rsidRPr="0010022C">
              <w:rPr>
                <w:b/>
                <w:i/>
              </w:rPr>
              <w:t xml:space="preserve">cognitive effects of ATS </w:t>
            </w:r>
          </w:p>
        </w:tc>
      </w:tr>
      <w:tr w:rsidR="006B6F46" w:rsidTr="00117882">
        <w:tc>
          <w:tcPr>
            <w:tcW w:w="2943" w:type="dxa"/>
            <w:vMerge/>
          </w:tcPr>
          <w:p w:rsidR="006B6F46" w:rsidRPr="0084371F" w:rsidRDefault="006B6F46" w:rsidP="00117882">
            <w:pPr>
              <w:pStyle w:val="element"/>
            </w:pPr>
          </w:p>
        </w:tc>
        <w:tc>
          <w:tcPr>
            <w:tcW w:w="570" w:type="dxa"/>
            <w:gridSpan w:val="2"/>
          </w:tcPr>
          <w:p w:rsidR="006B6F46" w:rsidRDefault="006B6F46" w:rsidP="00117882">
            <w:pPr>
              <w:pStyle w:val="PC"/>
            </w:pPr>
            <w:r>
              <w:t>1.5</w:t>
            </w:r>
          </w:p>
        </w:tc>
        <w:tc>
          <w:tcPr>
            <w:tcW w:w="5729" w:type="dxa"/>
            <w:gridSpan w:val="2"/>
          </w:tcPr>
          <w:p w:rsidR="006B6F46" w:rsidRDefault="006B6F46" w:rsidP="00AA03EF">
            <w:pPr>
              <w:pStyle w:val="PC"/>
            </w:pPr>
            <w:r>
              <w:t xml:space="preserve">Identify the </w:t>
            </w:r>
            <w:r w:rsidRPr="006B6F46">
              <w:rPr>
                <w:b/>
                <w:i/>
              </w:rPr>
              <w:t xml:space="preserve">possible mental health </w:t>
            </w:r>
            <w:r w:rsidR="00AA03EF" w:rsidRPr="006F2698">
              <w:rPr>
                <w:b/>
                <w:i/>
              </w:rPr>
              <w:t>effects</w:t>
            </w:r>
            <w:r w:rsidR="00AA03EF">
              <w:t xml:space="preserve"> </w:t>
            </w:r>
            <w:r w:rsidRPr="00001323">
              <w:rPr>
                <w:b/>
                <w:i/>
              </w:rPr>
              <w:t>of ATS use</w:t>
            </w:r>
          </w:p>
        </w:tc>
      </w:tr>
      <w:tr w:rsidR="00117882" w:rsidTr="00117882">
        <w:tc>
          <w:tcPr>
            <w:tcW w:w="2943" w:type="dxa"/>
            <w:vMerge/>
          </w:tcPr>
          <w:p w:rsidR="00117882" w:rsidRPr="0084371F" w:rsidRDefault="00117882" w:rsidP="00117882">
            <w:pPr>
              <w:pStyle w:val="element"/>
            </w:pPr>
          </w:p>
        </w:tc>
        <w:tc>
          <w:tcPr>
            <w:tcW w:w="570" w:type="dxa"/>
            <w:gridSpan w:val="2"/>
          </w:tcPr>
          <w:p w:rsidR="00117882" w:rsidRDefault="006B6F46" w:rsidP="00117882">
            <w:pPr>
              <w:pStyle w:val="PC"/>
            </w:pPr>
            <w:r>
              <w:t>1.6</w:t>
            </w:r>
          </w:p>
        </w:tc>
        <w:tc>
          <w:tcPr>
            <w:tcW w:w="5729" w:type="dxa"/>
            <w:gridSpan w:val="2"/>
          </w:tcPr>
          <w:p w:rsidR="00117882" w:rsidRDefault="00117882" w:rsidP="00117882">
            <w:pPr>
              <w:pStyle w:val="PC"/>
            </w:pPr>
            <w:r>
              <w:t xml:space="preserve">Identify </w:t>
            </w:r>
            <w:r>
              <w:rPr>
                <w:b/>
                <w:i/>
              </w:rPr>
              <w:t>general</w:t>
            </w:r>
            <w:r w:rsidRPr="00BB0BD3">
              <w:rPr>
                <w:b/>
                <w:i/>
              </w:rPr>
              <w:t xml:space="preserve"> impacts of </w:t>
            </w:r>
            <w:r>
              <w:rPr>
                <w:b/>
                <w:i/>
              </w:rPr>
              <w:t>ATS</w:t>
            </w:r>
            <w:r w:rsidRPr="00BB0BD3">
              <w:rPr>
                <w:b/>
                <w:i/>
              </w:rPr>
              <w:t xml:space="preserve"> use in Australia</w:t>
            </w:r>
          </w:p>
        </w:tc>
      </w:tr>
      <w:tr w:rsidR="00117882" w:rsidTr="00117882">
        <w:tc>
          <w:tcPr>
            <w:tcW w:w="2943" w:type="dxa"/>
          </w:tcPr>
          <w:p w:rsidR="00117882" w:rsidRDefault="00117882" w:rsidP="00117882">
            <w:pPr>
              <w:pStyle w:val="spacer"/>
            </w:pPr>
          </w:p>
        </w:tc>
        <w:tc>
          <w:tcPr>
            <w:tcW w:w="6299" w:type="dxa"/>
            <w:gridSpan w:val="4"/>
          </w:tcPr>
          <w:p w:rsidR="00117882" w:rsidRDefault="00117882" w:rsidP="00117882">
            <w:pPr>
              <w:pStyle w:val="spacer"/>
            </w:pPr>
          </w:p>
        </w:tc>
      </w:tr>
      <w:tr w:rsidR="00117882" w:rsidTr="00117882">
        <w:tc>
          <w:tcPr>
            <w:tcW w:w="2943" w:type="dxa"/>
            <w:vMerge w:val="restart"/>
          </w:tcPr>
          <w:p w:rsidR="00117882" w:rsidRDefault="00117882" w:rsidP="00117882">
            <w:pPr>
              <w:pStyle w:val="element"/>
            </w:pPr>
            <w:r>
              <w:t>2</w:t>
            </w:r>
            <w:r>
              <w:tab/>
              <w:t>Identify the indicators of amphetamine type substance use</w:t>
            </w:r>
          </w:p>
        </w:tc>
        <w:tc>
          <w:tcPr>
            <w:tcW w:w="585" w:type="dxa"/>
            <w:gridSpan w:val="3"/>
          </w:tcPr>
          <w:p w:rsidR="00117882" w:rsidRDefault="00117882" w:rsidP="00117882">
            <w:pPr>
              <w:pStyle w:val="PC"/>
            </w:pPr>
            <w:r>
              <w:t>2.1</w:t>
            </w:r>
          </w:p>
        </w:tc>
        <w:tc>
          <w:tcPr>
            <w:tcW w:w="5714" w:type="dxa"/>
          </w:tcPr>
          <w:p w:rsidR="00117882" w:rsidRDefault="00117882" w:rsidP="00117882">
            <w:pPr>
              <w:pStyle w:val="PC"/>
            </w:pPr>
            <w:r>
              <w:t xml:space="preserve">Identify the </w:t>
            </w:r>
            <w:r w:rsidRPr="00897E85">
              <w:rPr>
                <w:b/>
                <w:i/>
              </w:rPr>
              <w:t xml:space="preserve">common indications of </w:t>
            </w:r>
            <w:r w:rsidR="006B6F46">
              <w:rPr>
                <w:b/>
                <w:i/>
              </w:rPr>
              <w:t xml:space="preserve">frequent </w:t>
            </w:r>
            <w:r w:rsidRPr="00897E85">
              <w:rPr>
                <w:b/>
                <w:i/>
              </w:rPr>
              <w:t>ATS use</w:t>
            </w:r>
          </w:p>
        </w:tc>
      </w:tr>
      <w:tr w:rsidR="00117882" w:rsidTr="00117882">
        <w:tc>
          <w:tcPr>
            <w:tcW w:w="2943" w:type="dxa"/>
            <w:vMerge/>
          </w:tcPr>
          <w:p w:rsidR="00117882" w:rsidRDefault="00117882" w:rsidP="00117882"/>
        </w:tc>
        <w:tc>
          <w:tcPr>
            <w:tcW w:w="585" w:type="dxa"/>
            <w:gridSpan w:val="3"/>
          </w:tcPr>
          <w:p w:rsidR="00117882" w:rsidRDefault="00117882" w:rsidP="00117882">
            <w:pPr>
              <w:pStyle w:val="PC"/>
            </w:pPr>
            <w:r>
              <w:t>2.2</w:t>
            </w:r>
          </w:p>
        </w:tc>
        <w:tc>
          <w:tcPr>
            <w:tcW w:w="5714" w:type="dxa"/>
          </w:tcPr>
          <w:p w:rsidR="00117882" w:rsidRDefault="00117882" w:rsidP="00117882">
            <w:pPr>
              <w:pStyle w:val="PC"/>
            </w:pPr>
            <w:r>
              <w:t xml:space="preserve">Identify the </w:t>
            </w:r>
            <w:r w:rsidRPr="005D6C24">
              <w:rPr>
                <w:b/>
                <w:i/>
              </w:rPr>
              <w:t xml:space="preserve">common indications of </w:t>
            </w:r>
            <w:r>
              <w:rPr>
                <w:b/>
                <w:i/>
              </w:rPr>
              <w:t>ATS</w:t>
            </w:r>
            <w:r w:rsidRPr="005D6C24">
              <w:rPr>
                <w:b/>
                <w:i/>
              </w:rPr>
              <w:t xml:space="preserve"> intoxication</w:t>
            </w:r>
          </w:p>
        </w:tc>
      </w:tr>
      <w:tr w:rsidR="00117882" w:rsidTr="00117882">
        <w:tc>
          <w:tcPr>
            <w:tcW w:w="2943" w:type="dxa"/>
            <w:vMerge/>
          </w:tcPr>
          <w:p w:rsidR="00117882" w:rsidRDefault="00117882" w:rsidP="00117882"/>
        </w:tc>
        <w:tc>
          <w:tcPr>
            <w:tcW w:w="585" w:type="dxa"/>
            <w:gridSpan w:val="3"/>
          </w:tcPr>
          <w:p w:rsidR="00117882" w:rsidRDefault="00117882" w:rsidP="00117882">
            <w:pPr>
              <w:pStyle w:val="PC"/>
            </w:pPr>
            <w:r>
              <w:t>2.3</w:t>
            </w:r>
          </w:p>
        </w:tc>
        <w:tc>
          <w:tcPr>
            <w:tcW w:w="5714" w:type="dxa"/>
          </w:tcPr>
          <w:p w:rsidR="00117882" w:rsidRDefault="00117882" w:rsidP="00117882">
            <w:pPr>
              <w:pStyle w:val="PC"/>
            </w:pPr>
            <w:r>
              <w:t xml:space="preserve">Identify the </w:t>
            </w:r>
            <w:r w:rsidRPr="009B282F">
              <w:rPr>
                <w:b/>
                <w:i/>
              </w:rPr>
              <w:t>signs and symptoms of psychosis</w:t>
            </w:r>
          </w:p>
        </w:tc>
      </w:tr>
      <w:tr w:rsidR="00117882" w:rsidTr="00117882">
        <w:tc>
          <w:tcPr>
            <w:tcW w:w="2943" w:type="dxa"/>
            <w:vMerge/>
          </w:tcPr>
          <w:p w:rsidR="00117882" w:rsidRDefault="00117882" w:rsidP="00117882"/>
        </w:tc>
        <w:tc>
          <w:tcPr>
            <w:tcW w:w="585" w:type="dxa"/>
            <w:gridSpan w:val="3"/>
          </w:tcPr>
          <w:p w:rsidR="00117882" w:rsidRDefault="00117882" w:rsidP="00117882">
            <w:pPr>
              <w:pStyle w:val="PC"/>
            </w:pPr>
            <w:r>
              <w:t>2.4</w:t>
            </w:r>
          </w:p>
        </w:tc>
        <w:tc>
          <w:tcPr>
            <w:tcW w:w="5714" w:type="dxa"/>
          </w:tcPr>
          <w:p w:rsidR="00117882" w:rsidRDefault="00117882" w:rsidP="00117882">
            <w:pPr>
              <w:pStyle w:val="PC"/>
            </w:pPr>
            <w:r>
              <w:t xml:space="preserve">Identify </w:t>
            </w:r>
            <w:r w:rsidRPr="009B282F">
              <w:rPr>
                <w:b/>
                <w:i/>
              </w:rPr>
              <w:t xml:space="preserve">signs and symptoms of </w:t>
            </w:r>
            <w:r>
              <w:rPr>
                <w:b/>
                <w:i/>
              </w:rPr>
              <w:t>ATS</w:t>
            </w:r>
            <w:r w:rsidRPr="009B282F">
              <w:rPr>
                <w:b/>
                <w:i/>
              </w:rPr>
              <w:t xml:space="preserve"> related withdrawal</w:t>
            </w:r>
          </w:p>
        </w:tc>
      </w:tr>
      <w:tr w:rsidR="00117882" w:rsidTr="00117882">
        <w:tc>
          <w:tcPr>
            <w:tcW w:w="2943" w:type="dxa"/>
            <w:vMerge/>
          </w:tcPr>
          <w:p w:rsidR="00117882" w:rsidRDefault="00117882" w:rsidP="00117882"/>
        </w:tc>
        <w:tc>
          <w:tcPr>
            <w:tcW w:w="585" w:type="dxa"/>
            <w:gridSpan w:val="3"/>
          </w:tcPr>
          <w:p w:rsidR="00117882" w:rsidRDefault="00117882" w:rsidP="00117882">
            <w:pPr>
              <w:pStyle w:val="PC"/>
            </w:pPr>
            <w:r>
              <w:t>2.5</w:t>
            </w:r>
          </w:p>
        </w:tc>
        <w:tc>
          <w:tcPr>
            <w:tcW w:w="5714" w:type="dxa"/>
          </w:tcPr>
          <w:p w:rsidR="00117882" w:rsidRDefault="00117882" w:rsidP="00117882">
            <w:pPr>
              <w:pStyle w:val="PC"/>
            </w:pPr>
            <w:r>
              <w:t xml:space="preserve">Identify </w:t>
            </w:r>
            <w:r w:rsidRPr="00F43C58">
              <w:rPr>
                <w:b/>
                <w:i/>
              </w:rPr>
              <w:t>other conditions</w:t>
            </w:r>
            <w:r>
              <w:t xml:space="preserve"> which can resemble ATS intoxication</w:t>
            </w:r>
          </w:p>
        </w:tc>
      </w:tr>
      <w:tr w:rsidR="00117882" w:rsidTr="00117882">
        <w:tc>
          <w:tcPr>
            <w:tcW w:w="2943" w:type="dxa"/>
          </w:tcPr>
          <w:p w:rsidR="00117882" w:rsidRDefault="00117882" w:rsidP="00117882">
            <w:pPr>
              <w:pStyle w:val="spacer"/>
            </w:pPr>
          </w:p>
        </w:tc>
        <w:tc>
          <w:tcPr>
            <w:tcW w:w="6299" w:type="dxa"/>
            <w:gridSpan w:val="4"/>
          </w:tcPr>
          <w:p w:rsidR="00117882" w:rsidRDefault="00117882" w:rsidP="00117882">
            <w:pPr>
              <w:pStyle w:val="spacer"/>
            </w:pPr>
          </w:p>
        </w:tc>
      </w:tr>
      <w:tr w:rsidR="00117882" w:rsidTr="00117882">
        <w:tc>
          <w:tcPr>
            <w:tcW w:w="2943" w:type="dxa"/>
            <w:vMerge w:val="restart"/>
          </w:tcPr>
          <w:p w:rsidR="00117882" w:rsidRDefault="00117882" w:rsidP="00117882">
            <w:pPr>
              <w:pStyle w:val="element"/>
            </w:pPr>
            <w:r>
              <w:t>3</w:t>
            </w:r>
            <w:r>
              <w:tab/>
              <w:t>Identify organisational supports</w:t>
            </w:r>
          </w:p>
        </w:tc>
        <w:tc>
          <w:tcPr>
            <w:tcW w:w="570" w:type="dxa"/>
            <w:gridSpan w:val="2"/>
          </w:tcPr>
          <w:p w:rsidR="00117882" w:rsidRDefault="00117882" w:rsidP="00117882">
            <w:pPr>
              <w:pStyle w:val="PC"/>
            </w:pPr>
            <w:r>
              <w:t>3.1</w:t>
            </w:r>
          </w:p>
        </w:tc>
        <w:tc>
          <w:tcPr>
            <w:tcW w:w="5729" w:type="dxa"/>
            <w:gridSpan w:val="2"/>
          </w:tcPr>
          <w:p w:rsidR="00117882" w:rsidRDefault="00117882" w:rsidP="00117882">
            <w:pPr>
              <w:pStyle w:val="PC"/>
            </w:pPr>
            <w:r>
              <w:t xml:space="preserve">Determine </w:t>
            </w:r>
            <w:r w:rsidRPr="000A2C32">
              <w:rPr>
                <w:b/>
                <w:i/>
              </w:rPr>
              <w:t>organisational policies</w:t>
            </w:r>
            <w:r>
              <w:rPr>
                <w:b/>
                <w:i/>
              </w:rPr>
              <w:t xml:space="preserve"> and procedures</w:t>
            </w:r>
            <w:r>
              <w:t xml:space="preserve"> that impact on service delivery to ATS affected people</w:t>
            </w:r>
          </w:p>
        </w:tc>
      </w:tr>
      <w:tr w:rsidR="00117882" w:rsidTr="00117882">
        <w:tc>
          <w:tcPr>
            <w:tcW w:w="2943" w:type="dxa"/>
            <w:vMerge/>
          </w:tcPr>
          <w:p w:rsidR="00117882" w:rsidRDefault="00117882" w:rsidP="00117882"/>
        </w:tc>
        <w:tc>
          <w:tcPr>
            <w:tcW w:w="570" w:type="dxa"/>
            <w:gridSpan w:val="2"/>
          </w:tcPr>
          <w:p w:rsidR="00117882" w:rsidRDefault="00117882" w:rsidP="00117882">
            <w:pPr>
              <w:pStyle w:val="PC"/>
            </w:pPr>
            <w:r>
              <w:t>3.2</w:t>
            </w:r>
          </w:p>
        </w:tc>
        <w:tc>
          <w:tcPr>
            <w:tcW w:w="5729" w:type="dxa"/>
            <w:gridSpan w:val="2"/>
          </w:tcPr>
          <w:p w:rsidR="00117882" w:rsidRDefault="00117882" w:rsidP="00117882">
            <w:pPr>
              <w:pStyle w:val="PC"/>
            </w:pPr>
            <w:r>
              <w:t xml:space="preserve">Identify </w:t>
            </w:r>
            <w:r w:rsidRPr="001A0018">
              <w:rPr>
                <w:b/>
                <w:i/>
              </w:rPr>
              <w:t>key points of referral</w:t>
            </w:r>
            <w:r>
              <w:t xml:space="preserve"> available to frontline workers </w:t>
            </w:r>
          </w:p>
        </w:tc>
      </w:tr>
      <w:tr w:rsidR="00117882" w:rsidTr="00117882">
        <w:tc>
          <w:tcPr>
            <w:tcW w:w="2943" w:type="dxa"/>
            <w:vMerge/>
          </w:tcPr>
          <w:p w:rsidR="00117882" w:rsidRDefault="00117882" w:rsidP="00117882"/>
        </w:tc>
        <w:tc>
          <w:tcPr>
            <w:tcW w:w="570" w:type="dxa"/>
            <w:gridSpan w:val="2"/>
          </w:tcPr>
          <w:p w:rsidR="00117882" w:rsidRDefault="00117882" w:rsidP="00117882">
            <w:pPr>
              <w:pStyle w:val="PC"/>
            </w:pPr>
            <w:r>
              <w:t>3.3</w:t>
            </w:r>
          </w:p>
        </w:tc>
        <w:tc>
          <w:tcPr>
            <w:tcW w:w="5729" w:type="dxa"/>
            <w:gridSpan w:val="2"/>
          </w:tcPr>
          <w:p w:rsidR="00117882" w:rsidRDefault="00117882" w:rsidP="00117882">
            <w:pPr>
              <w:pStyle w:val="PC"/>
            </w:pPr>
            <w:r>
              <w:t xml:space="preserve">Determine the appropriateness of </w:t>
            </w:r>
            <w:r w:rsidRPr="001A0018">
              <w:rPr>
                <w:b/>
                <w:i/>
              </w:rPr>
              <w:t>common key interventions</w:t>
            </w:r>
            <w:r>
              <w:t xml:space="preserve"> that </w:t>
            </w:r>
            <w:r w:rsidRPr="00A123AA">
              <w:t xml:space="preserve">can be effective in helping people with </w:t>
            </w:r>
            <w:r>
              <w:t xml:space="preserve">ATS </w:t>
            </w:r>
            <w:r w:rsidRPr="00A123AA">
              <w:t>related problems</w:t>
            </w:r>
          </w:p>
        </w:tc>
      </w:tr>
      <w:tr w:rsidR="00117882" w:rsidTr="00117882">
        <w:tc>
          <w:tcPr>
            <w:tcW w:w="2943" w:type="dxa"/>
          </w:tcPr>
          <w:p w:rsidR="00117882" w:rsidRDefault="00117882" w:rsidP="00117882">
            <w:pPr>
              <w:pStyle w:val="spacer"/>
            </w:pPr>
          </w:p>
        </w:tc>
        <w:tc>
          <w:tcPr>
            <w:tcW w:w="6299" w:type="dxa"/>
            <w:gridSpan w:val="4"/>
          </w:tcPr>
          <w:p w:rsidR="00117882" w:rsidRDefault="00117882" w:rsidP="00117882">
            <w:pPr>
              <w:pStyle w:val="spacer"/>
            </w:pPr>
          </w:p>
        </w:tc>
      </w:tr>
      <w:tr w:rsidR="00117882" w:rsidTr="00117882">
        <w:tc>
          <w:tcPr>
            <w:tcW w:w="9242" w:type="dxa"/>
            <w:gridSpan w:val="5"/>
          </w:tcPr>
          <w:p w:rsidR="00117882" w:rsidRDefault="00117882" w:rsidP="00117882">
            <w:pPr>
              <w:pStyle w:val="Heading21"/>
            </w:pPr>
            <w:r>
              <w:t>Required Knowledge and Skills</w:t>
            </w:r>
          </w:p>
          <w:p w:rsidR="00117882" w:rsidRDefault="00117882" w:rsidP="00117882">
            <w:pPr>
              <w:pStyle w:val="text"/>
            </w:pPr>
            <w:r w:rsidRPr="005979AA">
              <w:t>This describes the essential skills and knowledge and their level required for this unit</w:t>
            </w:r>
            <w:r>
              <w:t>.</w:t>
            </w:r>
          </w:p>
        </w:tc>
      </w:tr>
      <w:tr w:rsidR="00117882" w:rsidTr="00117882">
        <w:tc>
          <w:tcPr>
            <w:tcW w:w="9242" w:type="dxa"/>
            <w:gridSpan w:val="5"/>
          </w:tcPr>
          <w:p w:rsidR="00117882" w:rsidRDefault="00117882" w:rsidP="00117882">
            <w:pPr>
              <w:pStyle w:val="unittext"/>
            </w:pPr>
            <w:r>
              <w:t>Required Knowledge:</w:t>
            </w:r>
          </w:p>
          <w:p w:rsidR="00117882" w:rsidRDefault="00117882" w:rsidP="00D706E5">
            <w:pPr>
              <w:pStyle w:val="bullet"/>
              <w:keepNext w:val="0"/>
              <w:numPr>
                <w:ilvl w:val="0"/>
                <w:numId w:val="5"/>
              </w:numPr>
              <w:ind w:left="284" w:hanging="284"/>
            </w:pPr>
            <w:r>
              <w:t>impacts of ATS on users to better understand the perspectives of people who use ATS</w:t>
            </w:r>
          </w:p>
          <w:p w:rsidR="00117882" w:rsidRDefault="00117882" w:rsidP="00D706E5">
            <w:pPr>
              <w:pStyle w:val="bullet"/>
              <w:keepNext w:val="0"/>
              <w:numPr>
                <w:ilvl w:val="0"/>
                <w:numId w:val="5"/>
              </w:numPr>
              <w:ind w:left="284" w:hanging="284"/>
            </w:pPr>
            <w:r>
              <w:t xml:space="preserve">common key interventions that </w:t>
            </w:r>
            <w:r w:rsidRPr="00A123AA">
              <w:t xml:space="preserve">can be effective in helping people </w:t>
            </w:r>
            <w:r>
              <w:t>affected by ATS use</w:t>
            </w:r>
          </w:p>
          <w:p w:rsidR="00117882" w:rsidRDefault="00117882" w:rsidP="00117882">
            <w:pPr>
              <w:pStyle w:val="unittext"/>
            </w:pPr>
            <w:r>
              <w:t>Required Skills:</w:t>
            </w:r>
          </w:p>
          <w:p w:rsidR="00117882" w:rsidRDefault="00117882" w:rsidP="00D706E5">
            <w:pPr>
              <w:pStyle w:val="bullet"/>
              <w:keepNext w:val="0"/>
              <w:numPr>
                <w:ilvl w:val="0"/>
                <w:numId w:val="5"/>
              </w:numPr>
              <w:ind w:left="284" w:hanging="284"/>
            </w:pPr>
            <w:r>
              <w:t xml:space="preserve">problem solving skills to identify other conditions that can resemble ATS intoxication </w:t>
            </w:r>
          </w:p>
          <w:p w:rsidR="00117882" w:rsidRDefault="00117882" w:rsidP="00D706E5">
            <w:pPr>
              <w:pStyle w:val="bullet"/>
              <w:keepNext w:val="0"/>
              <w:numPr>
                <w:ilvl w:val="0"/>
                <w:numId w:val="5"/>
              </w:numPr>
              <w:ind w:left="284" w:hanging="284"/>
            </w:pPr>
            <w:r>
              <w:t xml:space="preserve">self management skills to identify available relevant organisational supports </w:t>
            </w:r>
          </w:p>
        </w:tc>
      </w:tr>
      <w:tr w:rsidR="00117882" w:rsidTr="00117882">
        <w:tc>
          <w:tcPr>
            <w:tcW w:w="9242" w:type="dxa"/>
            <w:gridSpan w:val="5"/>
          </w:tcPr>
          <w:p w:rsidR="00117882" w:rsidRDefault="00117882" w:rsidP="00117882">
            <w:pPr>
              <w:pStyle w:val="spacer"/>
            </w:pPr>
          </w:p>
        </w:tc>
      </w:tr>
      <w:tr w:rsidR="00117882" w:rsidTr="00117882">
        <w:tc>
          <w:tcPr>
            <w:tcW w:w="9242" w:type="dxa"/>
            <w:gridSpan w:val="5"/>
          </w:tcPr>
          <w:p w:rsidR="00117882" w:rsidRDefault="00117882" w:rsidP="00117882">
            <w:pPr>
              <w:pStyle w:val="Heading21"/>
            </w:pPr>
            <w:r>
              <w:t>Range Statement</w:t>
            </w:r>
          </w:p>
          <w:p w:rsidR="00117882" w:rsidRDefault="00117882" w:rsidP="00117882">
            <w:pPr>
              <w:pStyle w:val="text"/>
            </w:pPr>
            <w:r w:rsidRPr="005979AA">
              <w:t xml:space="preserve">The Range Statement relates to the unit of competency as a whole. It allows for different work environments and situations that may affect performance.  Bold / italicised wording in the Performance Criteria is detailed below.  </w:t>
            </w:r>
          </w:p>
        </w:tc>
      </w:tr>
      <w:tr w:rsidR="00117882" w:rsidTr="00117882">
        <w:tc>
          <w:tcPr>
            <w:tcW w:w="3369" w:type="dxa"/>
            <w:gridSpan w:val="2"/>
          </w:tcPr>
          <w:p w:rsidR="00117882" w:rsidRPr="003E0A7D" w:rsidRDefault="00117882" w:rsidP="00117882">
            <w:pPr>
              <w:pStyle w:val="unittext"/>
            </w:pPr>
            <w:r>
              <w:rPr>
                <w:b/>
                <w:i/>
              </w:rPr>
              <w:t xml:space="preserve">Forms and </w:t>
            </w:r>
            <w:r w:rsidRPr="003E0A7D">
              <w:rPr>
                <w:b/>
                <w:i/>
              </w:rPr>
              <w:t xml:space="preserve">features of </w:t>
            </w:r>
            <w:r>
              <w:rPr>
                <w:b/>
                <w:i/>
              </w:rPr>
              <w:t xml:space="preserve">ATS </w:t>
            </w:r>
            <w:r>
              <w:t>may include:</w:t>
            </w:r>
          </w:p>
        </w:tc>
        <w:tc>
          <w:tcPr>
            <w:tcW w:w="5873" w:type="dxa"/>
            <w:gridSpan w:val="3"/>
          </w:tcPr>
          <w:p w:rsidR="00117882" w:rsidRDefault="00117882" w:rsidP="00D706E5">
            <w:pPr>
              <w:pStyle w:val="bullet"/>
              <w:keepNext w:val="0"/>
              <w:numPr>
                <w:ilvl w:val="0"/>
                <w:numId w:val="5"/>
              </w:numPr>
              <w:ind w:left="284" w:hanging="284"/>
            </w:pPr>
            <w:r>
              <w:t>forms:</w:t>
            </w:r>
          </w:p>
          <w:p w:rsidR="00117882" w:rsidRDefault="00117882" w:rsidP="00117882">
            <w:pPr>
              <w:pStyle w:val="endash"/>
            </w:pPr>
            <w:r>
              <w:t>base</w:t>
            </w:r>
          </w:p>
          <w:p w:rsidR="00117882" w:rsidRDefault="00117882" w:rsidP="00117882">
            <w:pPr>
              <w:pStyle w:val="endash"/>
            </w:pPr>
            <w:r w:rsidRPr="003E0A7D">
              <w:t>crystal</w:t>
            </w:r>
            <w:r>
              <w:t>line</w:t>
            </w:r>
            <w:r w:rsidRPr="003E0A7D">
              <w:t xml:space="preserve"> </w:t>
            </w:r>
          </w:p>
          <w:p w:rsidR="00117882" w:rsidRDefault="00117882" w:rsidP="00117882">
            <w:pPr>
              <w:pStyle w:val="endash"/>
            </w:pPr>
            <w:r>
              <w:t>powder</w:t>
            </w:r>
          </w:p>
          <w:p w:rsidR="00117882" w:rsidRDefault="00117882" w:rsidP="00117882">
            <w:pPr>
              <w:pStyle w:val="endash"/>
            </w:pPr>
            <w:r>
              <w:t>tablets</w:t>
            </w:r>
          </w:p>
          <w:p w:rsidR="00117882" w:rsidRDefault="00117882" w:rsidP="00D706E5">
            <w:pPr>
              <w:pStyle w:val="bullet"/>
              <w:keepNext w:val="0"/>
              <w:numPr>
                <w:ilvl w:val="0"/>
                <w:numId w:val="5"/>
              </w:numPr>
              <w:ind w:left="284" w:hanging="284"/>
            </w:pPr>
            <w:r>
              <w:t>features:</w:t>
            </w:r>
          </w:p>
          <w:p w:rsidR="00117882" w:rsidRDefault="00117882" w:rsidP="00117882">
            <w:pPr>
              <w:pStyle w:val="endash"/>
            </w:pPr>
            <w:r>
              <w:t>stimulant</w:t>
            </w:r>
          </w:p>
          <w:p w:rsidR="00117882" w:rsidRDefault="00117882" w:rsidP="00117882">
            <w:pPr>
              <w:pStyle w:val="endash"/>
            </w:pPr>
            <w:r>
              <w:t>medical and non-medical uses</w:t>
            </w:r>
          </w:p>
        </w:tc>
      </w:tr>
      <w:tr w:rsidR="00117882" w:rsidTr="00117882">
        <w:tc>
          <w:tcPr>
            <w:tcW w:w="3369" w:type="dxa"/>
            <w:gridSpan w:val="2"/>
          </w:tcPr>
          <w:p w:rsidR="00117882" w:rsidRPr="00BB0BD3" w:rsidRDefault="00117882" w:rsidP="00117882">
            <w:pPr>
              <w:pStyle w:val="spacer"/>
            </w:pPr>
          </w:p>
        </w:tc>
        <w:tc>
          <w:tcPr>
            <w:tcW w:w="5873" w:type="dxa"/>
            <w:gridSpan w:val="3"/>
          </w:tcPr>
          <w:p w:rsidR="00117882" w:rsidRDefault="00117882" w:rsidP="00117882">
            <w:pPr>
              <w:pStyle w:val="spacer"/>
            </w:pPr>
          </w:p>
        </w:tc>
      </w:tr>
      <w:tr w:rsidR="00117882" w:rsidTr="00117882">
        <w:tc>
          <w:tcPr>
            <w:tcW w:w="3369" w:type="dxa"/>
            <w:gridSpan w:val="2"/>
          </w:tcPr>
          <w:p w:rsidR="00117882" w:rsidRPr="005979AA" w:rsidRDefault="00117882" w:rsidP="00117882">
            <w:pPr>
              <w:pStyle w:val="unittext"/>
            </w:pPr>
            <w:r w:rsidRPr="00BB0BD3">
              <w:rPr>
                <w:b/>
                <w:i/>
              </w:rPr>
              <w:t xml:space="preserve">Current and historical trends of </w:t>
            </w:r>
            <w:r>
              <w:rPr>
                <w:b/>
                <w:i/>
              </w:rPr>
              <w:t>ATS</w:t>
            </w:r>
            <w:r w:rsidRPr="00BB0BD3">
              <w:rPr>
                <w:b/>
                <w:i/>
              </w:rPr>
              <w:t xml:space="preserve"> use in Australia</w:t>
            </w:r>
            <w:r>
              <w:t xml:space="preserve"> may include:</w:t>
            </w:r>
          </w:p>
        </w:tc>
        <w:tc>
          <w:tcPr>
            <w:tcW w:w="5873" w:type="dxa"/>
            <w:gridSpan w:val="3"/>
          </w:tcPr>
          <w:p w:rsidR="00117882" w:rsidRDefault="00117882" w:rsidP="00D706E5">
            <w:pPr>
              <w:pStyle w:val="bullet"/>
              <w:keepNext w:val="0"/>
              <w:numPr>
                <w:ilvl w:val="0"/>
                <w:numId w:val="5"/>
              </w:numPr>
              <w:ind w:left="284" w:hanging="284"/>
            </w:pPr>
            <w:r>
              <w:t>prevalence</w:t>
            </w:r>
          </w:p>
          <w:p w:rsidR="00117882" w:rsidRDefault="00117882" w:rsidP="00D706E5">
            <w:pPr>
              <w:pStyle w:val="bullet"/>
              <w:keepNext w:val="0"/>
              <w:numPr>
                <w:ilvl w:val="0"/>
                <w:numId w:val="5"/>
              </w:numPr>
              <w:ind w:left="284" w:hanging="284"/>
            </w:pPr>
            <w:r>
              <w:t>people affected:</w:t>
            </w:r>
          </w:p>
          <w:p w:rsidR="00117882" w:rsidRDefault="00117882" w:rsidP="00117882">
            <w:pPr>
              <w:pStyle w:val="endash"/>
            </w:pPr>
            <w:r>
              <w:t>users</w:t>
            </w:r>
          </w:p>
          <w:p w:rsidR="00117882" w:rsidRDefault="00117882" w:rsidP="00117882">
            <w:pPr>
              <w:pStyle w:val="endash"/>
            </w:pPr>
            <w:r>
              <w:t>family members</w:t>
            </w:r>
          </w:p>
          <w:p w:rsidR="00117882" w:rsidRDefault="00117882" w:rsidP="00117882">
            <w:pPr>
              <w:pStyle w:val="endash"/>
            </w:pPr>
            <w:r>
              <w:t>social networks</w:t>
            </w:r>
          </w:p>
          <w:p w:rsidR="006B6F46" w:rsidRDefault="006B6F46" w:rsidP="00AA03EF">
            <w:pPr>
              <w:pStyle w:val="bullet"/>
            </w:pPr>
            <w:r>
              <w:t>recovery statistics</w:t>
            </w:r>
          </w:p>
        </w:tc>
      </w:tr>
      <w:tr w:rsidR="00117882" w:rsidTr="00117882">
        <w:tc>
          <w:tcPr>
            <w:tcW w:w="9242" w:type="dxa"/>
            <w:gridSpan w:val="5"/>
          </w:tcPr>
          <w:p w:rsidR="00117882" w:rsidRDefault="00117882" w:rsidP="00117882">
            <w:pPr>
              <w:pStyle w:val="spacer"/>
            </w:pPr>
          </w:p>
        </w:tc>
      </w:tr>
      <w:tr w:rsidR="00117882" w:rsidTr="00117882">
        <w:tc>
          <w:tcPr>
            <w:tcW w:w="3369" w:type="dxa"/>
            <w:gridSpan w:val="2"/>
          </w:tcPr>
          <w:p w:rsidR="00117882" w:rsidRPr="007817BB" w:rsidRDefault="00117882" w:rsidP="00117882">
            <w:pPr>
              <w:pStyle w:val="unittext"/>
            </w:pPr>
            <w:r w:rsidRPr="007817BB">
              <w:rPr>
                <w:b/>
                <w:i/>
              </w:rPr>
              <w:t>Reasons for ATS use</w:t>
            </w:r>
            <w:r>
              <w:rPr>
                <w:b/>
                <w:i/>
              </w:rPr>
              <w:t xml:space="preserve"> </w:t>
            </w:r>
            <w:r>
              <w:t>may include:</w:t>
            </w:r>
          </w:p>
        </w:tc>
        <w:tc>
          <w:tcPr>
            <w:tcW w:w="5873" w:type="dxa"/>
            <w:gridSpan w:val="3"/>
          </w:tcPr>
          <w:p w:rsidR="00117882" w:rsidRDefault="00117882" w:rsidP="00D706E5">
            <w:pPr>
              <w:pStyle w:val="bullet"/>
              <w:keepNext w:val="0"/>
              <w:numPr>
                <w:ilvl w:val="0"/>
                <w:numId w:val="5"/>
              </w:numPr>
              <w:ind w:left="284" w:hanging="284"/>
            </w:pPr>
            <w:r>
              <w:t>trauma</w:t>
            </w:r>
          </w:p>
          <w:p w:rsidR="00117882" w:rsidRDefault="00117882" w:rsidP="00D706E5">
            <w:pPr>
              <w:pStyle w:val="bullet"/>
              <w:keepNext w:val="0"/>
              <w:numPr>
                <w:ilvl w:val="0"/>
                <w:numId w:val="5"/>
              </w:numPr>
              <w:ind w:left="284" w:hanging="284"/>
            </w:pPr>
            <w:r>
              <w:t>relationship difficulties</w:t>
            </w:r>
          </w:p>
          <w:p w:rsidR="00117882" w:rsidRDefault="00117882" w:rsidP="00D706E5">
            <w:pPr>
              <w:pStyle w:val="bullet"/>
              <w:keepNext w:val="0"/>
              <w:numPr>
                <w:ilvl w:val="0"/>
                <w:numId w:val="5"/>
              </w:numPr>
              <w:ind w:left="284" w:hanging="284"/>
            </w:pPr>
            <w:r>
              <w:t>financial stress</w:t>
            </w:r>
          </w:p>
          <w:p w:rsidR="00117882" w:rsidRDefault="00117882" w:rsidP="00D706E5">
            <w:pPr>
              <w:pStyle w:val="bullet"/>
              <w:keepNext w:val="0"/>
              <w:numPr>
                <w:ilvl w:val="0"/>
                <w:numId w:val="5"/>
              </w:numPr>
              <w:ind w:left="284" w:hanging="284"/>
            </w:pPr>
            <w:r>
              <w:t>loneliness</w:t>
            </w:r>
          </w:p>
          <w:p w:rsidR="00117882" w:rsidRDefault="00117882" w:rsidP="00D706E5">
            <w:pPr>
              <w:pStyle w:val="bullet"/>
              <w:keepNext w:val="0"/>
              <w:numPr>
                <w:ilvl w:val="0"/>
                <w:numId w:val="5"/>
              </w:numPr>
              <w:ind w:left="284" w:hanging="284"/>
            </w:pPr>
            <w:r>
              <w:t>chronic pain</w:t>
            </w:r>
          </w:p>
          <w:p w:rsidR="00117882" w:rsidRDefault="00117882" w:rsidP="00D706E5">
            <w:pPr>
              <w:pStyle w:val="bullet"/>
              <w:keepNext w:val="0"/>
              <w:numPr>
                <w:ilvl w:val="0"/>
                <w:numId w:val="5"/>
              </w:numPr>
              <w:ind w:left="284" w:hanging="284"/>
            </w:pPr>
            <w:r>
              <w:t xml:space="preserve">recreational </w:t>
            </w:r>
          </w:p>
          <w:p w:rsidR="00AA03EF" w:rsidRDefault="006B6F46" w:rsidP="00D706E5">
            <w:pPr>
              <w:pStyle w:val="bullet"/>
              <w:keepNext w:val="0"/>
              <w:numPr>
                <w:ilvl w:val="0"/>
                <w:numId w:val="5"/>
              </w:numPr>
              <w:ind w:left="284" w:hanging="284"/>
            </w:pPr>
            <w:r>
              <w:t>occupational</w:t>
            </w:r>
          </w:p>
        </w:tc>
      </w:tr>
      <w:tr w:rsidR="00117882" w:rsidTr="00117882">
        <w:tc>
          <w:tcPr>
            <w:tcW w:w="3369" w:type="dxa"/>
            <w:gridSpan w:val="2"/>
          </w:tcPr>
          <w:p w:rsidR="00117882" w:rsidRPr="00897E85" w:rsidRDefault="00117882" w:rsidP="00117882">
            <w:pPr>
              <w:pStyle w:val="spacer"/>
            </w:pPr>
          </w:p>
        </w:tc>
        <w:tc>
          <w:tcPr>
            <w:tcW w:w="5873" w:type="dxa"/>
            <w:gridSpan w:val="3"/>
          </w:tcPr>
          <w:p w:rsidR="00117882" w:rsidRDefault="00117882" w:rsidP="00117882">
            <w:pPr>
              <w:pStyle w:val="spacer"/>
            </w:pPr>
          </w:p>
        </w:tc>
      </w:tr>
      <w:tr w:rsidR="00117882" w:rsidTr="00117882">
        <w:tc>
          <w:tcPr>
            <w:tcW w:w="3369" w:type="dxa"/>
            <w:gridSpan w:val="2"/>
          </w:tcPr>
          <w:p w:rsidR="00117882" w:rsidRPr="0010022C" w:rsidRDefault="00117882" w:rsidP="00117882">
            <w:pPr>
              <w:pStyle w:val="unittext"/>
            </w:pPr>
            <w:r w:rsidRPr="0010022C">
              <w:rPr>
                <w:b/>
                <w:i/>
              </w:rPr>
              <w:t>Possible</w:t>
            </w:r>
            <w:r>
              <w:t xml:space="preserve"> </w:t>
            </w:r>
            <w:r w:rsidRPr="0010022C">
              <w:rPr>
                <w:b/>
                <w:i/>
              </w:rPr>
              <w:t>cognitive effects of ATS</w:t>
            </w:r>
            <w:r>
              <w:rPr>
                <w:b/>
                <w:i/>
              </w:rPr>
              <w:t xml:space="preserve"> </w:t>
            </w:r>
            <w:r>
              <w:t>may include:</w:t>
            </w:r>
          </w:p>
        </w:tc>
        <w:tc>
          <w:tcPr>
            <w:tcW w:w="5873" w:type="dxa"/>
            <w:gridSpan w:val="3"/>
          </w:tcPr>
          <w:p w:rsidR="00117882" w:rsidRDefault="00117882" w:rsidP="00D706E5">
            <w:pPr>
              <w:pStyle w:val="bullet"/>
              <w:keepNext w:val="0"/>
              <w:numPr>
                <w:ilvl w:val="0"/>
                <w:numId w:val="5"/>
              </w:numPr>
              <w:ind w:left="284" w:hanging="284"/>
            </w:pPr>
            <w:r>
              <w:t>decreased ability to make rational decisions</w:t>
            </w:r>
          </w:p>
          <w:p w:rsidR="00117882" w:rsidRDefault="00117882" w:rsidP="00D706E5">
            <w:pPr>
              <w:pStyle w:val="bullet"/>
              <w:keepNext w:val="0"/>
              <w:numPr>
                <w:ilvl w:val="0"/>
                <w:numId w:val="5"/>
              </w:numPr>
              <w:ind w:left="284" w:hanging="284"/>
            </w:pPr>
            <w:r>
              <w:t>increased disinhibition and impulsivity- reacting thinking</w:t>
            </w:r>
          </w:p>
          <w:p w:rsidR="00117882" w:rsidRDefault="00117882" w:rsidP="00D706E5">
            <w:pPr>
              <w:pStyle w:val="bullet"/>
              <w:keepNext w:val="0"/>
              <w:numPr>
                <w:ilvl w:val="0"/>
                <w:numId w:val="5"/>
              </w:numPr>
              <w:ind w:left="284" w:hanging="284"/>
            </w:pPr>
            <w:r>
              <w:t>decreased behavioural control, reduced motor skills impaired learning</w:t>
            </w:r>
          </w:p>
          <w:p w:rsidR="00117882" w:rsidRDefault="00117882" w:rsidP="00D706E5">
            <w:pPr>
              <w:pStyle w:val="bullet"/>
              <w:keepNext w:val="0"/>
              <w:numPr>
                <w:ilvl w:val="0"/>
                <w:numId w:val="5"/>
              </w:numPr>
              <w:ind w:left="284" w:hanging="284"/>
            </w:pPr>
            <w:r>
              <w:t>decreased verbal memory and processing speed</w:t>
            </w:r>
          </w:p>
          <w:p w:rsidR="00117882" w:rsidRDefault="00117882" w:rsidP="00D706E5">
            <w:pPr>
              <w:pStyle w:val="bullet"/>
              <w:keepNext w:val="0"/>
              <w:numPr>
                <w:ilvl w:val="0"/>
                <w:numId w:val="5"/>
              </w:numPr>
              <w:ind w:left="284" w:hanging="284"/>
            </w:pPr>
            <w:r>
              <w:t>decreased attention</w:t>
            </w:r>
          </w:p>
        </w:tc>
      </w:tr>
      <w:tr w:rsidR="00117882" w:rsidTr="00117882">
        <w:tc>
          <w:tcPr>
            <w:tcW w:w="3369" w:type="dxa"/>
            <w:gridSpan w:val="2"/>
          </w:tcPr>
          <w:p w:rsidR="00117882" w:rsidRPr="00897E85" w:rsidRDefault="00117882" w:rsidP="00117882">
            <w:pPr>
              <w:pStyle w:val="spacer"/>
            </w:pPr>
          </w:p>
        </w:tc>
        <w:tc>
          <w:tcPr>
            <w:tcW w:w="5873" w:type="dxa"/>
            <w:gridSpan w:val="3"/>
          </w:tcPr>
          <w:p w:rsidR="00117882" w:rsidRDefault="00117882" w:rsidP="00117882">
            <w:pPr>
              <w:pStyle w:val="spacer"/>
            </w:pPr>
          </w:p>
        </w:tc>
      </w:tr>
      <w:tr w:rsidR="006B6F46" w:rsidTr="00117882">
        <w:tc>
          <w:tcPr>
            <w:tcW w:w="3369" w:type="dxa"/>
            <w:gridSpan w:val="2"/>
          </w:tcPr>
          <w:p w:rsidR="006B6F46" w:rsidRPr="006B6F46" w:rsidRDefault="006B6F46" w:rsidP="00AA03EF">
            <w:pPr>
              <w:pStyle w:val="unittext"/>
            </w:pPr>
            <w:r w:rsidRPr="006B6F46">
              <w:rPr>
                <w:b/>
                <w:i/>
              </w:rPr>
              <w:t xml:space="preserve">Possible mental health </w:t>
            </w:r>
            <w:r w:rsidR="00AA03EF">
              <w:rPr>
                <w:b/>
                <w:i/>
              </w:rPr>
              <w:t>effe</w:t>
            </w:r>
            <w:r w:rsidR="00AA03EF" w:rsidRPr="006B6F46">
              <w:rPr>
                <w:b/>
                <w:i/>
              </w:rPr>
              <w:t>cts</w:t>
            </w:r>
            <w:r w:rsidR="00AA03EF">
              <w:rPr>
                <w:b/>
                <w:i/>
              </w:rPr>
              <w:t xml:space="preserve"> </w:t>
            </w:r>
            <w:r w:rsidR="00001323" w:rsidRPr="00001323">
              <w:rPr>
                <w:b/>
                <w:i/>
              </w:rPr>
              <w:t>of ATS use</w:t>
            </w:r>
            <w:r w:rsidR="00001323">
              <w:t xml:space="preserve"> </w:t>
            </w:r>
            <w:r>
              <w:t>may include:</w:t>
            </w:r>
          </w:p>
        </w:tc>
        <w:tc>
          <w:tcPr>
            <w:tcW w:w="5873" w:type="dxa"/>
            <w:gridSpan w:val="3"/>
          </w:tcPr>
          <w:p w:rsidR="006B6F46" w:rsidRDefault="006B6F46" w:rsidP="00D706E5">
            <w:pPr>
              <w:pStyle w:val="bullet"/>
              <w:keepNext w:val="0"/>
              <w:numPr>
                <w:ilvl w:val="0"/>
                <w:numId w:val="5"/>
              </w:numPr>
              <w:ind w:left="284" w:hanging="284"/>
            </w:pPr>
            <w:r>
              <w:t>anxiety</w:t>
            </w:r>
          </w:p>
          <w:p w:rsidR="006B6F46" w:rsidRDefault="006B6F46" w:rsidP="00D706E5">
            <w:pPr>
              <w:pStyle w:val="bullet"/>
              <w:keepNext w:val="0"/>
              <w:numPr>
                <w:ilvl w:val="0"/>
                <w:numId w:val="5"/>
              </w:numPr>
              <w:ind w:left="284" w:hanging="284"/>
            </w:pPr>
            <w:r>
              <w:t>depression</w:t>
            </w:r>
          </w:p>
          <w:p w:rsidR="006B6F46" w:rsidRDefault="006B6F46" w:rsidP="00D706E5">
            <w:pPr>
              <w:pStyle w:val="bullet"/>
              <w:keepNext w:val="0"/>
              <w:numPr>
                <w:ilvl w:val="0"/>
                <w:numId w:val="5"/>
              </w:numPr>
              <w:ind w:left="284" w:hanging="284"/>
            </w:pPr>
            <w:r>
              <w:t>psychosis</w:t>
            </w:r>
          </w:p>
          <w:p w:rsidR="006B6F46" w:rsidRDefault="006B6F46" w:rsidP="00D706E5">
            <w:pPr>
              <w:pStyle w:val="bullet"/>
              <w:keepNext w:val="0"/>
              <w:numPr>
                <w:ilvl w:val="0"/>
                <w:numId w:val="5"/>
              </w:numPr>
              <w:ind w:left="284" w:hanging="284"/>
            </w:pPr>
            <w:r>
              <w:t>post traumatic stress disorder</w:t>
            </w:r>
          </w:p>
        </w:tc>
      </w:tr>
      <w:tr w:rsidR="006B6F46" w:rsidTr="00117882">
        <w:tc>
          <w:tcPr>
            <w:tcW w:w="3369" w:type="dxa"/>
            <w:gridSpan w:val="2"/>
          </w:tcPr>
          <w:p w:rsidR="006B6F46" w:rsidRDefault="006B6F46" w:rsidP="006B6F46">
            <w:pPr>
              <w:pStyle w:val="spacer"/>
            </w:pPr>
          </w:p>
        </w:tc>
        <w:tc>
          <w:tcPr>
            <w:tcW w:w="5873" w:type="dxa"/>
            <w:gridSpan w:val="3"/>
          </w:tcPr>
          <w:p w:rsidR="006B6F46" w:rsidRDefault="006B6F46" w:rsidP="006B6F46">
            <w:pPr>
              <w:pStyle w:val="spacer"/>
            </w:pPr>
          </w:p>
        </w:tc>
      </w:tr>
      <w:tr w:rsidR="00117882" w:rsidTr="00117882">
        <w:tc>
          <w:tcPr>
            <w:tcW w:w="3369" w:type="dxa"/>
            <w:gridSpan w:val="2"/>
          </w:tcPr>
          <w:p w:rsidR="00117882" w:rsidRPr="00BB0BD3" w:rsidRDefault="00117882" w:rsidP="00117882">
            <w:pPr>
              <w:pStyle w:val="unittext"/>
            </w:pPr>
            <w:r>
              <w:rPr>
                <w:b/>
                <w:i/>
              </w:rPr>
              <w:t>General</w:t>
            </w:r>
            <w:r w:rsidRPr="00BB0BD3">
              <w:rPr>
                <w:b/>
                <w:i/>
              </w:rPr>
              <w:t xml:space="preserve"> impacts of </w:t>
            </w:r>
            <w:r>
              <w:rPr>
                <w:b/>
                <w:i/>
              </w:rPr>
              <w:t>ATS</w:t>
            </w:r>
            <w:r w:rsidRPr="00BB0BD3">
              <w:rPr>
                <w:b/>
                <w:i/>
              </w:rPr>
              <w:t xml:space="preserve"> use in Australia</w:t>
            </w:r>
            <w:r>
              <w:rPr>
                <w:b/>
                <w:i/>
              </w:rPr>
              <w:t xml:space="preserve"> </w:t>
            </w:r>
            <w:r>
              <w:t>may include:</w:t>
            </w:r>
          </w:p>
        </w:tc>
        <w:tc>
          <w:tcPr>
            <w:tcW w:w="5873" w:type="dxa"/>
            <w:gridSpan w:val="3"/>
          </w:tcPr>
          <w:p w:rsidR="006B6F46" w:rsidRDefault="00117882" w:rsidP="00D706E5">
            <w:pPr>
              <w:pStyle w:val="bullet"/>
              <w:keepNext w:val="0"/>
              <w:numPr>
                <w:ilvl w:val="0"/>
                <w:numId w:val="5"/>
              </w:numPr>
              <w:ind w:left="284" w:hanging="284"/>
            </w:pPr>
            <w:r>
              <w:t>physical</w:t>
            </w:r>
            <w:r w:rsidR="00DE3816">
              <w:t>, mental and sexual health</w:t>
            </w:r>
          </w:p>
          <w:p w:rsidR="00117882" w:rsidRDefault="00117882" w:rsidP="00D706E5">
            <w:pPr>
              <w:pStyle w:val="bullet"/>
              <w:keepNext w:val="0"/>
              <w:numPr>
                <w:ilvl w:val="0"/>
                <w:numId w:val="5"/>
              </w:numPr>
              <w:ind w:left="284" w:hanging="284"/>
            </w:pPr>
            <w:r>
              <w:t>social</w:t>
            </w:r>
          </w:p>
          <w:p w:rsidR="00117882" w:rsidRDefault="00117882" w:rsidP="00D706E5">
            <w:pPr>
              <w:pStyle w:val="bullet"/>
              <w:keepNext w:val="0"/>
              <w:numPr>
                <w:ilvl w:val="0"/>
                <w:numId w:val="5"/>
              </w:numPr>
              <w:ind w:left="284" w:hanging="284"/>
            </w:pPr>
            <w:r>
              <w:t>financial</w:t>
            </w:r>
          </w:p>
        </w:tc>
      </w:tr>
      <w:tr w:rsidR="00117882" w:rsidTr="00117882">
        <w:tc>
          <w:tcPr>
            <w:tcW w:w="9242" w:type="dxa"/>
            <w:gridSpan w:val="5"/>
          </w:tcPr>
          <w:p w:rsidR="00117882" w:rsidRDefault="00117882" w:rsidP="00117882">
            <w:pPr>
              <w:pStyle w:val="spacer"/>
            </w:pPr>
          </w:p>
        </w:tc>
      </w:tr>
      <w:tr w:rsidR="00117882" w:rsidTr="00117882">
        <w:tc>
          <w:tcPr>
            <w:tcW w:w="3369" w:type="dxa"/>
            <w:gridSpan w:val="2"/>
          </w:tcPr>
          <w:p w:rsidR="00117882" w:rsidRPr="00897E85" w:rsidRDefault="00117882" w:rsidP="00117882">
            <w:pPr>
              <w:pStyle w:val="unittext"/>
            </w:pPr>
            <w:r w:rsidRPr="00897E85">
              <w:rPr>
                <w:b/>
                <w:i/>
              </w:rPr>
              <w:t xml:space="preserve">Common indications of </w:t>
            </w:r>
            <w:r w:rsidR="006B6F46">
              <w:rPr>
                <w:b/>
                <w:i/>
              </w:rPr>
              <w:t xml:space="preserve">frequent </w:t>
            </w:r>
            <w:r w:rsidRPr="00897E85">
              <w:rPr>
                <w:b/>
                <w:i/>
              </w:rPr>
              <w:t>ATS use</w:t>
            </w:r>
            <w:r>
              <w:rPr>
                <w:b/>
                <w:i/>
              </w:rPr>
              <w:t xml:space="preserve"> </w:t>
            </w:r>
            <w:r>
              <w:t>may include:</w:t>
            </w:r>
          </w:p>
        </w:tc>
        <w:tc>
          <w:tcPr>
            <w:tcW w:w="5873" w:type="dxa"/>
            <w:gridSpan w:val="3"/>
          </w:tcPr>
          <w:p w:rsidR="00040932" w:rsidRDefault="00040932" w:rsidP="00D706E5">
            <w:pPr>
              <w:pStyle w:val="bullet"/>
              <w:keepNext w:val="0"/>
              <w:numPr>
                <w:ilvl w:val="0"/>
                <w:numId w:val="5"/>
              </w:numPr>
              <w:ind w:left="284" w:hanging="284"/>
            </w:pPr>
            <w:r>
              <w:t>physical:</w:t>
            </w:r>
          </w:p>
          <w:p w:rsidR="00117882" w:rsidRDefault="006B6F46" w:rsidP="00040932">
            <w:pPr>
              <w:pStyle w:val="en"/>
            </w:pPr>
            <w:r>
              <w:t>insomnia</w:t>
            </w:r>
          </w:p>
          <w:p w:rsidR="006B6F46" w:rsidRDefault="006B6F46" w:rsidP="00040932">
            <w:pPr>
              <w:pStyle w:val="en"/>
            </w:pPr>
            <w:r>
              <w:t>weight loss</w:t>
            </w:r>
          </w:p>
          <w:p w:rsidR="00117882" w:rsidRDefault="006B6F46" w:rsidP="00040932">
            <w:pPr>
              <w:pStyle w:val="en"/>
            </w:pPr>
            <w:r>
              <w:t>poor hygiene</w:t>
            </w:r>
          </w:p>
          <w:p w:rsidR="002D5FF8" w:rsidRDefault="000871B8" w:rsidP="00040932">
            <w:pPr>
              <w:pStyle w:val="en"/>
            </w:pPr>
            <w:r>
              <w:t>oral/</w:t>
            </w:r>
            <w:r w:rsidR="002D5FF8">
              <w:t>dental health</w:t>
            </w:r>
          </w:p>
          <w:p w:rsidR="006E3E31" w:rsidRDefault="006E3E31" w:rsidP="00040932">
            <w:pPr>
              <w:pStyle w:val="en"/>
            </w:pPr>
            <w:r>
              <w:t>skin problems</w:t>
            </w:r>
          </w:p>
          <w:p w:rsidR="006E3E31" w:rsidRDefault="00001323" w:rsidP="00040932">
            <w:pPr>
              <w:pStyle w:val="en"/>
            </w:pPr>
            <w:r>
              <w:t xml:space="preserve">lack of </w:t>
            </w:r>
            <w:r w:rsidR="001707FD">
              <w:t xml:space="preserve">achievement of </w:t>
            </w:r>
            <w:r w:rsidR="006E3E31">
              <w:t>developmental milestones</w:t>
            </w:r>
          </w:p>
          <w:p w:rsidR="00040932" w:rsidRDefault="00040932" w:rsidP="006B6F46">
            <w:pPr>
              <w:pStyle w:val="bullet"/>
              <w:keepNext w:val="0"/>
              <w:numPr>
                <w:ilvl w:val="0"/>
                <w:numId w:val="5"/>
              </w:numPr>
              <w:ind w:left="284" w:hanging="284"/>
            </w:pPr>
            <w:r>
              <w:t>psychological:</w:t>
            </w:r>
          </w:p>
          <w:p w:rsidR="00040932" w:rsidRDefault="00040932" w:rsidP="00040932">
            <w:pPr>
              <w:pStyle w:val="en"/>
            </w:pPr>
            <w:r>
              <w:t>erratic behaviour</w:t>
            </w:r>
          </w:p>
          <w:p w:rsidR="00040932" w:rsidRDefault="00040932" w:rsidP="00040932">
            <w:pPr>
              <w:pStyle w:val="en"/>
            </w:pPr>
            <w:r>
              <w:t>distorted thought patterns</w:t>
            </w:r>
          </w:p>
          <w:p w:rsidR="00DA4ECE" w:rsidRDefault="00DA4ECE" w:rsidP="00DA4ECE">
            <w:pPr>
              <w:pStyle w:val="en"/>
              <w:numPr>
                <w:ilvl w:val="0"/>
                <w:numId w:val="0"/>
              </w:numPr>
              <w:ind w:left="720"/>
            </w:pPr>
          </w:p>
        </w:tc>
      </w:tr>
      <w:tr w:rsidR="00117882" w:rsidTr="00117882">
        <w:tc>
          <w:tcPr>
            <w:tcW w:w="3369" w:type="dxa"/>
            <w:gridSpan w:val="2"/>
          </w:tcPr>
          <w:p w:rsidR="00DA4ECE" w:rsidRDefault="00DA4ECE" w:rsidP="00117882">
            <w:pPr>
              <w:pStyle w:val="spacer"/>
            </w:pPr>
          </w:p>
        </w:tc>
        <w:tc>
          <w:tcPr>
            <w:tcW w:w="5873" w:type="dxa"/>
            <w:gridSpan w:val="3"/>
          </w:tcPr>
          <w:p w:rsidR="00117882" w:rsidRDefault="00117882" w:rsidP="00117882">
            <w:pPr>
              <w:pStyle w:val="spacer"/>
            </w:pPr>
          </w:p>
        </w:tc>
      </w:tr>
      <w:tr w:rsidR="00117882" w:rsidTr="00117882">
        <w:tc>
          <w:tcPr>
            <w:tcW w:w="3369" w:type="dxa"/>
            <w:gridSpan w:val="2"/>
          </w:tcPr>
          <w:p w:rsidR="00117882" w:rsidRPr="003E0A7D" w:rsidRDefault="00117882" w:rsidP="00117882">
            <w:pPr>
              <w:pStyle w:val="unittext"/>
            </w:pPr>
            <w:r w:rsidRPr="005D6C24">
              <w:rPr>
                <w:b/>
                <w:i/>
              </w:rPr>
              <w:t xml:space="preserve">Common indications of </w:t>
            </w:r>
            <w:r>
              <w:rPr>
                <w:b/>
                <w:i/>
              </w:rPr>
              <w:t>ATS</w:t>
            </w:r>
            <w:r w:rsidRPr="005D6C24">
              <w:rPr>
                <w:b/>
                <w:i/>
              </w:rPr>
              <w:t xml:space="preserve"> intoxication</w:t>
            </w:r>
            <w:r>
              <w:rPr>
                <w:b/>
                <w:i/>
              </w:rPr>
              <w:t xml:space="preserve"> </w:t>
            </w:r>
            <w:r>
              <w:t>may include:</w:t>
            </w:r>
          </w:p>
        </w:tc>
        <w:tc>
          <w:tcPr>
            <w:tcW w:w="5873" w:type="dxa"/>
            <w:gridSpan w:val="3"/>
          </w:tcPr>
          <w:p w:rsidR="00117882" w:rsidRDefault="00117882" w:rsidP="00D706E5">
            <w:pPr>
              <w:pStyle w:val="bullet"/>
              <w:keepNext w:val="0"/>
              <w:numPr>
                <w:ilvl w:val="0"/>
                <w:numId w:val="5"/>
              </w:numPr>
              <w:ind w:left="284" w:hanging="284"/>
            </w:pPr>
            <w:r>
              <w:t>feelings of euphoria / confidence</w:t>
            </w:r>
          </w:p>
          <w:p w:rsidR="00117882" w:rsidRDefault="00117882" w:rsidP="00D706E5">
            <w:pPr>
              <w:pStyle w:val="bullet"/>
              <w:keepNext w:val="0"/>
              <w:numPr>
                <w:ilvl w:val="0"/>
                <w:numId w:val="5"/>
              </w:numPr>
              <w:ind w:left="284" w:hanging="284"/>
            </w:pPr>
            <w:r>
              <w:t>enlarged pupils and dry mouth</w:t>
            </w:r>
          </w:p>
          <w:p w:rsidR="00117882" w:rsidRPr="005362C1" w:rsidRDefault="00117882" w:rsidP="00D706E5">
            <w:pPr>
              <w:pStyle w:val="bullet"/>
              <w:keepNext w:val="0"/>
              <w:numPr>
                <w:ilvl w:val="0"/>
                <w:numId w:val="5"/>
              </w:numPr>
              <w:ind w:left="284" w:hanging="284"/>
            </w:pPr>
            <w:r w:rsidRPr="005362C1">
              <w:t>repeating simple actions like itching and scratching</w:t>
            </w:r>
          </w:p>
          <w:p w:rsidR="00117882" w:rsidRPr="005362C1" w:rsidRDefault="00117882" w:rsidP="00D706E5">
            <w:pPr>
              <w:pStyle w:val="bullet"/>
              <w:keepNext w:val="0"/>
              <w:numPr>
                <w:ilvl w:val="0"/>
                <w:numId w:val="5"/>
              </w:numPr>
              <w:ind w:left="284" w:hanging="284"/>
            </w:pPr>
            <w:r w:rsidRPr="005362C1">
              <w:t>teeth grinding and excessive sweating</w:t>
            </w:r>
          </w:p>
          <w:p w:rsidR="00117882" w:rsidRPr="005362C1" w:rsidRDefault="00117882" w:rsidP="00D706E5">
            <w:pPr>
              <w:pStyle w:val="bullet"/>
              <w:keepNext w:val="0"/>
              <w:numPr>
                <w:ilvl w:val="0"/>
                <w:numId w:val="5"/>
              </w:numPr>
              <w:ind w:left="284" w:hanging="284"/>
            </w:pPr>
            <w:r w:rsidRPr="005362C1">
              <w:t>paranoia and panic state</w:t>
            </w:r>
          </w:p>
          <w:p w:rsidR="00117882" w:rsidRPr="005362C1" w:rsidRDefault="00117882" w:rsidP="00D706E5">
            <w:pPr>
              <w:pStyle w:val="bullet"/>
              <w:keepNext w:val="0"/>
              <w:numPr>
                <w:ilvl w:val="0"/>
                <w:numId w:val="5"/>
              </w:numPr>
              <w:ind w:left="284" w:hanging="284"/>
            </w:pPr>
            <w:r w:rsidRPr="005362C1">
              <w:t>loss of behavioural control</w:t>
            </w:r>
          </w:p>
          <w:p w:rsidR="00117882" w:rsidRDefault="00117882" w:rsidP="00D706E5">
            <w:pPr>
              <w:pStyle w:val="bullet"/>
              <w:keepNext w:val="0"/>
              <w:numPr>
                <w:ilvl w:val="0"/>
                <w:numId w:val="5"/>
              </w:numPr>
              <w:ind w:left="284" w:hanging="284"/>
            </w:pPr>
            <w:r w:rsidRPr="005362C1">
              <w:t>severe agitation or aggression</w:t>
            </w:r>
          </w:p>
        </w:tc>
      </w:tr>
      <w:tr w:rsidR="00117882" w:rsidTr="00117882">
        <w:tc>
          <w:tcPr>
            <w:tcW w:w="9242" w:type="dxa"/>
            <w:gridSpan w:val="5"/>
          </w:tcPr>
          <w:p w:rsidR="00117882" w:rsidRDefault="00117882" w:rsidP="00117882">
            <w:pPr>
              <w:pStyle w:val="spacer"/>
            </w:pPr>
          </w:p>
        </w:tc>
      </w:tr>
      <w:tr w:rsidR="00117882" w:rsidTr="00117882">
        <w:tc>
          <w:tcPr>
            <w:tcW w:w="3369" w:type="dxa"/>
            <w:gridSpan w:val="2"/>
          </w:tcPr>
          <w:p w:rsidR="00117882" w:rsidRPr="009B282F" w:rsidRDefault="00117882" w:rsidP="00117882">
            <w:pPr>
              <w:pStyle w:val="unittext"/>
            </w:pPr>
            <w:r w:rsidRPr="009B282F">
              <w:rPr>
                <w:b/>
                <w:i/>
              </w:rPr>
              <w:t>Signs and symptoms of psychosis</w:t>
            </w:r>
            <w:r>
              <w:rPr>
                <w:b/>
                <w:i/>
              </w:rPr>
              <w:t xml:space="preserve"> </w:t>
            </w:r>
            <w:r>
              <w:t>may include:</w:t>
            </w:r>
          </w:p>
        </w:tc>
        <w:tc>
          <w:tcPr>
            <w:tcW w:w="5873" w:type="dxa"/>
            <w:gridSpan w:val="3"/>
          </w:tcPr>
          <w:p w:rsidR="00117882" w:rsidRPr="002A1618" w:rsidRDefault="00117882" w:rsidP="00D706E5">
            <w:pPr>
              <w:pStyle w:val="bullet"/>
              <w:keepNext w:val="0"/>
              <w:numPr>
                <w:ilvl w:val="0"/>
                <w:numId w:val="5"/>
              </w:numPr>
              <w:ind w:left="284" w:hanging="284"/>
            </w:pPr>
            <w:r w:rsidRPr="002A1618">
              <w:rPr>
                <w:bCs/>
              </w:rPr>
              <w:t>suspiciousness</w:t>
            </w:r>
          </w:p>
          <w:p w:rsidR="00117882" w:rsidRPr="002A1618" w:rsidRDefault="00117882" w:rsidP="00D706E5">
            <w:pPr>
              <w:pStyle w:val="bullet"/>
              <w:keepNext w:val="0"/>
              <w:numPr>
                <w:ilvl w:val="0"/>
                <w:numId w:val="5"/>
              </w:numPr>
              <w:ind w:left="284" w:hanging="284"/>
            </w:pPr>
            <w:r w:rsidRPr="002A1618">
              <w:rPr>
                <w:bCs/>
              </w:rPr>
              <w:t>overvalued ideas</w:t>
            </w:r>
          </w:p>
          <w:p w:rsidR="00117882" w:rsidRPr="002A1618" w:rsidRDefault="00117882" w:rsidP="00D706E5">
            <w:pPr>
              <w:pStyle w:val="bullet"/>
              <w:keepNext w:val="0"/>
              <w:numPr>
                <w:ilvl w:val="0"/>
                <w:numId w:val="5"/>
              </w:numPr>
              <w:ind w:left="284" w:hanging="284"/>
            </w:pPr>
            <w:r w:rsidRPr="002A1618">
              <w:rPr>
                <w:bCs/>
              </w:rPr>
              <w:t>illusions or misinterpreting the environment</w:t>
            </w:r>
            <w:r w:rsidRPr="002A1618">
              <w:t xml:space="preserve"> </w:t>
            </w:r>
          </w:p>
          <w:p w:rsidR="00117882" w:rsidRDefault="00117882" w:rsidP="00D706E5">
            <w:pPr>
              <w:pStyle w:val="bullet"/>
              <w:keepNext w:val="0"/>
              <w:numPr>
                <w:ilvl w:val="0"/>
                <w:numId w:val="5"/>
              </w:numPr>
              <w:ind w:left="284" w:hanging="284"/>
            </w:pPr>
            <w:r w:rsidRPr="005362C1">
              <w:t>erratic behaviour</w:t>
            </w:r>
          </w:p>
          <w:p w:rsidR="00117882" w:rsidRDefault="00117882" w:rsidP="00D706E5">
            <w:pPr>
              <w:pStyle w:val="bullet"/>
              <w:keepNext w:val="0"/>
              <w:numPr>
                <w:ilvl w:val="0"/>
                <w:numId w:val="5"/>
              </w:numPr>
              <w:ind w:left="284" w:hanging="284"/>
            </w:pPr>
            <w:r>
              <w:t>delusions / hallucinations</w:t>
            </w:r>
          </w:p>
          <w:p w:rsidR="00117882" w:rsidRDefault="00117882" w:rsidP="00D706E5">
            <w:pPr>
              <w:pStyle w:val="bullet"/>
              <w:keepNext w:val="0"/>
              <w:numPr>
                <w:ilvl w:val="0"/>
                <w:numId w:val="5"/>
              </w:numPr>
              <w:ind w:left="284" w:hanging="284"/>
            </w:pPr>
            <w:r>
              <w:t>disconnected or incoherent speech</w:t>
            </w:r>
          </w:p>
          <w:p w:rsidR="00117882" w:rsidRDefault="00117882" w:rsidP="00D706E5">
            <w:pPr>
              <w:pStyle w:val="bullet"/>
              <w:keepNext w:val="0"/>
              <w:numPr>
                <w:ilvl w:val="0"/>
                <w:numId w:val="5"/>
              </w:numPr>
              <w:ind w:left="284" w:hanging="284"/>
            </w:pPr>
            <w:r>
              <w:t>extreme or rapid mood swings</w:t>
            </w:r>
          </w:p>
        </w:tc>
      </w:tr>
      <w:tr w:rsidR="00117882" w:rsidTr="00117882">
        <w:tc>
          <w:tcPr>
            <w:tcW w:w="3369" w:type="dxa"/>
            <w:gridSpan w:val="2"/>
          </w:tcPr>
          <w:p w:rsidR="00117882" w:rsidRPr="003E0A7D" w:rsidRDefault="00117882" w:rsidP="00117882">
            <w:pPr>
              <w:pStyle w:val="spacer"/>
            </w:pPr>
          </w:p>
        </w:tc>
        <w:tc>
          <w:tcPr>
            <w:tcW w:w="5873" w:type="dxa"/>
            <w:gridSpan w:val="3"/>
          </w:tcPr>
          <w:p w:rsidR="00117882" w:rsidRDefault="00117882" w:rsidP="00117882">
            <w:pPr>
              <w:pStyle w:val="spacer"/>
            </w:pPr>
          </w:p>
        </w:tc>
      </w:tr>
      <w:tr w:rsidR="00117882" w:rsidTr="00117882">
        <w:tc>
          <w:tcPr>
            <w:tcW w:w="3369" w:type="dxa"/>
            <w:gridSpan w:val="2"/>
          </w:tcPr>
          <w:p w:rsidR="00117882" w:rsidRPr="009B282F" w:rsidRDefault="00117882" w:rsidP="00117882">
            <w:pPr>
              <w:pStyle w:val="unittext"/>
            </w:pPr>
            <w:r w:rsidRPr="009B282F">
              <w:rPr>
                <w:b/>
                <w:i/>
              </w:rPr>
              <w:t xml:space="preserve">Signs and symptoms of </w:t>
            </w:r>
            <w:r>
              <w:rPr>
                <w:b/>
                <w:i/>
              </w:rPr>
              <w:t>ATS</w:t>
            </w:r>
            <w:r w:rsidRPr="009B282F">
              <w:rPr>
                <w:b/>
                <w:i/>
              </w:rPr>
              <w:t xml:space="preserve"> related withdrawal</w:t>
            </w:r>
            <w:r>
              <w:rPr>
                <w:b/>
                <w:i/>
              </w:rPr>
              <w:t xml:space="preserve"> </w:t>
            </w:r>
            <w:r>
              <w:t>may include:</w:t>
            </w:r>
          </w:p>
        </w:tc>
        <w:tc>
          <w:tcPr>
            <w:tcW w:w="5873" w:type="dxa"/>
            <w:gridSpan w:val="3"/>
          </w:tcPr>
          <w:p w:rsidR="00117882" w:rsidRDefault="00117882" w:rsidP="00D706E5">
            <w:pPr>
              <w:pStyle w:val="bullet"/>
              <w:keepNext w:val="0"/>
              <w:numPr>
                <w:ilvl w:val="0"/>
                <w:numId w:val="5"/>
              </w:numPr>
              <w:ind w:left="284" w:hanging="284"/>
            </w:pPr>
            <w:r>
              <w:t>irritability</w:t>
            </w:r>
          </w:p>
          <w:p w:rsidR="00117882" w:rsidRDefault="00117882" w:rsidP="00D706E5">
            <w:pPr>
              <w:pStyle w:val="bullet"/>
              <w:keepNext w:val="0"/>
              <w:numPr>
                <w:ilvl w:val="0"/>
                <w:numId w:val="5"/>
              </w:numPr>
              <w:ind w:left="284" w:hanging="284"/>
            </w:pPr>
            <w:r>
              <w:t>anxiety</w:t>
            </w:r>
          </w:p>
          <w:p w:rsidR="00117882" w:rsidRDefault="00117882" w:rsidP="00D706E5">
            <w:pPr>
              <w:pStyle w:val="bullet"/>
              <w:keepNext w:val="0"/>
              <w:numPr>
                <w:ilvl w:val="0"/>
                <w:numId w:val="5"/>
              </w:numPr>
              <w:ind w:left="284" w:hanging="284"/>
            </w:pPr>
            <w:r>
              <w:t>depression</w:t>
            </w:r>
          </w:p>
          <w:p w:rsidR="00117882" w:rsidRDefault="00117882" w:rsidP="00D706E5">
            <w:pPr>
              <w:pStyle w:val="bullet"/>
              <w:keepNext w:val="0"/>
              <w:numPr>
                <w:ilvl w:val="0"/>
                <w:numId w:val="5"/>
              </w:numPr>
              <w:ind w:left="284" w:hanging="284"/>
            </w:pPr>
            <w:r>
              <w:t xml:space="preserve">paranoia </w:t>
            </w:r>
          </w:p>
          <w:p w:rsidR="00FB6A9D" w:rsidRDefault="00FB6A9D" w:rsidP="00D706E5">
            <w:pPr>
              <w:pStyle w:val="bullet"/>
              <w:keepNext w:val="0"/>
              <w:numPr>
                <w:ilvl w:val="0"/>
                <w:numId w:val="5"/>
              </w:numPr>
              <w:ind w:left="284" w:hanging="284"/>
            </w:pPr>
            <w:r>
              <w:t>insomnia</w:t>
            </w:r>
          </w:p>
          <w:p w:rsidR="00FB6A9D" w:rsidRDefault="00FB6A9D" w:rsidP="00D706E5">
            <w:pPr>
              <w:pStyle w:val="bullet"/>
              <w:keepNext w:val="0"/>
              <w:numPr>
                <w:ilvl w:val="0"/>
                <w:numId w:val="5"/>
              </w:numPr>
              <w:ind w:left="284" w:hanging="284"/>
            </w:pPr>
            <w:r>
              <w:t>crash</w:t>
            </w:r>
            <w:r w:rsidR="000B7F72">
              <w:t>/come down</w:t>
            </w:r>
          </w:p>
        </w:tc>
      </w:tr>
      <w:tr w:rsidR="00117882" w:rsidTr="00117882">
        <w:tc>
          <w:tcPr>
            <w:tcW w:w="9242" w:type="dxa"/>
            <w:gridSpan w:val="5"/>
          </w:tcPr>
          <w:p w:rsidR="00117882" w:rsidRDefault="00117882" w:rsidP="00117882">
            <w:pPr>
              <w:pStyle w:val="spacer"/>
            </w:pPr>
          </w:p>
        </w:tc>
      </w:tr>
      <w:tr w:rsidR="00117882" w:rsidTr="00117882">
        <w:tc>
          <w:tcPr>
            <w:tcW w:w="3369" w:type="dxa"/>
            <w:gridSpan w:val="2"/>
          </w:tcPr>
          <w:p w:rsidR="00117882" w:rsidRPr="00F43C58" w:rsidRDefault="00117882" w:rsidP="00117882">
            <w:pPr>
              <w:pStyle w:val="unittext"/>
            </w:pPr>
            <w:r w:rsidRPr="00F43C58">
              <w:rPr>
                <w:b/>
                <w:i/>
              </w:rPr>
              <w:t>Other conditions</w:t>
            </w:r>
            <w:r>
              <w:rPr>
                <w:b/>
                <w:i/>
              </w:rPr>
              <w:t xml:space="preserve"> </w:t>
            </w:r>
            <w:r>
              <w:t>may include:</w:t>
            </w:r>
          </w:p>
        </w:tc>
        <w:tc>
          <w:tcPr>
            <w:tcW w:w="5873" w:type="dxa"/>
            <w:gridSpan w:val="3"/>
          </w:tcPr>
          <w:p w:rsidR="00117882" w:rsidRDefault="00117882" w:rsidP="00D706E5">
            <w:pPr>
              <w:pStyle w:val="bullet"/>
              <w:keepNext w:val="0"/>
              <w:numPr>
                <w:ilvl w:val="0"/>
                <w:numId w:val="5"/>
              </w:numPr>
              <w:ind w:left="284" w:hanging="284"/>
            </w:pPr>
            <w:r>
              <w:t>head injury</w:t>
            </w:r>
          </w:p>
          <w:p w:rsidR="00117882" w:rsidRDefault="00117882" w:rsidP="00D706E5">
            <w:pPr>
              <w:pStyle w:val="bullet"/>
              <w:keepNext w:val="0"/>
              <w:numPr>
                <w:ilvl w:val="0"/>
                <w:numId w:val="5"/>
              </w:numPr>
              <w:ind w:left="284" w:hanging="284"/>
            </w:pPr>
            <w:r>
              <w:t>stroke</w:t>
            </w:r>
          </w:p>
          <w:p w:rsidR="00117882" w:rsidRDefault="00117882" w:rsidP="00D706E5">
            <w:pPr>
              <w:pStyle w:val="bullet"/>
              <w:keepNext w:val="0"/>
              <w:numPr>
                <w:ilvl w:val="0"/>
                <w:numId w:val="5"/>
              </w:numPr>
              <w:ind w:left="284" w:hanging="284"/>
            </w:pPr>
            <w:r>
              <w:t>high or low blood sugar levels</w:t>
            </w:r>
          </w:p>
          <w:p w:rsidR="00117882" w:rsidRDefault="00117882" w:rsidP="00D706E5">
            <w:pPr>
              <w:pStyle w:val="bullet"/>
              <w:keepNext w:val="0"/>
              <w:numPr>
                <w:ilvl w:val="0"/>
                <w:numId w:val="5"/>
              </w:numPr>
              <w:ind w:left="284" w:hanging="284"/>
            </w:pPr>
            <w:r>
              <w:t>mental health disorders such as psychotic illness</w:t>
            </w:r>
          </w:p>
          <w:p w:rsidR="00117882" w:rsidRDefault="00117882" w:rsidP="00D706E5">
            <w:pPr>
              <w:pStyle w:val="bullet"/>
              <w:keepNext w:val="0"/>
              <w:numPr>
                <w:ilvl w:val="0"/>
                <w:numId w:val="5"/>
              </w:numPr>
              <w:ind w:left="284" w:hanging="284"/>
            </w:pPr>
            <w:r>
              <w:t>fear or anxiety</w:t>
            </w:r>
          </w:p>
          <w:p w:rsidR="00FB6A9D" w:rsidRDefault="00FB6A9D" w:rsidP="00D706E5">
            <w:pPr>
              <w:pStyle w:val="bullet"/>
              <w:keepNext w:val="0"/>
              <w:numPr>
                <w:ilvl w:val="0"/>
                <w:numId w:val="5"/>
              </w:numPr>
              <w:ind w:left="284" w:hanging="284"/>
            </w:pPr>
            <w:r>
              <w:t>poly drug use</w:t>
            </w:r>
          </w:p>
        </w:tc>
      </w:tr>
      <w:tr w:rsidR="00117882" w:rsidTr="00117882">
        <w:tc>
          <w:tcPr>
            <w:tcW w:w="3369" w:type="dxa"/>
            <w:gridSpan w:val="2"/>
          </w:tcPr>
          <w:p w:rsidR="00117882" w:rsidRPr="000A2C32" w:rsidRDefault="00117882" w:rsidP="00117882">
            <w:pPr>
              <w:pStyle w:val="spacer"/>
            </w:pPr>
          </w:p>
        </w:tc>
        <w:tc>
          <w:tcPr>
            <w:tcW w:w="5873" w:type="dxa"/>
            <w:gridSpan w:val="3"/>
          </w:tcPr>
          <w:p w:rsidR="00117882" w:rsidRDefault="00117882" w:rsidP="00117882">
            <w:pPr>
              <w:pStyle w:val="spacer"/>
            </w:pPr>
          </w:p>
        </w:tc>
      </w:tr>
      <w:tr w:rsidR="00117882" w:rsidTr="00117882">
        <w:tc>
          <w:tcPr>
            <w:tcW w:w="3369" w:type="dxa"/>
            <w:gridSpan w:val="2"/>
          </w:tcPr>
          <w:p w:rsidR="00117882" w:rsidRPr="000A2C32" w:rsidRDefault="00117882" w:rsidP="00117882">
            <w:pPr>
              <w:pStyle w:val="unittext"/>
            </w:pPr>
            <w:r w:rsidRPr="000A2C32">
              <w:rPr>
                <w:b/>
                <w:i/>
              </w:rPr>
              <w:t>Organisational policies</w:t>
            </w:r>
            <w:r>
              <w:rPr>
                <w:b/>
                <w:i/>
              </w:rPr>
              <w:t xml:space="preserve"> and procedures </w:t>
            </w:r>
            <w:r>
              <w:t>may include:</w:t>
            </w:r>
          </w:p>
        </w:tc>
        <w:tc>
          <w:tcPr>
            <w:tcW w:w="5873" w:type="dxa"/>
            <w:gridSpan w:val="3"/>
          </w:tcPr>
          <w:p w:rsidR="00117882" w:rsidRDefault="00117882" w:rsidP="00D706E5">
            <w:pPr>
              <w:pStyle w:val="bullet"/>
              <w:keepNext w:val="0"/>
              <w:numPr>
                <w:ilvl w:val="0"/>
                <w:numId w:val="5"/>
              </w:numPr>
              <w:ind w:left="284" w:hanging="284"/>
            </w:pPr>
            <w:r>
              <w:t>work health and safety</w:t>
            </w:r>
          </w:p>
          <w:p w:rsidR="00117882" w:rsidRDefault="00117882" w:rsidP="00D706E5">
            <w:pPr>
              <w:pStyle w:val="bullet"/>
              <w:keepNext w:val="0"/>
              <w:numPr>
                <w:ilvl w:val="0"/>
                <w:numId w:val="5"/>
              </w:numPr>
              <w:ind w:left="284" w:hanging="284"/>
            </w:pPr>
            <w:r>
              <w:t>mandatory reporting</w:t>
            </w:r>
          </w:p>
          <w:p w:rsidR="00117882" w:rsidRDefault="00117882" w:rsidP="00D706E5">
            <w:pPr>
              <w:pStyle w:val="bullet"/>
              <w:keepNext w:val="0"/>
              <w:numPr>
                <w:ilvl w:val="0"/>
                <w:numId w:val="5"/>
              </w:numPr>
              <w:ind w:left="284" w:hanging="284"/>
            </w:pPr>
            <w:r>
              <w:t>entering unfamiliar premises</w:t>
            </w:r>
          </w:p>
          <w:p w:rsidR="00117882" w:rsidRDefault="00117882" w:rsidP="00DA4ECE">
            <w:pPr>
              <w:pStyle w:val="bullet"/>
              <w:keepNext w:val="0"/>
              <w:numPr>
                <w:ilvl w:val="0"/>
                <w:numId w:val="5"/>
              </w:numPr>
              <w:spacing w:after="240"/>
              <w:ind w:left="284" w:hanging="284"/>
            </w:pPr>
            <w:r>
              <w:t>operating in controlled or uncontrolled environments</w:t>
            </w:r>
          </w:p>
          <w:p w:rsidR="00117882" w:rsidRDefault="00117882" w:rsidP="00D706E5">
            <w:pPr>
              <w:pStyle w:val="bullet"/>
              <w:keepNext w:val="0"/>
              <w:numPr>
                <w:ilvl w:val="0"/>
                <w:numId w:val="5"/>
              </w:numPr>
              <w:ind w:left="284" w:hanging="284"/>
            </w:pPr>
            <w:r>
              <w:lastRenderedPageBreak/>
              <w:t>security procedures / protocols for responding to challenging behaviours</w:t>
            </w:r>
          </w:p>
          <w:p w:rsidR="00117882" w:rsidRDefault="00117882" w:rsidP="00D706E5">
            <w:pPr>
              <w:pStyle w:val="bullet"/>
              <w:keepNext w:val="0"/>
              <w:numPr>
                <w:ilvl w:val="0"/>
                <w:numId w:val="5"/>
              </w:numPr>
              <w:ind w:left="284" w:hanging="284"/>
            </w:pPr>
            <w:r>
              <w:t>communication strategies to support de-escalation of incidents</w:t>
            </w:r>
          </w:p>
          <w:p w:rsidR="00117882" w:rsidRDefault="00117882" w:rsidP="00D706E5">
            <w:pPr>
              <w:pStyle w:val="bullet"/>
              <w:keepNext w:val="0"/>
              <w:numPr>
                <w:ilvl w:val="0"/>
                <w:numId w:val="5"/>
              </w:numPr>
              <w:ind w:left="284" w:hanging="284"/>
            </w:pPr>
            <w:r>
              <w:t>emergency responses</w:t>
            </w:r>
          </w:p>
        </w:tc>
      </w:tr>
      <w:tr w:rsidR="00117882" w:rsidTr="00117882">
        <w:tc>
          <w:tcPr>
            <w:tcW w:w="3369" w:type="dxa"/>
            <w:gridSpan w:val="2"/>
          </w:tcPr>
          <w:p w:rsidR="00117882" w:rsidRPr="005979AA" w:rsidRDefault="00117882" w:rsidP="00117882">
            <w:pPr>
              <w:pStyle w:val="spacer"/>
            </w:pPr>
          </w:p>
        </w:tc>
        <w:tc>
          <w:tcPr>
            <w:tcW w:w="5873" w:type="dxa"/>
            <w:gridSpan w:val="3"/>
          </w:tcPr>
          <w:p w:rsidR="00117882" w:rsidRDefault="00117882" w:rsidP="00117882">
            <w:pPr>
              <w:pStyle w:val="spacer"/>
            </w:pPr>
          </w:p>
        </w:tc>
      </w:tr>
      <w:tr w:rsidR="00117882" w:rsidTr="00117882">
        <w:tc>
          <w:tcPr>
            <w:tcW w:w="3369" w:type="dxa"/>
            <w:gridSpan w:val="2"/>
          </w:tcPr>
          <w:p w:rsidR="00117882" w:rsidRPr="001A0018" w:rsidRDefault="00117882" w:rsidP="00117882">
            <w:pPr>
              <w:pStyle w:val="unittext"/>
            </w:pPr>
            <w:r>
              <w:rPr>
                <w:b/>
                <w:i/>
              </w:rPr>
              <w:t xml:space="preserve">Key points of referral </w:t>
            </w:r>
            <w:r>
              <w:t>may include:</w:t>
            </w:r>
          </w:p>
        </w:tc>
        <w:tc>
          <w:tcPr>
            <w:tcW w:w="5873" w:type="dxa"/>
            <w:gridSpan w:val="3"/>
          </w:tcPr>
          <w:p w:rsidR="00117882" w:rsidRDefault="00117882" w:rsidP="00D706E5">
            <w:pPr>
              <w:pStyle w:val="bullet"/>
              <w:keepNext w:val="0"/>
              <w:numPr>
                <w:ilvl w:val="0"/>
                <w:numId w:val="5"/>
              </w:numPr>
              <w:ind w:left="284" w:hanging="284"/>
            </w:pPr>
            <w:r w:rsidRPr="00503C21">
              <w:t>DirectLine</w:t>
            </w:r>
          </w:p>
          <w:p w:rsidR="00117882" w:rsidRDefault="00117882" w:rsidP="00D706E5">
            <w:pPr>
              <w:pStyle w:val="bullet"/>
              <w:keepNext w:val="0"/>
              <w:numPr>
                <w:ilvl w:val="0"/>
                <w:numId w:val="5"/>
              </w:numPr>
              <w:ind w:left="284" w:hanging="284"/>
            </w:pPr>
            <w:r>
              <w:t>Child Protection</w:t>
            </w:r>
          </w:p>
          <w:p w:rsidR="00117882" w:rsidRDefault="00117882" w:rsidP="00D706E5">
            <w:pPr>
              <w:pStyle w:val="bullet"/>
              <w:keepNext w:val="0"/>
              <w:numPr>
                <w:ilvl w:val="0"/>
                <w:numId w:val="5"/>
              </w:numPr>
              <w:ind w:left="284" w:hanging="284"/>
            </w:pPr>
            <w:r>
              <w:t>mental health support</w:t>
            </w:r>
          </w:p>
          <w:p w:rsidR="00117882" w:rsidRDefault="00117882" w:rsidP="00D706E5">
            <w:pPr>
              <w:pStyle w:val="bullet"/>
              <w:keepNext w:val="0"/>
              <w:numPr>
                <w:ilvl w:val="0"/>
                <w:numId w:val="5"/>
              </w:numPr>
              <w:ind w:left="284" w:hanging="284"/>
            </w:pPr>
            <w:r>
              <w:t>Registered medical practitioner:</w:t>
            </w:r>
          </w:p>
          <w:p w:rsidR="00117882" w:rsidRDefault="00117882" w:rsidP="00117882">
            <w:pPr>
              <w:pStyle w:val="endash"/>
            </w:pPr>
            <w:r>
              <w:t>recommendation for a d</w:t>
            </w:r>
            <w:r w:rsidRPr="004D234D">
              <w:t xml:space="preserve">etention and treatment order under the Victorian </w:t>
            </w:r>
            <w:r w:rsidRPr="00C72FD8">
              <w:t>Severe Substance Dependence Treatment Act</w:t>
            </w:r>
            <w:r>
              <w:t xml:space="preserve"> (SSDTA) in very limited circumstances</w:t>
            </w:r>
          </w:p>
          <w:p w:rsidR="00117882" w:rsidRDefault="00117882" w:rsidP="00D706E5">
            <w:pPr>
              <w:pStyle w:val="bullet"/>
              <w:keepNext w:val="0"/>
              <w:numPr>
                <w:ilvl w:val="0"/>
                <w:numId w:val="5"/>
              </w:numPr>
              <w:ind w:left="284" w:hanging="284"/>
            </w:pPr>
            <w:r>
              <w:t>AOD clinician or service</w:t>
            </w:r>
          </w:p>
          <w:p w:rsidR="00117882" w:rsidRDefault="00117882" w:rsidP="00D706E5">
            <w:pPr>
              <w:pStyle w:val="bullet"/>
              <w:keepNext w:val="0"/>
              <w:numPr>
                <w:ilvl w:val="0"/>
                <w:numId w:val="5"/>
              </w:numPr>
              <w:ind w:left="284" w:hanging="284"/>
            </w:pPr>
            <w:r>
              <w:t>Ambulance Service</w:t>
            </w:r>
          </w:p>
          <w:p w:rsidR="00117882" w:rsidRDefault="00117882" w:rsidP="00D706E5">
            <w:pPr>
              <w:pStyle w:val="bullet"/>
              <w:keepNext w:val="0"/>
              <w:numPr>
                <w:ilvl w:val="0"/>
                <w:numId w:val="5"/>
              </w:numPr>
              <w:ind w:left="284" w:hanging="284"/>
            </w:pPr>
            <w:r>
              <w:t>Police</w:t>
            </w:r>
          </w:p>
          <w:p w:rsidR="00FB6A9D" w:rsidRDefault="00FB6A9D" w:rsidP="00FB6A9D">
            <w:pPr>
              <w:pStyle w:val="bullet"/>
              <w:keepNext w:val="0"/>
              <w:numPr>
                <w:ilvl w:val="0"/>
                <w:numId w:val="5"/>
              </w:numPr>
              <w:ind w:left="284" w:hanging="284"/>
            </w:pPr>
            <w:r>
              <w:t>Youth support services</w:t>
            </w:r>
          </w:p>
        </w:tc>
      </w:tr>
      <w:tr w:rsidR="00117882" w:rsidTr="00117882">
        <w:tc>
          <w:tcPr>
            <w:tcW w:w="3369" w:type="dxa"/>
            <w:gridSpan w:val="2"/>
          </w:tcPr>
          <w:p w:rsidR="00117882" w:rsidRPr="005979AA" w:rsidRDefault="00117882" w:rsidP="00117882">
            <w:pPr>
              <w:pStyle w:val="spacer"/>
            </w:pPr>
          </w:p>
        </w:tc>
        <w:tc>
          <w:tcPr>
            <w:tcW w:w="5873" w:type="dxa"/>
            <w:gridSpan w:val="3"/>
          </w:tcPr>
          <w:p w:rsidR="00117882" w:rsidRDefault="00117882" w:rsidP="00117882">
            <w:pPr>
              <w:pStyle w:val="spacer"/>
            </w:pPr>
          </w:p>
        </w:tc>
      </w:tr>
      <w:tr w:rsidR="00117882" w:rsidTr="00117882">
        <w:tc>
          <w:tcPr>
            <w:tcW w:w="3369" w:type="dxa"/>
            <w:gridSpan w:val="2"/>
          </w:tcPr>
          <w:p w:rsidR="00117882" w:rsidRPr="00360776" w:rsidRDefault="00117882" w:rsidP="00117882">
            <w:pPr>
              <w:pStyle w:val="unittext"/>
            </w:pPr>
            <w:r>
              <w:rPr>
                <w:b/>
                <w:i/>
              </w:rPr>
              <w:t xml:space="preserve">Common key interventions </w:t>
            </w:r>
            <w:r>
              <w:t>may include:</w:t>
            </w:r>
          </w:p>
        </w:tc>
        <w:tc>
          <w:tcPr>
            <w:tcW w:w="5873" w:type="dxa"/>
            <w:gridSpan w:val="3"/>
          </w:tcPr>
          <w:p w:rsidR="00117882" w:rsidRDefault="00117882" w:rsidP="00D706E5">
            <w:pPr>
              <w:pStyle w:val="bullet"/>
              <w:keepNext w:val="0"/>
              <w:numPr>
                <w:ilvl w:val="0"/>
                <w:numId w:val="5"/>
              </w:numPr>
              <w:ind w:left="284" w:hanging="284"/>
            </w:pPr>
            <w:r>
              <w:t>harm reduction strategies:</w:t>
            </w:r>
          </w:p>
          <w:p w:rsidR="00117882" w:rsidRDefault="00117882" w:rsidP="00117882">
            <w:pPr>
              <w:pStyle w:val="endash"/>
            </w:pPr>
            <w:r>
              <w:t>safe</w:t>
            </w:r>
            <w:r w:rsidR="000871B8">
              <w:t>r</w:t>
            </w:r>
            <w:r>
              <w:t xml:space="preserve"> ATS use</w:t>
            </w:r>
            <w:r w:rsidR="000871B8">
              <w:t xml:space="preserve"> including frequency</w:t>
            </w:r>
          </w:p>
          <w:p w:rsidR="00FB6A9D" w:rsidRDefault="00FB6A9D" w:rsidP="000871B8">
            <w:pPr>
              <w:pStyle w:val="endash"/>
            </w:pPr>
            <w:r>
              <w:t>safer smoking methods</w:t>
            </w:r>
            <w:r w:rsidR="000871B8">
              <w:t xml:space="preserve"> </w:t>
            </w:r>
            <w:r w:rsidR="006F2698">
              <w:t>such as</w:t>
            </w:r>
            <w:r w:rsidR="000871B8">
              <w:t xml:space="preserve"> use of ice pipes</w:t>
            </w:r>
          </w:p>
          <w:p w:rsidR="00117882" w:rsidRDefault="00117882" w:rsidP="00117882">
            <w:pPr>
              <w:pStyle w:val="endash"/>
            </w:pPr>
            <w:r>
              <w:t>needle exchange</w:t>
            </w:r>
          </w:p>
          <w:p w:rsidR="00117882" w:rsidRDefault="00117882" w:rsidP="00117882">
            <w:pPr>
              <w:pStyle w:val="endash"/>
            </w:pPr>
            <w:r>
              <w:t>safe sexual practices</w:t>
            </w:r>
          </w:p>
          <w:p w:rsidR="00117882" w:rsidRDefault="00117882" w:rsidP="00117882">
            <w:pPr>
              <w:pStyle w:val="endash"/>
            </w:pPr>
            <w:r>
              <w:t>controlling gambling issues</w:t>
            </w:r>
          </w:p>
          <w:p w:rsidR="00117882" w:rsidRDefault="00117882" w:rsidP="00117882">
            <w:pPr>
              <w:pStyle w:val="endash"/>
            </w:pPr>
            <w:r>
              <w:t>sleep</w:t>
            </w:r>
          </w:p>
          <w:p w:rsidR="00117882" w:rsidRDefault="00117882" w:rsidP="00117882">
            <w:pPr>
              <w:pStyle w:val="endash"/>
            </w:pPr>
            <w:r>
              <w:t>hygiene</w:t>
            </w:r>
          </w:p>
          <w:p w:rsidR="000871B8" w:rsidRDefault="00FB6A9D" w:rsidP="00117882">
            <w:pPr>
              <w:pStyle w:val="endash"/>
            </w:pPr>
            <w:r>
              <w:t>hydration</w:t>
            </w:r>
          </w:p>
        </w:tc>
      </w:tr>
      <w:tr w:rsidR="00117882" w:rsidTr="00117882">
        <w:tc>
          <w:tcPr>
            <w:tcW w:w="3369" w:type="dxa"/>
            <w:gridSpan w:val="2"/>
          </w:tcPr>
          <w:p w:rsidR="00117882" w:rsidRPr="005979AA" w:rsidRDefault="00117882" w:rsidP="00117882">
            <w:pPr>
              <w:pStyle w:val="spacer"/>
            </w:pPr>
          </w:p>
        </w:tc>
        <w:tc>
          <w:tcPr>
            <w:tcW w:w="5873" w:type="dxa"/>
            <w:gridSpan w:val="3"/>
          </w:tcPr>
          <w:p w:rsidR="00117882" w:rsidRDefault="00117882" w:rsidP="00117882">
            <w:pPr>
              <w:pStyle w:val="spacer"/>
            </w:pPr>
          </w:p>
        </w:tc>
      </w:tr>
      <w:tr w:rsidR="00117882" w:rsidTr="00117882">
        <w:tc>
          <w:tcPr>
            <w:tcW w:w="9242" w:type="dxa"/>
            <w:gridSpan w:val="5"/>
          </w:tcPr>
          <w:p w:rsidR="00117882" w:rsidRDefault="00117882" w:rsidP="00117882">
            <w:pPr>
              <w:pStyle w:val="Heading21"/>
            </w:pPr>
            <w:r>
              <w:t>Evidence Guide</w:t>
            </w:r>
          </w:p>
          <w:p w:rsidR="00117882" w:rsidRDefault="00117882" w:rsidP="00117882">
            <w:pPr>
              <w:pStyle w:val="t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117882" w:rsidTr="00117882">
        <w:tc>
          <w:tcPr>
            <w:tcW w:w="3369" w:type="dxa"/>
            <w:gridSpan w:val="2"/>
          </w:tcPr>
          <w:p w:rsidR="00117882" w:rsidRPr="005979AA" w:rsidRDefault="00117882" w:rsidP="00117882">
            <w:pPr>
              <w:pStyle w:val="EG"/>
            </w:pPr>
            <w:r w:rsidRPr="005979AA">
              <w:t>Critical aspects for assessment and evidence required to demonstrate competency in this unit</w:t>
            </w:r>
          </w:p>
        </w:tc>
        <w:tc>
          <w:tcPr>
            <w:tcW w:w="5873" w:type="dxa"/>
            <w:gridSpan w:val="3"/>
          </w:tcPr>
          <w:p w:rsidR="00117882" w:rsidRDefault="00117882" w:rsidP="00117882">
            <w:pPr>
              <w:pStyle w:val="unittext"/>
            </w:pPr>
            <w:r w:rsidRPr="003B087B">
              <w:t>Assessment</w:t>
            </w:r>
            <w:r>
              <w:t xml:space="preserve"> must confirm the ability to:</w:t>
            </w:r>
          </w:p>
          <w:p w:rsidR="00117882" w:rsidRDefault="00117882" w:rsidP="00D706E5">
            <w:pPr>
              <w:pStyle w:val="bullet"/>
              <w:keepNext w:val="0"/>
              <w:numPr>
                <w:ilvl w:val="0"/>
                <w:numId w:val="5"/>
              </w:numPr>
              <w:ind w:left="284" w:hanging="284"/>
            </w:pPr>
            <w:r>
              <w:t>identify the fundamental composition and effects of ATS</w:t>
            </w:r>
          </w:p>
          <w:p w:rsidR="00117882" w:rsidRDefault="00117882" w:rsidP="00D706E5">
            <w:pPr>
              <w:pStyle w:val="bullet"/>
              <w:keepNext w:val="0"/>
              <w:numPr>
                <w:ilvl w:val="0"/>
                <w:numId w:val="5"/>
              </w:numPr>
              <w:ind w:left="284" w:hanging="284"/>
            </w:pPr>
            <w:r>
              <w:t>identify organisational supports that would assist in responding safely to situations and / or incidents involving ATS use</w:t>
            </w:r>
          </w:p>
          <w:p w:rsidR="00DA4ECE" w:rsidRDefault="00DA4ECE" w:rsidP="00DA4ECE">
            <w:pPr>
              <w:pStyle w:val="bullet"/>
              <w:keepNext w:val="0"/>
              <w:numPr>
                <w:ilvl w:val="0"/>
                <w:numId w:val="0"/>
              </w:numPr>
              <w:ind w:left="284"/>
            </w:pPr>
          </w:p>
        </w:tc>
      </w:tr>
      <w:tr w:rsidR="00117882" w:rsidTr="00117882">
        <w:tc>
          <w:tcPr>
            <w:tcW w:w="9242" w:type="dxa"/>
            <w:gridSpan w:val="5"/>
          </w:tcPr>
          <w:p w:rsidR="00117882" w:rsidRDefault="00117882" w:rsidP="00117882">
            <w:pPr>
              <w:pStyle w:val="spacer"/>
            </w:pPr>
          </w:p>
        </w:tc>
      </w:tr>
      <w:tr w:rsidR="00117882" w:rsidTr="00117882">
        <w:tc>
          <w:tcPr>
            <w:tcW w:w="3369" w:type="dxa"/>
            <w:gridSpan w:val="2"/>
          </w:tcPr>
          <w:p w:rsidR="00117882" w:rsidRPr="005979AA" w:rsidRDefault="00117882" w:rsidP="00117882">
            <w:pPr>
              <w:pStyle w:val="EG"/>
            </w:pPr>
            <w:r w:rsidRPr="005979AA">
              <w:t>Context of and specific resources for assessment</w:t>
            </w:r>
          </w:p>
        </w:tc>
        <w:tc>
          <w:tcPr>
            <w:tcW w:w="5873" w:type="dxa"/>
            <w:gridSpan w:val="3"/>
          </w:tcPr>
          <w:p w:rsidR="00117882" w:rsidRDefault="00117882" w:rsidP="00117882">
            <w:pPr>
              <w:pStyle w:val="unittext"/>
            </w:pPr>
            <w:r>
              <w:t>Assessment must ensure:</w:t>
            </w:r>
          </w:p>
          <w:p w:rsidR="00117882" w:rsidRDefault="00117882" w:rsidP="00D706E5">
            <w:pPr>
              <w:pStyle w:val="bullet"/>
              <w:keepNext w:val="0"/>
              <w:numPr>
                <w:ilvl w:val="0"/>
                <w:numId w:val="5"/>
              </w:numPr>
              <w:ind w:left="284" w:hanging="284"/>
            </w:pPr>
            <w:r>
              <w:t>the use of information relevant to the candidate’s current or intended work environment</w:t>
            </w:r>
          </w:p>
        </w:tc>
      </w:tr>
      <w:tr w:rsidR="00117882" w:rsidTr="00117882">
        <w:tc>
          <w:tcPr>
            <w:tcW w:w="9242" w:type="dxa"/>
            <w:gridSpan w:val="5"/>
          </w:tcPr>
          <w:p w:rsidR="00117882" w:rsidRDefault="00117882" w:rsidP="00117882">
            <w:pPr>
              <w:pStyle w:val="spacer"/>
            </w:pPr>
          </w:p>
        </w:tc>
      </w:tr>
      <w:tr w:rsidR="00117882" w:rsidTr="00117882">
        <w:tc>
          <w:tcPr>
            <w:tcW w:w="3369" w:type="dxa"/>
            <w:gridSpan w:val="2"/>
          </w:tcPr>
          <w:p w:rsidR="00117882" w:rsidRPr="00622D2D" w:rsidRDefault="00117882" w:rsidP="00117882">
            <w:pPr>
              <w:pStyle w:val="EG"/>
            </w:pPr>
            <w:r w:rsidRPr="005979AA">
              <w:t>Method(s) of assessment</w:t>
            </w:r>
          </w:p>
        </w:tc>
        <w:tc>
          <w:tcPr>
            <w:tcW w:w="5873" w:type="dxa"/>
            <w:gridSpan w:val="3"/>
          </w:tcPr>
          <w:p w:rsidR="00117882" w:rsidRDefault="00117882" w:rsidP="00117882">
            <w:pPr>
              <w:pStyle w:val="unittext"/>
            </w:pPr>
            <w:r>
              <w:t>The following suggested assessment methods are suitable for this unit:</w:t>
            </w:r>
          </w:p>
          <w:p w:rsidR="00117882" w:rsidRDefault="00117882" w:rsidP="00D706E5">
            <w:pPr>
              <w:pStyle w:val="bullet"/>
              <w:keepNext w:val="0"/>
              <w:numPr>
                <w:ilvl w:val="0"/>
                <w:numId w:val="5"/>
              </w:numPr>
              <w:ind w:left="284" w:hanging="284"/>
            </w:pPr>
            <w:r>
              <w:t>Oral or written questioning to confirm knowledge of the usage and effects of ATS</w:t>
            </w:r>
          </w:p>
          <w:p w:rsidR="00117882" w:rsidRDefault="00117882" w:rsidP="00D706E5">
            <w:pPr>
              <w:pStyle w:val="bullet"/>
              <w:keepNext w:val="0"/>
              <w:numPr>
                <w:ilvl w:val="0"/>
                <w:numId w:val="5"/>
              </w:numPr>
              <w:ind w:left="284" w:hanging="284"/>
            </w:pPr>
            <w:r>
              <w:t>Completion of a case study identifying the indicators of ATS use, intoxication and withdrawal</w:t>
            </w:r>
          </w:p>
        </w:tc>
      </w:tr>
    </w:tbl>
    <w:p w:rsidR="00117882" w:rsidRDefault="00117882" w:rsidP="00117882"/>
    <w:p w:rsidR="00117882" w:rsidRDefault="00117882" w:rsidP="005C1184">
      <w:pPr>
        <w:pStyle w:val="Code"/>
        <w:sectPr w:rsidR="00117882" w:rsidSect="00117882">
          <w:headerReference w:type="even" r:id="rId41"/>
          <w:headerReference w:type="default" r:id="rId42"/>
          <w:footerReference w:type="default" r:id="rId43"/>
          <w:headerReference w:type="first" r:id="rId44"/>
          <w:pgSz w:w="11906" w:h="16838"/>
          <w:pgMar w:top="1440" w:right="1440" w:bottom="156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26"/>
        <w:gridCol w:w="144"/>
        <w:gridCol w:w="15"/>
        <w:gridCol w:w="5714"/>
      </w:tblGrid>
      <w:tr w:rsidR="00117882" w:rsidTr="00117882">
        <w:tc>
          <w:tcPr>
            <w:tcW w:w="2943" w:type="dxa"/>
          </w:tcPr>
          <w:p w:rsidR="00117882" w:rsidRPr="00D72D90" w:rsidRDefault="00117882" w:rsidP="00117882">
            <w:pPr>
              <w:pStyle w:val="code0"/>
            </w:pPr>
            <w:r w:rsidRPr="00D72D90">
              <w:lastRenderedPageBreak/>
              <w:t>Unit Code</w:t>
            </w:r>
          </w:p>
        </w:tc>
        <w:tc>
          <w:tcPr>
            <w:tcW w:w="6299" w:type="dxa"/>
            <w:gridSpan w:val="4"/>
          </w:tcPr>
          <w:p w:rsidR="00117882" w:rsidRPr="00D72D90" w:rsidRDefault="00DA074F" w:rsidP="00D706E5">
            <w:pPr>
              <w:pStyle w:val="Code"/>
            </w:pPr>
            <w:r>
              <w:t>VU21872</w:t>
            </w:r>
          </w:p>
        </w:tc>
      </w:tr>
      <w:tr w:rsidR="00117882" w:rsidTr="00117882">
        <w:tc>
          <w:tcPr>
            <w:tcW w:w="2943" w:type="dxa"/>
          </w:tcPr>
          <w:p w:rsidR="00117882" w:rsidRPr="00D72D90" w:rsidRDefault="00117882" w:rsidP="00117882">
            <w:pPr>
              <w:pStyle w:val="code0"/>
            </w:pPr>
            <w:r w:rsidRPr="00D72D90">
              <w:t>Unit Title</w:t>
            </w:r>
          </w:p>
        </w:tc>
        <w:tc>
          <w:tcPr>
            <w:tcW w:w="6299" w:type="dxa"/>
            <w:gridSpan w:val="4"/>
          </w:tcPr>
          <w:p w:rsidR="00117882" w:rsidRPr="00D72D90" w:rsidRDefault="00117882" w:rsidP="00D706E5">
            <w:pPr>
              <w:pStyle w:val="Code"/>
            </w:pPr>
            <w:bookmarkStart w:id="38" w:name="_Toc454373753"/>
            <w:r>
              <w:t xml:space="preserve">Respond to people affected by </w:t>
            </w:r>
            <w:r w:rsidRPr="00FC0086">
              <w:t>Amphetamine Type Stimulants</w:t>
            </w:r>
            <w:bookmarkEnd w:id="38"/>
          </w:p>
        </w:tc>
      </w:tr>
      <w:tr w:rsidR="00117882" w:rsidTr="00117882">
        <w:tc>
          <w:tcPr>
            <w:tcW w:w="2943" w:type="dxa"/>
          </w:tcPr>
          <w:p w:rsidR="00117882" w:rsidRDefault="00117882" w:rsidP="00117882">
            <w:pPr>
              <w:pStyle w:val="Heading21"/>
            </w:pPr>
            <w:r>
              <w:t>Unit Descriptor</w:t>
            </w:r>
          </w:p>
        </w:tc>
        <w:tc>
          <w:tcPr>
            <w:tcW w:w="6299" w:type="dxa"/>
            <w:gridSpan w:val="4"/>
          </w:tcPr>
          <w:p w:rsidR="00117882" w:rsidRDefault="00117882" w:rsidP="00117882">
            <w:pPr>
              <w:pStyle w:val="unittext"/>
            </w:pPr>
            <w:r>
              <w:t xml:space="preserve">This unit describes the skills and knowledge to recognise and respond appropriately to people who are affected by </w:t>
            </w:r>
            <w:r w:rsidRPr="00FC0086">
              <w:t>Amphetamine Type Stimulants (ATS)</w:t>
            </w:r>
          </w:p>
        </w:tc>
      </w:tr>
      <w:tr w:rsidR="00117882" w:rsidTr="00117882">
        <w:tc>
          <w:tcPr>
            <w:tcW w:w="2943" w:type="dxa"/>
          </w:tcPr>
          <w:p w:rsidR="00117882" w:rsidRDefault="00117882" w:rsidP="00117882">
            <w:pPr>
              <w:pStyle w:val="Heading21"/>
            </w:pPr>
            <w:r>
              <w:t>Employability Skills</w:t>
            </w:r>
          </w:p>
        </w:tc>
        <w:tc>
          <w:tcPr>
            <w:tcW w:w="6299" w:type="dxa"/>
            <w:gridSpan w:val="4"/>
          </w:tcPr>
          <w:p w:rsidR="00117882" w:rsidRDefault="00117882" w:rsidP="00117882">
            <w:pPr>
              <w:pStyle w:val="unittext"/>
            </w:pPr>
            <w:r>
              <w:t>This unit contains employability skills.</w:t>
            </w:r>
          </w:p>
        </w:tc>
      </w:tr>
      <w:tr w:rsidR="00117882" w:rsidTr="00117882">
        <w:tc>
          <w:tcPr>
            <w:tcW w:w="2943" w:type="dxa"/>
          </w:tcPr>
          <w:p w:rsidR="00117882" w:rsidRDefault="00117882" w:rsidP="00117882">
            <w:pPr>
              <w:pStyle w:val="Heading21"/>
            </w:pPr>
            <w:r>
              <w:t>Application of the Unit</w:t>
            </w:r>
          </w:p>
        </w:tc>
        <w:tc>
          <w:tcPr>
            <w:tcW w:w="6299" w:type="dxa"/>
            <w:gridSpan w:val="4"/>
          </w:tcPr>
          <w:p w:rsidR="00117882" w:rsidRDefault="00117882" w:rsidP="00117882">
            <w:pPr>
              <w:pStyle w:val="unittext"/>
            </w:pPr>
            <w:r>
              <w:t xml:space="preserve">This unit applies to those engaged in front line service provision where people affected by </w:t>
            </w:r>
            <w:r w:rsidRPr="00FC0086">
              <w:t>Amphetamine Type Stimulants (ATS)</w:t>
            </w:r>
            <w:r>
              <w:t xml:space="preserve"> may be encountered.</w:t>
            </w:r>
          </w:p>
        </w:tc>
      </w:tr>
      <w:tr w:rsidR="00117882" w:rsidTr="00117882">
        <w:tc>
          <w:tcPr>
            <w:tcW w:w="2943" w:type="dxa"/>
          </w:tcPr>
          <w:p w:rsidR="00117882" w:rsidRDefault="00117882" w:rsidP="00117882">
            <w:pPr>
              <w:pStyle w:val="Heading21"/>
            </w:pPr>
            <w:r>
              <w:t>Element</w:t>
            </w:r>
          </w:p>
          <w:p w:rsidR="00117882" w:rsidRDefault="00117882" w:rsidP="00117882">
            <w:pPr>
              <w:pStyle w:val="text"/>
            </w:pPr>
            <w:r w:rsidRPr="005979AA">
              <w:t>Elements describe the essential outcomes of a unit of competency. Elements describe actions or outcomes that are demonstrable and assessable.</w:t>
            </w:r>
          </w:p>
        </w:tc>
        <w:tc>
          <w:tcPr>
            <w:tcW w:w="6299" w:type="dxa"/>
            <w:gridSpan w:val="4"/>
          </w:tcPr>
          <w:p w:rsidR="00117882" w:rsidRDefault="00117882" w:rsidP="00117882">
            <w:pPr>
              <w:pStyle w:val="Heading21"/>
            </w:pPr>
            <w:r>
              <w:t>Performance Criteria</w:t>
            </w:r>
          </w:p>
          <w:p w:rsidR="00117882" w:rsidRDefault="00117882" w:rsidP="00117882">
            <w:pPr>
              <w:pStyle w:val="text"/>
            </w:pPr>
            <w:r w:rsidRPr="005979AA">
              <w:t>Performance criteria describe the required performance needed to demonstrate achievement of the element – they identify the standard for the element.  Where bold/italicised text is used, further information or explanation is detailed in the required skills and knowledge and/or the range statement. Assessment of performance is to be consistent with the evidence guide</w:t>
            </w:r>
            <w:r>
              <w:t>.</w:t>
            </w:r>
          </w:p>
        </w:tc>
      </w:tr>
      <w:tr w:rsidR="00117882" w:rsidTr="00117882">
        <w:tc>
          <w:tcPr>
            <w:tcW w:w="2943" w:type="dxa"/>
          </w:tcPr>
          <w:p w:rsidR="00117882" w:rsidRDefault="00117882" w:rsidP="00117882">
            <w:pPr>
              <w:pStyle w:val="spacer"/>
            </w:pPr>
          </w:p>
        </w:tc>
        <w:tc>
          <w:tcPr>
            <w:tcW w:w="6299" w:type="dxa"/>
            <w:gridSpan w:val="4"/>
          </w:tcPr>
          <w:p w:rsidR="00117882" w:rsidRDefault="00117882" w:rsidP="00117882">
            <w:pPr>
              <w:pStyle w:val="spacer"/>
            </w:pPr>
          </w:p>
        </w:tc>
      </w:tr>
      <w:tr w:rsidR="00117882" w:rsidTr="00117882">
        <w:tc>
          <w:tcPr>
            <w:tcW w:w="2943" w:type="dxa"/>
            <w:vMerge w:val="restart"/>
          </w:tcPr>
          <w:p w:rsidR="00117882" w:rsidRPr="0084371F" w:rsidRDefault="00117882" w:rsidP="00117882">
            <w:pPr>
              <w:pStyle w:val="element"/>
            </w:pPr>
            <w:r w:rsidRPr="0084371F">
              <w:t>1</w:t>
            </w:r>
            <w:r>
              <w:tab/>
              <w:t>Identify the environment</w:t>
            </w:r>
          </w:p>
        </w:tc>
        <w:tc>
          <w:tcPr>
            <w:tcW w:w="570" w:type="dxa"/>
            <w:gridSpan w:val="2"/>
          </w:tcPr>
          <w:p w:rsidR="00117882" w:rsidRDefault="00117882" w:rsidP="00117882">
            <w:pPr>
              <w:pStyle w:val="PC"/>
            </w:pPr>
            <w:r>
              <w:t>1.1</w:t>
            </w:r>
          </w:p>
        </w:tc>
        <w:tc>
          <w:tcPr>
            <w:tcW w:w="5729" w:type="dxa"/>
            <w:gridSpan w:val="2"/>
          </w:tcPr>
          <w:p w:rsidR="00117882" w:rsidRDefault="00117882" w:rsidP="00117882">
            <w:pPr>
              <w:pStyle w:val="PC"/>
            </w:pPr>
            <w:r>
              <w:t xml:space="preserve">Identify the </w:t>
            </w:r>
            <w:r w:rsidRPr="007D075C">
              <w:rPr>
                <w:b/>
                <w:i/>
              </w:rPr>
              <w:t xml:space="preserve">features of the environment </w:t>
            </w:r>
          </w:p>
        </w:tc>
      </w:tr>
      <w:tr w:rsidR="00117882" w:rsidTr="00117882">
        <w:tc>
          <w:tcPr>
            <w:tcW w:w="2943" w:type="dxa"/>
            <w:vMerge/>
          </w:tcPr>
          <w:p w:rsidR="00117882" w:rsidRPr="0084371F" w:rsidRDefault="00117882" w:rsidP="00117882">
            <w:pPr>
              <w:pStyle w:val="element"/>
            </w:pPr>
          </w:p>
        </w:tc>
        <w:tc>
          <w:tcPr>
            <w:tcW w:w="570" w:type="dxa"/>
            <w:gridSpan w:val="2"/>
          </w:tcPr>
          <w:p w:rsidR="00117882" w:rsidRDefault="00117882" w:rsidP="00117882">
            <w:pPr>
              <w:pStyle w:val="PC"/>
            </w:pPr>
            <w:r>
              <w:t>1.2</w:t>
            </w:r>
          </w:p>
        </w:tc>
        <w:tc>
          <w:tcPr>
            <w:tcW w:w="5729" w:type="dxa"/>
            <w:gridSpan w:val="2"/>
          </w:tcPr>
          <w:p w:rsidR="00117882" w:rsidRDefault="00117882" w:rsidP="00117882">
            <w:pPr>
              <w:pStyle w:val="PC"/>
            </w:pPr>
            <w:r>
              <w:t xml:space="preserve">Determine the </w:t>
            </w:r>
            <w:r w:rsidRPr="007D075C">
              <w:rPr>
                <w:b/>
                <w:i/>
              </w:rPr>
              <w:t>level of available support</w:t>
            </w:r>
            <w:r>
              <w:t xml:space="preserve"> in the immediate environment</w:t>
            </w:r>
          </w:p>
        </w:tc>
      </w:tr>
      <w:tr w:rsidR="00117882" w:rsidTr="00117882">
        <w:tc>
          <w:tcPr>
            <w:tcW w:w="2943" w:type="dxa"/>
            <w:vMerge/>
          </w:tcPr>
          <w:p w:rsidR="00117882" w:rsidRPr="0084371F" w:rsidRDefault="00117882" w:rsidP="00117882">
            <w:pPr>
              <w:pStyle w:val="element"/>
            </w:pPr>
          </w:p>
        </w:tc>
        <w:tc>
          <w:tcPr>
            <w:tcW w:w="570" w:type="dxa"/>
            <w:gridSpan w:val="2"/>
          </w:tcPr>
          <w:p w:rsidR="00117882" w:rsidRDefault="00117882" w:rsidP="00117882">
            <w:pPr>
              <w:pStyle w:val="PC"/>
            </w:pPr>
            <w:r>
              <w:t>1.3</w:t>
            </w:r>
          </w:p>
        </w:tc>
        <w:tc>
          <w:tcPr>
            <w:tcW w:w="5729" w:type="dxa"/>
            <w:gridSpan w:val="2"/>
          </w:tcPr>
          <w:p w:rsidR="00117882" w:rsidRDefault="00117882" w:rsidP="00FB6A9D">
            <w:pPr>
              <w:pStyle w:val="PC"/>
            </w:pPr>
            <w:r>
              <w:t xml:space="preserve">Identify the </w:t>
            </w:r>
            <w:r w:rsidR="00FB6A9D">
              <w:rPr>
                <w:b/>
                <w:i/>
              </w:rPr>
              <w:t>profile</w:t>
            </w:r>
            <w:r>
              <w:t xml:space="preserve"> of people most commonly encountered in the environment</w:t>
            </w:r>
          </w:p>
        </w:tc>
      </w:tr>
      <w:tr w:rsidR="00117882" w:rsidTr="00117882">
        <w:tc>
          <w:tcPr>
            <w:tcW w:w="2943" w:type="dxa"/>
            <w:vMerge/>
          </w:tcPr>
          <w:p w:rsidR="00117882" w:rsidRPr="0084371F" w:rsidRDefault="00117882" w:rsidP="00117882">
            <w:pPr>
              <w:pStyle w:val="element"/>
            </w:pPr>
          </w:p>
        </w:tc>
        <w:tc>
          <w:tcPr>
            <w:tcW w:w="570" w:type="dxa"/>
            <w:gridSpan w:val="2"/>
          </w:tcPr>
          <w:p w:rsidR="00117882" w:rsidRDefault="00117882" w:rsidP="00117882">
            <w:pPr>
              <w:pStyle w:val="PC"/>
            </w:pPr>
            <w:r>
              <w:t>1.4</w:t>
            </w:r>
          </w:p>
        </w:tc>
        <w:tc>
          <w:tcPr>
            <w:tcW w:w="5729" w:type="dxa"/>
            <w:gridSpan w:val="2"/>
          </w:tcPr>
          <w:p w:rsidR="00117882" w:rsidRDefault="00117882" w:rsidP="00FB6A9D">
            <w:pPr>
              <w:pStyle w:val="PC"/>
            </w:pPr>
            <w:r>
              <w:t xml:space="preserve">Identify any </w:t>
            </w:r>
            <w:r w:rsidRPr="003A54C0">
              <w:rPr>
                <w:b/>
                <w:i/>
              </w:rPr>
              <w:t>organisational information</w:t>
            </w:r>
            <w:r>
              <w:t xml:space="preserve"> relevant to responding to people affected by </w:t>
            </w:r>
            <w:r w:rsidR="00FB6A9D">
              <w:t>amphetamine type stimulants</w:t>
            </w:r>
          </w:p>
        </w:tc>
      </w:tr>
      <w:tr w:rsidR="00117882" w:rsidTr="00117882">
        <w:tc>
          <w:tcPr>
            <w:tcW w:w="2943" w:type="dxa"/>
          </w:tcPr>
          <w:p w:rsidR="00117882" w:rsidRDefault="00117882" w:rsidP="00117882">
            <w:pPr>
              <w:pStyle w:val="spacer"/>
            </w:pPr>
          </w:p>
        </w:tc>
        <w:tc>
          <w:tcPr>
            <w:tcW w:w="6299" w:type="dxa"/>
            <w:gridSpan w:val="4"/>
          </w:tcPr>
          <w:p w:rsidR="00117882" w:rsidRDefault="00117882" w:rsidP="00117882">
            <w:pPr>
              <w:pStyle w:val="spacer"/>
            </w:pPr>
          </w:p>
        </w:tc>
      </w:tr>
      <w:tr w:rsidR="00117882" w:rsidTr="00117882">
        <w:tc>
          <w:tcPr>
            <w:tcW w:w="2943" w:type="dxa"/>
            <w:vMerge w:val="restart"/>
          </w:tcPr>
          <w:p w:rsidR="00117882" w:rsidRDefault="00117882" w:rsidP="00117882">
            <w:pPr>
              <w:pStyle w:val="element"/>
            </w:pPr>
            <w:r>
              <w:t>2</w:t>
            </w:r>
            <w:r>
              <w:tab/>
              <w:t>Identify situations requiring a response</w:t>
            </w:r>
          </w:p>
        </w:tc>
        <w:tc>
          <w:tcPr>
            <w:tcW w:w="585" w:type="dxa"/>
            <w:gridSpan w:val="3"/>
          </w:tcPr>
          <w:p w:rsidR="00117882" w:rsidRDefault="00117882" w:rsidP="00117882">
            <w:pPr>
              <w:pStyle w:val="PC"/>
            </w:pPr>
            <w:r>
              <w:t>2.1</w:t>
            </w:r>
          </w:p>
        </w:tc>
        <w:tc>
          <w:tcPr>
            <w:tcW w:w="5714" w:type="dxa"/>
          </w:tcPr>
          <w:p w:rsidR="00117882" w:rsidRPr="00832662" w:rsidRDefault="00117882" w:rsidP="00117882">
            <w:pPr>
              <w:pStyle w:val="PC"/>
            </w:pPr>
            <w:r>
              <w:t xml:space="preserve">Identify the </w:t>
            </w:r>
            <w:r>
              <w:rPr>
                <w:b/>
                <w:i/>
              </w:rPr>
              <w:t xml:space="preserve">risk of harm </w:t>
            </w:r>
            <w:r>
              <w:t>involving people who are ATS affected</w:t>
            </w:r>
          </w:p>
        </w:tc>
      </w:tr>
      <w:tr w:rsidR="00117882" w:rsidTr="00117882">
        <w:tc>
          <w:tcPr>
            <w:tcW w:w="2943" w:type="dxa"/>
            <w:vMerge/>
          </w:tcPr>
          <w:p w:rsidR="00117882" w:rsidRDefault="00117882" w:rsidP="00117882"/>
        </w:tc>
        <w:tc>
          <w:tcPr>
            <w:tcW w:w="585" w:type="dxa"/>
            <w:gridSpan w:val="3"/>
          </w:tcPr>
          <w:p w:rsidR="00117882" w:rsidRDefault="00117882" w:rsidP="00117882">
            <w:pPr>
              <w:pStyle w:val="PC"/>
            </w:pPr>
            <w:r>
              <w:t>2.2</w:t>
            </w:r>
          </w:p>
        </w:tc>
        <w:tc>
          <w:tcPr>
            <w:tcW w:w="5714" w:type="dxa"/>
          </w:tcPr>
          <w:p w:rsidR="00117882" w:rsidRDefault="00117882" w:rsidP="00117882">
            <w:pPr>
              <w:pStyle w:val="PC"/>
            </w:pPr>
            <w:r>
              <w:t xml:space="preserve">Identify situations </w:t>
            </w:r>
            <w:r w:rsidRPr="00EF558B">
              <w:t xml:space="preserve">of </w:t>
            </w:r>
            <w:r w:rsidRPr="00EF558B">
              <w:rPr>
                <w:b/>
                <w:i/>
              </w:rPr>
              <w:t xml:space="preserve">potential harm </w:t>
            </w:r>
            <w:r>
              <w:t>from an ATS affected person</w:t>
            </w:r>
          </w:p>
        </w:tc>
      </w:tr>
      <w:tr w:rsidR="00117882" w:rsidTr="00117882">
        <w:tc>
          <w:tcPr>
            <w:tcW w:w="2943" w:type="dxa"/>
            <w:vMerge/>
          </w:tcPr>
          <w:p w:rsidR="00117882" w:rsidRDefault="00117882" w:rsidP="00117882"/>
        </w:tc>
        <w:tc>
          <w:tcPr>
            <w:tcW w:w="585" w:type="dxa"/>
            <w:gridSpan w:val="3"/>
          </w:tcPr>
          <w:p w:rsidR="00117882" w:rsidRDefault="00117882" w:rsidP="00117882">
            <w:pPr>
              <w:pStyle w:val="PC"/>
            </w:pPr>
            <w:r>
              <w:t>2.3</w:t>
            </w:r>
          </w:p>
        </w:tc>
        <w:tc>
          <w:tcPr>
            <w:tcW w:w="5714" w:type="dxa"/>
          </w:tcPr>
          <w:p w:rsidR="00117882" w:rsidRDefault="00117882" w:rsidP="00117882">
            <w:pPr>
              <w:pStyle w:val="PC"/>
            </w:pPr>
            <w:r>
              <w:t xml:space="preserve">Assess the </w:t>
            </w:r>
            <w:r w:rsidRPr="00E20357">
              <w:rPr>
                <w:b/>
                <w:i/>
              </w:rPr>
              <w:t>factor</w:t>
            </w:r>
            <w:r>
              <w:rPr>
                <w:b/>
                <w:i/>
              </w:rPr>
              <w:t>s</w:t>
            </w:r>
            <w:r w:rsidRPr="00E20357">
              <w:rPr>
                <w:b/>
                <w:i/>
              </w:rPr>
              <w:t xml:space="preserve"> to conside</w:t>
            </w:r>
            <w:r w:rsidRPr="009818F5">
              <w:rPr>
                <w:b/>
                <w:i/>
              </w:rPr>
              <w:t>r</w:t>
            </w:r>
            <w:r>
              <w:t xml:space="preserve"> in determining the need for a response</w:t>
            </w:r>
          </w:p>
        </w:tc>
      </w:tr>
      <w:tr w:rsidR="00117882" w:rsidTr="00117882">
        <w:tc>
          <w:tcPr>
            <w:tcW w:w="2943" w:type="dxa"/>
          </w:tcPr>
          <w:p w:rsidR="00117882" w:rsidRDefault="00117882" w:rsidP="00117882">
            <w:pPr>
              <w:pStyle w:val="spacer"/>
            </w:pPr>
          </w:p>
        </w:tc>
        <w:tc>
          <w:tcPr>
            <w:tcW w:w="6299" w:type="dxa"/>
            <w:gridSpan w:val="4"/>
          </w:tcPr>
          <w:p w:rsidR="00117882" w:rsidRDefault="00117882" w:rsidP="00117882">
            <w:pPr>
              <w:pStyle w:val="spacer"/>
            </w:pPr>
          </w:p>
        </w:tc>
      </w:tr>
      <w:tr w:rsidR="00117882" w:rsidTr="00117882">
        <w:tc>
          <w:tcPr>
            <w:tcW w:w="2943" w:type="dxa"/>
            <w:vMerge w:val="restart"/>
          </w:tcPr>
          <w:p w:rsidR="00117882" w:rsidRDefault="00117882" w:rsidP="00117882">
            <w:pPr>
              <w:pStyle w:val="element"/>
            </w:pPr>
            <w:r>
              <w:t>3</w:t>
            </w:r>
            <w:r>
              <w:tab/>
              <w:t>Respond appropriately</w:t>
            </w:r>
          </w:p>
        </w:tc>
        <w:tc>
          <w:tcPr>
            <w:tcW w:w="570" w:type="dxa"/>
            <w:gridSpan w:val="2"/>
          </w:tcPr>
          <w:p w:rsidR="00117882" w:rsidRDefault="00117882" w:rsidP="00117882">
            <w:pPr>
              <w:pStyle w:val="PC"/>
            </w:pPr>
            <w:r>
              <w:t>3.1</w:t>
            </w:r>
          </w:p>
        </w:tc>
        <w:tc>
          <w:tcPr>
            <w:tcW w:w="5729" w:type="dxa"/>
            <w:gridSpan w:val="2"/>
          </w:tcPr>
          <w:p w:rsidR="00117882" w:rsidRPr="00CE1B4D" w:rsidRDefault="00117882" w:rsidP="00117882">
            <w:pPr>
              <w:pStyle w:val="PC"/>
            </w:pPr>
            <w:r>
              <w:t xml:space="preserve">Determine an </w:t>
            </w:r>
            <w:r w:rsidRPr="007E1ADA">
              <w:rPr>
                <w:b/>
                <w:i/>
              </w:rPr>
              <w:t>appropriate response</w:t>
            </w:r>
            <w:r>
              <w:rPr>
                <w:b/>
                <w:i/>
              </w:rPr>
              <w:t xml:space="preserve"> </w:t>
            </w:r>
            <w:r>
              <w:t xml:space="preserve">according to </w:t>
            </w:r>
            <w:r w:rsidRPr="00CE1B4D">
              <w:rPr>
                <w:b/>
                <w:i/>
              </w:rPr>
              <w:t>organisational policies and procedures</w:t>
            </w:r>
          </w:p>
        </w:tc>
      </w:tr>
      <w:tr w:rsidR="00117882" w:rsidTr="00117882">
        <w:tc>
          <w:tcPr>
            <w:tcW w:w="2943" w:type="dxa"/>
            <w:vMerge/>
          </w:tcPr>
          <w:p w:rsidR="00117882" w:rsidRDefault="00117882" w:rsidP="00117882"/>
        </w:tc>
        <w:tc>
          <w:tcPr>
            <w:tcW w:w="570" w:type="dxa"/>
            <w:gridSpan w:val="2"/>
          </w:tcPr>
          <w:p w:rsidR="00117882" w:rsidRDefault="00117882" w:rsidP="00117882">
            <w:pPr>
              <w:pStyle w:val="PC"/>
            </w:pPr>
            <w:r>
              <w:t>3.2</w:t>
            </w:r>
          </w:p>
        </w:tc>
        <w:tc>
          <w:tcPr>
            <w:tcW w:w="5729" w:type="dxa"/>
            <w:gridSpan w:val="2"/>
          </w:tcPr>
          <w:p w:rsidR="00117882" w:rsidRDefault="00117882" w:rsidP="00117882">
            <w:pPr>
              <w:pStyle w:val="PC"/>
            </w:pPr>
            <w:r>
              <w:t xml:space="preserve">Reduce the instance of </w:t>
            </w:r>
            <w:r w:rsidRPr="00EF558B">
              <w:rPr>
                <w:b/>
                <w:i/>
              </w:rPr>
              <w:t>unexpected stimuli</w:t>
            </w:r>
            <w:r>
              <w:t xml:space="preserve"> as far as is practicable</w:t>
            </w:r>
          </w:p>
        </w:tc>
      </w:tr>
      <w:tr w:rsidR="00117882" w:rsidTr="00117882">
        <w:tc>
          <w:tcPr>
            <w:tcW w:w="2943" w:type="dxa"/>
            <w:vMerge/>
          </w:tcPr>
          <w:p w:rsidR="00117882" w:rsidRDefault="00117882" w:rsidP="00117882"/>
        </w:tc>
        <w:tc>
          <w:tcPr>
            <w:tcW w:w="570" w:type="dxa"/>
            <w:gridSpan w:val="2"/>
          </w:tcPr>
          <w:p w:rsidR="00117882" w:rsidRDefault="00117882" w:rsidP="00117882">
            <w:pPr>
              <w:pStyle w:val="PC"/>
            </w:pPr>
            <w:r>
              <w:t>3.3</w:t>
            </w:r>
          </w:p>
        </w:tc>
        <w:tc>
          <w:tcPr>
            <w:tcW w:w="5729" w:type="dxa"/>
            <w:gridSpan w:val="2"/>
          </w:tcPr>
          <w:p w:rsidR="00117882" w:rsidRDefault="00117882" w:rsidP="00117882">
            <w:pPr>
              <w:pStyle w:val="PC"/>
            </w:pPr>
            <w:r w:rsidRPr="00EF558B">
              <w:t>Steer the person to a less stimulating area</w:t>
            </w:r>
            <w:r>
              <w:t xml:space="preserve"> where possible and required</w:t>
            </w:r>
          </w:p>
        </w:tc>
      </w:tr>
      <w:tr w:rsidR="00117882" w:rsidTr="00117882">
        <w:tc>
          <w:tcPr>
            <w:tcW w:w="2943" w:type="dxa"/>
            <w:vMerge/>
          </w:tcPr>
          <w:p w:rsidR="00117882" w:rsidRDefault="00117882" w:rsidP="00117882"/>
        </w:tc>
        <w:tc>
          <w:tcPr>
            <w:tcW w:w="570" w:type="dxa"/>
            <w:gridSpan w:val="2"/>
          </w:tcPr>
          <w:p w:rsidR="00117882" w:rsidRDefault="00117882" w:rsidP="00117882">
            <w:pPr>
              <w:pStyle w:val="PC"/>
            </w:pPr>
            <w:r>
              <w:t>3.4</w:t>
            </w:r>
          </w:p>
        </w:tc>
        <w:tc>
          <w:tcPr>
            <w:tcW w:w="5729" w:type="dxa"/>
            <w:gridSpan w:val="2"/>
          </w:tcPr>
          <w:p w:rsidR="00117882" w:rsidRDefault="00117882" w:rsidP="00117882">
            <w:pPr>
              <w:pStyle w:val="PC"/>
            </w:pPr>
            <w:r>
              <w:t xml:space="preserve">Use appropriate </w:t>
            </w:r>
            <w:r w:rsidRPr="00C16895">
              <w:rPr>
                <w:b/>
                <w:i/>
              </w:rPr>
              <w:t>communication strategies</w:t>
            </w:r>
            <w:r>
              <w:t xml:space="preserve"> to control the situation as far as is possible</w:t>
            </w:r>
          </w:p>
        </w:tc>
      </w:tr>
      <w:tr w:rsidR="00117882" w:rsidTr="00117882">
        <w:tc>
          <w:tcPr>
            <w:tcW w:w="2943" w:type="dxa"/>
            <w:vMerge/>
          </w:tcPr>
          <w:p w:rsidR="00117882" w:rsidRDefault="00117882" w:rsidP="00117882"/>
        </w:tc>
        <w:tc>
          <w:tcPr>
            <w:tcW w:w="570" w:type="dxa"/>
            <w:gridSpan w:val="2"/>
          </w:tcPr>
          <w:p w:rsidR="00117882" w:rsidRDefault="00117882" w:rsidP="00117882">
            <w:pPr>
              <w:pStyle w:val="PC"/>
            </w:pPr>
            <w:r>
              <w:t>3.5</w:t>
            </w:r>
          </w:p>
        </w:tc>
        <w:tc>
          <w:tcPr>
            <w:tcW w:w="5729" w:type="dxa"/>
            <w:gridSpan w:val="2"/>
          </w:tcPr>
          <w:p w:rsidR="00117882" w:rsidRDefault="00117882" w:rsidP="00117882">
            <w:pPr>
              <w:pStyle w:val="PC"/>
            </w:pPr>
            <w:r w:rsidRPr="003C1B10">
              <w:t xml:space="preserve">Call for </w:t>
            </w:r>
            <w:r w:rsidRPr="003C1B10">
              <w:rPr>
                <w:b/>
                <w:i/>
              </w:rPr>
              <w:t>assistance</w:t>
            </w:r>
            <w:r w:rsidRPr="003C1B10">
              <w:t xml:space="preserve"> </w:t>
            </w:r>
            <w:r>
              <w:t xml:space="preserve">when required </w:t>
            </w:r>
          </w:p>
        </w:tc>
      </w:tr>
      <w:tr w:rsidR="00117882" w:rsidTr="00117882">
        <w:tc>
          <w:tcPr>
            <w:tcW w:w="2943" w:type="dxa"/>
          </w:tcPr>
          <w:p w:rsidR="00117882" w:rsidRDefault="00117882" w:rsidP="00117882">
            <w:pPr>
              <w:pStyle w:val="spacer"/>
            </w:pPr>
          </w:p>
        </w:tc>
        <w:tc>
          <w:tcPr>
            <w:tcW w:w="6299" w:type="dxa"/>
            <w:gridSpan w:val="4"/>
          </w:tcPr>
          <w:p w:rsidR="00117882" w:rsidRDefault="00117882" w:rsidP="00117882">
            <w:pPr>
              <w:pStyle w:val="spacer"/>
            </w:pPr>
          </w:p>
        </w:tc>
      </w:tr>
      <w:tr w:rsidR="00117882" w:rsidTr="00117882">
        <w:tc>
          <w:tcPr>
            <w:tcW w:w="2943" w:type="dxa"/>
            <w:vMerge w:val="restart"/>
          </w:tcPr>
          <w:p w:rsidR="00117882" w:rsidRDefault="00117882" w:rsidP="00117882">
            <w:pPr>
              <w:pStyle w:val="element"/>
            </w:pPr>
            <w:r>
              <w:t>4</w:t>
            </w:r>
            <w:r>
              <w:tab/>
              <w:t>Take follow up action</w:t>
            </w:r>
          </w:p>
        </w:tc>
        <w:tc>
          <w:tcPr>
            <w:tcW w:w="570" w:type="dxa"/>
            <w:gridSpan w:val="2"/>
          </w:tcPr>
          <w:p w:rsidR="00117882" w:rsidRDefault="00117882" w:rsidP="00117882">
            <w:pPr>
              <w:pStyle w:val="PC"/>
            </w:pPr>
            <w:r>
              <w:t>4.1</w:t>
            </w:r>
          </w:p>
        </w:tc>
        <w:tc>
          <w:tcPr>
            <w:tcW w:w="5729" w:type="dxa"/>
            <w:gridSpan w:val="2"/>
          </w:tcPr>
          <w:p w:rsidR="00117882" w:rsidRDefault="00117882" w:rsidP="00117882">
            <w:pPr>
              <w:pStyle w:val="PC"/>
            </w:pPr>
            <w:r>
              <w:t>Review own responses to the incident to determine any detrimental affects</w:t>
            </w:r>
          </w:p>
        </w:tc>
      </w:tr>
      <w:tr w:rsidR="00117882" w:rsidTr="00117882">
        <w:tc>
          <w:tcPr>
            <w:tcW w:w="2943" w:type="dxa"/>
            <w:vMerge/>
          </w:tcPr>
          <w:p w:rsidR="00117882" w:rsidRDefault="00117882" w:rsidP="00117882"/>
        </w:tc>
        <w:tc>
          <w:tcPr>
            <w:tcW w:w="570" w:type="dxa"/>
            <w:gridSpan w:val="2"/>
          </w:tcPr>
          <w:p w:rsidR="00117882" w:rsidRDefault="00117882" w:rsidP="00117882">
            <w:pPr>
              <w:pStyle w:val="PC"/>
            </w:pPr>
            <w:r>
              <w:t>4.2</w:t>
            </w:r>
          </w:p>
        </w:tc>
        <w:tc>
          <w:tcPr>
            <w:tcW w:w="5729" w:type="dxa"/>
            <w:gridSpan w:val="2"/>
          </w:tcPr>
          <w:p w:rsidR="00117882" w:rsidRDefault="00117882" w:rsidP="00117882">
            <w:pPr>
              <w:pStyle w:val="PC"/>
            </w:pPr>
            <w:r>
              <w:t xml:space="preserve">Implement appropriate </w:t>
            </w:r>
            <w:r w:rsidRPr="00954BF6">
              <w:rPr>
                <w:b/>
                <w:i/>
              </w:rPr>
              <w:t>stress management techniques</w:t>
            </w:r>
            <w:r>
              <w:t xml:space="preserve"> </w:t>
            </w:r>
          </w:p>
        </w:tc>
      </w:tr>
      <w:tr w:rsidR="00117882" w:rsidTr="00117882">
        <w:tc>
          <w:tcPr>
            <w:tcW w:w="2943" w:type="dxa"/>
            <w:vMerge/>
          </w:tcPr>
          <w:p w:rsidR="00117882" w:rsidRDefault="00117882" w:rsidP="00117882"/>
        </w:tc>
        <w:tc>
          <w:tcPr>
            <w:tcW w:w="570" w:type="dxa"/>
            <w:gridSpan w:val="2"/>
          </w:tcPr>
          <w:p w:rsidR="00117882" w:rsidRDefault="00117882" w:rsidP="00117882">
            <w:pPr>
              <w:pStyle w:val="PC"/>
            </w:pPr>
            <w:r>
              <w:t>4.3</w:t>
            </w:r>
          </w:p>
        </w:tc>
        <w:tc>
          <w:tcPr>
            <w:tcW w:w="5729" w:type="dxa"/>
            <w:gridSpan w:val="2"/>
          </w:tcPr>
          <w:p w:rsidR="00117882" w:rsidRDefault="00117882" w:rsidP="00117882">
            <w:pPr>
              <w:pStyle w:val="PC"/>
            </w:pPr>
            <w:r>
              <w:t>Implement service resumption plans where relevant</w:t>
            </w:r>
          </w:p>
        </w:tc>
      </w:tr>
      <w:tr w:rsidR="00117882" w:rsidTr="00117882">
        <w:tc>
          <w:tcPr>
            <w:tcW w:w="2943" w:type="dxa"/>
            <w:vMerge/>
          </w:tcPr>
          <w:p w:rsidR="00117882" w:rsidRDefault="00117882" w:rsidP="00117882"/>
        </w:tc>
        <w:tc>
          <w:tcPr>
            <w:tcW w:w="570" w:type="dxa"/>
            <w:gridSpan w:val="2"/>
          </w:tcPr>
          <w:p w:rsidR="00117882" w:rsidRDefault="00117882" w:rsidP="00117882">
            <w:pPr>
              <w:pStyle w:val="PC"/>
            </w:pPr>
            <w:r>
              <w:t>4.4</w:t>
            </w:r>
          </w:p>
        </w:tc>
        <w:tc>
          <w:tcPr>
            <w:tcW w:w="5729" w:type="dxa"/>
            <w:gridSpan w:val="2"/>
          </w:tcPr>
          <w:p w:rsidR="00117882" w:rsidRDefault="00117882" w:rsidP="00117882">
            <w:pPr>
              <w:pStyle w:val="PC"/>
            </w:pPr>
            <w:r>
              <w:t xml:space="preserve">Provide information to </w:t>
            </w:r>
            <w:r w:rsidRPr="00CE1B4D">
              <w:rPr>
                <w:b/>
                <w:i/>
              </w:rPr>
              <w:t>relevant authorities</w:t>
            </w:r>
            <w:r>
              <w:t xml:space="preserve"> as required</w:t>
            </w:r>
          </w:p>
        </w:tc>
      </w:tr>
      <w:tr w:rsidR="00117882" w:rsidTr="00117882">
        <w:tc>
          <w:tcPr>
            <w:tcW w:w="2943" w:type="dxa"/>
            <w:vMerge/>
          </w:tcPr>
          <w:p w:rsidR="00117882" w:rsidRDefault="00117882" w:rsidP="00117882"/>
        </w:tc>
        <w:tc>
          <w:tcPr>
            <w:tcW w:w="570" w:type="dxa"/>
            <w:gridSpan w:val="2"/>
          </w:tcPr>
          <w:p w:rsidR="00117882" w:rsidRDefault="00117882" w:rsidP="00117882">
            <w:pPr>
              <w:pStyle w:val="PC"/>
            </w:pPr>
            <w:r>
              <w:t>4.5</w:t>
            </w:r>
          </w:p>
        </w:tc>
        <w:tc>
          <w:tcPr>
            <w:tcW w:w="5729" w:type="dxa"/>
            <w:gridSpan w:val="2"/>
          </w:tcPr>
          <w:p w:rsidR="00117882" w:rsidRDefault="00117882" w:rsidP="00117882">
            <w:pPr>
              <w:pStyle w:val="PC"/>
            </w:pPr>
            <w:r>
              <w:t xml:space="preserve">Complete </w:t>
            </w:r>
            <w:r w:rsidRPr="006D777B">
              <w:rPr>
                <w:b/>
                <w:i/>
              </w:rPr>
              <w:t xml:space="preserve">organisational </w:t>
            </w:r>
            <w:r>
              <w:rPr>
                <w:b/>
                <w:i/>
              </w:rPr>
              <w:t>requirements</w:t>
            </w:r>
            <w:r>
              <w:t xml:space="preserve"> as required</w:t>
            </w:r>
          </w:p>
        </w:tc>
      </w:tr>
      <w:tr w:rsidR="00117882" w:rsidTr="00117882">
        <w:tc>
          <w:tcPr>
            <w:tcW w:w="9242" w:type="dxa"/>
            <w:gridSpan w:val="5"/>
          </w:tcPr>
          <w:p w:rsidR="00117882" w:rsidRDefault="00117882" w:rsidP="00117882">
            <w:pPr>
              <w:pStyle w:val="Heading21"/>
            </w:pPr>
            <w:r>
              <w:t>Required Knowledge and Skills</w:t>
            </w:r>
          </w:p>
          <w:p w:rsidR="00117882" w:rsidRDefault="00117882" w:rsidP="00117882">
            <w:pPr>
              <w:pStyle w:val="text"/>
            </w:pPr>
            <w:r w:rsidRPr="005979AA">
              <w:t>This describes the essential skills and knowledge and their level required for this unit</w:t>
            </w:r>
            <w:r>
              <w:t>.</w:t>
            </w:r>
          </w:p>
        </w:tc>
      </w:tr>
      <w:tr w:rsidR="00117882" w:rsidTr="00117882">
        <w:tc>
          <w:tcPr>
            <w:tcW w:w="9242" w:type="dxa"/>
            <w:gridSpan w:val="5"/>
          </w:tcPr>
          <w:p w:rsidR="00117882" w:rsidRDefault="00117882" w:rsidP="00117882">
            <w:pPr>
              <w:pStyle w:val="unittext"/>
            </w:pPr>
            <w:r>
              <w:t>Required Knowledge:</w:t>
            </w:r>
          </w:p>
          <w:p w:rsidR="00117882" w:rsidRDefault="00117882" w:rsidP="00D706E5">
            <w:pPr>
              <w:pStyle w:val="bullet"/>
              <w:keepNext w:val="0"/>
              <w:numPr>
                <w:ilvl w:val="0"/>
                <w:numId w:val="5"/>
              </w:numPr>
              <w:ind w:left="284" w:hanging="284"/>
            </w:pPr>
            <w:r w:rsidRPr="00AB1F69">
              <w:t xml:space="preserve">the impact of </w:t>
            </w:r>
            <w:r>
              <w:t xml:space="preserve">ATS </w:t>
            </w:r>
            <w:r w:rsidRPr="00AB1F69">
              <w:t>intoxication on sleep, eating, and hydration</w:t>
            </w:r>
            <w:r>
              <w:t xml:space="preserve"> to support identification of those who may be affected</w:t>
            </w:r>
          </w:p>
          <w:p w:rsidR="00117882" w:rsidRDefault="00117882" w:rsidP="00D706E5">
            <w:pPr>
              <w:pStyle w:val="bullet"/>
              <w:keepNext w:val="0"/>
              <w:numPr>
                <w:ilvl w:val="0"/>
                <w:numId w:val="5"/>
              </w:numPr>
              <w:ind w:left="284" w:hanging="284"/>
            </w:pPr>
            <w:r w:rsidRPr="004A3791">
              <w:t>indicators of</w:t>
            </w:r>
            <w:r>
              <w:t xml:space="preserve"> </w:t>
            </w:r>
            <w:r w:rsidRPr="004A3791">
              <w:t>psychosis</w:t>
            </w:r>
            <w:r>
              <w:t xml:space="preserve"> to support the determination of an appropriate response</w:t>
            </w:r>
          </w:p>
          <w:p w:rsidR="00117882" w:rsidRDefault="00117882" w:rsidP="00D706E5">
            <w:pPr>
              <w:pStyle w:val="bullet"/>
              <w:keepNext w:val="0"/>
              <w:numPr>
                <w:ilvl w:val="0"/>
                <w:numId w:val="5"/>
              </w:numPr>
              <w:ind w:left="284" w:hanging="284"/>
            </w:pPr>
            <w:r>
              <w:t>stress management techniques to support own health following an incident</w:t>
            </w:r>
          </w:p>
          <w:p w:rsidR="00117882" w:rsidRDefault="00117882" w:rsidP="00D706E5">
            <w:pPr>
              <w:pStyle w:val="bullet"/>
              <w:keepNext w:val="0"/>
              <w:numPr>
                <w:ilvl w:val="0"/>
                <w:numId w:val="5"/>
              </w:numPr>
              <w:ind w:left="284" w:hanging="284"/>
            </w:pPr>
            <w:r>
              <w:t>organisational policies, procedures and requirements related to the management of incidents related to ATS affected persons</w:t>
            </w:r>
          </w:p>
          <w:p w:rsidR="00117882" w:rsidRDefault="00117882" w:rsidP="00117882">
            <w:pPr>
              <w:pStyle w:val="unittext"/>
            </w:pPr>
            <w:r>
              <w:t>Required Skills:</w:t>
            </w:r>
          </w:p>
          <w:p w:rsidR="00117882" w:rsidRDefault="00117882" w:rsidP="00D706E5">
            <w:pPr>
              <w:pStyle w:val="bullet"/>
              <w:keepNext w:val="0"/>
              <w:numPr>
                <w:ilvl w:val="0"/>
                <w:numId w:val="5"/>
              </w:numPr>
              <w:ind w:left="284" w:hanging="284"/>
            </w:pPr>
            <w:r>
              <w:t>communication skills to:</w:t>
            </w:r>
          </w:p>
          <w:p w:rsidR="00117882" w:rsidRDefault="00117882" w:rsidP="00117882">
            <w:pPr>
              <w:pStyle w:val="endash"/>
            </w:pPr>
            <w:r>
              <w:t xml:space="preserve">respond appropriately to ATS affected persons </w:t>
            </w:r>
          </w:p>
          <w:p w:rsidR="00117882" w:rsidRDefault="00117882" w:rsidP="00117882">
            <w:pPr>
              <w:pStyle w:val="endash"/>
            </w:pPr>
            <w:r>
              <w:t>provide clear and accurate information orally and in writing where required</w:t>
            </w:r>
          </w:p>
          <w:p w:rsidR="00117882" w:rsidRDefault="00117882" w:rsidP="00117882">
            <w:pPr>
              <w:pStyle w:val="endash"/>
            </w:pPr>
            <w:r>
              <w:t>complete routine organisational documentation where relevant</w:t>
            </w:r>
          </w:p>
          <w:p w:rsidR="00117882" w:rsidRDefault="00117882" w:rsidP="00D706E5">
            <w:pPr>
              <w:pStyle w:val="bullet"/>
              <w:keepNext w:val="0"/>
              <w:numPr>
                <w:ilvl w:val="0"/>
                <w:numId w:val="5"/>
              </w:numPr>
              <w:ind w:left="284" w:hanging="284"/>
            </w:pPr>
            <w:r>
              <w:t>problem solving skills to:</w:t>
            </w:r>
          </w:p>
          <w:p w:rsidR="00117882" w:rsidRDefault="00117882" w:rsidP="00117882">
            <w:pPr>
              <w:pStyle w:val="endash"/>
            </w:pPr>
            <w:r>
              <w:t>assess environments for potential risks involving ATS affected people</w:t>
            </w:r>
          </w:p>
          <w:p w:rsidR="00117882" w:rsidRDefault="00001323" w:rsidP="00117882">
            <w:pPr>
              <w:pStyle w:val="endash"/>
            </w:pPr>
            <w:r>
              <w:t xml:space="preserve">identify </w:t>
            </w:r>
            <w:r w:rsidR="00117882">
              <w:t xml:space="preserve">the risk of harm </w:t>
            </w:r>
          </w:p>
          <w:p w:rsidR="00117882" w:rsidRDefault="00117882" w:rsidP="00D706E5">
            <w:pPr>
              <w:pStyle w:val="bullet"/>
              <w:keepNext w:val="0"/>
              <w:numPr>
                <w:ilvl w:val="0"/>
                <w:numId w:val="5"/>
              </w:numPr>
              <w:ind w:left="284" w:hanging="284"/>
            </w:pPr>
            <w:r>
              <w:t>self management skills to:</w:t>
            </w:r>
          </w:p>
          <w:p w:rsidR="00117882" w:rsidRDefault="00117882" w:rsidP="00117882">
            <w:pPr>
              <w:pStyle w:val="endash"/>
            </w:pPr>
            <w:r>
              <w:t>respond appropriately to situations and adjust responses as required</w:t>
            </w:r>
          </w:p>
          <w:p w:rsidR="00117882" w:rsidRDefault="00117882" w:rsidP="00117882">
            <w:pPr>
              <w:pStyle w:val="endash"/>
            </w:pPr>
            <w:r>
              <w:t>identify and respond to personal stress resulting from incidents</w:t>
            </w:r>
          </w:p>
          <w:p w:rsidR="00117882" w:rsidRDefault="00117882" w:rsidP="00D706E5">
            <w:pPr>
              <w:pStyle w:val="bullet"/>
              <w:keepNext w:val="0"/>
              <w:numPr>
                <w:ilvl w:val="0"/>
                <w:numId w:val="5"/>
              </w:numPr>
              <w:ind w:left="284" w:hanging="284"/>
            </w:pPr>
            <w:r>
              <w:t>planning and organising skills to:</w:t>
            </w:r>
          </w:p>
          <w:p w:rsidR="00117882" w:rsidRDefault="00117882" w:rsidP="00117882">
            <w:pPr>
              <w:pStyle w:val="endash"/>
            </w:pPr>
            <w:r>
              <w:t xml:space="preserve">manage </w:t>
            </w:r>
            <w:r w:rsidR="00FB6A9D">
              <w:t>a</w:t>
            </w:r>
            <w:r>
              <w:t xml:space="preserve">mphetamine </w:t>
            </w:r>
            <w:r w:rsidR="00FB6A9D">
              <w:t xml:space="preserve">types stimulants </w:t>
            </w:r>
            <w:r>
              <w:t>related incidents within the scope of own responsibilities and authorities</w:t>
            </w:r>
          </w:p>
          <w:p w:rsidR="00117882" w:rsidRDefault="00117882" w:rsidP="00117882">
            <w:pPr>
              <w:pStyle w:val="endash"/>
            </w:pPr>
            <w:r>
              <w:lastRenderedPageBreak/>
              <w:t>implement organisational policies and procedures related to the safety of self and others</w:t>
            </w:r>
          </w:p>
          <w:p w:rsidR="00117882" w:rsidRDefault="00117882" w:rsidP="00117882">
            <w:pPr>
              <w:pStyle w:val="endash"/>
            </w:pPr>
            <w:r>
              <w:t>implement service resumption plans where relevant</w:t>
            </w:r>
          </w:p>
        </w:tc>
      </w:tr>
      <w:tr w:rsidR="00117882" w:rsidTr="00117882">
        <w:tc>
          <w:tcPr>
            <w:tcW w:w="9242" w:type="dxa"/>
            <w:gridSpan w:val="5"/>
          </w:tcPr>
          <w:p w:rsidR="00117882" w:rsidRDefault="00117882" w:rsidP="00117882">
            <w:pPr>
              <w:pStyle w:val="spacer"/>
            </w:pPr>
          </w:p>
        </w:tc>
      </w:tr>
      <w:tr w:rsidR="00117882" w:rsidTr="00117882">
        <w:tc>
          <w:tcPr>
            <w:tcW w:w="9242" w:type="dxa"/>
            <w:gridSpan w:val="5"/>
          </w:tcPr>
          <w:p w:rsidR="00117882" w:rsidRDefault="00117882" w:rsidP="00117882">
            <w:pPr>
              <w:pStyle w:val="Heading21"/>
            </w:pPr>
            <w:r>
              <w:t>Range Statement</w:t>
            </w:r>
          </w:p>
          <w:p w:rsidR="00117882" w:rsidRDefault="00117882" w:rsidP="00117882">
            <w:pPr>
              <w:pStyle w:val="text"/>
            </w:pPr>
            <w:r w:rsidRPr="005979AA">
              <w:t xml:space="preserve">The Range Statement relates to the unit of competency as a whole. It allows for different work environments and situations that may affect performance.  Bold / italicised wording in the Performance Criteria is detailed below.  </w:t>
            </w:r>
          </w:p>
        </w:tc>
      </w:tr>
      <w:tr w:rsidR="00117882" w:rsidTr="00117882">
        <w:tc>
          <w:tcPr>
            <w:tcW w:w="3369" w:type="dxa"/>
            <w:gridSpan w:val="2"/>
          </w:tcPr>
          <w:p w:rsidR="00117882" w:rsidRPr="007D075C" w:rsidRDefault="00117882" w:rsidP="00117882">
            <w:pPr>
              <w:pStyle w:val="unittext"/>
            </w:pPr>
            <w:r w:rsidRPr="007D075C">
              <w:rPr>
                <w:b/>
                <w:i/>
              </w:rPr>
              <w:t>Features of the environment</w:t>
            </w:r>
            <w:r>
              <w:rPr>
                <w:b/>
                <w:i/>
              </w:rPr>
              <w:t xml:space="preserve"> </w:t>
            </w:r>
            <w:r>
              <w:t>may include:</w:t>
            </w:r>
          </w:p>
        </w:tc>
        <w:tc>
          <w:tcPr>
            <w:tcW w:w="5873" w:type="dxa"/>
            <w:gridSpan w:val="3"/>
          </w:tcPr>
          <w:p w:rsidR="00117882" w:rsidRDefault="00117882" w:rsidP="00D706E5">
            <w:pPr>
              <w:pStyle w:val="bullet"/>
              <w:keepNext w:val="0"/>
              <w:numPr>
                <w:ilvl w:val="0"/>
                <w:numId w:val="5"/>
              </w:numPr>
              <w:ind w:left="284" w:hanging="284"/>
            </w:pPr>
            <w:r>
              <w:t>controlled or uncontrolled environment</w:t>
            </w:r>
          </w:p>
          <w:p w:rsidR="00117882" w:rsidRDefault="00117882" w:rsidP="00D706E5">
            <w:pPr>
              <w:pStyle w:val="bullet"/>
              <w:keepNext w:val="0"/>
              <w:numPr>
                <w:ilvl w:val="0"/>
                <w:numId w:val="5"/>
              </w:numPr>
              <w:ind w:left="284" w:hanging="284"/>
            </w:pPr>
            <w:r>
              <w:t>physical security:</w:t>
            </w:r>
          </w:p>
          <w:p w:rsidR="00117882" w:rsidRDefault="00117882" w:rsidP="00117882">
            <w:pPr>
              <w:pStyle w:val="endash"/>
            </w:pPr>
            <w:r>
              <w:t>poor lighting</w:t>
            </w:r>
          </w:p>
          <w:p w:rsidR="00117882" w:rsidRDefault="00117882" w:rsidP="00117882">
            <w:pPr>
              <w:pStyle w:val="endash"/>
            </w:pPr>
            <w:r>
              <w:t>unsecured access / limited exits</w:t>
            </w:r>
          </w:p>
          <w:p w:rsidR="00117882" w:rsidRDefault="00117882" w:rsidP="00117882">
            <w:pPr>
              <w:pStyle w:val="endash"/>
            </w:pPr>
            <w:r>
              <w:t>lack of duress alarms</w:t>
            </w:r>
          </w:p>
          <w:p w:rsidR="00117882" w:rsidRDefault="00117882" w:rsidP="00117882">
            <w:pPr>
              <w:pStyle w:val="endash"/>
            </w:pPr>
            <w:r>
              <w:t>isolated interview rooms</w:t>
            </w:r>
          </w:p>
          <w:p w:rsidR="00FB6A9D" w:rsidRDefault="00FB6A9D" w:rsidP="00117882">
            <w:pPr>
              <w:pStyle w:val="endash"/>
            </w:pPr>
            <w:r>
              <w:t>presence of weapons / potential weapons</w:t>
            </w:r>
          </w:p>
          <w:p w:rsidR="00D150AD" w:rsidRDefault="006F2698" w:rsidP="00117882">
            <w:pPr>
              <w:pStyle w:val="endash"/>
            </w:pPr>
            <w:r>
              <w:t xml:space="preserve">presence of </w:t>
            </w:r>
            <w:r w:rsidR="00D150AD">
              <w:t>animals</w:t>
            </w:r>
          </w:p>
          <w:p w:rsidR="00117882" w:rsidRDefault="00117882" w:rsidP="00D706E5">
            <w:pPr>
              <w:pStyle w:val="bullet"/>
              <w:keepNext w:val="0"/>
              <w:numPr>
                <w:ilvl w:val="0"/>
                <w:numId w:val="5"/>
              </w:numPr>
              <w:ind w:left="284" w:hanging="284"/>
            </w:pPr>
            <w:r>
              <w:t>lengthy waiting times for service provision</w:t>
            </w:r>
          </w:p>
          <w:p w:rsidR="00117882" w:rsidRDefault="00117882" w:rsidP="00D706E5">
            <w:pPr>
              <w:pStyle w:val="bullet"/>
              <w:keepNext w:val="0"/>
              <w:numPr>
                <w:ilvl w:val="0"/>
                <w:numId w:val="5"/>
              </w:numPr>
              <w:ind w:left="284" w:hanging="284"/>
            </w:pPr>
            <w:r>
              <w:t xml:space="preserve">crowded and / or noisy waiting rooms </w:t>
            </w:r>
          </w:p>
          <w:p w:rsidR="00117882" w:rsidRDefault="00117882" w:rsidP="00D706E5">
            <w:pPr>
              <w:pStyle w:val="bullet"/>
              <w:keepNext w:val="0"/>
              <w:numPr>
                <w:ilvl w:val="0"/>
                <w:numId w:val="5"/>
              </w:numPr>
              <w:ind w:left="284" w:hanging="284"/>
            </w:pPr>
            <w:r>
              <w:t>unsecured furniture or fittings that can be thrown</w:t>
            </w:r>
          </w:p>
        </w:tc>
      </w:tr>
      <w:tr w:rsidR="00117882" w:rsidTr="00117882">
        <w:tc>
          <w:tcPr>
            <w:tcW w:w="9242" w:type="dxa"/>
            <w:gridSpan w:val="5"/>
          </w:tcPr>
          <w:p w:rsidR="00117882" w:rsidRDefault="00117882" w:rsidP="00117882">
            <w:pPr>
              <w:pStyle w:val="spacer"/>
            </w:pPr>
          </w:p>
        </w:tc>
      </w:tr>
      <w:tr w:rsidR="00117882" w:rsidTr="00117882">
        <w:tc>
          <w:tcPr>
            <w:tcW w:w="3369" w:type="dxa"/>
            <w:gridSpan w:val="2"/>
          </w:tcPr>
          <w:p w:rsidR="00117882" w:rsidRPr="005979AA" w:rsidRDefault="00117882" w:rsidP="00117882">
            <w:pPr>
              <w:pStyle w:val="unittext"/>
            </w:pPr>
            <w:r w:rsidRPr="007D075C">
              <w:rPr>
                <w:b/>
                <w:i/>
              </w:rPr>
              <w:t>Level of available support</w:t>
            </w:r>
            <w:r>
              <w:t xml:space="preserve"> may include:</w:t>
            </w:r>
          </w:p>
        </w:tc>
        <w:tc>
          <w:tcPr>
            <w:tcW w:w="5873" w:type="dxa"/>
            <w:gridSpan w:val="3"/>
          </w:tcPr>
          <w:p w:rsidR="00117882" w:rsidRDefault="00117882" w:rsidP="00D706E5">
            <w:pPr>
              <w:pStyle w:val="bullet"/>
              <w:keepNext w:val="0"/>
              <w:numPr>
                <w:ilvl w:val="0"/>
                <w:numId w:val="5"/>
              </w:numPr>
              <w:ind w:left="284" w:hanging="284"/>
            </w:pPr>
            <w:r>
              <w:t>other staff</w:t>
            </w:r>
          </w:p>
          <w:p w:rsidR="00117882" w:rsidRDefault="00117882" w:rsidP="00D706E5">
            <w:pPr>
              <w:pStyle w:val="bullet"/>
              <w:keepNext w:val="0"/>
              <w:numPr>
                <w:ilvl w:val="0"/>
                <w:numId w:val="5"/>
              </w:numPr>
              <w:ind w:left="284" w:hanging="284"/>
            </w:pPr>
            <w:r>
              <w:t>dedicated security staff</w:t>
            </w:r>
          </w:p>
          <w:p w:rsidR="00117882" w:rsidRDefault="00117882" w:rsidP="00D706E5">
            <w:pPr>
              <w:pStyle w:val="bullet"/>
              <w:keepNext w:val="0"/>
              <w:numPr>
                <w:ilvl w:val="0"/>
                <w:numId w:val="5"/>
              </w:numPr>
              <w:ind w:left="284" w:hanging="284"/>
            </w:pPr>
            <w:r>
              <w:t>alarms</w:t>
            </w:r>
          </w:p>
          <w:p w:rsidR="00117882" w:rsidRDefault="00117882" w:rsidP="00D706E5">
            <w:pPr>
              <w:pStyle w:val="bullet"/>
              <w:keepNext w:val="0"/>
              <w:numPr>
                <w:ilvl w:val="0"/>
                <w:numId w:val="5"/>
              </w:numPr>
              <w:ind w:left="284" w:hanging="284"/>
            </w:pPr>
            <w:r>
              <w:t>electronic communications</w:t>
            </w:r>
          </w:p>
        </w:tc>
      </w:tr>
      <w:tr w:rsidR="00117882" w:rsidTr="00117882">
        <w:tc>
          <w:tcPr>
            <w:tcW w:w="9242" w:type="dxa"/>
            <w:gridSpan w:val="5"/>
          </w:tcPr>
          <w:p w:rsidR="00117882" w:rsidRDefault="00117882" w:rsidP="00117882">
            <w:pPr>
              <w:pStyle w:val="spacer"/>
            </w:pPr>
          </w:p>
        </w:tc>
      </w:tr>
      <w:tr w:rsidR="00117882" w:rsidTr="00117882">
        <w:tc>
          <w:tcPr>
            <w:tcW w:w="3369" w:type="dxa"/>
            <w:gridSpan w:val="2"/>
            <w:shd w:val="clear" w:color="auto" w:fill="auto"/>
          </w:tcPr>
          <w:p w:rsidR="00117882" w:rsidRPr="00AA1485" w:rsidRDefault="00FB6A9D" w:rsidP="00117882">
            <w:pPr>
              <w:pStyle w:val="unittext"/>
            </w:pPr>
            <w:r>
              <w:rPr>
                <w:b/>
                <w:i/>
              </w:rPr>
              <w:t>Profile</w:t>
            </w:r>
            <w:r w:rsidR="00117882">
              <w:rPr>
                <w:b/>
                <w:i/>
              </w:rPr>
              <w:t xml:space="preserve"> </w:t>
            </w:r>
            <w:r w:rsidR="00117882">
              <w:t>may include:</w:t>
            </w:r>
          </w:p>
        </w:tc>
        <w:tc>
          <w:tcPr>
            <w:tcW w:w="5873" w:type="dxa"/>
            <w:gridSpan w:val="3"/>
            <w:shd w:val="clear" w:color="auto" w:fill="auto"/>
          </w:tcPr>
          <w:p w:rsidR="00117882" w:rsidRDefault="00117882" w:rsidP="00D706E5">
            <w:pPr>
              <w:pStyle w:val="bullet"/>
              <w:keepNext w:val="0"/>
              <w:numPr>
                <w:ilvl w:val="0"/>
                <w:numId w:val="5"/>
              </w:numPr>
              <w:ind w:left="284" w:hanging="284"/>
            </w:pPr>
            <w:r>
              <w:t>regular or occasional customers / clients</w:t>
            </w:r>
          </w:p>
          <w:p w:rsidR="00FB6A9D" w:rsidRDefault="00FB6A9D" w:rsidP="00D706E5">
            <w:pPr>
              <w:pStyle w:val="bullet"/>
              <w:keepNext w:val="0"/>
              <w:numPr>
                <w:ilvl w:val="0"/>
                <w:numId w:val="5"/>
              </w:numPr>
              <w:ind w:left="284" w:hanging="284"/>
            </w:pPr>
            <w:r>
              <w:t xml:space="preserve">voluntary / involuntary </w:t>
            </w:r>
          </w:p>
          <w:p w:rsidR="00117882" w:rsidRDefault="00117882" w:rsidP="00D706E5">
            <w:pPr>
              <w:pStyle w:val="bullet"/>
              <w:keepNext w:val="0"/>
              <w:numPr>
                <w:ilvl w:val="0"/>
                <w:numId w:val="5"/>
              </w:numPr>
              <w:ind w:left="284" w:hanging="284"/>
            </w:pPr>
            <w:r>
              <w:t>age groups</w:t>
            </w:r>
          </w:p>
          <w:p w:rsidR="00117882" w:rsidRDefault="00117882" w:rsidP="00D706E5">
            <w:pPr>
              <w:pStyle w:val="bullet"/>
              <w:keepNext w:val="0"/>
              <w:numPr>
                <w:ilvl w:val="0"/>
                <w:numId w:val="5"/>
              </w:numPr>
              <w:ind w:left="284" w:hanging="284"/>
            </w:pPr>
            <w:r>
              <w:t>genders</w:t>
            </w:r>
          </w:p>
        </w:tc>
      </w:tr>
      <w:tr w:rsidR="00117882" w:rsidTr="00117882">
        <w:tc>
          <w:tcPr>
            <w:tcW w:w="9242" w:type="dxa"/>
            <w:gridSpan w:val="5"/>
          </w:tcPr>
          <w:p w:rsidR="00117882" w:rsidRDefault="00117882" w:rsidP="00117882">
            <w:pPr>
              <w:pStyle w:val="spacer"/>
            </w:pPr>
          </w:p>
        </w:tc>
      </w:tr>
      <w:tr w:rsidR="00117882" w:rsidTr="00117882">
        <w:tc>
          <w:tcPr>
            <w:tcW w:w="3369" w:type="dxa"/>
            <w:gridSpan w:val="2"/>
          </w:tcPr>
          <w:p w:rsidR="00117882" w:rsidRPr="003A54C0" w:rsidRDefault="00117882" w:rsidP="00117882">
            <w:pPr>
              <w:pStyle w:val="unittext"/>
            </w:pPr>
            <w:r w:rsidRPr="003A54C0">
              <w:rPr>
                <w:b/>
                <w:i/>
              </w:rPr>
              <w:t>Organisational information</w:t>
            </w:r>
            <w:r>
              <w:rPr>
                <w:b/>
                <w:i/>
              </w:rPr>
              <w:t xml:space="preserve"> </w:t>
            </w:r>
            <w:r>
              <w:t>may include:</w:t>
            </w:r>
          </w:p>
        </w:tc>
        <w:tc>
          <w:tcPr>
            <w:tcW w:w="5873" w:type="dxa"/>
            <w:gridSpan w:val="3"/>
          </w:tcPr>
          <w:p w:rsidR="00117882" w:rsidRDefault="00117882" w:rsidP="00D706E5">
            <w:pPr>
              <w:pStyle w:val="bullet"/>
              <w:keepNext w:val="0"/>
              <w:numPr>
                <w:ilvl w:val="0"/>
                <w:numId w:val="5"/>
              </w:numPr>
              <w:ind w:left="284" w:hanging="284"/>
            </w:pPr>
            <w:r>
              <w:t>instances and types of situations encountered previously</w:t>
            </w:r>
          </w:p>
          <w:p w:rsidR="00117882" w:rsidRDefault="00117882" w:rsidP="00D706E5">
            <w:pPr>
              <w:pStyle w:val="bullet"/>
              <w:keepNext w:val="0"/>
              <w:numPr>
                <w:ilvl w:val="0"/>
                <w:numId w:val="5"/>
              </w:numPr>
              <w:ind w:left="284" w:hanging="284"/>
            </w:pPr>
            <w:r>
              <w:t>previous organisational responses</w:t>
            </w:r>
          </w:p>
          <w:p w:rsidR="00117882" w:rsidRDefault="00117882" w:rsidP="00D706E5">
            <w:pPr>
              <w:pStyle w:val="bullet"/>
              <w:keepNext w:val="0"/>
              <w:numPr>
                <w:ilvl w:val="0"/>
                <w:numId w:val="5"/>
              </w:numPr>
              <w:ind w:left="284" w:hanging="284"/>
            </w:pPr>
            <w:r>
              <w:t>organisational policies and procedures</w:t>
            </w:r>
          </w:p>
        </w:tc>
      </w:tr>
      <w:tr w:rsidR="00117882" w:rsidTr="00117882">
        <w:tc>
          <w:tcPr>
            <w:tcW w:w="3369" w:type="dxa"/>
            <w:gridSpan w:val="2"/>
          </w:tcPr>
          <w:p w:rsidR="00117882" w:rsidRPr="00EF558B" w:rsidRDefault="00117882" w:rsidP="00117882">
            <w:pPr>
              <w:pStyle w:val="spacer"/>
            </w:pPr>
          </w:p>
        </w:tc>
        <w:tc>
          <w:tcPr>
            <w:tcW w:w="5873" w:type="dxa"/>
            <w:gridSpan w:val="3"/>
          </w:tcPr>
          <w:p w:rsidR="00117882" w:rsidRDefault="00117882" w:rsidP="00117882">
            <w:pPr>
              <w:pStyle w:val="spacer"/>
            </w:pPr>
          </w:p>
        </w:tc>
      </w:tr>
      <w:tr w:rsidR="00117882" w:rsidTr="00117882">
        <w:tc>
          <w:tcPr>
            <w:tcW w:w="3369" w:type="dxa"/>
            <w:gridSpan w:val="2"/>
          </w:tcPr>
          <w:p w:rsidR="00117882" w:rsidRPr="00EF558B" w:rsidRDefault="00117882" w:rsidP="00117882">
            <w:pPr>
              <w:pStyle w:val="unittext"/>
            </w:pPr>
            <w:r>
              <w:rPr>
                <w:b/>
                <w:i/>
              </w:rPr>
              <w:t>Risk of</w:t>
            </w:r>
            <w:r w:rsidRPr="00EF558B">
              <w:rPr>
                <w:b/>
                <w:i/>
              </w:rPr>
              <w:t xml:space="preserve"> harm</w:t>
            </w:r>
            <w:r>
              <w:rPr>
                <w:b/>
                <w:i/>
              </w:rPr>
              <w:t xml:space="preserve"> </w:t>
            </w:r>
            <w:r>
              <w:t>may include:</w:t>
            </w:r>
          </w:p>
        </w:tc>
        <w:tc>
          <w:tcPr>
            <w:tcW w:w="5873" w:type="dxa"/>
            <w:gridSpan w:val="3"/>
          </w:tcPr>
          <w:p w:rsidR="00117882" w:rsidRDefault="00117882" w:rsidP="00D706E5">
            <w:pPr>
              <w:pStyle w:val="bullet"/>
              <w:keepNext w:val="0"/>
              <w:numPr>
                <w:ilvl w:val="0"/>
                <w:numId w:val="5"/>
              </w:numPr>
              <w:ind w:left="284" w:hanging="284"/>
            </w:pPr>
            <w:r>
              <w:t>to the ATS affected person</w:t>
            </w:r>
          </w:p>
          <w:p w:rsidR="00117882" w:rsidRDefault="00117882" w:rsidP="00D706E5">
            <w:pPr>
              <w:pStyle w:val="bullet"/>
              <w:keepNext w:val="0"/>
              <w:numPr>
                <w:ilvl w:val="0"/>
                <w:numId w:val="5"/>
              </w:numPr>
              <w:ind w:left="284" w:hanging="284"/>
            </w:pPr>
            <w:r>
              <w:t>to self or other staff</w:t>
            </w:r>
          </w:p>
          <w:p w:rsidR="00117882" w:rsidRDefault="00117882" w:rsidP="00D706E5">
            <w:pPr>
              <w:pStyle w:val="bullet"/>
              <w:keepNext w:val="0"/>
              <w:numPr>
                <w:ilvl w:val="0"/>
                <w:numId w:val="5"/>
              </w:numPr>
              <w:ind w:left="284" w:hanging="284"/>
            </w:pPr>
            <w:r>
              <w:t>to others:</w:t>
            </w:r>
          </w:p>
          <w:p w:rsidR="00117882" w:rsidRDefault="00117882" w:rsidP="00117882">
            <w:pPr>
              <w:pStyle w:val="endash"/>
            </w:pPr>
            <w:r>
              <w:t>family members particularly children</w:t>
            </w:r>
          </w:p>
          <w:p w:rsidR="00117882" w:rsidRDefault="00117882" w:rsidP="00117882">
            <w:pPr>
              <w:pStyle w:val="endash"/>
            </w:pPr>
            <w:r>
              <w:lastRenderedPageBreak/>
              <w:t>friends</w:t>
            </w:r>
          </w:p>
          <w:p w:rsidR="00117882" w:rsidRDefault="00117882" w:rsidP="00117882">
            <w:pPr>
              <w:pStyle w:val="endash"/>
            </w:pPr>
            <w:r>
              <w:t>bystanders</w:t>
            </w:r>
          </w:p>
          <w:p w:rsidR="00117882" w:rsidRDefault="00117882" w:rsidP="00117882">
            <w:pPr>
              <w:pStyle w:val="endash"/>
            </w:pPr>
            <w:r>
              <w:t>other clients of the organisation</w:t>
            </w:r>
          </w:p>
        </w:tc>
      </w:tr>
      <w:tr w:rsidR="00117882" w:rsidTr="00117882">
        <w:tc>
          <w:tcPr>
            <w:tcW w:w="9242" w:type="dxa"/>
            <w:gridSpan w:val="5"/>
          </w:tcPr>
          <w:p w:rsidR="00117882" w:rsidRDefault="00117882" w:rsidP="00117882">
            <w:pPr>
              <w:pStyle w:val="spacer"/>
            </w:pPr>
          </w:p>
        </w:tc>
      </w:tr>
      <w:tr w:rsidR="00117882" w:rsidTr="00117882">
        <w:tc>
          <w:tcPr>
            <w:tcW w:w="3369" w:type="dxa"/>
            <w:gridSpan w:val="2"/>
          </w:tcPr>
          <w:p w:rsidR="00117882" w:rsidRPr="009818F5" w:rsidRDefault="00117882" w:rsidP="00117882">
            <w:pPr>
              <w:pStyle w:val="unittext"/>
            </w:pPr>
            <w:r w:rsidRPr="00EF558B">
              <w:rPr>
                <w:b/>
                <w:i/>
              </w:rPr>
              <w:t>Potential harm</w:t>
            </w:r>
            <w:r>
              <w:rPr>
                <w:b/>
                <w:i/>
              </w:rPr>
              <w:t xml:space="preserve"> </w:t>
            </w:r>
            <w:r>
              <w:t>may include:</w:t>
            </w:r>
          </w:p>
        </w:tc>
        <w:tc>
          <w:tcPr>
            <w:tcW w:w="5873" w:type="dxa"/>
            <w:gridSpan w:val="3"/>
          </w:tcPr>
          <w:p w:rsidR="00117882" w:rsidRDefault="00117882" w:rsidP="00D706E5">
            <w:pPr>
              <w:pStyle w:val="bullet"/>
              <w:keepNext w:val="0"/>
              <w:numPr>
                <w:ilvl w:val="0"/>
                <w:numId w:val="5"/>
              </w:numPr>
              <w:ind w:left="284" w:hanging="284"/>
            </w:pPr>
            <w:r>
              <w:t>self harm / suicide</w:t>
            </w:r>
          </w:p>
          <w:p w:rsidR="00117882" w:rsidRDefault="00117882" w:rsidP="00D706E5">
            <w:pPr>
              <w:pStyle w:val="bullet"/>
              <w:keepNext w:val="0"/>
              <w:numPr>
                <w:ilvl w:val="0"/>
                <w:numId w:val="5"/>
              </w:numPr>
              <w:ind w:left="284" w:hanging="284"/>
            </w:pPr>
            <w:r>
              <w:t>physical injury to others</w:t>
            </w:r>
          </w:p>
          <w:p w:rsidR="00117882" w:rsidRDefault="00117882" w:rsidP="00FB6A9D">
            <w:pPr>
              <w:pStyle w:val="bullet"/>
              <w:keepNext w:val="0"/>
              <w:numPr>
                <w:ilvl w:val="0"/>
                <w:numId w:val="5"/>
              </w:numPr>
              <w:ind w:left="284" w:hanging="284"/>
            </w:pPr>
            <w:r>
              <w:t xml:space="preserve">psychological injury </w:t>
            </w:r>
            <w:r w:rsidR="00FB6A9D">
              <w:t>to others</w:t>
            </w:r>
          </w:p>
        </w:tc>
      </w:tr>
      <w:tr w:rsidR="00117882" w:rsidTr="00117882">
        <w:tc>
          <w:tcPr>
            <w:tcW w:w="3369" w:type="dxa"/>
            <w:gridSpan w:val="2"/>
          </w:tcPr>
          <w:p w:rsidR="00117882" w:rsidRPr="00E20357" w:rsidRDefault="00117882" w:rsidP="00117882">
            <w:pPr>
              <w:pStyle w:val="spacer"/>
            </w:pPr>
          </w:p>
        </w:tc>
        <w:tc>
          <w:tcPr>
            <w:tcW w:w="5873" w:type="dxa"/>
            <w:gridSpan w:val="3"/>
          </w:tcPr>
          <w:p w:rsidR="00117882" w:rsidRDefault="00117882" w:rsidP="00117882">
            <w:pPr>
              <w:pStyle w:val="spacer"/>
            </w:pPr>
          </w:p>
        </w:tc>
      </w:tr>
      <w:tr w:rsidR="00117882" w:rsidTr="00117882">
        <w:tc>
          <w:tcPr>
            <w:tcW w:w="3369" w:type="dxa"/>
            <w:gridSpan w:val="2"/>
          </w:tcPr>
          <w:p w:rsidR="00117882" w:rsidRPr="009818F5" w:rsidRDefault="00117882" w:rsidP="00117882">
            <w:pPr>
              <w:pStyle w:val="unittext"/>
            </w:pPr>
            <w:r w:rsidRPr="00E20357">
              <w:rPr>
                <w:b/>
                <w:i/>
              </w:rPr>
              <w:t>Factor</w:t>
            </w:r>
            <w:r>
              <w:rPr>
                <w:b/>
                <w:i/>
              </w:rPr>
              <w:t>s</w:t>
            </w:r>
            <w:r w:rsidRPr="00E20357">
              <w:rPr>
                <w:b/>
                <w:i/>
              </w:rPr>
              <w:t xml:space="preserve"> to conside</w:t>
            </w:r>
            <w:r w:rsidRPr="009818F5">
              <w:rPr>
                <w:b/>
                <w:i/>
              </w:rPr>
              <w:t>r</w:t>
            </w:r>
            <w:r>
              <w:rPr>
                <w:b/>
                <w:i/>
              </w:rPr>
              <w:t xml:space="preserve"> </w:t>
            </w:r>
            <w:r>
              <w:t>may include:</w:t>
            </w:r>
          </w:p>
        </w:tc>
        <w:tc>
          <w:tcPr>
            <w:tcW w:w="5873" w:type="dxa"/>
            <w:gridSpan w:val="3"/>
          </w:tcPr>
          <w:p w:rsidR="00117882" w:rsidRDefault="00117882" w:rsidP="00D706E5">
            <w:pPr>
              <w:pStyle w:val="bullet"/>
              <w:keepNext w:val="0"/>
              <w:numPr>
                <w:ilvl w:val="0"/>
                <w:numId w:val="5"/>
              </w:numPr>
              <w:ind w:left="284" w:hanging="284"/>
            </w:pPr>
            <w:r>
              <w:t>the severity of the behaviour of concern</w:t>
            </w:r>
          </w:p>
          <w:p w:rsidR="00117882" w:rsidRDefault="00117882" w:rsidP="00FB6A9D">
            <w:pPr>
              <w:pStyle w:val="bullet"/>
              <w:keepNext w:val="0"/>
              <w:numPr>
                <w:ilvl w:val="0"/>
                <w:numId w:val="5"/>
              </w:numPr>
              <w:ind w:left="284" w:hanging="284"/>
            </w:pPr>
            <w:r>
              <w:t>other conditions that may be influencing or causing the behaviour of concern</w:t>
            </w:r>
          </w:p>
        </w:tc>
      </w:tr>
      <w:tr w:rsidR="00117882" w:rsidTr="00117882">
        <w:tc>
          <w:tcPr>
            <w:tcW w:w="3369" w:type="dxa"/>
            <w:gridSpan w:val="2"/>
          </w:tcPr>
          <w:p w:rsidR="00117882" w:rsidRPr="007E1ADA" w:rsidRDefault="00117882" w:rsidP="00117882">
            <w:pPr>
              <w:pStyle w:val="spacer"/>
            </w:pPr>
          </w:p>
        </w:tc>
        <w:tc>
          <w:tcPr>
            <w:tcW w:w="5873" w:type="dxa"/>
            <w:gridSpan w:val="3"/>
          </w:tcPr>
          <w:p w:rsidR="00117882" w:rsidRDefault="00117882" w:rsidP="00117882">
            <w:pPr>
              <w:pStyle w:val="spacer"/>
            </w:pPr>
          </w:p>
        </w:tc>
      </w:tr>
      <w:tr w:rsidR="00117882" w:rsidTr="00117882">
        <w:tc>
          <w:tcPr>
            <w:tcW w:w="3369" w:type="dxa"/>
            <w:gridSpan w:val="2"/>
          </w:tcPr>
          <w:p w:rsidR="00117882" w:rsidRPr="007E1ADA" w:rsidRDefault="00117882" w:rsidP="00117882">
            <w:pPr>
              <w:pStyle w:val="unittext"/>
            </w:pPr>
            <w:r w:rsidRPr="007E1ADA">
              <w:rPr>
                <w:b/>
                <w:i/>
              </w:rPr>
              <w:t>Appropriate response</w:t>
            </w:r>
            <w:r>
              <w:rPr>
                <w:b/>
                <w:i/>
              </w:rPr>
              <w:t xml:space="preserve"> </w:t>
            </w:r>
            <w:r>
              <w:t>may include:</w:t>
            </w:r>
          </w:p>
        </w:tc>
        <w:tc>
          <w:tcPr>
            <w:tcW w:w="5873" w:type="dxa"/>
            <w:gridSpan w:val="3"/>
          </w:tcPr>
          <w:p w:rsidR="00117882" w:rsidRDefault="00117882" w:rsidP="00D706E5">
            <w:pPr>
              <w:pStyle w:val="bullet"/>
              <w:keepNext w:val="0"/>
              <w:numPr>
                <w:ilvl w:val="0"/>
                <w:numId w:val="5"/>
              </w:numPr>
              <w:ind w:left="284" w:hanging="284"/>
            </w:pPr>
            <w:r>
              <w:t>withdrawing</w:t>
            </w:r>
          </w:p>
          <w:p w:rsidR="00117882" w:rsidRDefault="00117882" w:rsidP="00D706E5">
            <w:pPr>
              <w:pStyle w:val="bullet"/>
              <w:keepNext w:val="0"/>
              <w:numPr>
                <w:ilvl w:val="0"/>
                <w:numId w:val="5"/>
              </w:numPr>
              <w:ind w:left="284" w:hanging="284"/>
            </w:pPr>
            <w:r>
              <w:t>calling for assistance</w:t>
            </w:r>
          </w:p>
          <w:p w:rsidR="00117882" w:rsidRDefault="00117882" w:rsidP="00D706E5">
            <w:pPr>
              <w:pStyle w:val="bullet"/>
              <w:keepNext w:val="0"/>
              <w:numPr>
                <w:ilvl w:val="0"/>
                <w:numId w:val="5"/>
              </w:numPr>
              <w:ind w:left="284" w:hanging="284"/>
            </w:pPr>
            <w:r>
              <w:t>suggesting harm reduction strategies</w:t>
            </w:r>
          </w:p>
        </w:tc>
      </w:tr>
      <w:tr w:rsidR="00117882" w:rsidTr="00117882">
        <w:tc>
          <w:tcPr>
            <w:tcW w:w="3369" w:type="dxa"/>
            <w:gridSpan w:val="2"/>
          </w:tcPr>
          <w:p w:rsidR="00117882" w:rsidRPr="00EF558B" w:rsidRDefault="00117882" w:rsidP="00117882">
            <w:pPr>
              <w:pStyle w:val="spacer"/>
            </w:pPr>
          </w:p>
        </w:tc>
        <w:tc>
          <w:tcPr>
            <w:tcW w:w="5873" w:type="dxa"/>
            <w:gridSpan w:val="3"/>
          </w:tcPr>
          <w:p w:rsidR="00117882" w:rsidRDefault="00117882" w:rsidP="00117882">
            <w:pPr>
              <w:pStyle w:val="spacer"/>
            </w:pPr>
          </w:p>
        </w:tc>
      </w:tr>
      <w:tr w:rsidR="00117882" w:rsidTr="00117882">
        <w:tc>
          <w:tcPr>
            <w:tcW w:w="3369" w:type="dxa"/>
            <w:gridSpan w:val="2"/>
          </w:tcPr>
          <w:p w:rsidR="00117882" w:rsidRPr="00CE1B4D" w:rsidRDefault="00117882" w:rsidP="00117882">
            <w:pPr>
              <w:pStyle w:val="unittext"/>
            </w:pPr>
            <w:r w:rsidRPr="00CE1B4D">
              <w:rPr>
                <w:b/>
                <w:i/>
              </w:rPr>
              <w:t>Organisational policies and procedures</w:t>
            </w:r>
            <w:r>
              <w:rPr>
                <w:b/>
                <w:i/>
              </w:rPr>
              <w:t xml:space="preserve"> </w:t>
            </w:r>
            <w:r>
              <w:t>may include:</w:t>
            </w:r>
          </w:p>
        </w:tc>
        <w:tc>
          <w:tcPr>
            <w:tcW w:w="5873" w:type="dxa"/>
            <w:gridSpan w:val="3"/>
          </w:tcPr>
          <w:p w:rsidR="00117882" w:rsidRDefault="00117882" w:rsidP="00D706E5">
            <w:pPr>
              <w:pStyle w:val="bullet"/>
              <w:keepNext w:val="0"/>
              <w:numPr>
                <w:ilvl w:val="0"/>
                <w:numId w:val="5"/>
              </w:numPr>
              <w:ind w:left="284" w:hanging="284"/>
            </w:pPr>
            <w:r>
              <w:t>work health and safety</w:t>
            </w:r>
          </w:p>
          <w:p w:rsidR="00117882" w:rsidRDefault="00117882" w:rsidP="00D706E5">
            <w:pPr>
              <w:pStyle w:val="bullet"/>
              <w:keepNext w:val="0"/>
              <w:numPr>
                <w:ilvl w:val="0"/>
                <w:numId w:val="5"/>
              </w:numPr>
              <w:ind w:left="284" w:hanging="284"/>
            </w:pPr>
            <w:r>
              <w:t>incident response</w:t>
            </w:r>
          </w:p>
          <w:p w:rsidR="00117882" w:rsidRDefault="00117882" w:rsidP="00D706E5">
            <w:pPr>
              <w:pStyle w:val="bullet"/>
              <w:keepNext w:val="0"/>
              <w:numPr>
                <w:ilvl w:val="0"/>
                <w:numId w:val="5"/>
              </w:numPr>
              <w:ind w:left="284" w:hanging="284"/>
            </w:pPr>
            <w:r>
              <w:t>risk controls</w:t>
            </w:r>
          </w:p>
          <w:p w:rsidR="00117882" w:rsidRDefault="00117882" w:rsidP="00D706E5">
            <w:pPr>
              <w:pStyle w:val="bullet"/>
              <w:keepNext w:val="0"/>
              <w:numPr>
                <w:ilvl w:val="0"/>
                <w:numId w:val="5"/>
              </w:numPr>
              <w:ind w:left="284" w:hanging="284"/>
            </w:pPr>
            <w:r>
              <w:t>mandatory reporting requirements</w:t>
            </w:r>
          </w:p>
          <w:p w:rsidR="00FB6A9D" w:rsidRDefault="00FB6A9D" w:rsidP="00D706E5">
            <w:pPr>
              <w:pStyle w:val="bullet"/>
              <w:keepNext w:val="0"/>
              <w:numPr>
                <w:ilvl w:val="0"/>
                <w:numId w:val="5"/>
              </w:numPr>
              <w:ind w:left="284" w:hanging="284"/>
            </w:pPr>
            <w:r>
              <w:t>work instructions / procedures / guidelines</w:t>
            </w:r>
          </w:p>
        </w:tc>
      </w:tr>
      <w:tr w:rsidR="00117882" w:rsidTr="00117882">
        <w:tc>
          <w:tcPr>
            <w:tcW w:w="9242" w:type="dxa"/>
            <w:gridSpan w:val="5"/>
          </w:tcPr>
          <w:p w:rsidR="00117882" w:rsidRDefault="00117882" w:rsidP="00117882">
            <w:pPr>
              <w:pStyle w:val="spacer"/>
            </w:pPr>
          </w:p>
        </w:tc>
      </w:tr>
      <w:tr w:rsidR="00117882" w:rsidTr="00117882">
        <w:tc>
          <w:tcPr>
            <w:tcW w:w="3369" w:type="dxa"/>
            <w:gridSpan w:val="2"/>
          </w:tcPr>
          <w:p w:rsidR="00117882" w:rsidRPr="00EF558B" w:rsidRDefault="00117882" w:rsidP="00117882">
            <w:pPr>
              <w:pStyle w:val="unittext"/>
            </w:pPr>
            <w:r w:rsidRPr="00EF558B">
              <w:rPr>
                <w:b/>
                <w:i/>
              </w:rPr>
              <w:t>Unexpected stimuli</w:t>
            </w:r>
            <w:r>
              <w:rPr>
                <w:b/>
                <w:i/>
              </w:rPr>
              <w:t xml:space="preserve"> </w:t>
            </w:r>
            <w:r>
              <w:t>may include:</w:t>
            </w:r>
          </w:p>
        </w:tc>
        <w:tc>
          <w:tcPr>
            <w:tcW w:w="5873" w:type="dxa"/>
            <w:gridSpan w:val="3"/>
          </w:tcPr>
          <w:p w:rsidR="00117882" w:rsidRDefault="00117882" w:rsidP="00D706E5">
            <w:pPr>
              <w:pStyle w:val="bullet"/>
              <w:keepNext w:val="0"/>
              <w:numPr>
                <w:ilvl w:val="0"/>
                <w:numId w:val="5"/>
              </w:numPr>
              <w:ind w:left="284" w:hanging="284"/>
            </w:pPr>
            <w:r>
              <w:t>loud noises</w:t>
            </w:r>
          </w:p>
          <w:p w:rsidR="00117882" w:rsidRDefault="00117882" w:rsidP="00D706E5">
            <w:pPr>
              <w:pStyle w:val="bullet"/>
              <w:keepNext w:val="0"/>
              <w:numPr>
                <w:ilvl w:val="0"/>
                <w:numId w:val="5"/>
              </w:numPr>
              <w:ind w:left="284" w:hanging="284"/>
            </w:pPr>
            <w:r>
              <w:t>sudden movements</w:t>
            </w:r>
          </w:p>
        </w:tc>
      </w:tr>
      <w:tr w:rsidR="00117882" w:rsidTr="00117882">
        <w:tc>
          <w:tcPr>
            <w:tcW w:w="3369" w:type="dxa"/>
            <w:gridSpan w:val="2"/>
          </w:tcPr>
          <w:p w:rsidR="00117882" w:rsidRPr="00EF558B" w:rsidRDefault="00117882" w:rsidP="00117882">
            <w:pPr>
              <w:pStyle w:val="spacer"/>
            </w:pPr>
          </w:p>
        </w:tc>
        <w:tc>
          <w:tcPr>
            <w:tcW w:w="5873" w:type="dxa"/>
            <w:gridSpan w:val="3"/>
          </w:tcPr>
          <w:p w:rsidR="00117882" w:rsidRDefault="00117882" w:rsidP="00117882">
            <w:pPr>
              <w:pStyle w:val="spacer"/>
            </w:pPr>
          </w:p>
        </w:tc>
      </w:tr>
      <w:tr w:rsidR="00117882" w:rsidTr="00117882">
        <w:tc>
          <w:tcPr>
            <w:tcW w:w="3369" w:type="dxa"/>
            <w:gridSpan w:val="2"/>
          </w:tcPr>
          <w:p w:rsidR="00117882" w:rsidRPr="00C16895" w:rsidRDefault="00117882" w:rsidP="00117882">
            <w:pPr>
              <w:pStyle w:val="unittext"/>
            </w:pPr>
            <w:r w:rsidRPr="00C16895">
              <w:rPr>
                <w:b/>
                <w:i/>
              </w:rPr>
              <w:t>Communication strategies</w:t>
            </w:r>
            <w:r>
              <w:rPr>
                <w:b/>
                <w:i/>
              </w:rPr>
              <w:t xml:space="preserve"> </w:t>
            </w:r>
            <w:r>
              <w:t>may include:</w:t>
            </w:r>
          </w:p>
        </w:tc>
        <w:tc>
          <w:tcPr>
            <w:tcW w:w="5873" w:type="dxa"/>
            <w:gridSpan w:val="3"/>
          </w:tcPr>
          <w:p w:rsidR="00117882" w:rsidRDefault="00117882" w:rsidP="00D706E5">
            <w:pPr>
              <w:pStyle w:val="bullet"/>
              <w:keepNext w:val="0"/>
              <w:numPr>
                <w:ilvl w:val="0"/>
                <w:numId w:val="5"/>
              </w:numPr>
              <w:ind w:left="284" w:hanging="284"/>
            </w:pPr>
            <w:r>
              <w:t>using an even, calm tone of voice</w:t>
            </w:r>
          </w:p>
          <w:p w:rsidR="00117882" w:rsidRDefault="00117882" w:rsidP="00D706E5">
            <w:pPr>
              <w:pStyle w:val="bullet"/>
              <w:keepNext w:val="0"/>
              <w:numPr>
                <w:ilvl w:val="0"/>
                <w:numId w:val="5"/>
              </w:numPr>
              <w:ind w:left="284" w:hanging="284"/>
            </w:pPr>
            <w:r>
              <w:t>allowing the person time to respond</w:t>
            </w:r>
          </w:p>
          <w:p w:rsidR="00117882" w:rsidRDefault="00117882" w:rsidP="00D706E5">
            <w:pPr>
              <w:pStyle w:val="bullet"/>
              <w:keepNext w:val="0"/>
              <w:numPr>
                <w:ilvl w:val="0"/>
                <w:numId w:val="5"/>
              </w:numPr>
              <w:ind w:left="284" w:hanging="284"/>
            </w:pPr>
            <w:r>
              <w:t>using active listening skills</w:t>
            </w:r>
          </w:p>
          <w:p w:rsidR="00117882" w:rsidRDefault="00117882" w:rsidP="00D706E5">
            <w:pPr>
              <w:pStyle w:val="bullet"/>
              <w:keepNext w:val="0"/>
              <w:numPr>
                <w:ilvl w:val="0"/>
                <w:numId w:val="5"/>
              </w:numPr>
              <w:ind w:left="284" w:hanging="284"/>
            </w:pPr>
            <w:r>
              <w:t>using non verbal cues to express attentiveness</w:t>
            </w:r>
          </w:p>
          <w:p w:rsidR="00117882" w:rsidRDefault="00117882" w:rsidP="00D706E5">
            <w:pPr>
              <w:pStyle w:val="bullet"/>
              <w:keepNext w:val="0"/>
              <w:numPr>
                <w:ilvl w:val="0"/>
                <w:numId w:val="5"/>
              </w:numPr>
              <w:ind w:left="284" w:hanging="284"/>
            </w:pPr>
            <w:r>
              <w:t>projecting confidence</w:t>
            </w:r>
          </w:p>
        </w:tc>
      </w:tr>
      <w:tr w:rsidR="00117882" w:rsidTr="00117882">
        <w:tc>
          <w:tcPr>
            <w:tcW w:w="9242" w:type="dxa"/>
            <w:gridSpan w:val="5"/>
          </w:tcPr>
          <w:p w:rsidR="00117882" w:rsidRDefault="00117882" w:rsidP="00117882">
            <w:pPr>
              <w:pStyle w:val="spacer"/>
            </w:pPr>
          </w:p>
        </w:tc>
      </w:tr>
      <w:tr w:rsidR="00117882" w:rsidTr="00117882">
        <w:tc>
          <w:tcPr>
            <w:tcW w:w="3369" w:type="dxa"/>
            <w:gridSpan w:val="2"/>
          </w:tcPr>
          <w:p w:rsidR="00117882" w:rsidRPr="007E1ADA" w:rsidRDefault="00117882" w:rsidP="00117882">
            <w:pPr>
              <w:pStyle w:val="unittext"/>
            </w:pPr>
            <w:r>
              <w:rPr>
                <w:b/>
                <w:i/>
              </w:rPr>
              <w:t xml:space="preserve">Assistance </w:t>
            </w:r>
            <w:r>
              <w:t>may include:</w:t>
            </w:r>
          </w:p>
        </w:tc>
        <w:tc>
          <w:tcPr>
            <w:tcW w:w="5873" w:type="dxa"/>
            <w:gridSpan w:val="3"/>
          </w:tcPr>
          <w:p w:rsidR="00117882" w:rsidRPr="007E1ADA" w:rsidRDefault="00117882" w:rsidP="00D706E5">
            <w:pPr>
              <w:pStyle w:val="bullet"/>
              <w:keepNext w:val="0"/>
              <w:numPr>
                <w:ilvl w:val="0"/>
                <w:numId w:val="5"/>
              </w:numPr>
              <w:ind w:left="284" w:hanging="284"/>
            </w:pPr>
            <w:r w:rsidRPr="007E1ADA">
              <w:t>senior worker or supervisor</w:t>
            </w:r>
          </w:p>
          <w:p w:rsidR="00117882" w:rsidRPr="007E1ADA" w:rsidRDefault="00117882" w:rsidP="00D706E5">
            <w:pPr>
              <w:pStyle w:val="bullet"/>
              <w:keepNext w:val="0"/>
              <w:numPr>
                <w:ilvl w:val="0"/>
                <w:numId w:val="5"/>
              </w:numPr>
              <w:ind w:left="284" w:hanging="284"/>
            </w:pPr>
            <w:r w:rsidRPr="007E1ADA">
              <w:t>police</w:t>
            </w:r>
          </w:p>
          <w:p w:rsidR="00117882" w:rsidRDefault="00117882" w:rsidP="00FB6A9D">
            <w:pPr>
              <w:pStyle w:val="bullet"/>
              <w:keepNext w:val="0"/>
              <w:numPr>
                <w:ilvl w:val="0"/>
                <w:numId w:val="5"/>
              </w:numPr>
              <w:ind w:left="284" w:hanging="284"/>
            </w:pPr>
            <w:r w:rsidRPr="007E1ADA">
              <w:t>security</w:t>
            </w:r>
          </w:p>
          <w:p w:rsidR="00FB6A9D" w:rsidRDefault="00FB6A9D" w:rsidP="00FB6A9D">
            <w:pPr>
              <w:pStyle w:val="bullet"/>
              <w:keepNext w:val="0"/>
              <w:numPr>
                <w:ilvl w:val="0"/>
                <w:numId w:val="5"/>
              </w:numPr>
              <w:ind w:left="284" w:hanging="284"/>
            </w:pPr>
            <w:r>
              <w:t>medical services</w:t>
            </w:r>
          </w:p>
          <w:p w:rsidR="00FB6A9D" w:rsidRDefault="00FB6A9D" w:rsidP="00FB6A9D">
            <w:pPr>
              <w:pStyle w:val="bullet"/>
              <w:keepNext w:val="0"/>
              <w:numPr>
                <w:ilvl w:val="0"/>
                <w:numId w:val="5"/>
              </w:numPr>
              <w:ind w:left="284" w:hanging="284"/>
            </w:pPr>
            <w:r>
              <w:t>family members / guardian / carer</w:t>
            </w:r>
          </w:p>
        </w:tc>
      </w:tr>
      <w:tr w:rsidR="00117882" w:rsidTr="00117882">
        <w:tc>
          <w:tcPr>
            <w:tcW w:w="9242" w:type="dxa"/>
            <w:gridSpan w:val="5"/>
          </w:tcPr>
          <w:p w:rsidR="00117882" w:rsidRDefault="00117882" w:rsidP="00117882">
            <w:pPr>
              <w:pStyle w:val="spacer"/>
            </w:pPr>
          </w:p>
        </w:tc>
      </w:tr>
      <w:tr w:rsidR="00117882" w:rsidTr="00117882">
        <w:tc>
          <w:tcPr>
            <w:tcW w:w="3369" w:type="dxa"/>
            <w:gridSpan w:val="2"/>
          </w:tcPr>
          <w:p w:rsidR="00117882" w:rsidRPr="00954BF6" w:rsidRDefault="00117882" w:rsidP="00117882">
            <w:pPr>
              <w:pStyle w:val="unittext"/>
            </w:pPr>
            <w:r w:rsidRPr="00954BF6">
              <w:rPr>
                <w:b/>
                <w:i/>
              </w:rPr>
              <w:t>Stress management techniques</w:t>
            </w:r>
            <w:r>
              <w:rPr>
                <w:b/>
                <w:i/>
              </w:rPr>
              <w:t xml:space="preserve"> </w:t>
            </w:r>
            <w:r>
              <w:t>may include:</w:t>
            </w:r>
          </w:p>
        </w:tc>
        <w:tc>
          <w:tcPr>
            <w:tcW w:w="5873" w:type="dxa"/>
            <w:gridSpan w:val="3"/>
          </w:tcPr>
          <w:p w:rsidR="00117882" w:rsidRPr="00954BF6" w:rsidRDefault="00117882" w:rsidP="00D706E5">
            <w:pPr>
              <w:pStyle w:val="bullet"/>
              <w:keepNext w:val="0"/>
              <w:numPr>
                <w:ilvl w:val="0"/>
                <w:numId w:val="5"/>
              </w:numPr>
              <w:ind w:left="284" w:hanging="284"/>
            </w:pPr>
            <w:r w:rsidRPr="00954BF6">
              <w:t>conscious use of personal recreational activities</w:t>
            </w:r>
          </w:p>
          <w:p w:rsidR="00117882" w:rsidRPr="00954BF6" w:rsidRDefault="00117882" w:rsidP="00D706E5">
            <w:pPr>
              <w:pStyle w:val="bullet"/>
              <w:keepNext w:val="0"/>
              <w:numPr>
                <w:ilvl w:val="0"/>
                <w:numId w:val="5"/>
              </w:numPr>
              <w:ind w:left="284" w:hanging="284"/>
            </w:pPr>
            <w:r w:rsidRPr="00954BF6">
              <w:t>counselling</w:t>
            </w:r>
          </w:p>
          <w:p w:rsidR="00117882" w:rsidRPr="00954BF6" w:rsidRDefault="00117882" w:rsidP="00D706E5">
            <w:pPr>
              <w:pStyle w:val="bullet"/>
              <w:keepNext w:val="0"/>
              <w:numPr>
                <w:ilvl w:val="0"/>
                <w:numId w:val="5"/>
              </w:numPr>
              <w:ind w:left="284" w:hanging="284"/>
            </w:pPr>
            <w:r w:rsidRPr="00954BF6">
              <w:t xml:space="preserve">formal </w:t>
            </w:r>
            <w:r>
              <w:t xml:space="preserve">organisational </w:t>
            </w:r>
            <w:r w:rsidRPr="00954BF6">
              <w:t>debriefing processes</w:t>
            </w:r>
          </w:p>
          <w:p w:rsidR="00117882" w:rsidRPr="004C4E89" w:rsidRDefault="00117882" w:rsidP="00D706E5">
            <w:pPr>
              <w:pStyle w:val="bullet"/>
              <w:keepNext w:val="0"/>
              <w:numPr>
                <w:ilvl w:val="0"/>
                <w:numId w:val="5"/>
              </w:numPr>
              <w:ind w:left="284" w:hanging="284"/>
            </w:pPr>
            <w:r w:rsidRPr="00954BF6">
              <w:t>informal exploration of incidents with team members and supporters</w:t>
            </w:r>
          </w:p>
        </w:tc>
      </w:tr>
      <w:tr w:rsidR="00117882" w:rsidTr="00117882">
        <w:tc>
          <w:tcPr>
            <w:tcW w:w="3369" w:type="dxa"/>
            <w:gridSpan w:val="2"/>
          </w:tcPr>
          <w:p w:rsidR="00117882" w:rsidRPr="005979AA" w:rsidRDefault="00117882" w:rsidP="00117882">
            <w:pPr>
              <w:pStyle w:val="spacer"/>
            </w:pPr>
          </w:p>
        </w:tc>
        <w:tc>
          <w:tcPr>
            <w:tcW w:w="5873" w:type="dxa"/>
            <w:gridSpan w:val="3"/>
          </w:tcPr>
          <w:p w:rsidR="00117882" w:rsidRDefault="00117882" w:rsidP="00117882">
            <w:pPr>
              <w:pStyle w:val="spacer"/>
            </w:pPr>
          </w:p>
        </w:tc>
      </w:tr>
      <w:tr w:rsidR="00117882" w:rsidTr="00117882">
        <w:tc>
          <w:tcPr>
            <w:tcW w:w="3369" w:type="dxa"/>
            <w:gridSpan w:val="2"/>
          </w:tcPr>
          <w:p w:rsidR="00117882" w:rsidRPr="00CE1B4D" w:rsidRDefault="00117882" w:rsidP="00117882">
            <w:pPr>
              <w:pStyle w:val="unittext"/>
            </w:pPr>
            <w:r w:rsidRPr="00CE1B4D">
              <w:rPr>
                <w:b/>
                <w:i/>
              </w:rPr>
              <w:t>Relevant authorities</w:t>
            </w:r>
            <w:r>
              <w:rPr>
                <w:b/>
                <w:i/>
              </w:rPr>
              <w:t xml:space="preserve"> </w:t>
            </w:r>
            <w:r>
              <w:t>may include:</w:t>
            </w:r>
          </w:p>
        </w:tc>
        <w:tc>
          <w:tcPr>
            <w:tcW w:w="5873" w:type="dxa"/>
            <w:gridSpan w:val="3"/>
          </w:tcPr>
          <w:p w:rsidR="00117882" w:rsidRDefault="00117882" w:rsidP="00D706E5">
            <w:pPr>
              <w:pStyle w:val="bullet"/>
              <w:keepNext w:val="0"/>
              <w:numPr>
                <w:ilvl w:val="0"/>
                <w:numId w:val="5"/>
              </w:numPr>
              <w:ind w:left="284" w:hanging="284"/>
            </w:pPr>
            <w:r>
              <w:t>police</w:t>
            </w:r>
          </w:p>
          <w:p w:rsidR="00117882" w:rsidRPr="00954BF6" w:rsidRDefault="00117882" w:rsidP="00D706E5">
            <w:pPr>
              <w:pStyle w:val="bullet"/>
              <w:keepNext w:val="0"/>
              <w:numPr>
                <w:ilvl w:val="0"/>
                <w:numId w:val="5"/>
              </w:numPr>
              <w:ind w:left="284" w:hanging="284"/>
            </w:pPr>
            <w:r>
              <w:t>medical personnel</w:t>
            </w:r>
          </w:p>
          <w:p w:rsidR="00117882" w:rsidRDefault="00117882" w:rsidP="00D706E5">
            <w:pPr>
              <w:pStyle w:val="bullet"/>
              <w:keepNext w:val="0"/>
              <w:numPr>
                <w:ilvl w:val="0"/>
                <w:numId w:val="5"/>
              </w:numPr>
              <w:ind w:left="284" w:hanging="284"/>
            </w:pPr>
            <w:r>
              <w:t>Child Protection</w:t>
            </w:r>
          </w:p>
          <w:p w:rsidR="00FB6A9D" w:rsidRDefault="00FB6A9D" w:rsidP="00D706E5">
            <w:pPr>
              <w:pStyle w:val="bullet"/>
              <w:keepNext w:val="0"/>
              <w:numPr>
                <w:ilvl w:val="0"/>
                <w:numId w:val="5"/>
              </w:numPr>
              <w:ind w:left="284" w:hanging="284"/>
            </w:pPr>
            <w:r>
              <w:t>WorkSafe</w:t>
            </w:r>
          </w:p>
        </w:tc>
      </w:tr>
      <w:tr w:rsidR="00117882" w:rsidTr="00117882">
        <w:tc>
          <w:tcPr>
            <w:tcW w:w="3369" w:type="dxa"/>
            <w:gridSpan w:val="2"/>
          </w:tcPr>
          <w:p w:rsidR="00117882" w:rsidRPr="005979AA" w:rsidRDefault="00117882" w:rsidP="00117882">
            <w:pPr>
              <w:pStyle w:val="spacer"/>
            </w:pPr>
          </w:p>
        </w:tc>
        <w:tc>
          <w:tcPr>
            <w:tcW w:w="5873" w:type="dxa"/>
            <w:gridSpan w:val="3"/>
          </w:tcPr>
          <w:p w:rsidR="00117882" w:rsidRDefault="00117882" w:rsidP="00117882">
            <w:pPr>
              <w:pStyle w:val="spacer"/>
            </w:pPr>
          </w:p>
        </w:tc>
      </w:tr>
      <w:tr w:rsidR="00117882" w:rsidTr="00117882">
        <w:tc>
          <w:tcPr>
            <w:tcW w:w="3369" w:type="dxa"/>
            <w:gridSpan w:val="2"/>
          </w:tcPr>
          <w:p w:rsidR="00117882" w:rsidRPr="005979AA" w:rsidRDefault="00117882" w:rsidP="00117882">
            <w:pPr>
              <w:pStyle w:val="unittext"/>
            </w:pPr>
            <w:r w:rsidRPr="006D777B">
              <w:rPr>
                <w:b/>
                <w:i/>
              </w:rPr>
              <w:t xml:space="preserve">Organisational </w:t>
            </w:r>
            <w:r>
              <w:rPr>
                <w:b/>
                <w:i/>
              </w:rPr>
              <w:t>requirements</w:t>
            </w:r>
            <w:r w:rsidRPr="006D777B">
              <w:rPr>
                <w:b/>
                <w:i/>
              </w:rPr>
              <w:t xml:space="preserve"> </w:t>
            </w:r>
            <w:r>
              <w:t>may include:</w:t>
            </w:r>
          </w:p>
        </w:tc>
        <w:tc>
          <w:tcPr>
            <w:tcW w:w="5873" w:type="dxa"/>
            <w:gridSpan w:val="3"/>
          </w:tcPr>
          <w:p w:rsidR="00117882" w:rsidRDefault="00117882" w:rsidP="00D706E5">
            <w:pPr>
              <w:pStyle w:val="bullet"/>
              <w:keepNext w:val="0"/>
              <w:numPr>
                <w:ilvl w:val="0"/>
                <w:numId w:val="5"/>
              </w:numPr>
              <w:ind w:left="284" w:hanging="284"/>
            </w:pPr>
            <w:r>
              <w:t>completing incident reports</w:t>
            </w:r>
          </w:p>
          <w:p w:rsidR="00117882" w:rsidRDefault="00117882" w:rsidP="00D706E5">
            <w:pPr>
              <w:pStyle w:val="bullet"/>
              <w:keepNext w:val="0"/>
              <w:numPr>
                <w:ilvl w:val="0"/>
                <w:numId w:val="5"/>
              </w:numPr>
              <w:ind w:left="284" w:hanging="284"/>
            </w:pPr>
            <w:r>
              <w:t>participating in formal debriefing</w:t>
            </w:r>
          </w:p>
          <w:p w:rsidR="00117882" w:rsidRDefault="00117882" w:rsidP="00D706E5">
            <w:pPr>
              <w:pStyle w:val="bullet"/>
              <w:keepNext w:val="0"/>
              <w:numPr>
                <w:ilvl w:val="0"/>
                <w:numId w:val="5"/>
              </w:numPr>
              <w:ind w:left="284" w:hanging="284"/>
            </w:pPr>
            <w:r>
              <w:t>communicating relevant information to other departments / authorities / support agencies</w:t>
            </w:r>
          </w:p>
        </w:tc>
      </w:tr>
      <w:tr w:rsidR="00117882" w:rsidTr="00117882">
        <w:tc>
          <w:tcPr>
            <w:tcW w:w="9242" w:type="dxa"/>
            <w:gridSpan w:val="5"/>
          </w:tcPr>
          <w:p w:rsidR="00117882" w:rsidRDefault="00117882" w:rsidP="00117882">
            <w:pPr>
              <w:pStyle w:val="spacer"/>
            </w:pPr>
          </w:p>
        </w:tc>
      </w:tr>
      <w:tr w:rsidR="00117882" w:rsidTr="00117882">
        <w:tc>
          <w:tcPr>
            <w:tcW w:w="9242" w:type="dxa"/>
            <w:gridSpan w:val="5"/>
          </w:tcPr>
          <w:p w:rsidR="00117882" w:rsidRDefault="00117882" w:rsidP="00117882">
            <w:pPr>
              <w:pStyle w:val="Heading21"/>
            </w:pPr>
            <w:r>
              <w:t>Evidence Guide</w:t>
            </w:r>
          </w:p>
          <w:p w:rsidR="00117882" w:rsidRDefault="00117882" w:rsidP="00117882">
            <w:pPr>
              <w:pStyle w:val="text"/>
            </w:pPr>
            <w:r w:rsidRPr="005979AA">
              <w:t>The evidence guide provides advice on assessment and must be read in conjunction with the Elements, Performance Criteria, Required Skills and Knowledge, the Range Statement and the Assessment section in Section B of the Accreditation Submission.</w:t>
            </w:r>
          </w:p>
        </w:tc>
      </w:tr>
      <w:tr w:rsidR="00117882" w:rsidTr="00117882">
        <w:tc>
          <w:tcPr>
            <w:tcW w:w="3369" w:type="dxa"/>
            <w:gridSpan w:val="2"/>
          </w:tcPr>
          <w:p w:rsidR="00117882" w:rsidRPr="005979AA" w:rsidRDefault="00117882" w:rsidP="00117882">
            <w:pPr>
              <w:pStyle w:val="EG"/>
            </w:pPr>
            <w:r w:rsidRPr="005979AA">
              <w:t>Critical aspects for assessment and evidence required to demonstrate competency in this unit</w:t>
            </w:r>
          </w:p>
        </w:tc>
        <w:tc>
          <w:tcPr>
            <w:tcW w:w="5873" w:type="dxa"/>
            <w:gridSpan w:val="3"/>
          </w:tcPr>
          <w:p w:rsidR="00117882" w:rsidRDefault="00117882" w:rsidP="00117882">
            <w:pPr>
              <w:pStyle w:val="unittext"/>
            </w:pPr>
            <w:r w:rsidRPr="003B087B">
              <w:t>Assessment</w:t>
            </w:r>
            <w:r>
              <w:t xml:space="preserve"> must confirm the ability to:</w:t>
            </w:r>
          </w:p>
          <w:p w:rsidR="00117882" w:rsidRDefault="00117882" w:rsidP="00D706E5">
            <w:pPr>
              <w:pStyle w:val="bullet"/>
              <w:keepNext w:val="0"/>
              <w:numPr>
                <w:ilvl w:val="0"/>
                <w:numId w:val="5"/>
              </w:numPr>
              <w:ind w:left="284" w:hanging="284"/>
            </w:pPr>
            <w:r>
              <w:t>identify and respond appropriately to situations where there is a risk of harm from a</w:t>
            </w:r>
            <w:r w:rsidR="00FB6A9D">
              <w:t>n</w:t>
            </w:r>
            <w:r>
              <w:t xml:space="preserve"> </w:t>
            </w:r>
            <w:r w:rsidR="00FB6A9D">
              <w:t xml:space="preserve">ATS </w:t>
            </w:r>
            <w:r>
              <w:t>affected person</w:t>
            </w:r>
          </w:p>
          <w:p w:rsidR="00117882" w:rsidRDefault="00117882" w:rsidP="00D706E5">
            <w:pPr>
              <w:pStyle w:val="bullet"/>
              <w:keepNext w:val="0"/>
              <w:numPr>
                <w:ilvl w:val="0"/>
                <w:numId w:val="5"/>
              </w:numPr>
              <w:ind w:left="284" w:hanging="284"/>
            </w:pPr>
            <w:r>
              <w:t xml:space="preserve">undertake all relevant post incident procedures </w:t>
            </w:r>
          </w:p>
        </w:tc>
      </w:tr>
      <w:tr w:rsidR="00117882" w:rsidTr="00117882">
        <w:tc>
          <w:tcPr>
            <w:tcW w:w="9242" w:type="dxa"/>
            <w:gridSpan w:val="5"/>
          </w:tcPr>
          <w:p w:rsidR="00117882" w:rsidRDefault="00117882" w:rsidP="00117882">
            <w:pPr>
              <w:pStyle w:val="spacer"/>
            </w:pPr>
          </w:p>
        </w:tc>
      </w:tr>
      <w:tr w:rsidR="00117882" w:rsidTr="00117882">
        <w:tc>
          <w:tcPr>
            <w:tcW w:w="3369" w:type="dxa"/>
            <w:gridSpan w:val="2"/>
          </w:tcPr>
          <w:p w:rsidR="00117882" w:rsidRPr="005979AA" w:rsidRDefault="00117882" w:rsidP="00117882">
            <w:pPr>
              <w:pStyle w:val="EG"/>
            </w:pPr>
            <w:r w:rsidRPr="005979AA">
              <w:t>Context of and specific resources for assessment</w:t>
            </w:r>
          </w:p>
        </w:tc>
        <w:tc>
          <w:tcPr>
            <w:tcW w:w="5873" w:type="dxa"/>
            <w:gridSpan w:val="3"/>
          </w:tcPr>
          <w:p w:rsidR="00117882" w:rsidRDefault="00117882" w:rsidP="00117882">
            <w:pPr>
              <w:pStyle w:val="unittext"/>
            </w:pPr>
            <w:r>
              <w:t>Assessment must ensure:</w:t>
            </w:r>
          </w:p>
          <w:p w:rsidR="00117882" w:rsidRDefault="00117882" w:rsidP="00D706E5">
            <w:pPr>
              <w:pStyle w:val="bullet"/>
              <w:keepNext w:val="0"/>
              <w:numPr>
                <w:ilvl w:val="0"/>
                <w:numId w:val="5"/>
              </w:numPr>
              <w:ind w:left="284" w:hanging="284"/>
            </w:pPr>
            <w:r>
              <w:t>Access to assessment resources that reflect the candidate’s current or intended work environment.</w:t>
            </w:r>
          </w:p>
        </w:tc>
      </w:tr>
      <w:tr w:rsidR="00117882" w:rsidTr="00117882">
        <w:tc>
          <w:tcPr>
            <w:tcW w:w="9242" w:type="dxa"/>
            <w:gridSpan w:val="5"/>
          </w:tcPr>
          <w:p w:rsidR="00117882" w:rsidRDefault="00117882" w:rsidP="00117882">
            <w:pPr>
              <w:pStyle w:val="spacer"/>
            </w:pPr>
          </w:p>
        </w:tc>
      </w:tr>
      <w:tr w:rsidR="00117882" w:rsidTr="00117882">
        <w:tc>
          <w:tcPr>
            <w:tcW w:w="3369" w:type="dxa"/>
            <w:gridSpan w:val="2"/>
          </w:tcPr>
          <w:p w:rsidR="00117882" w:rsidRPr="00622D2D" w:rsidRDefault="00117882" w:rsidP="00117882">
            <w:pPr>
              <w:pStyle w:val="EG"/>
            </w:pPr>
            <w:r w:rsidRPr="005979AA">
              <w:t>Method(s) of assessment</w:t>
            </w:r>
          </w:p>
        </w:tc>
        <w:tc>
          <w:tcPr>
            <w:tcW w:w="5873" w:type="dxa"/>
            <w:gridSpan w:val="3"/>
          </w:tcPr>
          <w:p w:rsidR="00117882" w:rsidRDefault="00117882" w:rsidP="00117882">
            <w:pPr>
              <w:pStyle w:val="unittext"/>
            </w:pPr>
            <w:r>
              <w:t>The following suggested assessment methods are suitable for this unit:</w:t>
            </w:r>
          </w:p>
          <w:p w:rsidR="00117882" w:rsidRDefault="00117882" w:rsidP="00D706E5">
            <w:pPr>
              <w:pStyle w:val="bullet"/>
              <w:keepNext w:val="0"/>
              <w:numPr>
                <w:ilvl w:val="0"/>
                <w:numId w:val="5"/>
              </w:numPr>
              <w:ind w:left="284" w:hanging="284"/>
            </w:pPr>
            <w:r>
              <w:t>oral and or written questioning to assess knowledge of the organisational requirements for responding to and managing critical incidents involving ATS affected persons</w:t>
            </w:r>
          </w:p>
          <w:p w:rsidR="00117882" w:rsidRDefault="00117882" w:rsidP="00D706E5">
            <w:pPr>
              <w:pStyle w:val="bullet"/>
              <w:keepNext w:val="0"/>
              <w:numPr>
                <w:ilvl w:val="0"/>
                <w:numId w:val="5"/>
              </w:numPr>
              <w:ind w:left="284" w:hanging="284"/>
            </w:pPr>
            <w:r>
              <w:t>completion of organisational documentation related to the management of critical incidents involving ATS affected persons</w:t>
            </w:r>
          </w:p>
          <w:p w:rsidR="00117882" w:rsidRDefault="00117882" w:rsidP="00D706E5">
            <w:pPr>
              <w:pStyle w:val="bullet"/>
              <w:keepNext w:val="0"/>
              <w:numPr>
                <w:ilvl w:val="0"/>
                <w:numId w:val="5"/>
              </w:numPr>
              <w:ind w:left="284" w:hanging="284"/>
            </w:pPr>
            <w:r>
              <w:t xml:space="preserve">completion of case studies related to different critical </w:t>
            </w:r>
            <w:r>
              <w:lastRenderedPageBreak/>
              <w:t>incidents involving ATS affected persons</w:t>
            </w:r>
          </w:p>
          <w:p w:rsidR="00117882" w:rsidRDefault="00117882" w:rsidP="00D706E5">
            <w:pPr>
              <w:pStyle w:val="bullet"/>
              <w:keepNext w:val="0"/>
              <w:numPr>
                <w:ilvl w:val="0"/>
                <w:numId w:val="5"/>
              </w:numPr>
              <w:ind w:left="284" w:hanging="284"/>
            </w:pPr>
            <w:r>
              <w:t>observation of the management of simulated critical incidents involving ATS affected persons</w:t>
            </w:r>
          </w:p>
        </w:tc>
      </w:tr>
    </w:tbl>
    <w:p w:rsidR="00117882" w:rsidRDefault="00117882" w:rsidP="00DA4ECE"/>
    <w:sectPr w:rsidR="00117882" w:rsidSect="00117882">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C29" w:rsidRDefault="00FD5C29">
      <w:r>
        <w:separator/>
      </w:r>
    </w:p>
  </w:endnote>
  <w:endnote w:type="continuationSeparator" w:id="0">
    <w:p w:rsidR="00FD5C29" w:rsidRDefault="00FD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olden Cockerel ITC Roman">
    <w:altName w:val="Cambria"/>
    <w:panose1 w:val="00000000000000000000"/>
    <w:charset w:val="00"/>
    <w:family w:val="roman"/>
    <w:notTrueType/>
    <w:pitch w:val="default"/>
    <w:sig w:usb0="00000003" w:usb1="00000000" w:usb2="00000000" w:usb3="00000000" w:csb0="00000001" w:csb1="00000000"/>
  </w:font>
  <w:font w:name="Arial (W1)">
    <w:altName w:val="Times New Roman"/>
    <w:charset w:val="00"/>
    <w:family w:val="auto"/>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rsidP="005E24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5C29" w:rsidRDefault="00FD5C29" w:rsidP="00CA2F2B">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4"/>
      <w:gridCol w:w="1658"/>
    </w:tblGrid>
    <w:tr w:rsidR="00FD5C29" w:rsidTr="00FD5C29">
      <w:tc>
        <w:tcPr>
          <w:tcW w:w="8188" w:type="dxa"/>
        </w:tcPr>
        <w:p w:rsidR="00FD5C29" w:rsidRPr="00975DFF" w:rsidRDefault="00450749" w:rsidP="00FD5C29">
          <w:pPr>
            <w:spacing w:before="40" w:after="40"/>
            <w:rPr>
              <w:rFonts w:cs="Arial"/>
              <w:sz w:val="18"/>
              <w:szCs w:val="18"/>
              <w:lang w:val="fr-FR"/>
            </w:rPr>
          </w:pPr>
          <w:r w:rsidRPr="00450749">
            <w:rPr>
              <w:rFonts w:cs="Arial"/>
              <w:sz w:val="18"/>
              <w:szCs w:val="18"/>
            </w:rPr>
            <w:t>22314VIC</w:t>
          </w:r>
          <w:r w:rsidR="00FD5C29">
            <w:rPr>
              <w:rFonts w:cs="Arial"/>
              <w:sz w:val="18"/>
              <w:szCs w:val="18"/>
            </w:rPr>
            <w:t xml:space="preserve"> </w:t>
          </w:r>
          <w:r w:rsidR="00FD5C29" w:rsidRPr="000333C1">
            <w:rPr>
              <w:rFonts w:cs="Arial"/>
              <w:sz w:val="18"/>
              <w:szCs w:val="18"/>
            </w:rPr>
            <w:t>Course in Working with People who are Affected by Amphetamine Type Stimulants</w:t>
          </w:r>
        </w:p>
      </w:tc>
      <w:tc>
        <w:tcPr>
          <w:tcW w:w="1667" w:type="dxa"/>
          <w:vMerge w:val="restart"/>
        </w:tcPr>
        <w:p w:rsidR="00FD5C29" w:rsidRDefault="00FD5C29" w:rsidP="00FD5C29">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436C0292" wp14:editId="21AB7A0D">
                <wp:extent cx="838200" cy="293370"/>
                <wp:effectExtent l="19050" t="0" r="0" b="0"/>
                <wp:docPr id="11"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FD5C29" w:rsidTr="00FD5C29">
      <w:tc>
        <w:tcPr>
          <w:tcW w:w="8188" w:type="dxa"/>
        </w:tcPr>
        <w:p w:rsidR="00FD5C29" w:rsidRPr="00975DFF" w:rsidRDefault="00FD5C29" w:rsidP="00FD5C29">
          <w:pPr>
            <w:keepNext/>
            <w:spacing w:before="40" w:after="40"/>
            <w:rPr>
              <w:rFonts w:cs="Arial"/>
              <w:sz w:val="18"/>
              <w:szCs w:val="18"/>
              <w:lang w:val="fr-FR"/>
            </w:rPr>
          </w:pPr>
          <w:r w:rsidRPr="00975DFF">
            <w:rPr>
              <w:rFonts w:cs="Arial"/>
              <w:sz w:val="18"/>
              <w:szCs w:val="18"/>
              <w:lang w:val="fr-FR"/>
            </w:rPr>
            <w:t>Section</w:t>
          </w:r>
          <w:r>
            <w:rPr>
              <w:rFonts w:cs="Arial"/>
              <w:sz w:val="18"/>
              <w:szCs w:val="18"/>
              <w:lang w:val="fr-FR"/>
            </w:rPr>
            <w:t xml:space="preserve"> C</w:t>
          </w:r>
          <w:r w:rsidRPr="00975DFF">
            <w:rPr>
              <w:rFonts w:cs="Arial"/>
              <w:sz w:val="18"/>
              <w:szCs w:val="18"/>
              <w:lang w:val="fr-FR"/>
            </w:rPr>
            <w:t xml:space="preserve">: </w:t>
          </w:r>
          <w:r w:rsidRPr="00F62470">
            <w:rPr>
              <w:rFonts w:cs="Arial"/>
              <w:sz w:val="18"/>
              <w:szCs w:val="18"/>
            </w:rPr>
            <w:t>Units</w:t>
          </w:r>
          <w:r>
            <w:rPr>
              <w:rFonts w:cs="Arial"/>
              <w:sz w:val="18"/>
              <w:szCs w:val="18"/>
              <w:lang w:val="fr-FR"/>
            </w:rPr>
            <w:t xml:space="preserve"> of </w:t>
          </w:r>
          <w:r w:rsidRPr="00F62470">
            <w:rPr>
              <w:rFonts w:cs="Arial"/>
              <w:sz w:val="18"/>
              <w:szCs w:val="18"/>
            </w:rPr>
            <w:t>Competency</w:t>
          </w:r>
          <w:r>
            <w:rPr>
              <w:rFonts w:cs="Arial"/>
              <w:sz w:val="18"/>
              <w:szCs w:val="18"/>
              <w:lang w:val="fr-FR"/>
            </w:rPr>
            <w:t xml:space="preserve"> </w:t>
          </w:r>
        </w:p>
      </w:tc>
      <w:tc>
        <w:tcPr>
          <w:tcW w:w="1667" w:type="dxa"/>
          <w:vMerge/>
        </w:tcPr>
        <w:p w:rsidR="00FD5C29" w:rsidRDefault="00FD5C29" w:rsidP="00FD5C29">
          <w:pPr>
            <w:keepNext/>
            <w:spacing w:before="0" w:after="0"/>
            <w:jc w:val="right"/>
            <w:rPr>
              <w:rFonts w:cs="Arial"/>
              <w:sz w:val="16"/>
              <w:szCs w:val="16"/>
              <w:lang w:val="fr-FR"/>
            </w:rPr>
          </w:pPr>
        </w:p>
      </w:tc>
    </w:tr>
    <w:tr w:rsidR="00FD5C29" w:rsidRPr="00975DFF" w:rsidTr="00FD5C29">
      <w:tc>
        <w:tcPr>
          <w:tcW w:w="8188" w:type="dxa"/>
        </w:tcPr>
        <w:p w:rsidR="00FD5C29" w:rsidRPr="00975DFF" w:rsidRDefault="00FD5C29" w:rsidP="00FD5C29">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2016</w:t>
          </w:r>
        </w:p>
      </w:tc>
      <w:tc>
        <w:tcPr>
          <w:tcW w:w="1667" w:type="dxa"/>
        </w:tcPr>
        <w:p w:rsidR="00FD5C29" w:rsidRPr="00975DFF" w:rsidRDefault="00FD5C29" w:rsidP="00FD5C29">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295461">
            <w:rPr>
              <w:rFonts w:cs="Arial"/>
              <w:bCs/>
              <w:noProof/>
              <w:sz w:val="18"/>
              <w:szCs w:val="18"/>
              <w:lang w:val="fr-FR"/>
            </w:rPr>
            <w:t>21</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295461">
            <w:rPr>
              <w:rFonts w:cs="Arial"/>
              <w:bCs/>
              <w:noProof/>
              <w:sz w:val="18"/>
              <w:szCs w:val="18"/>
              <w:lang w:val="fr-FR"/>
            </w:rPr>
            <w:t>23</w:t>
          </w:r>
          <w:r w:rsidRPr="00975DFF">
            <w:rPr>
              <w:rFonts w:cs="Arial"/>
              <w:bCs/>
              <w:sz w:val="18"/>
              <w:szCs w:val="18"/>
            </w:rPr>
            <w:fldChar w:fldCharType="end"/>
          </w:r>
        </w:p>
      </w:tc>
    </w:tr>
  </w:tbl>
  <w:p w:rsidR="00FD5C29" w:rsidRDefault="00FD5C29" w:rsidP="00117882">
    <w:pPr>
      <w:pStyle w:val="spac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rsidP="005E24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D5C29" w:rsidRPr="00E02908" w:rsidRDefault="00FD5C29" w:rsidP="005C013B">
    <w:pPr>
      <w:pStyle w:val="Footer"/>
      <w:rPr>
        <w:sz w:val="18"/>
        <w:szCs w:val="18"/>
        <w:lang w:val="fr-FR"/>
      </w:rPr>
    </w:pPr>
  </w:p>
  <w:p w:rsidR="00FD5C29" w:rsidRPr="0005630F" w:rsidRDefault="00FD5C29" w:rsidP="005C013B">
    <w:pPr>
      <w:pStyle w:val="Footer"/>
      <w:ind w:right="360"/>
      <w:rPr>
        <w:rFonts w:cs="Arial"/>
      </w:rPr>
    </w:pPr>
    <w:r w:rsidRPr="0005630F">
      <w:rPr>
        <w:rFonts w:cs="Arial"/>
      </w:rPr>
      <w:t>[Proposed course title and version number]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667"/>
    </w:tblGrid>
    <w:tr w:rsidR="00FD5C29" w:rsidTr="00001323">
      <w:tc>
        <w:tcPr>
          <w:tcW w:w="8188" w:type="dxa"/>
        </w:tcPr>
        <w:p w:rsidR="00FD5C29" w:rsidRPr="00975DFF" w:rsidRDefault="00450749" w:rsidP="0066786C">
          <w:pPr>
            <w:spacing w:before="40" w:after="40"/>
            <w:rPr>
              <w:rFonts w:cs="Arial"/>
              <w:sz w:val="18"/>
              <w:szCs w:val="18"/>
              <w:lang w:val="fr-FR"/>
            </w:rPr>
          </w:pPr>
          <w:r w:rsidRPr="00450749">
            <w:rPr>
              <w:rFonts w:cs="Arial"/>
              <w:sz w:val="18"/>
              <w:szCs w:val="18"/>
            </w:rPr>
            <w:t>22314VIC</w:t>
          </w:r>
          <w:r w:rsidR="00FD5C29" w:rsidRPr="000333C1">
            <w:rPr>
              <w:rFonts w:cs="Arial"/>
              <w:sz w:val="18"/>
              <w:szCs w:val="18"/>
            </w:rPr>
            <w:t xml:space="preserve"> Course in Working with People who are Affected by Amphetamine Type Stimulants</w:t>
          </w:r>
        </w:p>
      </w:tc>
      <w:tc>
        <w:tcPr>
          <w:tcW w:w="1667" w:type="dxa"/>
          <w:vMerge w:val="restart"/>
        </w:tcPr>
        <w:p w:rsidR="00FD5C29" w:rsidRDefault="00FD5C29" w:rsidP="0066786C">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01015E97" wp14:editId="2C968127">
                <wp:extent cx="838200" cy="293370"/>
                <wp:effectExtent l="19050" t="0" r="0" b="0"/>
                <wp:docPr id="10"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FD5C29" w:rsidTr="00001323">
      <w:tc>
        <w:tcPr>
          <w:tcW w:w="8188" w:type="dxa"/>
        </w:tcPr>
        <w:p w:rsidR="00FD5C29" w:rsidRPr="00975DFF" w:rsidRDefault="00FD5C29" w:rsidP="0066786C">
          <w:pPr>
            <w:keepNext/>
            <w:spacing w:before="40" w:after="40"/>
            <w:rPr>
              <w:rFonts w:cs="Arial"/>
              <w:sz w:val="18"/>
              <w:szCs w:val="18"/>
              <w:lang w:val="fr-FR"/>
            </w:rPr>
          </w:pPr>
          <w:r w:rsidRPr="00975DFF">
            <w:rPr>
              <w:rFonts w:cs="Arial"/>
              <w:sz w:val="18"/>
              <w:szCs w:val="18"/>
              <w:lang w:val="fr-FR"/>
            </w:rPr>
            <w:t>Section A: Copyright and Course Classification Information</w:t>
          </w:r>
        </w:p>
      </w:tc>
      <w:tc>
        <w:tcPr>
          <w:tcW w:w="1667" w:type="dxa"/>
          <w:vMerge/>
        </w:tcPr>
        <w:p w:rsidR="00FD5C29" w:rsidRDefault="00FD5C29" w:rsidP="0066786C">
          <w:pPr>
            <w:keepNext/>
            <w:spacing w:before="0" w:after="0"/>
            <w:jc w:val="right"/>
            <w:rPr>
              <w:rFonts w:cs="Arial"/>
              <w:sz w:val="16"/>
              <w:szCs w:val="16"/>
              <w:lang w:val="fr-FR"/>
            </w:rPr>
          </w:pPr>
        </w:p>
      </w:tc>
    </w:tr>
    <w:tr w:rsidR="00FD5C29" w:rsidRPr="00975DFF" w:rsidTr="00001323">
      <w:tc>
        <w:tcPr>
          <w:tcW w:w="8188" w:type="dxa"/>
        </w:tcPr>
        <w:p w:rsidR="00FD5C29" w:rsidRPr="00975DFF" w:rsidRDefault="00FD5C29" w:rsidP="0066786C">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2016</w:t>
          </w:r>
        </w:p>
      </w:tc>
      <w:tc>
        <w:tcPr>
          <w:tcW w:w="1667" w:type="dxa"/>
        </w:tcPr>
        <w:p w:rsidR="00FD5C29" w:rsidRPr="00975DFF" w:rsidRDefault="00FD5C29" w:rsidP="0066786C">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295461">
            <w:rPr>
              <w:rFonts w:cs="Arial"/>
              <w:bCs/>
              <w:noProof/>
              <w:sz w:val="18"/>
              <w:szCs w:val="18"/>
              <w:lang w:val="fr-FR"/>
            </w:rPr>
            <w:t>5</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295461">
            <w:rPr>
              <w:rFonts w:cs="Arial"/>
              <w:bCs/>
              <w:noProof/>
              <w:sz w:val="18"/>
              <w:szCs w:val="18"/>
              <w:lang w:val="fr-FR"/>
            </w:rPr>
            <w:t>23</w:t>
          </w:r>
          <w:r w:rsidRPr="00975DFF">
            <w:rPr>
              <w:rFonts w:cs="Arial"/>
              <w:bCs/>
              <w:sz w:val="18"/>
              <w:szCs w:val="18"/>
            </w:rPr>
            <w:fldChar w:fldCharType="end"/>
          </w:r>
        </w:p>
      </w:tc>
    </w:tr>
  </w:tbl>
  <w:p w:rsidR="00FD5C29" w:rsidRPr="0066786C" w:rsidRDefault="00FD5C29" w:rsidP="00975DFF">
    <w:pPr>
      <w:pStyle w:val="Footer"/>
      <w:spacing w:before="0" w:after="0"/>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2694"/>
      <w:gridCol w:w="2234"/>
    </w:tblGrid>
    <w:tr w:rsidR="00FD5C29" w:rsidTr="00AF3399">
      <w:tc>
        <w:tcPr>
          <w:tcW w:w="7621" w:type="dxa"/>
          <w:gridSpan w:val="2"/>
        </w:tcPr>
        <w:p w:rsidR="00FD5C29" w:rsidRPr="00975DFF" w:rsidRDefault="00FD5C29" w:rsidP="00CA640B">
          <w:pPr>
            <w:spacing w:before="40" w:after="40"/>
            <w:rPr>
              <w:rFonts w:cs="Arial"/>
              <w:sz w:val="18"/>
              <w:szCs w:val="18"/>
              <w:lang w:val="fr-FR"/>
            </w:rPr>
          </w:pPr>
          <w:r w:rsidRPr="00AF3399">
            <w:rPr>
              <w:rFonts w:cs="Arial"/>
              <w:sz w:val="18"/>
              <w:szCs w:val="18"/>
            </w:rPr>
            <w:t>Course in Working with People who are Affected by Amphetamine Type Stimulants</w:t>
          </w:r>
        </w:p>
      </w:tc>
      <w:tc>
        <w:tcPr>
          <w:tcW w:w="2234" w:type="dxa"/>
          <w:vMerge w:val="restart"/>
        </w:tcPr>
        <w:p w:rsidR="00FD5C29" w:rsidRDefault="00FD5C29" w:rsidP="00975DFF">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28DAEFD8" wp14:editId="722FEBD6">
                <wp:extent cx="838200" cy="293370"/>
                <wp:effectExtent l="19050" t="0" r="0" b="0"/>
                <wp:docPr id="16"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FD5C29" w:rsidTr="00AF3399">
      <w:tc>
        <w:tcPr>
          <w:tcW w:w="7621" w:type="dxa"/>
          <w:gridSpan w:val="2"/>
        </w:tcPr>
        <w:p w:rsidR="00FD5C29" w:rsidRPr="00975DFF" w:rsidRDefault="00FD5C29" w:rsidP="00CA640B">
          <w:pPr>
            <w:keepNext/>
            <w:spacing w:before="40" w:after="40"/>
            <w:rPr>
              <w:rFonts w:cs="Arial"/>
              <w:sz w:val="18"/>
              <w:szCs w:val="18"/>
              <w:lang w:val="fr-FR"/>
            </w:rPr>
          </w:pPr>
          <w:r w:rsidRPr="00975DFF">
            <w:rPr>
              <w:rFonts w:cs="Arial"/>
              <w:sz w:val="18"/>
              <w:szCs w:val="18"/>
              <w:lang w:val="fr-FR"/>
            </w:rPr>
            <w:t>Section A: Copyright and Course Classification Information</w:t>
          </w:r>
        </w:p>
      </w:tc>
      <w:tc>
        <w:tcPr>
          <w:tcW w:w="2234" w:type="dxa"/>
          <w:vMerge/>
        </w:tcPr>
        <w:p w:rsidR="00FD5C29" w:rsidRDefault="00FD5C29" w:rsidP="00975DFF">
          <w:pPr>
            <w:keepNext/>
            <w:spacing w:before="0" w:after="0"/>
            <w:jc w:val="right"/>
            <w:rPr>
              <w:rFonts w:cs="Arial"/>
              <w:sz w:val="16"/>
              <w:szCs w:val="16"/>
              <w:lang w:val="fr-FR"/>
            </w:rPr>
          </w:pPr>
        </w:p>
      </w:tc>
    </w:tr>
    <w:tr w:rsidR="00FD5C29" w:rsidRPr="00975DFF" w:rsidTr="00975DFF">
      <w:tc>
        <w:tcPr>
          <w:tcW w:w="4927" w:type="dxa"/>
        </w:tcPr>
        <w:p w:rsidR="00FD5C29" w:rsidRPr="00975DFF" w:rsidRDefault="00FD5C29" w:rsidP="00CA640B">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2016</w:t>
          </w:r>
        </w:p>
      </w:tc>
      <w:tc>
        <w:tcPr>
          <w:tcW w:w="4928" w:type="dxa"/>
          <w:gridSpan w:val="2"/>
        </w:tcPr>
        <w:p w:rsidR="00FD5C29" w:rsidRPr="00975DFF" w:rsidRDefault="00FD5C29" w:rsidP="00CA640B">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295461">
            <w:rPr>
              <w:rFonts w:cs="Arial"/>
              <w:bCs/>
              <w:noProof/>
              <w:sz w:val="18"/>
              <w:szCs w:val="18"/>
              <w:lang w:val="fr-FR"/>
            </w:rPr>
            <w:t>4</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295461">
            <w:rPr>
              <w:rFonts w:cs="Arial"/>
              <w:bCs/>
              <w:noProof/>
              <w:sz w:val="18"/>
              <w:szCs w:val="18"/>
              <w:lang w:val="fr-FR"/>
            </w:rPr>
            <w:t>23</w:t>
          </w:r>
          <w:r w:rsidRPr="00975DFF">
            <w:rPr>
              <w:rFonts w:cs="Arial"/>
              <w:bCs/>
              <w:sz w:val="18"/>
              <w:szCs w:val="18"/>
            </w:rPr>
            <w:fldChar w:fldCharType="end"/>
          </w:r>
        </w:p>
      </w:tc>
    </w:tr>
  </w:tbl>
  <w:p w:rsidR="00FD5C29" w:rsidRPr="00975DFF" w:rsidRDefault="00FD5C29" w:rsidP="00975DFF">
    <w:pPr>
      <w:spacing w:before="0" w:after="0"/>
      <w:rPr>
        <w:rFonts w:cs="Arial"/>
        <w:sz w:val="16"/>
        <w:szCs w:val="16"/>
        <w:lang w:val="fr-F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809"/>
    </w:tblGrid>
    <w:tr w:rsidR="00FD5C29" w:rsidTr="000333C1">
      <w:tc>
        <w:tcPr>
          <w:tcW w:w="8046" w:type="dxa"/>
        </w:tcPr>
        <w:p w:rsidR="00FD5C29" w:rsidRPr="00975DFF" w:rsidRDefault="00450749" w:rsidP="000333C1">
          <w:pPr>
            <w:spacing w:before="40" w:after="40"/>
            <w:rPr>
              <w:rFonts w:cs="Arial"/>
              <w:sz w:val="18"/>
              <w:szCs w:val="18"/>
              <w:lang w:val="fr-FR"/>
            </w:rPr>
          </w:pPr>
          <w:r w:rsidRPr="00450749">
            <w:rPr>
              <w:rFonts w:cs="Arial"/>
              <w:sz w:val="18"/>
              <w:szCs w:val="18"/>
            </w:rPr>
            <w:t>22314VIC</w:t>
          </w:r>
          <w:r w:rsidR="00FD5C29" w:rsidRPr="000333C1">
            <w:rPr>
              <w:rFonts w:cs="Arial"/>
              <w:sz w:val="18"/>
              <w:szCs w:val="18"/>
            </w:rPr>
            <w:t xml:space="preserve"> Course in Working with People who are Affected by Amphetamine Type Stimulants </w:t>
          </w:r>
        </w:p>
      </w:tc>
      <w:tc>
        <w:tcPr>
          <w:tcW w:w="1809" w:type="dxa"/>
          <w:vMerge w:val="restart"/>
        </w:tcPr>
        <w:p w:rsidR="00FD5C29" w:rsidRDefault="00FD5C29" w:rsidP="00760F71">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58A3D22E" wp14:editId="1FC32660">
                <wp:extent cx="838200" cy="293370"/>
                <wp:effectExtent l="19050" t="0" r="0" b="0"/>
                <wp:docPr id="18"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FD5C29" w:rsidTr="000333C1">
      <w:tc>
        <w:tcPr>
          <w:tcW w:w="8046" w:type="dxa"/>
        </w:tcPr>
        <w:p w:rsidR="00FD5C29" w:rsidRPr="00975DFF" w:rsidRDefault="00FD5C29" w:rsidP="00760F71">
          <w:pPr>
            <w:keepNext/>
            <w:spacing w:before="40" w:after="40"/>
            <w:rPr>
              <w:rFonts w:cs="Arial"/>
              <w:sz w:val="18"/>
              <w:szCs w:val="18"/>
              <w:lang w:val="fr-FR"/>
            </w:rPr>
          </w:pPr>
          <w:r w:rsidRPr="00975DFF">
            <w:rPr>
              <w:rFonts w:cs="Arial"/>
              <w:sz w:val="18"/>
              <w:szCs w:val="18"/>
              <w:lang w:val="fr-FR"/>
            </w:rPr>
            <w:t>Section</w:t>
          </w:r>
          <w:r>
            <w:rPr>
              <w:rFonts w:cs="Arial"/>
              <w:sz w:val="18"/>
              <w:szCs w:val="18"/>
              <w:lang w:val="fr-FR"/>
            </w:rPr>
            <w:t xml:space="preserve"> B</w:t>
          </w:r>
          <w:r w:rsidRPr="00975DFF">
            <w:rPr>
              <w:rFonts w:cs="Arial"/>
              <w:sz w:val="18"/>
              <w:szCs w:val="18"/>
              <w:lang w:val="fr-FR"/>
            </w:rPr>
            <w:t>: Course Information</w:t>
          </w:r>
        </w:p>
      </w:tc>
      <w:tc>
        <w:tcPr>
          <w:tcW w:w="1809" w:type="dxa"/>
          <w:vMerge/>
        </w:tcPr>
        <w:p w:rsidR="00FD5C29" w:rsidRDefault="00FD5C29" w:rsidP="00760F71">
          <w:pPr>
            <w:keepNext/>
            <w:spacing w:before="0" w:after="0"/>
            <w:jc w:val="right"/>
            <w:rPr>
              <w:rFonts w:cs="Arial"/>
              <w:sz w:val="16"/>
              <w:szCs w:val="16"/>
              <w:lang w:val="fr-FR"/>
            </w:rPr>
          </w:pPr>
        </w:p>
      </w:tc>
    </w:tr>
    <w:tr w:rsidR="00FD5C29" w:rsidRPr="00975DFF" w:rsidTr="000333C1">
      <w:tc>
        <w:tcPr>
          <w:tcW w:w="8046" w:type="dxa"/>
        </w:tcPr>
        <w:p w:rsidR="00FD5C29" w:rsidRPr="00975DFF" w:rsidRDefault="00FD5C29" w:rsidP="00760F71">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2016</w:t>
          </w:r>
        </w:p>
      </w:tc>
      <w:tc>
        <w:tcPr>
          <w:tcW w:w="1809" w:type="dxa"/>
        </w:tcPr>
        <w:p w:rsidR="00FD5C29" w:rsidRPr="00975DFF" w:rsidRDefault="00FD5C29" w:rsidP="00760F71">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295461">
            <w:rPr>
              <w:rFonts w:cs="Arial"/>
              <w:bCs/>
              <w:noProof/>
              <w:sz w:val="18"/>
              <w:szCs w:val="18"/>
              <w:lang w:val="fr-FR"/>
            </w:rPr>
            <w:t>10</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295461">
            <w:rPr>
              <w:rFonts w:cs="Arial"/>
              <w:bCs/>
              <w:noProof/>
              <w:sz w:val="18"/>
              <w:szCs w:val="18"/>
              <w:lang w:val="fr-FR"/>
            </w:rPr>
            <w:t>23</w:t>
          </w:r>
          <w:r w:rsidRPr="00975DFF">
            <w:rPr>
              <w:rFonts w:cs="Arial"/>
              <w:bCs/>
              <w:sz w:val="18"/>
              <w:szCs w:val="18"/>
            </w:rPr>
            <w:fldChar w:fldCharType="end"/>
          </w:r>
        </w:p>
      </w:tc>
    </w:tr>
  </w:tbl>
  <w:p w:rsidR="00FD5C29" w:rsidRPr="0066786C" w:rsidRDefault="00FD5C29" w:rsidP="00975DFF">
    <w:pPr>
      <w:pStyle w:val="Footer"/>
      <w:spacing w:before="0" w:after="0"/>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667"/>
    </w:tblGrid>
    <w:tr w:rsidR="00FD5C29" w:rsidTr="00001323">
      <w:tc>
        <w:tcPr>
          <w:tcW w:w="8188" w:type="dxa"/>
        </w:tcPr>
        <w:p w:rsidR="00FD5C29" w:rsidRPr="00975DFF" w:rsidRDefault="00450749" w:rsidP="00CA640B">
          <w:pPr>
            <w:spacing w:before="40" w:after="40"/>
            <w:rPr>
              <w:rFonts w:cs="Arial"/>
              <w:sz w:val="18"/>
              <w:szCs w:val="18"/>
              <w:lang w:val="fr-FR"/>
            </w:rPr>
          </w:pPr>
          <w:r w:rsidRPr="00450749">
            <w:rPr>
              <w:rFonts w:cs="Arial"/>
              <w:sz w:val="18"/>
              <w:szCs w:val="18"/>
            </w:rPr>
            <w:t>22314VIC</w:t>
          </w:r>
          <w:r w:rsidR="00FD5C29" w:rsidRPr="000333C1">
            <w:rPr>
              <w:rFonts w:cs="Arial"/>
              <w:sz w:val="18"/>
              <w:szCs w:val="18"/>
            </w:rPr>
            <w:t xml:space="preserve"> Course in Working with People who are Affected by Amphetamine Type Stimulants</w:t>
          </w:r>
        </w:p>
      </w:tc>
      <w:tc>
        <w:tcPr>
          <w:tcW w:w="1667" w:type="dxa"/>
          <w:vMerge w:val="restart"/>
        </w:tcPr>
        <w:p w:rsidR="00FD5C29" w:rsidRDefault="00FD5C29" w:rsidP="00975DFF">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202BD661" wp14:editId="4CCC1730">
                <wp:extent cx="838200" cy="293370"/>
                <wp:effectExtent l="19050" t="0" r="0" b="0"/>
                <wp:docPr id="19"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FD5C29" w:rsidTr="00001323">
      <w:tc>
        <w:tcPr>
          <w:tcW w:w="8188" w:type="dxa"/>
        </w:tcPr>
        <w:p w:rsidR="00FD5C29" w:rsidRPr="00975DFF" w:rsidRDefault="00FD5C29" w:rsidP="0066786C">
          <w:pPr>
            <w:keepNext/>
            <w:spacing w:before="40" w:after="40"/>
            <w:rPr>
              <w:rFonts w:cs="Arial"/>
              <w:sz w:val="18"/>
              <w:szCs w:val="18"/>
              <w:lang w:val="fr-FR"/>
            </w:rPr>
          </w:pPr>
          <w:r w:rsidRPr="00975DFF">
            <w:rPr>
              <w:rFonts w:cs="Arial"/>
              <w:sz w:val="18"/>
              <w:szCs w:val="18"/>
              <w:lang w:val="fr-FR"/>
            </w:rPr>
            <w:t>Section</w:t>
          </w:r>
          <w:r>
            <w:rPr>
              <w:rFonts w:cs="Arial"/>
              <w:sz w:val="18"/>
              <w:szCs w:val="18"/>
              <w:lang w:val="fr-FR"/>
            </w:rPr>
            <w:t xml:space="preserve"> B</w:t>
          </w:r>
          <w:r w:rsidRPr="00975DFF">
            <w:rPr>
              <w:rFonts w:cs="Arial"/>
              <w:sz w:val="18"/>
              <w:szCs w:val="18"/>
              <w:lang w:val="fr-FR"/>
            </w:rPr>
            <w:t>: Course Information</w:t>
          </w:r>
        </w:p>
      </w:tc>
      <w:tc>
        <w:tcPr>
          <w:tcW w:w="1667" w:type="dxa"/>
          <w:vMerge/>
        </w:tcPr>
        <w:p w:rsidR="00FD5C29" w:rsidRDefault="00FD5C29" w:rsidP="00975DFF">
          <w:pPr>
            <w:keepNext/>
            <w:spacing w:before="0" w:after="0"/>
            <w:jc w:val="right"/>
            <w:rPr>
              <w:rFonts w:cs="Arial"/>
              <w:sz w:val="16"/>
              <w:szCs w:val="16"/>
              <w:lang w:val="fr-FR"/>
            </w:rPr>
          </w:pPr>
        </w:p>
      </w:tc>
    </w:tr>
    <w:tr w:rsidR="00FD5C29" w:rsidRPr="00975DFF" w:rsidTr="00001323">
      <w:tc>
        <w:tcPr>
          <w:tcW w:w="8188" w:type="dxa"/>
        </w:tcPr>
        <w:p w:rsidR="00FD5C29" w:rsidRPr="00975DFF" w:rsidRDefault="00FD5C29" w:rsidP="00CA640B">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2016</w:t>
          </w:r>
        </w:p>
      </w:tc>
      <w:tc>
        <w:tcPr>
          <w:tcW w:w="1667" w:type="dxa"/>
        </w:tcPr>
        <w:p w:rsidR="00FD5C29" w:rsidRPr="00975DFF" w:rsidRDefault="00FD5C29" w:rsidP="00CA640B">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295461">
            <w:rPr>
              <w:rFonts w:cs="Arial"/>
              <w:bCs/>
              <w:noProof/>
              <w:sz w:val="18"/>
              <w:szCs w:val="18"/>
              <w:lang w:val="fr-FR"/>
            </w:rPr>
            <w:t>6</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295461">
            <w:rPr>
              <w:rFonts w:cs="Arial"/>
              <w:bCs/>
              <w:noProof/>
              <w:sz w:val="18"/>
              <w:szCs w:val="18"/>
              <w:lang w:val="fr-FR"/>
            </w:rPr>
            <w:t>23</w:t>
          </w:r>
          <w:r w:rsidRPr="00975DFF">
            <w:rPr>
              <w:rFonts w:cs="Arial"/>
              <w:bCs/>
              <w:sz w:val="18"/>
              <w:szCs w:val="18"/>
            </w:rPr>
            <w:fldChar w:fldCharType="end"/>
          </w:r>
        </w:p>
      </w:tc>
    </w:tr>
  </w:tbl>
  <w:p w:rsidR="00FD5C29" w:rsidRPr="00975DFF" w:rsidRDefault="00FD5C29" w:rsidP="00975DFF">
    <w:pPr>
      <w:spacing w:before="0" w:after="0"/>
      <w:rPr>
        <w:rFonts w:cs="Arial"/>
        <w:sz w:val="16"/>
        <w:szCs w:val="16"/>
        <w:lang w:val="fr-F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667"/>
    </w:tblGrid>
    <w:tr w:rsidR="00FD5C29" w:rsidTr="000333C1">
      <w:tc>
        <w:tcPr>
          <w:tcW w:w="8188" w:type="dxa"/>
        </w:tcPr>
        <w:p w:rsidR="00FD5C29" w:rsidRPr="00975DFF" w:rsidRDefault="00450749" w:rsidP="00CA640B">
          <w:pPr>
            <w:spacing w:before="40" w:after="40"/>
            <w:rPr>
              <w:rFonts w:cs="Arial"/>
              <w:sz w:val="18"/>
              <w:szCs w:val="18"/>
              <w:lang w:val="fr-FR"/>
            </w:rPr>
          </w:pPr>
          <w:r w:rsidRPr="00450749">
            <w:rPr>
              <w:rFonts w:cs="Arial"/>
              <w:sz w:val="18"/>
              <w:szCs w:val="18"/>
            </w:rPr>
            <w:t>22314VIC</w:t>
          </w:r>
          <w:r w:rsidR="00FD5C29">
            <w:rPr>
              <w:rFonts w:cs="Arial"/>
              <w:sz w:val="18"/>
              <w:szCs w:val="18"/>
            </w:rPr>
            <w:t xml:space="preserve"> </w:t>
          </w:r>
          <w:r w:rsidR="00FD5C29" w:rsidRPr="000333C1">
            <w:rPr>
              <w:rFonts w:cs="Arial"/>
              <w:sz w:val="18"/>
              <w:szCs w:val="18"/>
            </w:rPr>
            <w:t>Course in Working with People who are Affected by Amphetamine Type Stimulants</w:t>
          </w:r>
        </w:p>
      </w:tc>
      <w:tc>
        <w:tcPr>
          <w:tcW w:w="1667" w:type="dxa"/>
          <w:vMerge w:val="restart"/>
        </w:tcPr>
        <w:p w:rsidR="00FD5C29" w:rsidRDefault="00FD5C29" w:rsidP="00975DFF">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4B9F74EC" wp14:editId="3F555F52">
                <wp:extent cx="838200" cy="293370"/>
                <wp:effectExtent l="19050" t="0" r="0" b="0"/>
                <wp:docPr id="20"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FD5C29" w:rsidTr="000333C1">
      <w:tc>
        <w:tcPr>
          <w:tcW w:w="8188" w:type="dxa"/>
        </w:tcPr>
        <w:p w:rsidR="00FD5C29" w:rsidRPr="00975DFF" w:rsidRDefault="00FD5C29" w:rsidP="00F62470">
          <w:pPr>
            <w:keepNext/>
            <w:spacing w:before="40" w:after="40"/>
            <w:rPr>
              <w:rFonts w:cs="Arial"/>
              <w:sz w:val="18"/>
              <w:szCs w:val="18"/>
              <w:lang w:val="fr-FR"/>
            </w:rPr>
          </w:pPr>
          <w:r w:rsidRPr="00975DFF">
            <w:rPr>
              <w:rFonts w:cs="Arial"/>
              <w:sz w:val="18"/>
              <w:szCs w:val="18"/>
              <w:lang w:val="fr-FR"/>
            </w:rPr>
            <w:t>Section</w:t>
          </w:r>
          <w:r>
            <w:rPr>
              <w:rFonts w:cs="Arial"/>
              <w:sz w:val="18"/>
              <w:szCs w:val="18"/>
              <w:lang w:val="fr-FR"/>
            </w:rPr>
            <w:t xml:space="preserve"> C</w:t>
          </w:r>
          <w:r w:rsidRPr="00975DFF">
            <w:rPr>
              <w:rFonts w:cs="Arial"/>
              <w:sz w:val="18"/>
              <w:szCs w:val="18"/>
              <w:lang w:val="fr-FR"/>
            </w:rPr>
            <w:t xml:space="preserve">: </w:t>
          </w:r>
          <w:r w:rsidRPr="00F62470">
            <w:rPr>
              <w:rFonts w:cs="Arial"/>
              <w:sz w:val="18"/>
              <w:szCs w:val="18"/>
            </w:rPr>
            <w:t>Units</w:t>
          </w:r>
          <w:r>
            <w:rPr>
              <w:rFonts w:cs="Arial"/>
              <w:sz w:val="18"/>
              <w:szCs w:val="18"/>
              <w:lang w:val="fr-FR"/>
            </w:rPr>
            <w:t xml:space="preserve"> of </w:t>
          </w:r>
          <w:r w:rsidRPr="00F62470">
            <w:rPr>
              <w:rFonts w:cs="Arial"/>
              <w:sz w:val="18"/>
              <w:szCs w:val="18"/>
            </w:rPr>
            <w:t>Competency</w:t>
          </w:r>
          <w:r>
            <w:rPr>
              <w:rFonts w:cs="Arial"/>
              <w:sz w:val="18"/>
              <w:szCs w:val="18"/>
              <w:lang w:val="fr-FR"/>
            </w:rPr>
            <w:t xml:space="preserve"> </w:t>
          </w:r>
        </w:p>
      </w:tc>
      <w:tc>
        <w:tcPr>
          <w:tcW w:w="1667" w:type="dxa"/>
          <w:vMerge/>
        </w:tcPr>
        <w:p w:rsidR="00FD5C29" w:rsidRDefault="00FD5C29" w:rsidP="00975DFF">
          <w:pPr>
            <w:keepNext/>
            <w:spacing w:before="0" w:after="0"/>
            <w:jc w:val="right"/>
            <w:rPr>
              <w:rFonts w:cs="Arial"/>
              <w:sz w:val="16"/>
              <w:szCs w:val="16"/>
              <w:lang w:val="fr-FR"/>
            </w:rPr>
          </w:pPr>
        </w:p>
      </w:tc>
    </w:tr>
    <w:tr w:rsidR="00FD5C29" w:rsidRPr="00975DFF" w:rsidTr="000333C1">
      <w:tc>
        <w:tcPr>
          <w:tcW w:w="8188" w:type="dxa"/>
        </w:tcPr>
        <w:p w:rsidR="00FD5C29" w:rsidRPr="00975DFF" w:rsidRDefault="00FD5C29" w:rsidP="00CA640B">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2016</w:t>
          </w:r>
        </w:p>
      </w:tc>
      <w:tc>
        <w:tcPr>
          <w:tcW w:w="1667" w:type="dxa"/>
        </w:tcPr>
        <w:p w:rsidR="00FD5C29" w:rsidRPr="00975DFF" w:rsidRDefault="00FD5C29" w:rsidP="00CA640B">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295461">
            <w:rPr>
              <w:rFonts w:cs="Arial"/>
              <w:bCs/>
              <w:noProof/>
              <w:sz w:val="18"/>
              <w:szCs w:val="18"/>
              <w:lang w:val="fr-FR"/>
            </w:rPr>
            <w:t>11</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295461">
            <w:rPr>
              <w:rFonts w:cs="Arial"/>
              <w:bCs/>
              <w:noProof/>
              <w:sz w:val="18"/>
              <w:szCs w:val="18"/>
              <w:lang w:val="fr-FR"/>
            </w:rPr>
            <w:t>23</w:t>
          </w:r>
          <w:r w:rsidRPr="00975DFF">
            <w:rPr>
              <w:rFonts w:cs="Arial"/>
              <w:bCs/>
              <w:sz w:val="18"/>
              <w:szCs w:val="18"/>
            </w:rPr>
            <w:fldChar w:fldCharType="end"/>
          </w:r>
        </w:p>
      </w:tc>
    </w:tr>
  </w:tbl>
  <w:p w:rsidR="00FD5C29" w:rsidRPr="00975DFF" w:rsidRDefault="00FD5C29" w:rsidP="00975DFF">
    <w:pPr>
      <w:spacing w:before="0" w:after="0"/>
      <w:rPr>
        <w:rFonts w:cs="Arial"/>
        <w:sz w:val="16"/>
        <w:szCs w:val="16"/>
        <w:lang w:val="fr-F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4"/>
      <w:gridCol w:w="1658"/>
    </w:tblGrid>
    <w:tr w:rsidR="00FD5C29" w:rsidTr="00FD5C29">
      <w:tc>
        <w:tcPr>
          <w:tcW w:w="8188" w:type="dxa"/>
        </w:tcPr>
        <w:p w:rsidR="00FD5C29" w:rsidRPr="00975DFF" w:rsidRDefault="00450749" w:rsidP="00FD5C29">
          <w:pPr>
            <w:spacing w:before="40" w:after="40"/>
            <w:rPr>
              <w:rFonts w:cs="Arial"/>
              <w:sz w:val="18"/>
              <w:szCs w:val="18"/>
              <w:lang w:val="fr-FR"/>
            </w:rPr>
          </w:pPr>
          <w:r w:rsidRPr="00450749">
            <w:rPr>
              <w:rFonts w:cs="Arial"/>
              <w:sz w:val="18"/>
              <w:szCs w:val="18"/>
            </w:rPr>
            <w:t>22314VIC</w:t>
          </w:r>
          <w:r w:rsidR="00FD5C29">
            <w:rPr>
              <w:rFonts w:cs="Arial"/>
              <w:sz w:val="18"/>
              <w:szCs w:val="18"/>
            </w:rPr>
            <w:t xml:space="preserve"> </w:t>
          </w:r>
          <w:r w:rsidR="00FD5C29" w:rsidRPr="000333C1">
            <w:rPr>
              <w:rFonts w:cs="Arial"/>
              <w:sz w:val="18"/>
              <w:szCs w:val="18"/>
            </w:rPr>
            <w:t>Course in Working with People who are Affected by Amphetamine Type Stimulants</w:t>
          </w:r>
        </w:p>
      </w:tc>
      <w:tc>
        <w:tcPr>
          <w:tcW w:w="1667" w:type="dxa"/>
          <w:vMerge w:val="restart"/>
        </w:tcPr>
        <w:p w:rsidR="00FD5C29" w:rsidRDefault="00FD5C29" w:rsidP="00FD5C29">
          <w:pPr>
            <w:keepNext/>
            <w:spacing w:before="0" w:after="0"/>
            <w:jc w:val="right"/>
            <w:rPr>
              <w:rFonts w:cs="Arial"/>
              <w:sz w:val="16"/>
              <w:szCs w:val="16"/>
              <w:lang w:val="fr-FR"/>
            </w:rPr>
          </w:pPr>
          <w:r>
            <w:rPr>
              <w:rFonts w:ascii="Helvetica" w:hAnsi="Helvetica" w:cs="Helvetica"/>
              <w:b/>
              <w:noProof/>
              <w:color w:val="808080"/>
              <w:sz w:val="20"/>
            </w:rPr>
            <w:drawing>
              <wp:inline distT="0" distB="0" distL="0" distR="0" wp14:anchorId="485C7DFD" wp14:editId="1F5A209D">
                <wp:extent cx="838200" cy="293370"/>
                <wp:effectExtent l="19050" t="0" r="0" b="0"/>
                <wp:docPr id="21"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3370"/>
                        </a:xfrm>
                        <a:prstGeom prst="rect">
                          <a:avLst/>
                        </a:prstGeom>
                        <a:noFill/>
                        <a:ln w="9525">
                          <a:noFill/>
                          <a:miter lim="800000"/>
                          <a:headEnd/>
                          <a:tailEnd/>
                        </a:ln>
                      </pic:spPr>
                    </pic:pic>
                  </a:graphicData>
                </a:graphic>
              </wp:inline>
            </w:drawing>
          </w:r>
        </w:p>
      </w:tc>
    </w:tr>
    <w:tr w:rsidR="00FD5C29" w:rsidTr="00FD5C29">
      <w:tc>
        <w:tcPr>
          <w:tcW w:w="8188" w:type="dxa"/>
        </w:tcPr>
        <w:p w:rsidR="00FD5C29" w:rsidRPr="00975DFF" w:rsidRDefault="00FD5C29" w:rsidP="00FD5C29">
          <w:pPr>
            <w:keepNext/>
            <w:spacing w:before="40" w:after="40"/>
            <w:rPr>
              <w:rFonts w:cs="Arial"/>
              <w:sz w:val="18"/>
              <w:szCs w:val="18"/>
              <w:lang w:val="fr-FR"/>
            </w:rPr>
          </w:pPr>
          <w:r w:rsidRPr="00975DFF">
            <w:rPr>
              <w:rFonts w:cs="Arial"/>
              <w:sz w:val="18"/>
              <w:szCs w:val="18"/>
              <w:lang w:val="fr-FR"/>
            </w:rPr>
            <w:t>Section</w:t>
          </w:r>
          <w:r>
            <w:rPr>
              <w:rFonts w:cs="Arial"/>
              <w:sz w:val="18"/>
              <w:szCs w:val="18"/>
              <w:lang w:val="fr-FR"/>
            </w:rPr>
            <w:t xml:space="preserve"> C</w:t>
          </w:r>
          <w:r w:rsidRPr="00975DFF">
            <w:rPr>
              <w:rFonts w:cs="Arial"/>
              <w:sz w:val="18"/>
              <w:szCs w:val="18"/>
              <w:lang w:val="fr-FR"/>
            </w:rPr>
            <w:t xml:space="preserve">: </w:t>
          </w:r>
          <w:r w:rsidRPr="00F62470">
            <w:rPr>
              <w:rFonts w:cs="Arial"/>
              <w:sz w:val="18"/>
              <w:szCs w:val="18"/>
            </w:rPr>
            <w:t>Units</w:t>
          </w:r>
          <w:r>
            <w:rPr>
              <w:rFonts w:cs="Arial"/>
              <w:sz w:val="18"/>
              <w:szCs w:val="18"/>
              <w:lang w:val="fr-FR"/>
            </w:rPr>
            <w:t xml:space="preserve"> of </w:t>
          </w:r>
          <w:r w:rsidRPr="00F62470">
            <w:rPr>
              <w:rFonts w:cs="Arial"/>
              <w:sz w:val="18"/>
              <w:szCs w:val="18"/>
            </w:rPr>
            <w:t>Competency</w:t>
          </w:r>
          <w:r>
            <w:rPr>
              <w:rFonts w:cs="Arial"/>
              <w:sz w:val="18"/>
              <w:szCs w:val="18"/>
              <w:lang w:val="fr-FR"/>
            </w:rPr>
            <w:t xml:space="preserve"> </w:t>
          </w:r>
        </w:p>
      </w:tc>
      <w:tc>
        <w:tcPr>
          <w:tcW w:w="1667" w:type="dxa"/>
          <w:vMerge/>
        </w:tcPr>
        <w:p w:rsidR="00FD5C29" w:rsidRDefault="00FD5C29" w:rsidP="00FD5C29">
          <w:pPr>
            <w:keepNext/>
            <w:spacing w:before="0" w:after="0"/>
            <w:jc w:val="right"/>
            <w:rPr>
              <w:rFonts w:cs="Arial"/>
              <w:sz w:val="16"/>
              <w:szCs w:val="16"/>
              <w:lang w:val="fr-FR"/>
            </w:rPr>
          </w:pPr>
        </w:p>
      </w:tc>
    </w:tr>
    <w:tr w:rsidR="00FD5C29" w:rsidRPr="00975DFF" w:rsidTr="00FD5C29">
      <w:tc>
        <w:tcPr>
          <w:tcW w:w="8188" w:type="dxa"/>
        </w:tcPr>
        <w:p w:rsidR="00FD5C29" w:rsidRPr="00975DFF" w:rsidRDefault="00FD5C29" w:rsidP="00FD5C29">
          <w:pPr>
            <w:keepNext/>
            <w:spacing w:before="40" w:after="40"/>
            <w:rPr>
              <w:rFonts w:cs="Arial"/>
              <w:sz w:val="18"/>
              <w:szCs w:val="18"/>
              <w:lang w:val="fr-FR"/>
            </w:rPr>
          </w:pPr>
          <w:r w:rsidRPr="00975DFF">
            <w:rPr>
              <w:rFonts w:cs="Arial"/>
              <w:sz w:val="18"/>
              <w:szCs w:val="18"/>
              <w:lang w:val="fr-FR"/>
            </w:rPr>
            <w:t>© State of Victoria</w:t>
          </w:r>
          <w:r>
            <w:rPr>
              <w:rFonts w:cs="Arial"/>
              <w:sz w:val="18"/>
              <w:szCs w:val="18"/>
              <w:lang w:val="fr-FR"/>
            </w:rPr>
            <w:t xml:space="preserve"> 2016</w:t>
          </w:r>
        </w:p>
      </w:tc>
      <w:tc>
        <w:tcPr>
          <w:tcW w:w="1667" w:type="dxa"/>
        </w:tcPr>
        <w:p w:rsidR="00FD5C29" w:rsidRPr="00975DFF" w:rsidRDefault="00FD5C29" w:rsidP="00FD5C29">
          <w:pPr>
            <w:keepNext/>
            <w:spacing w:before="40" w:after="40"/>
            <w:jc w:val="right"/>
            <w:rPr>
              <w:rFonts w:cs="Arial"/>
              <w:sz w:val="18"/>
              <w:szCs w:val="18"/>
              <w:lang w:val="fr-FR"/>
            </w:rPr>
          </w:pPr>
          <w:r w:rsidRPr="00975DFF">
            <w:rPr>
              <w:rFonts w:cs="Arial"/>
              <w:sz w:val="18"/>
              <w:szCs w:val="18"/>
              <w:lang w:val="fr-FR"/>
            </w:rPr>
            <w:t xml:space="preserve">Page </w:t>
          </w:r>
          <w:r w:rsidRPr="00975DFF">
            <w:rPr>
              <w:rFonts w:cs="Arial"/>
              <w:bCs/>
              <w:sz w:val="18"/>
              <w:szCs w:val="18"/>
            </w:rPr>
            <w:fldChar w:fldCharType="begin"/>
          </w:r>
          <w:r w:rsidRPr="00975DFF">
            <w:rPr>
              <w:rFonts w:cs="Arial"/>
              <w:bCs/>
              <w:sz w:val="18"/>
              <w:szCs w:val="18"/>
              <w:lang w:val="fr-FR"/>
            </w:rPr>
            <w:instrText xml:space="preserve"> PAGE </w:instrText>
          </w:r>
          <w:r w:rsidRPr="00975DFF">
            <w:rPr>
              <w:rFonts w:cs="Arial"/>
              <w:bCs/>
              <w:sz w:val="18"/>
              <w:szCs w:val="18"/>
            </w:rPr>
            <w:fldChar w:fldCharType="separate"/>
          </w:r>
          <w:r w:rsidR="00295461">
            <w:rPr>
              <w:rFonts w:cs="Arial"/>
              <w:bCs/>
              <w:noProof/>
              <w:sz w:val="18"/>
              <w:szCs w:val="18"/>
              <w:lang w:val="fr-FR"/>
            </w:rPr>
            <w:t>16</w:t>
          </w:r>
          <w:r w:rsidRPr="00975DFF">
            <w:rPr>
              <w:rFonts w:cs="Arial"/>
              <w:bCs/>
              <w:sz w:val="18"/>
              <w:szCs w:val="18"/>
            </w:rPr>
            <w:fldChar w:fldCharType="end"/>
          </w:r>
          <w:r w:rsidRPr="00975DFF">
            <w:rPr>
              <w:rFonts w:cs="Arial"/>
              <w:sz w:val="18"/>
              <w:szCs w:val="18"/>
              <w:lang w:val="fr-FR"/>
            </w:rPr>
            <w:t xml:space="preserve"> of </w:t>
          </w:r>
          <w:r w:rsidRPr="00975DFF">
            <w:rPr>
              <w:rFonts w:cs="Arial"/>
              <w:bCs/>
              <w:sz w:val="18"/>
              <w:szCs w:val="18"/>
            </w:rPr>
            <w:fldChar w:fldCharType="begin"/>
          </w:r>
          <w:r w:rsidRPr="00975DFF">
            <w:rPr>
              <w:rFonts w:cs="Arial"/>
              <w:bCs/>
              <w:sz w:val="18"/>
              <w:szCs w:val="18"/>
              <w:lang w:val="fr-FR"/>
            </w:rPr>
            <w:instrText xml:space="preserve"> NUMPAGES  </w:instrText>
          </w:r>
          <w:r w:rsidRPr="00975DFF">
            <w:rPr>
              <w:rFonts w:cs="Arial"/>
              <w:bCs/>
              <w:sz w:val="18"/>
              <w:szCs w:val="18"/>
            </w:rPr>
            <w:fldChar w:fldCharType="separate"/>
          </w:r>
          <w:r w:rsidR="00295461">
            <w:rPr>
              <w:rFonts w:cs="Arial"/>
              <w:bCs/>
              <w:noProof/>
              <w:sz w:val="18"/>
              <w:szCs w:val="18"/>
              <w:lang w:val="fr-FR"/>
            </w:rPr>
            <w:t>23</w:t>
          </w:r>
          <w:r w:rsidRPr="00975DFF">
            <w:rPr>
              <w:rFonts w:cs="Arial"/>
              <w:bCs/>
              <w:sz w:val="18"/>
              <w:szCs w:val="18"/>
            </w:rPr>
            <w:fldChar w:fldCharType="end"/>
          </w:r>
        </w:p>
      </w:tc>
    </w:tr>
  </w:tbl>
  <w:p w:rsidR="00FD5C29" w:rsidRDefault="00FD5C29" w:rsidP="00117882">
    <w:pPr>
      <w:pStyle w:val="spac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C29" w:rsidRDefault="00FD5C29">
      <w:r>
        <w:separator/>
      </w:r>
    </w:p>
  </w:footnote>
  <w:footnote w:type="continuationSeparator" w:id="0">
    <w:p w:rsidR="00FD5C29" w:rsidRDefault="00FD5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Pr="00312396" w:rsidRDefault="00DA074F" w:rsidP="00117882">
    <w:pPr>
      <w:pStyle w:val="Header1"/>
      <w:rPr>
        <w:lang w:val="en-AU"/>
      </w:rPr>
    </w:pPr>
    <w:r>
      <w:t>VU21871</w:t>
    </w:r>
    <w:r w:rsidR="00FD5C29">
      <w:rPr>
        <w:lang w:val="en-AU"/>
      </w:rPr>
      <w:t xml:space="preserve"> </w:t>
    </w:r>
    <w:r w:rsidR="00FD5C29" w:rsidRPr="00AA22C4">
      <w:rPr>
        <w:lang w:val="en-AU"/>
      </w:rPr>
      <w:t>Identify the effects of Amphetamine Type Stimulants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Pr="00312396" w:rsidRDefault="00DA074F" w:rsidP="00117882">
    <w:pPr>
      <w:pStyle w:val="Header1"/>
      <w:rPr>
        <w:lang w:val="en-AU"/>
      </w:rPr>
    </w:pPr>
    <w:r>
      <w:rPr>
        <w:lang w:val="en-AU"/>
      </w:rPr>
      <w:t>VU21872</w:t>
    </w:r>
    <w:r w:rsidR="00FD5C29">
      <w:rPr>
        <w:lang w:val="en-AU"/>
      </w:rPr>
      <w:t xml:space="preserve"> </w:t>
    </w:r>
    <w:r w:rsidR="00FD5C29" w:rsidRPr="00CE1B4D">
      <w:rPr>
        <w:lang w:val="en-AU"/>
      </w:rPr>
      <w:t>Respond to people affected</w:t>
    </w:r>
    <w:r w:rsidR="00FD5C29">
      <w:rPr>
        <w:lang w:val="en-AU"/>
      </w:rPr>
      <w:t xml:space="preserve"> by Amphetamine Type Stimulants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29" w:rsidRDefault="00FD5C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67C71"/>
    <w:multiLevelType w:val="hybridMultilevel"/>
    <w:tmpl w:val="C08A0ACA"/>
    <w:lvl w:ilvl="0" w:tplc="585E6904">
      <w:start w:val="1"/>
      <w:numFmt w:val="bullet"/>
      <w:pStyle w:val="endash"/>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70D4B82"/>
    <w:multiLevelType w:val="hybridMultilevel"/>
    <w:tmpl w:val="5A1AEDD0"/>
    <w:lvl w:ilvl="0" w:tplc="C72C68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7D338C0"/>
    <w:multiLevelType w:val="hybridMultilevel"/>
    <w:tmpl w:val="267E1536"/>
    <w:lvl w:ilvl="0" w:tplc="2196BA16">
      <w:start w:val="1"/>
      <w:numFmt w:val="decimal"/>
      <w:pStyle w:val="Code1"/>
      <w:lvlText w:val="%1."/>
      <w:lvlJc w:val="left"/>
      <w:pPr>
        <w:ind w:left="388" w:hanging="360"/>
      </w:pPr>
      <w:rPr>
        <w:i w:val="0"/>
      </w:rPr>
    </w:lvl>
    <w:lvl w:ilvl="1" w:tplc="0C090019" w:tentative="1">
      <w:start w:val="1"/>
      <w:numFmt w:val="lowerLetter"/>
      <w:lvlText w:val="%2."/>
      <w:lvlJc w:val="left"/>
      <w:pPr>
        <w:ind w:left="1491" w:hanging="360"/>
      </w:p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3">
    <w:nsid w:val="4A2E0264"/>
    <w:multiLevelType w:val="hybridMultilevel"/>
    <w:tmpl w:val="78BC4B8E"/>
    <w:lvl w:ilvl="0" w:tplc="30D0F982">
      <w:start w:val="1"/>
      <w:numFmt w:val="bullet"/>
      <w:pStyle w:val="bullet"/>
      <w:lvlText w:val="•"/>
      <w:lvlJc w:val="left"/>
      <w:pPr>
        <w:ind w:left="360" w:hanging="360"/>
      </w:pPr>
      <w:rPr>
        <w:rFonts w:ascii="Arial" w:hAnsi="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7E7B19AF"/>
    <w:multiLevelType w:val="hybridMultilevel"/>
    <w:tmpl w:val="1F06A960"/>
    <w:lvl w:ilvl="0" w:tplc="FF9823AC">
      <w:start w:val="1"/>
      <w:numFmt w:val="bullet"/>
      <w:pStyle w:val="en"/>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lvlOverride w:ilvl="0">
      <w:startOverride w:val="1"/>
    </w:lvlOverride>
  </w:num>
  <w:num w:numId="4">
    <w:abstractNumId w:val="4"/>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6"/>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F45"/>
    <w:rsid w:val="00001323"/>
    <w:rsid w:val="00007348"/>
    <w:rsid w:val="00011183"/>
    <w:rsid w:val="000276CA"/>
    <w:rsid w:val="00032271"/>
    <w:rsid w:val="000333C1"/>
    <w:rsid w:val="00040932"/>
    <w:rsid w:val="000516DF"/>
    <w:rsid w:val="0005630F"/>
    <w:rsid w:val="00064627"/>
    <w:rsid w:val="00083BA8"/>
    <w:rsid w:val="00085C96"/>
    <w:rsid w:val="000871B8"/>
    <w:rsid w:val="00087A8F"/>
    <w:rsid w:val="00097D68"/>
    <w:rsid w:val="000A200A"/>
    <w:rsid w:val="000B448F"/>
    <w:rsid w:val="000B7F72"/>
    <w:rsid w:val="000C13B2"/>
    <w:rsid w:val="000C4BFE"/>
    <w:rsid w:val="000D239C"/>
    <w:rsid w:val="000D2F45"/>
    <w:rsid w:val="000D337F"/>
    <w:rsid w:val="000D61E2"/>
    <w:rsid w:val="000D69E2"/>
    <w:rsid w:val="000F2110"/>
    <w:rsid w:val="000F4825"/>
    <w:rsid w:val="00101E09"/>
    <w:rsid w:val="00105665"/>
    <w:rsid w:val="001070D1"/>
    <w:rsid w:val="00117882"/>
    <w:rsid w:val="00122B70"/>
    <w:rsid w:val="001243B7"/>
    <w:rsid w:val="00134353"/>
    <w:rsid w:val="00136798"/>
    <w:rsid w:val="00160BF1"/>
    <w:rsid w:val="00163F8A"/>
    <w:rsid w:val="001707FD"/>
    <w:rsid w:val="00182ACE"/>
    <w:rsid w:val="00187612"/>
    <w:rsid w:val="00197410"/>
    <w:rsid w:val="001A4E4A"/>
    <w:rsid w:val="001B1772"/>
    <w:rsid w:val="001C0102"/>
    <w:rsid w:val="001C63D0"/>
    <w:rsid w:val="001E217D"/>
    <w:rsid w:val="001E4A24"/>
    <w:rsid w:val="001E535D"/>
    <w:rsid w:val="001E56D7"/>
    <w:rsid w:val="001E584A"/>
    <w:rsid w:val="001F2CB1"/>
    <w:rsid w:val="001F2EF8"/>
    <w:rsid w:val="001F39AA"/>
    <w:rsid w:val="00200036"/>
    <w:rsid w:val="002270F2"/>
    <w:rsid w:val="00227990"/>
    <w:rsid w:val="00231EC0"/>
    <w:rsid w:val="00233A01"/>
    <w:rsid w:val="002367B5"/>
    <w:rsid w:val="00250D0D"/>
    <w:rsid w:val="00252123"/>
    <w:rsid w:val="00252AD5"/>
    <w:rsid w:val="002534F9"/>
    <w:rsid w:val="00254ED8"/>
    <w:rsid w:val="00262EEC"/>
    <w:rsid w:val="00263D78"/>
    <w:rsid w:val="0026628C"/>
    <w:rsid w:val="00272926"/>
    <w:rsid w:val="00273362"/>
    <w:rsid w:val="00282684"/>
    <w:rsid w:val="00285FB0"/>
    <w:rsid w:val="002931F3"/>
    <w:rsid w:val="002944C8"/>
    <w:rsid w:val="00295461"/>
    <w:rsid w:val="00296328"/>
    <w:rsid w:val="002A7BF0"/>
    <w:rsid w:val="002B6703"/>
    <w:rsid w:val="002D39DA"/>
    <w:rsid w:val="002D5FF8"/>
    <w:rsid w:val="002D6AE9"/>
    <w:rsid w:val="002E7B59"/>
    <w:rsid w:val="002E7F16"/>
    <w:rsid w:val="002F0B30"/>
    <w:rsid w:val="002F5E71"/>
    <w:rsid w:val="003068A1"/>
    <w:rsid w:val="00307B1E"/>
    <w:rsid w:val="00312ECE"/>
    <w:rsid w:val="003151E9"/>
    <w:rsid w:val="00324D93"/>
    <w:rsid w:val="00332014"/>
    <w:rsid w:val="0033364D"/>
    <w:rsid w:val="00333DAF"/>
    <w:rsid w:val="0034178F"/>
    <w:rsid w:val="003453DE"/>
    <w:rsid w:val="00356B55"/>
    <w:rsid w:val="00360456"/>
    <w:rsid w:val="00361220"/>
    <w:rsid w:val="00367D80"/>
    <w:rsid w:val="00374974"/>
    <w:rsid w:val="00377C21"/>
    <w:rsid w:val="003A1780"/>
    <w:rsid w:val="003B0188"/>
    <w:rsid w:val="003B667D"/>
    <w:rsid w:val="003B67FB"/>
    <w:rsid w:val="003B6B4E"/>
    <w:rsid w:val="003B7A27"/>
    <w:rsid w:val="003B7E50"/>
    <w:rsid w:val="003C5DD1"/>
    <w:rsid w:val="003F027A"/>
    <w:rsid w:val="003F1439"/>
    <w:rsid w:val="00407D14"/>
    <w:rsid w:val="004125C2"/>
    <w:rsid w:val="0041321C"/>
    <w:rsid w:val="004232A9"/>
    <w:rsid w:val="00433C91"/>
    <w:rsid w:val="004341EB"/>
    <w:rsid w:val="004352B4"/>
    <w:rsid w:val="0043531A"/>
    <w:rsid w:val="00442EFF"/>
    <w:rsid w:val="00445A3E"/>
    <w:rsid w:val="00450749"/>
    <w:rsid w:val="00474E97"/>
    <w:rsid w:val="00475ABA"/>
    <w:rsid w:val="00485D76"/>
    <w:rsid w:val="0048717C"/>
    <w:rsid w:val="004A7431"/>
    <w:rsid w:val="004B08F5"/>
    <w:rsid w:val="004B5167"/>
    <w:rsid w:val="004C01D3"/>
    <w:rsid w:val="004D4463"/>
    <w:rsid w:val="004E3AD1"/>
    <w:rsid w:val="004E400B"/>
    <w:rsid w:val="004E7778"/>
    <w:rsid w:val="004F26E5"/>
    <w:rsid w:val="004F6B6A"/>
    <w:rsid w:val="004F7D40"/>
    <w:rsid w:val="005007B8"/>
    <w:rsid w:val="00502719"/>
    <w:rsid w:val="0051256B"/>
    <w:rsid w:val="00513560"/>
    <w:rsid w:val="00524730"/>
    <w:rsid w:val="00527833"/>
    <w:rsid w:val="005446A7"/>
    <w:rsid w:val="00544B6E"/>
    <w:rsid w:val="00560275"/>
    <w:rsid w:val="00561B9C"/>
    <w:rsid w:val="00563EA6"/>
    <w:rsid w:val="005733CD"/>
    <w:rsid w:val="00573A4A"/>
    <w:rsid w:val="00581655"/>
    <w:rsid w:val="005818AD"/>
    <w:rsid w:val="00585E46"/>
    <w:rsid w:val="00587EE1"/>
    <w:rsid w:val="00596539"/>
    <w:rsid w:val="005A1EE6"/>
    <w:rsid w:val="005A7976"/>
    <w:rsid w:val="005B179C"/>
    <w:rsid w:val="005B28F9"/>
    <w:rsid w:val="005B6346"/>
    <w:rsid w:val="005C013B"/>
    <w:rsid w:val="005C1184"/>
    <w:rsid w:val="005C2EC3"/>
    <w:rsid w:val="005C3C51"/>
    <w:rsid w:val="005C64E9"/>
    <w:rsid w:val="005C6F7D"/>
    <w:rsid w:val="005D5E2E"/>
    <w:rsid w:val="005D6E06"/>
    <w:rsid w:val="005E2437"/>
    <w:rsid w:val="005E24CE"/>
    <w:rsid w:val="005E3816"/>
    <w:rsid w:val="005E47C5"/>
    <w:rsid w:val="005E5DFB"/>
    <w:rsid w:val="005F7A73"/>
    <w:rsid w:val="00612F6D"/>
    <w:rsid w:val="00614DE7"/>
    <w:rsid w:val="006156A8"/>
    <w:rsid w:val="0062004E"/>
    <w:rsid w:val="0062327C"/>
    <w:rsid w:val="00624F5C"/>
    <w:rsid w:val="00627312"/>
    <w:rsid w:val="006339BC"/>
    <w:rsid w:val="00635BBE"/>
    <w:rsid w:val="00646061"/>
    <w:rsid w:val="00652716"/>
    <w:rsid w:val="0065309D"/>
    <w:rsid w:val="00656BF8"/>
    <w:rsid w:val="0066786C"/>
    <w:rsid w:val="00676356"/>
    <w:rsid w:val="00677E4D"/>
    <w:rsid w:val="00681BBE"/>
    <w:rsid w:val="00691DDD"/>
    <w:rsid w:val="00696106"/>
    <w:rsid w:val="006B4C63"/>
    <w:rsid w:val="006B537C"/>
    <w:rsid w:val="006B6F46"/>
    <w:rsid w:val="006C5C78"/>
    <w:rsid w:val="006C7A44"/>
    <w:rsid w:val="006D2DBD"/>
    <w:rsid w:val="006D3D98"/>
    <w:rsid w:val="006D4161"/>
    <w:rsid w:val="006E3E31"/>
    <w:rsid w:val="006E7F67"/>
    <w:rsid w:val="006F1619"/>
    <w:rsid w:val="006F2698"/>
    <w:rsid w:val="007111EC"/>
    <w:rsid w:val="007118CF"/>
    <w:rsid w:val="0071460A"/>
    <w:rsid w:val="00733FA3"/>
    <w:rsid w:val="00737D3A"/>
    <w:rsid w:val="007427E4"/>
    <w:rsid w:val="007436C4"/>
    <w:rsid w:val="0074465B"/>
    <w:rsid w:val="00750573"/>
    <w:rsid w:val="0075660D"/>
    <w:rsid w:val="00760F71"/>
    <w:rsid w:val="00761AB0"/>
    <w:rsid w:val="00775E2C"/>
    <w:rsid w:val="007776D4"/>
    <w:rsid w:val="00780C80"/>
    <w:rsid w:val="00790F16"/>
    <w:rsid w:val="0079103B"/>
    <w:rsid w:val="00793EE9"/>
    <w:rsid w:val="00797F4A"/>
    <w:rsid w:val="007A27A7"/>
    <w:rsid w:val="007A31B6"/>
    <w:rsid w:val="007B76B7"/>
    <w:rsid w:val="007C44B0"/>
    <w:rsid w:val="007D415F"/>
    <w:rsid w:val="007D5CC2"/>
    <w:rsid w:val="007E1266"/>
    <w:rsid w:val="007E3961"/>
    <w:rsid w:val="007E4BD0"/>
    <w:rsid w:val="007E6553"/>
    <w:rsid w:val="007E7A38"/>
    <w:rsid w:val="007F2905"/>
    <w:rsid w:val="007F3398"/>
    <w:rsid w:val="00804FE3"/>
    <w:rsid w:val="008170BB"/>
    <w:rsid w:val="0082334F"/>
    <w:rsid w:val="00831FF3"/>
    <w:rsid w:val="008472B9"/>
    <w:rsid w:val="008477A6"/>
    <w:rsid w:val="00847FEC"/>
    <w:rsid w:val="00856507"/>
    <w:rsid w:val="00862463"/>
    <w:rsid w:val="008633BD"/>
    <w:rsid w:val="008773F8"/>
    <w:rsid w:val="00881E5E"/>
    <w:rsid w:val="0088322D"/>
    <w:rsid w:val="00885F44"/>
    <w:rsid w:val="00891177"/>
    <w:rsid w:val="0089285E"/>
    <w:rsid w:val="00896E47"/>
    <w:rsid w:val="008B412A"/>
    <w:rsid w:val="008C0E2C"/>
    <w:rsid w:val="008C338C"/>
    <w:rsid w:val="008C6064"/>
    <w:rsid w:val="008D0736"/>
    <w:rsid w:val="008E0107"/>
    <w:rsid w:val="008E4BCC"/>
    <w:rsid w:val="008E7921"/>
    <w:rsid w:val="008F2ECB"/>
    <w:rsid w:val="008F4BEB"/>
    <w:rsid w:val="0090200E"/>
    <w:rsid w:val="009032A6"/>
    <w:rsid w:val="00904EF3"/>
    <w:rsid w:val="00905003"/>
    <w:rsid w:val="00910E08"/>
    <w:rsid w:val="009126EA"/>
    <w:rsid w:val="00913641"/>
    <w:rsid w:val="009206DA"/>
    <w:rsid w:val="00922169"/>
    <w:rsid w:val="00923555"/>
    <w:rsid w:val="009326D6"/>
    <w:rsid w:val="00941C57"/>
    <w:rsid w:val="009420CC"/>
    <w:rsid w:val="00944ECE"/>
    <w:rsid w:val="00967C8D"/>
    <w:rsid w:val="00970D24"/>
    <w:rsid w:val="0097384B"/>
    <w:rsid w:val="00973E98"/>
    <w:rsid w:val="00975DFF"/>
    <w:rsid w:val="0098667D"/>
    <w:rsid w:val="009870DD"/>
    <w:rsid w:val="009877AE"/>
    <w:rsid w:val="00995F72"/>
    <w:rsid w:val="009A620A"/>
    <w:rsid w:val="009B0F4F"/>
    <w:rsid w:val="009B5B21"/>
    <w:rsid w:val="009B7181"/>
    <w:rsid w:val="009C7939"/>
    <w:rsid w:val="009D0DB2"/>
    <w:rsid w:val="009E6E5C"/>
    <w:rsid w:val="009F3328"/>
    <w:rsid w:val="009F6767"/>
    <w:rsid w:val="00A00C01"/>
    <w:rsid w:val="00A02B54"/>
    <w:rsid w:val="00A0498B"/>
    <w:rsid w:val="00A11C6E"/>
    <w:rsid w:val="00A12A07"/>
    <w:rsid w:val="00A14D2D"/>
    <w:rsid w:val="00A209EF"/>
    <w:rsid w:val="00A27511"/>
    <w:rsid w:val="00A426A5"/>
    <w:rsid w:val="00A43863"/>
    <w:rsid w:val="00A43DF3"/>
    <w:rsid w:val="00A46471"/>
    <w:rsid w:val="00A511E4"/>
    <w:rsid w:val="00A51FAD"/>
    <w:rsid w:val="00A553B7"/>
    <w:rsid w:val="00A640DF"/>
    <w:rsid w:val="00A73503"/>
    <w:rsid w:val="00AA03EF"/>
    <w:rsid w:val="00AA4110"/>
    <w:rsid w:val="00AB0F39"/>
    <w:rsid w:val="00AB20E5"/>
    <w:rsid w:val="00AC4289"/>
    <w:rsid w:val="00AC4945"/>
    <w:rsid w:val="00AE11C3"/>
    <w:rsid w:val="00AE2C82"/>
    <w:rsid w:val="00AE3A2F"/>
    <w:rsid w:val="00AF1EE3"/>
    <w:rsid w:val="00AF3263"/>
    <w:rsid w:val="00AF3399"/>
    <w:rsid w:val="00AF37B9"/>
    <w:rsid w:val="00AF73D5"/>
    <w:rsid w:val="00B01969"/>
    <w:rsid w:val="00B02D59"/>
    <w:rsid w:val="00B04526"/>
    <w:rsid w:val="00B12616"/>
    <w:rsid w:val="00B12866"/>
    <w:rsid w:val="00B12B4F"/>
    <w:rsid w:val="00B12C2B"/>
    <w:rsid w:val="00B20840"/>
    <w:rsid w:val="00B220F5"/>
    <w:rsid w:val="00B260F1"/>
    <w:rsid w:val="00B271D0"/>
    <w:rsid w:val="00B316AB"/>
    <w:rsid w:val="00B32CAF"/>
    <w:rsid w:val="00B368B6"/>
    <w:rsid w:val="00B37849"/>
    <w:rsid w:val="00B4445E"/>
    <w:rsid w:val="00B47DEB"/>
    <w:rsid w:val="00B51383"/>
    <w:rsid w:val="00B52297"/>
    <w:rsid w:val="00B529AD"/>
    <w:rsid w:val="00B5350B"/>
    <w:rsid w:val="00B553A8"/>
    <w:rsid w:val="00B6029D"/>
    <w:rsid w:val="00B636C2"/>
    <w:rsid w:val="00B7680C"/>
    <w:rsid w:val="00B83757"/>
    <w:rsid w:val="00BA197F"/>
    <w:rsid w:val="00BA2FFE"/>
    <w:rsid w:val="00BA56A1"/>
    <w:rsid w:val="00BA69DA"/>
    <w:rsid w:val="00BB62E5"/>
    <w:rsid w:val="00BC295A"/>
    <w:rsid w:val="00BC55D6"/>
    <w:rsid w:val="00BD3450"/>
    <w:rsid w:val="00BD43B3"/>
    <w:rsid w:val="00BD513D"/>
    <w:rsid w:val="00BE0C30"/>
    <w:rsid w:val="00BF089C"/>
    <w:rsid w:val="00BF600F"/>
    <w:rsid w:val="00C07BE2"/>
    <w:rsid w:val="00C109F6"/>
    <w:rsid w:val="00C236E1"/>
    <w:rsid w:val="00C32984"/>
    <w:rsid w:val="00C33C0C"/>
    <w:rsid w:val="00C506E9"/>
    <w:rsid w:val="00C74045"/>
    <w:rsid w:val="00C84E9A"/>
    <w:rsid w:val="00C85CE6"/>
    <w:rsid w:val="00C9101D"/>
    <w:rsid w:val="00C91C1C"/>
    <w:rsid w:val="00C96B9C"/>
    <w:rsid w:val="00C978D0"/>
    <w:rsid w:val="00CA0D79"/>
    <w:rsid w:val="00CA2F2B"/>
    <w:rsid w:val="00CA521F"/>
    <w:rsid w:val="00CA640B"/>
    <w:rsid w:val="00CA66CB"/>
    <w:rsid w:val="00CA6EF7"/>
    <w:rsid w:val="00CA7925"/>
    <w:rsid w:val="00CB41FD"/>
    <w:rsid w:val="00CB6110"/>
    <w:rsid w:val="00CB7E98"/>
    <w:rsid w:val="00CC66B1"/>
    <w:rsid w:val="00CD5136"/>
    <w:rsid w:val="00CE5238"/>
    <w:rsid w:val="00D04230"/>
    <w:rsid w:val="00D150AD"/>
    <w:rsid w:val="00D1787D"/>
    <w:rsid w:val="00D26ABC"/>
    <w:rsid w:val="00D31A83"/>
    <w:rsid w:val="00D33666"/>
    <w:rsid w:val="00D41CEE"/>
    <w:rsid w:val="00D4341E"/>
    <w:rsid w:val="00D4471D"/>
    <w:rsid w:val="00D44B9E"/>
    <w:rsid w:val="00D46B64"/>
    <w:rsid w:val="00D55B91"/>
    <w:rsid w:val="00D706E5"/>
    <w:rsid w:val="00D733A6"/>
    <w:rsid w:val="00D81AD6"/>
    <w:rsid w:val="00D847CF"/>
    <w:rsid w:val="00D85EC1"/>
    <w:rsid w:val="00D94BA3"/>
    <w:rsid w:val="00DA074F"/>
    <w:rsid w:val="00DA4ECE"/>
    <w:rsid w:val="00DA6607"/>
    <w:rsid w:val="00DA78EF"/>
    <w:rsid w:val="00DC252D"/>
    <w:rsid w:val="00DE3816"/>
    <w:rsid w:val="00DE3CF4"/>
    <w:rsid w:val="00DE6BF8"/>
    <w:rsid w:val="00DF01FD"/>
    <w:rsid w:val="00E02908"/>
    <w:rsid w:val="00E03073"/>
    <w:rsid w:val="00E06344"/>
    <w:rsid w:val="00E132EC"/>
    <w:rsid w:val="00E133BC"/>
    <w:rsid w:val="00E13590"/>
    <w:rsid w:val="00E273AD"/>
    <w:rsid w:val="00E44BF2"/>
    <w:rsid w:val="00E476BE"/>
    <w:rsid w:val="00E61605"/>
    <w:rsid w:val="00E61D0D"/>
    <w:rsid w:val="00E62829"/>
    <w:rsid w:val="00E67EA0"/>
    <w:rsid w:val="00E725CF"/>
    <w:rsid w:val="00E859AB"/>
    <w:rsid w:val="00E874F5"/>
    <w:rsid w:val="00EA749D"/>
    <w:rsid w:val="00EB53D2"/>
    <w:rsid w:val="00EB5915"/>
    <w:rsid w:val="00EB7062"/>
    <w:rsid w:val="00EC1AE6"/>
    <w:rsid w:val="00EC2EF9"/>
    <w:rsid w:val="00ED372B"/>
    <w:rsid w:val="00EE07A0"/>
    <w:rsid w:val="00EF0D23"/>
    <w:rsid w:val="00EF1C0B"/>
    <w:rsid w:val="00F0681E"/>
    <w:rsid w:val="00F0770F"/>
    <w:rsid w:val="00F1548F"/>
    <w:rsid w:val="00F21E36"/>
    <w:rsid w:val="00F248DB"/>
    <w:rsid w:val="00F336D9"/>
    <w:rsid w:val="00F46817"/>
    <w:rsid w:val="00F46A6E"/>
    <w:rsid w:val="00F62470"/>
    <w:rsid w:val="00F6334F"/>
    <w:rsid w:val="00F82F04"/>
    <w:rsid w:val="00F93C6F"/>
    <w:rsid w:val="00F9666F"/>
    <w:rsid w:val="00FA385A"/>
    <w:rsid w:val="00FB106A"/>
    <w:rsid w:val="00FB4E14"/>
    <w:rsid w:val="00FB6A9D"/>
    <w:rsid w:val="00FD5BEE"/>
    <w:rsid w:val="00FD5C29"/>
    <w:rsid w:val="00FE140D"/>
    <w:rsid w:val="00FE54D5"/>
    <w:rsid w:val="00FF2D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3B3"/>
    <w:pPr>
      <w:spacing w:before="120" w:after="120"/>
    </w:pPr>
    <w:rPr>
      <w:rFonts w:ascii="Arial" w:hAnsi="Arial"/>
      <w:sz w:val="22"/>
      <w:szCs w:val="22"/>
    </w:rPr>
  </w:style>
  <w:style w:type="paragraph" w:styleId="Heading1">
    <w:name w:val="heading 1"/>
    <w:basedOn w:val="Normal"/>
    <w:next w:val="Normal"/>
    <w:link w:val="Heading1Char"/>
    <w:rsid w:val="003B67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B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B67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F39AA"/>
    <w:rPr>
      <w:color w:val="0000FF"/>
      <w:u w:val="single"/>
    </w:rPr>
  </w:style>
  <w:style w:type="paragraph" w:styleId="Footer">
    <w:name w:val="footer"/>
    <w:basedOn w:val="Normal"/>
    <w:link w:val="FooterChar"/>
    <w:uiPriority w:val="99"/>
    <w:rsid w:val="00CA2F2B"/>
    <w:pPr>
      <w:tabs>
        <w:tab w:val="center" w:pos="4153"/>
        <w:tab w:val="right" w:pos="8306"/>
      </w:tabs>
    </w:pPr>
  </w:style>
  <w:style w:type="character" w:styleId="PageNumber">
    <w:name w:val="page number"/>
    <w:basedOn w:val="DefaultParagraphFont"/>
    <w:rsid w:val="00CA2F2B"/>
  </w:style>
  <w:style w:type="paragraph" w:styleId="Header">
    <w:name w:val="header"/>
    <w:basedOn w:val="Normal"/>
    <w:link w:val="HeaderChar"/>
    <w:uiPriority w:val="99"/>
    <w:rsid w:val="00BF600F"/>
    <w:pPr>
      <w:tabs>
        <w:tab w:val="center" w:pos="4153"/>
        <w:tab w:val="right" w:pos="8306"/>
      </w:tabs>
    </w:pPr>
  </w:style>
  <w:style w:type="paragraph" w:styleId="BalloonText">
    <w:name w:val="Balloon Text"/>
    <w:basedOn w:val="Normal"/>
    <w:semiHidden/>
    <w:rsid w:val="00A553B7"/>
    <w:rPr>
      <w:rFonts w:ascii="Tahoma" w:hAnsi="Tahoma" w:cs="Tahoma"/>
      <w:sz w:val="16"/>
      <w:szCs w:val="16"/>
    </w:rPr>
  </w:style>
  <w:style w:type="paragraph" w:styleId="DocumentMap">
    <w:name w:val="Document Map"/>
    <w:basedOn w:val="Normal"/>
    <w:semiHidden/>
    <w:rsid w:val="005B179C"/>
    <w:pPr>
      <w:shd w:val="clear" w:color="auto" w:fill="000080"/>
    </w:pPr>
    <w:rPr>
      <w:rFonts w:ascii="Tahoma" w:hAnsi="Tahoma" w:cs="Tahoma"/>
      <w:sz w:val="20"/>
      <w:szCs w:val="20"/>
    </w:rPr>
  </w:style>
  <w:style w:type="character" w:styleId="FollowedHyperlink">
    <w:name w:val="FollowedHyperlink"/>
    <w:rsid w:val="00B51383"/>
    <w:rPr>
      <w:color w:val="800080"/>
      <w:u w:val="single"/>
    </w:rPr>
  </w:style>
  <w:style w:type="character" w:styleId="CommentReference">
    <w:name w:val="annotation reference"/>
    <w:unhideWhenUsed/>
    <w:rsid w:val="00967C8D"/>
    <w:rPr>
      <w:sz w:val="16"/>
      <w:szCs w:val="16"/>
    </w:rPr>
  </w:style>
  <w:style w:type="paragraph" w:styleId="CommentText">
    <w:name w:val="annotation text"/>
    <w:basedOn w:val="Normal"/>
    <w:link w:val="CommentTextChar"/>
    <w:uiPriority w:val="99"/>
    <w:unhideWhenUsed/>
    <w:rsid w:val="00967C8D"/>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rsid w:val="00967C8D"/>
    <w:rPr>
      <w:rFonts w:ascii="Calibri" w:eastAsia="Calibri" w:hAnsi="Calibri"/>
      <w:lang w:eastAsia="en-US"/>
    </w:rPr>
  </w:style>
  <w:style w:type="paragraph" w:styleId="ListParagraph">
    <w:name w:val="List Paragraph"/>
    <w:basedOn w:val="Normal"/>
    <w:uiPriority w:val="99"/>
    <w:qFormat/>
    <w:rsid w:val="00B368B6"/>
    <w:pPr>
      <w:ind w:left="720"/>
      <w:contextualSpacing/>
    </w:pPr>
  </w:style>
  <w:style w:type="paragraph" w:styleId="NormalWeb">
    <w:name w:val="Normal (Web)"/>
    <w:basedOn w:val="Normal"/>
    <w:uiPriority w:val="99"/>
    <w:unhideWhenUsed/>
    <w:rsid w:val="00544B6E"/>
    <w:pPr>
      <w:spacing w:before="100" w:beforeAutospacing="1" w:after="100" w:afterAutospacing="1"/>
    </w:pPr>
    <w:rPr>
      <w:rFonts w:ascii="Times New Roman" w:hAnsi="Times New Roman"/>
      <w:sz w:val="24"/>
      <w:szCs w:val="24"/>
    </w:rPr>
  </w:style>
  <w:style w:type="paragraph" w:customStyle="1" w:styleId="Pa1">
    <w:name w:val="Pa1"/>
    <w:basedOn w:val="Normal"/>
    <w:next w:val="Normal"/>
    <w:rsid w:val="00CC66B1"/>
    <w:pPr>
      <w:autoSpaceDE w:val="0"/>
      <w:autoSpaceDN w:val="0"/>
      <w:adjustRightInd w:val="0"/>
      <w:spacing w:before="0" w:line="221" w:lineRule="atLeast"/>
    </w:pPr>
    <w:rPr>
      <w:rFonts w:ascii="Golden Cockerel ITC Roman" w:hAnsi="Golden Cockerel ITC Roman"/>
      <w:sz w:val="24"/>
      <w:szCs w:val="24"/>
    </w:rPr>
  </w:style>
  <w:style w:type="paragraph" w:styleId="FootnoteText">
    <w:name w:val="footnote text"/>
    <w:basedOn w:val="Normal"/>
    <w:link w:val="FootnoteTextChar"/>
    <w:uiPriority w:val="99"/>
    <w:rsid w:val="00CC66B1"/>
    <w:pPr>
      <w:spacing w:before="0"/>
    </w:pPr>
    <w:rPr>
      <w:rFonts w:ascii="Times New Roman" w:hAnsi="Times New Roman"/>
      <w:sz w:val="20"/>
      <w:szCs w:val="20"/>
      <w:lang w:eastAsia="en-US"/>
    </w:rPr>
  </w:style>
  <w:style w:type="character" w:customStyle="1" w:styleId="FootnoteTextChar">
    <w:name w:val="Footnote Text Char"/>
    <w:link w:val="FootnoteText"/>
    <w:uiPriority w:val="99"/>
    <w:rsid w:val="00CC66B1"/>
    <w:rPr>
      <w:lang w:eastAsia="en-US"/>
    </w:rPr>
  </w:style>
  <w:style w:type="character" w:styleId="FootnoteReference">
    <w:name w:val="footnote reference"/>
    <w:uiPriority w:val="99"/>
    <w:rsid w:val="00CC66B1"/>
    <w:rPr>
      <w:rFonts w:cs="Times New Roman"/>
      <w:vertAlign w:val="superscript"/>
    </w:rPr>
  </w:style>
  <w:style w:type="character" w:customStyle="1" w:styleId="Normal14TNR-BoldChar">
    <w:name w:val="Normal14TNR-Bold Char"/>
    <w:uiPriority w:val="99"/>
    <w:rsid w:val="00CC66B1"/>
    <w:rPr>
      <w:rFonts w:cs="Times New Roman"/>
      <w:sz w:val="24"/>
      <w:szCs w:val="24"/>
    </w:rPr>
  </w:style>
  <w:style w:type="character" w:customStyle="1" w:styleId="Normal10TNRChar">
    <w:name w:val="Normal10TNR Char"/>
    <w:uiPriority w:val="99"/>
    <w:rsid w:val="00CC66B1"/>
    <w:rPr>
      <w:rFonts w:cs="Times New Roman"/>
      <w:lang w:val="en-AU" w:eastAsia="en-US"/>
    </w:rPr>
  </w:style>
  <w:style w:type="character" w:customStyle="1" w:styleId="HeaderChar">
    <w:name w:val="Header Char"/>
    <w:link w:val="Header"/>
    <w:uiPriority w:val="99"/>
    <w:rsid w:val="00CC66B1"/>
    <w:rPr>
      <w:rFonts w:ascii="Arial (W1)" w:hAnsi="Arial (W1)"/>
      <w:sz w:val="22"/>
      <w:szCs w:val="22"/>
    </w:rPr>
  </w:style>
  <w:style w:type="character" w:customStyle="1" w:styleId="FooterChar">
    <w:name w:val="Footer Char"/>
    <w:link w:val="Footer"/>
    <w:uiPriority w:val="99"/>
    <w:rsid w:val="00EE07A0"/>
    <w:rPr>
      <w:rFonts w:ascii="Arial (W1)" w:hAnsi="Arial (W1)"/>
      <w:sz w:val="22"/>
      <w:szCs w:val="22"/>
    </w:rPr>
  </w:style>
  <w:style w:type="paragraph" w:customStyle="1" w:styleId="Code">
    <w:name w:val="Code"/>
    <w:basedOn w:val="Normal"/>
    <w:link w:val="CodeChar"/>
    <w:qFormat/>
    <w:rsid w:val="00433C91"/>
    <w:pPr>
      <w:keepNext/>
    </w:pPr>
    <w:rPr>
      <w:rFonts w:cs="Arial"/>
      <w:b/>
      <w:sz w:val="28"/>
      <w:szCs w:val="28"/>
    </w:rPr>
  </w:style>
  <w:style w:type="paragraph" w:customStyle="1" w:styleId="Code1">
    <w:name w:val="Code 1"/>
    <w:basedOn w:val="Normal"/>
    <w:qFormat/>
    <w:rsid w:val="00433C91"/>
    <w:pPr>
      <w:numPr>
        <w:numId w:val="2"/>
      </w:numPr>
      <w:ind w:left="357" w:hanging="357"/>
    </w:pPr>
    <w:rPr>
      <w:rFonts w:cs="Arial"/>
      <w:b/>
    </w:rPr>
  </w:style>
  <w:style w:type="character" w:customStyle="1" w:styleId="CodeChar">
    <w:name w:val="Code Char"/>
    <w:basedOn w:val="DefaultParagraphFont"/>
    <w:link w:val="Code"/>
    <w:rsid w:val="00433C91"/>
    <w:rPr>
      <w:rFonts w:ascii="Arial" w:hAnsi="Arial" w:cs="Arial"/>
      <w:b/>
      <w:sz w:val="28"/>
      <w:szCs w:val="28"/>
    </w:rPr>
  </w:style>
  <w:style w:type="paragraph" w:customStyle="1" w:styleId="Code2">
    <w:name w:val="Code 2"/>
    <w:basedOn w:val="Normal"/>
    <w:qFormat/>
    <w:rsid w:val="00B12B4F"/>
    <w:pPr>
      <w:keepNext/>
      <w:tabs>
        <w:tab w:val="left" w:pos="500"/>
      </w:tabs>
    </w:pPr>
    <w:rPr>
      <w:rFonts w:cs="Arial"/>
      <w:b/>
    </w:rPr>
  </w:style>
  <w:style w:type="character" w:customStyle="1" w:styleId="Heading1Char">
    <w:name w:val="Heading 1 Char"/>
    <w:basedOn w:val="DefaultParagraphFont"/>
    <w:link w:val="Heading1"/>
    <w:rsid w:val="003B67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3B67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B67FB"/>
    <w:rPr>
      <w:rFonts w:asciiTheme="majorHAnsi" w:eastAsiaTheme="majorEastAsia" w:hAnsiTheme="majorHAnsi" w:cstheme="majorBidi"/>
      <w:b/>
      <w:bCs/>
      <w:color w:val="4F81BD" w:themeColor="accent1"/>
      <w:sz w:val="22"/>
      <w:szCs w:val="22"/>
    </w:rPr>
  </w:style>
  <w:style w:type="paragraph" w:styleId="TOC1">
    <w:name w:val="toc 1"/>
    <w:basedOn w:val="Normal"/>
    <w:next w:val="Normal"/>
    <w:autoRedefine/>
    <w:uiPriority w:val="39"/>
    <w:rsid w:val="003B67FB"/>
    <w:pPr>
      <w:spacing w:after="100"/>
    </w:pPr>
  </w:style>
  <w:style w:type="paragraph" w:styleId="TOC2">
    <w:name w:val="toc 2"/>
    <w:basedOn w:val="Normal"/>
    <w:next w:val="Normal"/>
    <w:autoRedefine/>
    <w:uiPriority w:val="39"/>
    <w:rsid w:val="003B67FB"/>
    <w:pPr>
      <w:spacing w:after="100"/>
      <w:ind w:left="220"/>
    </w:pPr>
  </w:style>
  <w:style w:type="paragraph" w:styleId="TOC3">
    <w:name w:val="toc 3"/>
    <w:basedOn w:val="Normal"/>
    <w:next w:val="Normal"/>
    <w:autoRedefine/>
    <w:uiPriority w:val="39"/>
    <w:rsid w:val="003B67FB"/>
    <w:pPr>
      <w:spacing w:after="100"/>
      <w:ind w:left="440"/>
    </w:pPr>
  </w:style>
  <w:style w:type="paragraph" w:customStyle="1" w:styleId="tabletext">
    <w:name w:val="table text"/>
    <w:basedOn w:val="Normal"/>
    <w:rsid w:val="000F4825"/>
    <w:pPr>
      <w:spacing w:before="60" w:after="60"/>
    </w:pPr>
    <w:rPr>
      <w:rFonts w:ascii="Times New Roman" w:hAnsi="Times New Roman"/>
      <w:szCs w:val="24"/>
      <w:lang w:eastAsia="en-US"/>
    </w:rPr>
  </w:style>
  <w:style w:type="paragraph" w:customStyle="1" w:styleId="bullet">
    <w:name w:val="bullet"/>
    <w:basedOn w:val="Normal"/>
    <w:link w:val="bulletChar"/>
    <w:qFormat/>
    <w:rsid w:val="00C33C0C"/>
    <w:pPr>
      <w:keepNext/>
      <w:numPr>
        <w:numId w:val="1"/>
      </w:numPr>
      <w:ind w:left="284" w:hanging="284"/>
    </w:pPr>
    <w:rPr>
      <w:rFonts w:cs="Arial"/>
    </w:rPr>
  </w:style>
  <w:style w:type="character" w:customStyle="1" w:styleId="bulletChar">
    <w:name w:val="bullet Char"/>
    <w:basedOn w:val="DefaultParagraphFont"/>
    <w:link w:val="bullet"/>
    <w:rsid w:val="00C33C0C"/>
    <w:rPr>
      <w:rFonts w:ascii="Arial" w:hAnsi="Arial" w:cs="Arial"/>
      <w:sz w:val="22"/>
      <w:szCs w:val="22"/>
    </w:rPr>
  </w:style>
  <w:style w:type="paragraph" w:customStyle="1" w:styleId="en">
    <w:name w:val="en"/>
    <w:basedOn w:val="bullet"/>
    <w:qFormat/>
    <w:rsid w:val="005A7976"/>
    <w:pPr>
      <w:numPr>
        <w:numId w:val="4"/>
      </w:numPr>
      <w:spacing w:before="80" w:after="80"/>
    </w:pPr>
    <w:rPr>
      <w:sz w:val="20"/>
    </w:rPr>
  </w:style>
  <w:style w:type="paragraph" w:customStyle="1" w:styleId="spacer">
    <w:name w:val="spacer"/>
    <w:basedOn w:val="Normal"/>
    <w:qFormat/>
    <w:rsid w:val="00C9101D"/>
    <w:pPr>
      <w:keepNext/>
      <w:spacing w:before="0" w:after="0"/>
    </w:pPr>
    <w:rPr>
      <w:rFonts w:eastAsiaTheme="minorEastAsia" w:cstheme="minorBidi"/>
      <w:sz w:val="16"/>
    </w:rPr>
  </w:style>
  <w:style w:type="paragraph" w:customStyle="1" w:styleId="VUTableText">
    <w:name w:val="VU Table Text"/>
    <w:basedOn w:val="Normal"/>
    <w:rsid w:val="00760F71"/>
    <w:rPr>
      <w:rFonts w:ascii="Arial Narrow" w:hAnsi="Arial Narrow" w:cs="Arial"/>
      <w:iCs/>
      <w:szCs w:val="24"/>
    </w:rPr>
  </w:style>
  <w:style w:type="paragraph" w:customStyle="1" w:styleId="code0">
    <w:name w:val="code"/>
    <w:basedOn w:val="Normal"/>
    <w:link w:val="codeChar0"/>
    <w:qFormat/>
    <w:rsid w:val="008E4BCC"/>
    <w:rPr>
      <w:rFonts w:eastAsiaTheme="minorEastAsia" w:cs="Arial"/>
      <w:b/>
      <w:sz w:val="28"/>
      <w:szCs w:val="28"/>
    </w:rPr>
  </w:style>
  <w:style w:type="character" w:customStyle="1" w:styleId="codeChar0">
    <w:name w:val="code Char"/>
    <w:basedOn w:val="DefaultParagraphFont"/>
    <w:link w:val="code0"/>
    <w:rsid w:val="008E4BCC"/>
    <w:rPr>
      <w:rFonts w:ascii="Arial" w:eastAsiaTheme="minorEastAsia" w:hAnsi="Arial" w:cs="Arial"/>
      <w:b/>
      <w:sz w:val="28"/>
      <w:szCs w:val="28"/>
    </w:rPr>
  </w:style>
  <w:style w:type="paragraph" w:customStyle="1" w:styleId="unittext">
    <w:name w:val="unit text"/>
    <w:basedOn w:val="code0"/>
    <w:qFormat/>
    <w:rsid w:val="00117882"/>
    <w:rPr>
      <w:b w:val="0"/>
      <w:sz w:val="22"/>
    </w:rPr>
  </w:style>
  <w:style w:type="paragraph" w:customStyle="1" w:styleId="element">
    <w:name w:val="element"/>
    <w:basedOn w:val="Normal"/>
    <w:qFormat/>
    <w:rsid w:val="00117882"/>
    <w:pPr>
      <w:ind w:left="284" w:hanging="284"/>
    </w:pPr>
    <w:rPr>
      <w:rFonts w:eastAsiaTheme="minorEastAsia" w:cstheme="minorBidi"/>
    </w:rPr>
  </w:style>
  <w:style w:type="paragraph" w:customStyle="1" w:styleId="PC">
    <w:name w:val="PC"/>
    <w:basedOn w:val="Normal"/>
    <w:qFormat/>
    <w:rsid w:val="00117882"/>
    <w:rPr>
      <w:rFonts w:eastAsiaTheme="minorEastAsia" w:cstheme="minorBidi"/>
    </w:rPr>
  </w:style>
  <w:style w:type="paragraph" w:customStyle="1" w:styleId="endash">
    <w:name w:val="en dash"/>
    <w:basedOn w:val="bullet"/>
    <w:qFormat/>
    <w:rsid w:val="00117882"/>
    <w:pPr>
      <w:keepNext w:val="0"/>
      <w:numPr>
        <w:numId w:val="6"/>
      </w:numPr>
      <w:spacing w:before="80" w:after="80"/>
      <w:ind w:left="568" w:hanging="284"/>
    </w:pPr>
    <w:rPr>
      <w:rFonts w:eastAsiaTheme="minorEastAsia"/>
      <w:sz w:val="20"/>
      <w:szCs w:val="28"/>
    </w:rPr>
  </w:style>
  <w:style w:type="paragraph" w:customStyle="1" w:styleId="text">
    <w:name w:val="text"/>
    <w:basedOn w:val="unittext"/>
    <w:qFormat/>
    <w:rsid w:val="00117882"/>
    <w:rPr>
      <w:sz w:val="20"/>
    </w:rPr>
  </w:style>
  <w:style w:type="paragraph" w:customStyle="1" w:styleId="Footer1">
    <w:name w:val="Footer1"/>
    <w:basedOn w:val="Footer"/>
    <w:qFormat/>
    <w:rsid w:val="00117882"/>
    <w:pPr>
      <w:tabs>
        <w:tab w:val="clear" w:pos="4153"/>
        <w:tab w:val="clear" w:pos="8306"/>
        <w:tab w:val="center" w:pos="4513"/>
        <w:tab w:val="right" w:pos="9026"/>
      </w:tabs>
      <w:spacing w:before="0" w:after="0"/>
    </w:pPr>
    <w:rPr>
      <w:rFonts w:ascii="Times New Roman" w:eastAsiaTheme="minorEastAsia" w:hAnsi="Times New Roman" w:cstheme="minorBidi"/>
      <w:sz w:val="18"/>
      <w:lang w:val="en-GB"/>
    </w:rPr>
  </w:style>
  <w:style w:type="paragraph" w:customStyle="1" w:styleId="EG">
    <w:name w:val="EG"/>
    <w:basedOn w:val="code0"/>
    <w:qFormat/>
    <w:rsid w:val="00117882"/>
    <w:rPr>
      <w:sz w:val="22"/>
    </w:rPr>
  </w:style>
  <w:style w:type="paragraph" w:customStyle="1" w:styleId="Header1">
    <w:name w:val="Header1"/>
    <w:basedOn w:val="Footer1"/>
    <w:rsid w:val="00117882"/>
    <w:pPr>
      <w:pBdr>
        <w:bottom w:val="single" w:sz="4" w:space="1" w:color="auto"/>
      </w:pBdr>
      <w:jc w:val="right"/>
    </w:pPr>
  </w:style>
  <w:style w:type="paragraph" w:customStyle="1" w:styleId="Heading21">
    <w:name w:val="Heading 21"/>
    <w:basedOn w:val="EG"/>
    <w:qFormat/>
    <w:rsid w:val="00117882"/>
    <w:rPr>
      <w:sz w:val="24"/>
    </w:rPr>
  </w:style>
  <w:style w:type="paragraph" w:styleId="Revision">
    <w:name w:val="Revision"/>
    <w:hidden/>
    <w:uiPriority w:val="99"/>
    <w:semiHidden/>
    <w:rsid w:val="00B4445E"/>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3B3"/>
    <w:pPr>
      <w:spacing w:before="120" w:after="120"/>
    </w:pPr>
    <w:rPr>
      <w:rFonts w:ascii="Arial" w:hAnsi="Arial"/>
      <w:sz w:val="22"/>
      <w:szCs w:val="22"/>
    </w:rPr>
  </w:style>
  <w:style w:type="paragraph" w:styleId="Heading1">
    <w:name w:val="heading 1"/>
    <w:basedOn w:val="Normal"/>
    <w:next w:val="Normal"/>
    <w:link w:val="Heading1Char"/>
    <w:rsid w:val="003B67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B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B67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F39AA"/>
    <w:rPr>
      <w:color w:val="0000FF"/>
      <w:u w:val="single"/>
    </w:rPr>
  </w:style>
  <w:style w:type="paragraph" w:styleId="Footer">
    <w:name w:val="footer"/>
    <w:basedOn w:val="Normal"/>
    <w:link w:val="FooterChar"/>
    <w:uiPriority w:val="99"/>
    <w:rsid w:val="00CA2F2B"/>
    <w:pPr>
      <w:tabs>
        <w:tab w:val="center" w:pos="4153"/>
        <w:tab w:val="right" w:pos="8306"/>
      </w:tabs>
    </w:pPr>
  </w:style>
  <w:style w:type="character" w:styleId="PageNumber">
    <w:name w:val="page number"/>
    <w:basedOn w:val="DefaultParagraphFont"/>
    <w:rsid w:val="00CA2F2B"/>
  </w:style>
  <w:style w:type="paragraph" w:styleId="Header">
    <w:name w:val="header"/>
    <w:basedOn w:val="Normal"/>
    <w:link w:val="HeaderChar"/>
    <w:uiPriority w:val="99"/>
    <w:rsid w:val="00BF600F"/>
    <w:pPr>
      <w:tabs>
        <w:tab w:val="center" w:pos="4153"/>
        <w:tab w:val="right" w:pos="8306"/>
      </w:tabs>
    </w:pPr>
  </w:style>
  <w:style w:type="paragraph" w:styleId="BalloonText">
    <w:name w:val="Balloon Text"/>
    <w:basedOn w:val="Normal"/>
    <w:semiHidden/>
    <w:rsid w:val="00A553B7"/>
    <w:rPr>
      <w:rFonts w:ascii="Tahoma" w:hAnsi="Tahoma" w:cs="Tahoma"/>
      <w:sz w:val="16"/>
      <w:szCs w:val="16"/>
    </w:rPr>
  </w:style>
  <w:style w:type="paragraph" w:styleId="DocumentMap">
    <w:name w:val="Document Map"/>
    <w:basedOn w:val="Normal"/>
    <w:semiHidden/>
    <w:rsid w:val="005B179C"/>
    <w:pPr>
      <w:shd w:val="clear" w:color="auto" w:fill="000080"/>
    </w:pPr>
    <w:rPr>
      <w:rFonts w:ascii="Tahoma" w:hAnsi="Tahoma" w:cs="Tahoma"/>
      <w:sz w:val="20"/>
      <w:szCs w:val="20"/>
    </w:rPr>
  </w:style>
  <w:style w:type="character" w:styleId="FollowedHyperlink">
    <w:name w:val="FollowedHyperlink"/>
    <w:rsid w:val="00B51383"/>
    <w:rPr>
      <w:color w:val="800080"/>
      <w:u w:val="single"/>
    </w:rPr>
  </w:style>
  <w:style w:type="character" w:styleId="CommentReference">
    <w:name w:val="annotation reference"/>
    <w:unhideWhenUsed/>
    <w:rsid w:val="00967C8D"/>
    <w:rPr>
      <w:sz w:val="16"/>
      <w:szCs w:val="16"/>
    </w:rPr>
  </w:style>
  <w:style w:type="paragraph" w:styleId="CommentText">
    <w:name w:val="annotation text"/>
    <w:basedOn w:val="Normal"/>
    <w:link w:val="CommentTextChar"/>
    <w:uiPriority w:val="99"/>
    <w:unhideWhenUsed/>
    <w:rsid w:val="00967C8D"/>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rsid w:val="00967C8D"/>
    <w:rPr>
      <w:rFonts w:ascii="Calibri" w:eastAsia="Calibri" w:hAnsi="Calibri"/>
      <w:lang w:eastAsia="en-US"/>
    </w:rPr>
  </w:style>
  <w:style w:type="paragraph" w:styleId="ListParagraph">
    <w:name w:val="List Paragraph"/>
    <w:basedOn w:val="Normal"/>
    <w:uiPriority w:val="99"/>
    <w:qFormat/>
    <w:rsid w:val="00B368B6"/>
    <w:pPr>
      <w:ind w:left="720"/>
      <w:contextualSpacing/>
    </w:pPr>
  </w:style>
  <w:style w:type="paragraph" w:styleId="NormalWeb">
    <w:name w:val="Normal (Web)"/>
    <w:basedOn w:val="Normal"/>
    <w:uiPriority w:val="99"/>
    <w:unhideWhenUsed/>
    <w:rsid w:val="00544B6E"/>
    <w:pPr>
      <w:spacing w:before="100" w:beforeAutospacing="1" w:after="100" w:afterAutospacing="1"/>
    </w:pPr>
    <w:rPr>
      <w:rFonts w:ascii="Times New Roman" w:hAnsi="Times New Roman"/>
      <w:sz w:val="24"/>
      <w:szCs w:val="24"/>
    </w:rPr>
  </w:style>
  <w:style w:type="paragraph" w:customStyle="1" w:styleId="Pa1">
    <w:name w:val="Pa1"/>
    <w:basedOn w:val="Normal"/>
    <w:next w:val="Normal"/>
    <w:rsid w:val="00CC66B1"/>
    <w:pPr>
      <w:autoSpaceDE w:val="0"/>
      <w:autoSpaceDN w:val="0"/>
      <w:adjustRightInd w:val="0"/>
      <w:spacing w:before="0" w:line="221" w:lineRule="atLeast"/>
    </w:pPr>
    <w:rPr>
      <w:rFonts w:ascii="Golden Cockerel ITC Roman" w:hAnsi="Golden Cockerel ITC Roman"/>
      <w:sz w:val="24"/>
      <w:szCs w:val="24"/>
    </w:rPr>
  </w:style>
  <w:style w:type="paragraph" w:styleId="FootnoteText">
    <w:name w:val="footnote text"/>
    <w:basedOn w:val="Normal"/>
    <w:link w:val="FootnoteTextChar"/>
    <w:uiPriority w:val="99"/>
    <w:rsid w:val="00CC66B1"/>
    <w:pPr>
      <w:spacing w:before="0"/>
    </w:pPr>
    <w:rPr>
      <w:rFonts w:ascii="Times New Roman" w:hAnsi="Times New Roman"/>
      <w:sz w:val="20"/>
      <w:szCs w:val="20"/>
      <w:lang w:eastAsia="en-US"/>
    </w:rPr>
  </w:style>
  <w:style w:type="character" w:customStyle="1" w:styleId="FootnoteTextChar">
    <w:name w:val="Footnote Text Char"/>
    <w:link w:val="FootnoteText"/>
    <w:uiPriority w:val="99"/>
    <w:rsid w:val="00CC66B1"/>
    <w:rPr>
      <w:lang w:eastAsia="en-US"/>
    </w:rPr>
  </w:style>
  <w:style w:type="character" w:styleId="FootnoteReference">
    <w:name w:val="footnote reference"/>
    <w:uiPriority w:val="99"/>
    <w:rsid w:val="00CC66B1"/>
    <w:rPr>
      <w:rFonts w:cs="Times New Roman"/>
      <w:vertAlign w:val="superscript"/>
    </w:rPr>
  </w:style>
  <w:style w:type="character" w:customStyle="1" w:styleId="Normal14TNR-BoldChar">
    <w:name w:val="Normal14TNR-Bold Char"/>
    <w:uiPriority w:val="99"/>
    <w:rsid w:val="00CC66B1"/>
    <w:rPr>
      <w:rFonts w:cs="Times New Roman"/>
      <w:sz w:val="24"/>
      <w:szCs w:val="24"/>
    </w:rPr>
  </w:style>
  <w:style w:type="character" w:customStyle="1" w:styleId="Normal10TNRChar">
    <w:name w:val="Normal10TNR Char"/>
    <w:uiPriority w:val="99"/>
    <w:rsid w:val="00CC66B1"/>
    <w:rPr>
      <w:rFonts w:cs="Times New Roman"/>
      <w:lang w:val="en-AU" w:eastAsia="en-US"/>
    </w:rPr>
  </w:style>
  <w:style w:type="character" w:customStyle="1" w:styleId="HeaderChar">
    <w:name w:val="Header Char"/>
    <w:link w:val="Header"/>
    <w:uiPriority w:val="99"/>
    <w:rsid w:val="00CC66B1"/>
    <w:rPr>
      <w:rFonts w:ascii="Arial (W1)" w:hAnsi="Arial (W1)"/>
      <w:sz w:val="22"/>
      <w:szCs w:val="22"/>
    </w:rPr>
  </w:style>
  <w:style w:type="character" w:customStyle="1" w:styleId="FooterChar">
    <w:name w:val="Footer Char"/>
    <w:link w:val="Footer"/>
    <w:uiPriority w:val="99"/>
    <w:rsid w:val="00EE07A0"/>
    <w:rPr>
      <w:rFonts w:ascii="Arial (W1)" w:hAnsi="Arial (W1)"/>
      <w:sz w:val="22"/>
      <w:szCs w:val="22"/>
    </w:rPr>
  </w:style>
  <w:style w:type="paragraph" w:customStyle="1" w:styleId="Code">
    <w:name w:val="Code"/>
    <w:basedOn w:val="Normal"/>
    <w:link w:val="CodeChar"/>
    <w:qFormat/>
    <w:rsid w:val="00433C91"/>
    <w:pPr>
      <w:keepNext/>
    </w:pPr>
    <w:rPr>
      <w:rFonts w:cs="Arial"/>
      <w:b/>
      <w:sz w:val="28"/>
      <w:szCs w:val="28"/>
    </w:rPr>
  </w:style>
  <w:style w:type="paragraph" w:customStyle="1" w:styleId="Code1">
    <w:name w:val="Code 1"/>
    <w:basedOn w:val="Normal"/>
    <w:qFormat/>
    <w:rsid w:val="00433C91"/>
    <w:pPr>
      <w:numPr>
        <w:numId w:val="2"/>
      </w:numPr>
      <w:ind w:left="357" w:hanging="357"/>
    </w:pPr>
    <w:rPr>
      <w:rFonts w:cs="Arial"/>
      <w:b/>
    </w:rPr>
  </w:style>
  <w:style w:type="character" w:customStyle="1" w:styleId="CodeChar">
    <w:name w:val="Code Char"/>
    <w:basedOn w:val="DefaultParagraphFont"/>
    <w:link w:val="Code"/>
    <w:rsid w:val="00433C91"/>
    <w:rPr>
      <w:rFonts w:ascii="Arial" w:hAnsi="Arial" w:cs="Arial"/>
      <w:b/>
      <w:sz w:val="28"/>
      <w:szCs w:val="28"/>
    </w:rPr>
  </w:style>
  <w:style w:type="paragraph" w:customStyle="1" w:styleId="Code2">
    <w:name w:val="Code 2"/>
    <w:basedOn w:val="Normal"/>
    <w:qFormat/>
    <w:rsid w:val="00B12B4F"/>
    <w:pPr>
      <w:keepNext/>
      <w:tabs>
        <w:tab w:val="left" w:pos="500"/>
      </w:tabs>
    </w:pPr>
    <w:rPr>
      <w:rFonts w:cs="Arial"/>
      <w:b/>
    </w:rPr>
  </w:style>
  <w:style w:type="character" w:customStyle="1" w:styleId="Heading1Char">
    <w:name w:val="Heading 1 Char"/>
    <w:basedOn w:val="DefaultParagraphFont"/>
    <w:link w:val="Heading1"/>
    <w:rsid w:val="003B67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3B67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3B67FB"/>
    <w:rPr>
      <w:rFonts w:asciiTheme="majorHAnsi" w:eastAsiaTheme="majorEastAsia" w:hAnsiTheme="majorHAnsi" w:cstheme="majorBidi"/>
      <w:b/>
      <w:bCs/>
      <w:color w:val="4F81BD" w:themeColor="accent1"/>
      <w:sz w:val="22"/>
      <w:szCs w:val="22"/>
    </w:rPr>
  </w:style>
  <w:style w:type="paragraph" w:styleId="TOC1">
    <w:name w:val="toc 1"/>
    <w:basedOn w:val="Normal"/>
    <w:next w:val="Normal"/>
    <w:autoRedefine/>
    <w:uiPriority w:val="39"/>
    <w:rsid w:val="003B67FB"/>
    <w:pPr>
      <w:spacing w:after="100"/>
    </w:pPr>
  </w:style>
  <w:style w:type="paragraph" w:styleId="TOC2">
    <w:name w:val="toc 2"/>
    <w:basedOn w:val="Normal"/>
    <w:next w:val="Normal"/>
    <w:autoRedefine/>
    <w:uiPriority w:val="39"/>
    <w:rsid w:val="003B67FB"/>
    <w:pPr>
      <w:spacing w:after="100"/>
      <w:ind w:left="220"/>
    </w:pPr>
  </w:style>
  <w:style w:type="paragraph" w:styleId="TOC3">
    <w:name w:val="toc 3"/>
    <w:basedOn w:val="Normal"/>
    <w:next w:val="Normal"/>
    <w:autoRedefine/>
    <w:uiPriority w:val="39"/>
    <w:rsid w:val="003B67FB"/>
    <w:pPr>
      <w:spacing w:after="100"/>
      <w:ind w:left="440"/>
    </w:pPr>
  </w:style>
  <w:style w:type="paragraph" w:customStyle="1" w:styleId="tabletext">
    <w:name w:val="table text"/>
    <w:basedOn w:val="Normal"/>
    <w:rsid w:val="000F4825"/>
    <w:pPr>
      <w:spacing w:before="60" w:after="60"/>
    </w:pPr>
    <w:rPr>
      <w:rFonts w:ascii="Times New Roman" w:hAnsi="Times New Roman"/>
      <w:szCs w:val="24"/>
      <w:lang w:eastAsia="en-US"/>
    </w:rPr>
  </w:style>
  <w:style w:type="paragraph" w:customStyle="1" w:styleId="bullet">
    <w:name w:val="bullet"/>
    <w:basedOn w:val="Normal"/>
    <w:link w:val="bulletChar"/>
    <w:qFormat/>
    <w:rsid w:val="00C33C0C"/>
    <w:pPr>
      <w:keepNext/>
      <w:numPr>
        <w:numId w:val="1"/>
      </w:numPr>
      <w:ind w:left="284" w:hanging="284"/>
    </w:pPr>
    <w:rPr>
      <w:rFonts w:cs="Arial"/>
    </w:rPr>
  </w:style>
  <w:style w:type="character" w:customStyle="1" w:styleId="bulletChar">
    <w:name w:val="bullet Char"/>
    <w:basedOn w:val="DefaultParagraphFont"/>
    <w:link w:val="bullet"/>
    <w:rsid w:val="00C33C0C"/>
    <w:rPr>
      <w:rFonts w:ascii="Arial" w:hAnsi="Arial" w:cs="Arial"/>
      <w:sz w:val="22"/>
      <w:szCs w:val="22"/>
    </w:rPr>
  </w:style>
  <w:style w:type="paragraph" w:customStyle="1" w:styleId="en">
    <w:name w:val="en"/>
    <w:basedOn w:val="bullet"/>
    <w:qFormat/>
    <w:rsid w:val="005A7976"/>
    <w:pPr>
      <w:numPr>
        <w:numId w:val="4"/>
      </w:numPr>
      <w:spacing w:before="80" w:after="80"/>
    </w:pPr>
    <w:rPr>
      <w:sz w:val="20"/>
    </w:rPr>
  </w:style>
  <w:style w:type="paragraph" w:customStyle="1" w:styleId="spacer">
    <w:name w:val="spacer"/>
    <w:basedOn w:val="Normal"/>
    <w:qFormat/>
    <w:rsid w:val="00C9101D"/>
    <w:pPr>
      <w:keepNext/>
      <w:spacing w:before="0" w:after="0"/>
    </w:pPr>
    <w:rPr>
      <w:rFonts w:eastAsiaTheme="minorEastAsia" w:cstheme="minorBidi"/>
      <w:sz w:val="16"/>
    </w:rPr>
  </w:style>
  <w:style w:type="paragraph" w:customStyle="1" w:styleId="VUTableText">
    <w:name w:val="VU Table Text"/>
    <w:basedOn w:val="Normal"/>
    <w:rsid w:val="00760F71"/>
    <w:rPr>
      <w:rFonts w:ascii="Arial Narrow" w:hAnsi="Arial Narrow" w:cs="Arial"/>
      <w:iCs/>
      <w:szCs w:val="24"/>
    </w:rPr>
  </w:style>
  <w:style w:type="paragraph" w:customStyle="1" w:styleId="code0">
    <w:name w:val="code"/>
    <w:basedOn w:val="Normal"/>
    <w:link w:val="codeChar0"/>
    <w:qFormat/>
    <w:rsid w:val="008E4BCC"/>
    <w:rPr>
      <w:rFonts w:eastAsiaTheme="minorEastAsia" w:cs="Arial"/>
      <w:b/>
      <w:sz w:val="28"/>
      <w:szCs w:val="28"/>
    </w:rPr>
  </w:style>
  <w:style w:type="character" w:customStyle="1" w:styleId="codeChar0">
    <w:name w:val="code Char"/>
    <w:basedOn w:val="DefaultParagraphFont"/>
    <w:link w:val="code0"/>
    <w:rsid w:val="008E4BCC"/>
    <w:rPr>
      <w:rFonts w:ascii="Arial" w:eastAsiaTheme="minorEastAsia" w:hAnsi="Arial" w:cs="Arial"/>
      <w:b/>
      <w:sz w:val="28"/>
      <w:szCs w:val="28"/>
    </w:rPr>
  </w:style>
  <w:style w:type="paragraph" w:customStyle="1" w:styleId="unittext">
    <w:name w:val="unit text"/>
    <w:basedOn w:val="code0"/>
    <w:qFormat/>
    <w:rsid w:val="00117882"/>
    <w:rPr>
      <w:b w:val="0"/>
      <w:sz w:val="22"/>
    </w:rPr>
  </w:style>
  <w:style w:type="paragraph" w:customStyle="1" w:styleId="element">
    <w:name w:val="element"/>
    <w:basedOn w:val="Normal"/>
    <w:qFormat/>
    <w:rsid w:val="00117882"/>
    <w:pPr>
      <w:ind w:left="284" w:hanging="284"/>
    </w:pPr>
    <w:rPr>
      <w:rFonts w:eastAsiaTheme="minorEastAsia" w:cstheme="minorBidi"/>
    </w:rPr>
  </w:style>
  <w:style w:type="paragraph" w:customStyle="1" w:styleId="PC">
    <w:name w:val="PC"/>
    <w:basedOn w:val="Normal"/>
    <w:qFormat/>
    <w:rsid w:val="00117882"/>
    <w:rPr>
      <w:rFonts w:eastAsiaTheme="minorEastAsia" w:cstheme="minorBidi"/>
    </w:rPr>
  </w:style>
  <w:style w:type="paragraph" w:customStyle="1" w:styleId="endash">
    <w:name w:val="en dash"/>
    <w:basedOn w:val="bullet"/>
    <w:qFormat/>
    <w:rsid w:val="00117882"/>
    <w:pPr>
      <w:keepNext w:val="0"/>
      <w:numPr>
        <w:numId w:val="6"/>
      </w:numPr>
      <w:spacing w:before="80" w:after="80"/>
      <w:ind w:left="568" w:hanging="284"/>
    </w:pPr>
    <w:rPr>
      <w:rFonts w:eastAsiaTheme="minorEastAsia"/>
      <w:sz w:val="20"/>
      <w:szCs w:val="28"/>
    </w:rPr>
  </w:style>
  <w:style w:type="paragraph" w:customStyle="1" w:styleId="text">
    <w:name w:val="text"/>
    <w:basedOn w:val="unittext"/>
    <w:qFormat/>
    <w:rsid w:val="00117882"/>
    <w:rPr>
      <w:sz w:val="20"/>
    </w:rPr>
  </w:style>
  <w:style w:type="paragraph" w:customStyle="1" w:styleId="Footer1">
    <w:name w:val="Footer1"/>
    <w:basedOn w:val="Footer"/>
    <w:qFormat/>
    <w:rsid w:val="00117882"/>
    <w:pPr>
      <w:tabs>
        <w:tab w:val="clear" w:pos="4153"/>
        <w:tab w:val="clear" w:pos="8306"/>
        <w:tab w:val="center" w:pos="4513"/>
        <w:tab w:val="right" w:pos="9026"/>
      </w:tabs>
      <w:spacing w:before="0" w:after="0"/>
    </w:pPr>
    <w:rPr>
      <w:rFonts w:ascii="Times New Roman" w:eastAsiaTheme="minorEastAsia" w:hAnsi="Times New Roman" w:cstheme="minorBidi"/>
      <w:sz w:val="18"/>
      <w:lang w:val="en-GB"/>
    </w:rPr>
  </w:style>
  <w:style w:type="paragraph" w:customStyle="1" w:styleId="EG">
    <w:name w:val="EG"/>
    <w:basedOn w:val="code0"/>
    <w:qFormat/>
    <w:rsid w:val="00117882"/>
    <w:rPr>
      <w:sz w:val="22"/>
    </w:rPr>
  </w:style>
  <w:style w:type="paragraph" w:customStyle="1" w:styleId="Header1">
    <w:name w:val="Header1"/>
    <w:basedOn w:val="Footer1"/>
    <w:rsid w:val="00117882"/>
    <w:pPr>
      <w:pBdr>
        <w:bottom w:val="single" w:sz="4" w:space="1" w:color="auto"/>
      </w:pBdr>
      <w:jc w:val="right"/>
    </w:pPr>
  </w:style>
  <w:style w:type="paragraph" w:customStyle="1" w:styleId="Heading21">
    <w:name w:val="Heading 21"/>
    <w:basedOn w:val="EG"/>
    <w:qFormat/>
    <w:rsid w:val="00117882"/>
    <w:rPr>
      <w:sz w:val="24"/>
    </w:rPr>
  </w:style>
  <w:style w:type="paragraph" w:styleId="Revision">
    <w:name w:val="Revision"/>
    <w:hidden/>
    <w:uiPriority w:val="99"/>
    <w:semiHidden/>
    <w:rsid w:val="00B4445E"/>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7919">
      <w:bodyDiv w:val="1"/>
      <w:marLeft w:val="0"/>
      <w:marRight w:val="0"/>
      <w:marTop w:val="0"/>
      <w:marBottom w:val="0"/>
      <w:divBdr>
        <w:top w:val="none" w:sz="0" w:space="0" w:color="auto"/>
        <w:left w:val="none" w:sz="0" w:space="0" w:color="auto"/>
        <w:bottom w:val="none" w:sz="0" w:space="0" w:color="auto"/>
        <w:right w:val="none" w:sz="0" w:space="0" w:color="auto"/>
      </w:divBdr>
    </w:div>
    <w:div w:id="462771932">
      <w:bodyDiv w:val="1"/>
      <w:marLeft w:val="0"/>
      <w:marRight w:val="0"/>
      <w:marTop w:val="0"/>
      <w:marBottom w:val="0"/>
      <w:divBdr>
        <w:top w:val="none" w:sz="0" w:space="0" w:color="auto"/>
        <w:left w:val="none" w:sz="0" w:space="0" w:color="auto"/>
        <w:bottom w:val="none" w:sz="0" w:space="0" w:color="auto"/>
        <w:right w:val="none" w:sz="0" w:space="0" w:color="auto"/>
      </w:divBdr>
    </w:div>
    <w:div w:id="970522853">
      <w:bodyDiv w:val="1"/>
      <w:marLeft w:val="0"/>
      <w:marRight w:val="0"/>
      <w:marTop w:val="0"/>
      <w:marBottom w:val="0"/>
      <w:divBdr>
        <w:top w:val="none" w:sz="0" w:space="0" w:color="auto"/>
        <w:left w:val="none" w:sz="0" w:space="0" w:color="auto"/>
        <w:bottom w:val="none" w:sz="0" w:space="0" w:color="auto"/>
        <w:right w:val="none" w:sz="0" w:space="0" w:color="auto"/>
      </w:divBdr>
    </w:div>
    <w:div w:id="1375277038">
      <w:bodyDiv w:val="1"/>
      <w:marLeft w:val="0"/>
      <w:marRight w:val="0"/>
      <w:marTop w:val="0"/>
      <w:marBottom w:val="0"/>
      <w:divBdr>
        <w:top w:val="none" w:sz="0" w:space="0" w:color="auto"/>
        <w:left w:val="none" w:sz="0" w:space="0" w:color="auto"/>
        <w:bottom w:val="none" w:sz="0" w:space="0" w:color="auto"/>
        <w:right w:val="none" w:sz="0" w:space="0" w:color="auto"/>
      </w:divBdr>
    </w:div>
    <w:div w:id="1690327694">
      <w:bodyDiv w:val="1"/>
      <w:marLeft w:val="0"/>
      <w:marRight w:val="0"/>
      <w:marTop w:val="0"/>
      <w:marBottom w:val="0"/>
      <w:divBdr>
        <w:top w:val="none" w:sz="0" w:space="0" w:color="auto"/>
        <w:left w:val="none" w:sz="0" w:space="0" w:color="auto"/>
        <w:bottom w:val="none" w:sz="0" w:space="0" w:color="auto"/>
        <w:right w:val="none" w:sz="0" w:space="0" w:color="auto"/>
      </w:divBdr>
    </w:div>
    <w:div w:id="187881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eader" Target="header4.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5.xml"/><Relationship Id="rId42" Type="http://schemas.openxmlformats.org/officeDocument/2006/relationships/header" Target="header14.xml"/><Relationship Id="rId47" Type="http://schemas.openxmlformats.org/officeDocument/2006/relationships/footer" Target="footer9.xml"/><Relationship Id="rId50" Type="http://schemas.openxmlformats.org/officeDocument/2006/relationships/footer" Target="footer1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education.vic.gov.au/training/providers/rto/Pages/courses.aspx" TargetMode="External"/><Relationship Id="rId33" Type="http://schemas.openxmlformats.org/officeDocument/2006/relationships/header" Target="header8.xml"/><Relationship Id="rId38" Type="http://schemas.openxmlformats.org/officeDocument/2006/relationships/header" Target="header11.xm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29" Type="http://schemas.openxmlformats.org/officeDocument/2006/relationships/footer" Target="footer4.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cmmhs@swin.edu.au" TargetMode="External"/><Relationship Id="rId32" Type="http://schemas.openxmlformats.org/officeDocument/2006/relationships/header" Target="header7.xml"/><Relationship Id="rId37" Type="http://schemas.openxmlformats.org/officeDocument/2006/relationships/header" Target="header10.xml"/><Relationship Id="rId40" Type="http://schemas.openxmlformats.org/officeDocument/2006/relationships/footer" Target="footer7.xml"/><Relationship Id="rId45" Type="http://schemas.openxmlformats.org/officeDocument/2006/relationships/header" Target="header16.xml"/><Relationship Id="rId5" Type="http://schemas.openxmlformats.org/officeDocument/2006/relationships/customXml" Target="../customXml/item5.xml"/><Relationship Id="rId15" Type="http://schemas.openxmlformats.org/officeDocument/2006/relationships/image" Target="cid:image001.png@01D1BBF9.C159E580" TargetMode="External"/><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footer" Target="footer6.xml"/><Relationship Id="rId49" Type="http://schemas.openxmlformats.org/officeDocument/2006/relationships/header" Target="header18.xml"/><Relationship Id="rId10" Type="http://schemas.openxmlformats.org/officeDocument/2006/relationships/webSettings" Target="webSettings.xml"/><Relationship Id="rId19" Type="http://schemas.openxmlformats.org/officeDocument/2006/relationships/hyperlink" Target="http://creativecommons.org/licenses/by-nd/3.0/au/" TargetMode="External"/><Relationship Id="rId31" Type="http://schemas.openxmlformats.org/officeDocument/2006/relationships/hyperlink" Target="http://www.asqa.gov.au/about/australias-vet-sector/standards-for-registered-training-organisations-(rtos)-2015.html" TargetMode="External"/><Relationship Id="rId44" Type="http://schemas.openxmlformats.org/officeDocument/2006/relationships/header" Target="header15.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hyperlink" Target="https://www.education.gov.au/download-acsf" TargetMode="External"/><Relationship Id="rId35" Type="http://schemas.openxmlformats.org/officeDocument/2006/relationships/header" Target="header9.xml"/><Relationship Id="rId43" Type="http://schemas.openxmlformats.org/officeDocument/2006/relationships/footer" Target="footer8.xml"/><Relationship Id="rId48" Type="http://schemas.openxmlformats.org/officeDocument/2006/relationships/footer" Target="footer10.xml"/><Relationship Id="rId8" Type="http://schemas.microsoft.com/office/2007/relationships/stylesWithEffects" Target="stylesWithEffects.xml"/><Relationship Id="rId51" Type="http://schemas.openxmlformats.org/officeDocument/2006/relationships/fontTable" Target="fontTable.xml"/></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DVC%20Academics%20&amp;%20Students\VE%20Strategy\VECMU\Curriculum\2016%20Accreditation%20Projects\ICE_Swin\Drafts\Section%20A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 xsi:nil="true"/>
    <DEECD_Expired xmlns="http://schemas.microsoft.com/sharepoint/v3">false</DEECD_Expired>
    <DEECD_Keywords xmlns="http://schemas.microsoft.com/sharepoint/v3">22314VIC, Course in working with people who are affected by ATS, ICE affected people</DEECD_Keywords>
    <PublishingExpirationDate xmlns="http://schemas.microsoft.com/sharepoint/v3" xsi:nil="true"/>
    <DEECD_Description xmlns="http://schemas.microsoft.com/sharepoint/v3"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Training Providers</TermName>
          <TermId xmlns="http://schemas.microsoft.com/office/infopath/2007/PartnerControls">4678ec9c-7948-40c9-b14d-b0149fe9985e</TermId>
        </TermInfo>
      </Terms>
    </b1688cb4a3a940449dc8286705012a42>
    <PublishingStartDate xmlns="76b566cd-adb9-46c2-964b-22eba181fd0b" xsi:nil="true"/>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82a2edb4-a4c4-40b1-b05a-5fe52d42e4c4</TermId>
        </TermInfo>
      </Terms>
    </a319977fc8504e09982f090ae1d7c602>
    <TaxCatchAll xmlns="cb9114c1-daad-44dd-acad-30f4246641f2">
      <Value>94</Value>
      <Value>115</Value>
      <Value>128</Value>
    </TaxCatchAll>
    <hyperlink xmlns="76b566cd-adb9-46c2-964b-22eba181fd0b">
      <Url xsi:nil="true"/>
      <Description xsi:nil="true"/>
    </hyperlink>
    <hyperlink2 xmlns="76b566cd-adb9-46c2-964b-22eba181fd0b">
      <Url xsi:nil="true"/>
      <Description xsi:nil="true"/>
    </hyperlink2>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A4D19-71B3-420E-B2AC-7083E7874D2A}"/>
</file>

<file path=customXml/itemProps2.xml><?xml version="1.0" encoding="utf-8"?>
<ds:datastoreItem xmlns:ds="http://schemas.openxmlformats.org/officeDocument/2006/customXml" ds:itemID="{F2334F64-4FA2-4E9D-84E3-4B90990E442E}"/>
</file>

<file path=customXml/itemProps3.xml><?xml version="1.0" encoding="utf-8"?>
<ds:datastoreItem xmlns:ds="http://schemas.openxmlformats.org/officeDocument/2006/customXml" ds:itemID="{5A39BE23-E5F1-469C-A51C-8C78A44AD5AB}"/>
</file>

<file path=customXml/itemProps4.xml><?xml version="1.0" encoding="utf-8"?>
<ds:datastoreItem xmlns:ds="http://schemas.openxmlformats.org/officeDocument/2006/customXml" ds:itemID="{ED2FC345-90CC-4F93-909F-50FEF00D49DA}"/>
</file>

<file path=customXml/itemProps5.xml><?xml version="1.0" encoding="utf-8"?>
<ds:datastoreItem xmlns:ds="http://schemas.openxmlformats.org/officeDocument/2006/customXml" ds:itemID="{836B43A5-7EA1-4F8C-8775-312BDAB1E9FA}"/>
</file>

<file path=docProps/app.xml><?xml version="1.0" encoding="utf-8"?>
<Properties xmlns="http://schemas.openxmlformats.org/officeDocument/2006/extended-properties" xmlns:vt="http://schemas.openxmlformats.org/officeDocument/2006/docPropsVTypes">
  <Template>Section AB template.dotx</Template>
  <TotalTime>6</TotalTime>
  <Pages>23</Pages>
  <Words>4395</Words>
  <Characters>28965</Characters>
  <Application>Microsoft Office Word</Application>
  <DocSecurity>0</DocSecurity>
  <Lines>241</Lines>
  <Paragraphs>66</Paragraphs>
  <ScaleCrop>false</ScaleCrop>
  <HeadingPairs>
    <vt:vector size="2" baseType="variant">
      <vt:variant>
        <vt:lpstr>Title</vt:lpstr>
      </vt:variant>
      <vt:variant>
        <vt:i4>1</vt:i4>
      </vt:variant>
    </vt:vector>
  </HeadingPairs>
  <TitlesOfParts>
    <vt:vector size="1" baseType="lpstr">
      <vt:lpstr>Template for course documentation for accreditation</vt:lpstr>
    </vt:vector>
  </TitlesOfParts>
  <Company>Dept. Of Education and Early Childhood Development (DEECD)</Company>
  <LinksUpToDate>false</LinksUpToDate>
  <CharactersWithSpaces>33294</CharactersWithSpaces>
  <SharedDoc>false</SharedDoc>
  <HLinks>
    <vt:vector size="48" baseType="variant">
      <vt:variant>
        <vt:i4>7471152</vt:i4>
      </vt:variant>
      <vt:variant>
        <vt:i4>21</vt:i4>
      </vt:variant>
      <vt:variant>
        <vt:i4>0</vt:i4>
      </vt:variant>
      <vt:variant>
        <vt:i4>5</vt:i4>
      </vt:variant>
      <vt:variant>
        <vt:lpwstr>http://www.aqf.edu.au/</vt:lpwstr>
      </vt:variant>
      <vt:variant>
        <vt:lpwstr/>
      </vt:variant>
      <vt:variant>
        <vt:i4>458818</vt:i4>
      </vt:variant>
      <vt:variant>
        <vt:i4>18</vt:i4>
      </vt:variant>
      <vt:variant>
        <vt:i4>0</vt:i4>
      </vt:variant>
      <vt:variant>
        <vt:i4>5</vt:i4>
      </vt:variant>
      <vt:variant>
        <vt:lpwstr>http://www.aqf.edu.au/http:/www.aqf.edu.au/Portals/0/Documents/2013 docs/AQF 2nd Edition January 2013.pdf</vt:lpwstr>
      </vt:variant>
      <vt:variant>
        <vt:lpwstr/>
      </vt:variant>
      <vt:variant>
        <vt:i4>7471152</vt:i4>
      </vt:variant>
      <vt:variant>
        <vt:i4>15</vt:i4>
      </vt:variant>
      <vt:variant>
        <vt:i4>0</vt:i4>
      </vt:variant>
      <vt:variant>
        <vt:i4>5</vt:i4>
      </vt:variant>
      <vt:variant>
        <vt:lpwstr>http://www.aqf.edu.au/</vt:lpwstr>
      </vt:variant>
      <vt:variant>
        <vt:lpwstr/>
      </vt:variant>
      <vt:variant>
        <vt:i4>7471152</vt:i4>
      </vt:variant>
      <vt:variant>
        <vt:i4>12</vt:i4>
      </vt:variant>
      <vt:variant>
        <vt:i4>0</vt:i4>
      </vt:variant>
      <vt:variant>
        <vt:i4>5</vt:i4>
      </vt:variant>
      <vt:variant>
        <vt:lpwstr>http://www.aqf.edu.au/</vt:lpwstr>
      </vt:variant>
      <vt:variant>
        <vt:lpwstr/>
      </vt:variant>
      <vt:variant>
        <vt:i4>6029437</vt:i4>
      </vt:variant>
      <vt:variant>
        <vt:i4>9</vt:i4>
      </vt:variant>
      <vt:variant>
        <vt:i4>0</vt:i4>
      </vt:variant>
      <vt:variant>
        <vt:i4>5</vt:i4>
      </vt:variant>
      <vt:variant>
        <vt:lpwstr>http://www.abs.gov.au/ausstats/abs@.nsf/mf/1272.0</vt:lpwstr>
      </vt:variant>
      <vt:variant>
        <vt:lpwstr/>
      </vt:variant>
      <vt:variant>
        <vt:i4>5832831</vt:i4>
      </vt:variant>
      <vt:variant>
        <vt:i4>6</vt:i4>
      </vt:variant>
      <vt:variant>
        <vt:i4>0</vt:i4>
      </vt:variant>
      <vt:variant>
        <vt:i4>5</vt:i4>
      </vt:variant>
      <vt:variant>
        <vt:lpwstr>http://www.abs.gov.au/ausstats/abs@.nsf/mf/1220.0</vt:lpwstr>
      </vt:variant>
      <vt:variant>
        <vt:lpwstr/>
      </vt:variant>
      <vt:variant>
        <vt:i4>5374028</vt:i4>
      </vt:variant>
      <vt:variant>
        <vt:i4>3</vt:i4>
      </vt:variant>
      <vt:variant>
        <vt:i4>0</vt:i4>
      </vt:variant>
      <vt:variant>
        <vt:i4>5</vt:i4>
      </vt:variant>
      <vt:variant>
        <vt:lpwstr>http://creativecommons.org/licenses/by-nd/3.0/au/</vt:lpwstr>
      </vt:variant>
      <vt:variant>
        <vt:lpwstr/>
      </vt:variant>
      <vt:variant>
        <vt:i4>5374028</vt:i4>
      </vt:variant>
      <vt:variant>
        <vt:i4>0</vt:i4>
      </vt:variant>
      <vt:variant>
        <vt:i4>0</vt:i4>
      </vt:variant>
      <vt:variant>
        <vt:i4>5</vt:i4>
      </vt:variant>
      <vt:variant>
        <vt:lpwstr>http://creativecommons.org/licenses/by-nd/3.0/au/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22314VIC - Course in working with people who are affected by ATS</dc:title>
  <dc:subject>Course documentation for accreditation</dc:subject>
  <dc:creator>Victoria University</dc:creator>
  <dc:description>Course,  accreditation</dc:description>
  <cp:lastModifiedBy>Wendy Dowe</cp:lastModifiedBy>
  <cp:revision>5</cp:revision>
  <cp:lastPrinted>2016-05-30T06:11:00Z</cp:lastPrinted>
  <dcterms:created xsi:type="dcterms:W3CDTF">2016-06-28T01:47:00Z</dcterms:created>
  <dcterms:modified xsi:type="dcterms:W3CDTF">2016-07-01T01:50:00Z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PublishingContact">
    <vt:lpwstr/>
  </property>
  <property fmtid="{D5CDD505-2E9C-101B-9397-08002B2CF9AE}" pid="4" name="PublishingPageContent">
    <vt:lpwstr/>
  </property>
  <property fmtid="{D5CDD505-2E9C-101B-9397-08002B2CF9AE}" pid="5" name="PageOrder">
    <vt:lpwstr/>
  </property>
  <property fmtid="{D5CDD505-2E9C-101B-9397-08002B2CF9AE}" pid="6" name="DEECD_Author">
    <vt:lpwstr>94;#Education|5232e41c-5101-41fe-b638-7d41d1371531</vt:lpwstr>
  </property>
  <property fmtid="{D5CDD505-2E9C-101B-9397-08002B2CF9AE}" pid="7" name="display_urn:schemas-microsoft-com:office:office#Editor">
    <vt:lpwstr>System Account</vt:lpwstr>
  </property>
  <property fmtid="{D5CDD505-2E9C-101B-9397-08002B2CF9AE}" pid="8" name="Order">
    <vt:lpwstr>13500.0000000000</vt:lpwstr>
  </property>
  <property fmtid="{D5CDD505-2E9C-101B-9397-08002B2CF9AE}" pid="9" name="PublishingRollupImage">
    <vt:lpwstr/>
  </property>
  <property fmtid="{D5CDD505-2E9C-101B-9397-08002B2CF9AE}" pid="10" name="DEECD_SubjectCategory">
    <vt:lpwstr/>
  </property>
  <property fmtid="{D5CDD505-2E9C-101B-9397-08002B2CF9AE}" pid="11" name="TemplateUrl">
    <vt:lpwstr/>
  </property>
  <property fmtid="{D5CDD505-2E9C-101B-9397-08002B2CF9AE}" pid="12" name="Audience">
    <vt:lpwstr/>
  </property>
  <property fmtid="{D5CDD505-2E9C-101B-9397-08002B2CF9AE}" pid="13" name="Object ID">
    <vt:lpwstr/>
  </property>
  <property fmtid="{D5CDD505-2E9C-101B-9397-08002B2CF9AE}" pid="14" name="DEECD_Audience">
    <vt:lpwstr>128;#Training Providers|4678ec9c-7948-40c9-b14d-b0149fe9985e</vt:lpwstr>
  </property>
  <property fmtid="{D5CDD505-2E9C-101B-9397-08002B2CF9AE}" pid="15" name="PublishingContactEmail">
    <vt:lpwstr/>
  </property>
  <property fmtid="{D5CDD505-2E9C-101B-9397-08002B2CF9AE}" pid="16" name="IsVisibleOnLeftNavigation">
    <vt:lpwstr/>
  </property>
  <property fmtid="{D5CDD505-2E9C-101B-9397-08002B2CF9AE}" pid="17" name="xd_Signature">
    <vt:lpwstr/>
  </property>
  <property fmtid="{D5CDD505-2E9C-101B-9397-08002B2CF9AE}" pid="18" name="xd_ProgID">
    <vt:lpwstr/>
  </property>
  <property fmtid="{D5CDD505-2E9C-101B-9397-08002B2CF9AE}" pid="19" name="PublishingContactPicture">
    <vt:lpwstr/>
  </property>
  <property fmtid="{D5CDD505-2E9C-101B-9397-08002B2CF9AE}" pid="20" name="PublishingVariationGroupID">
    <vt:lpwstr/>
  </property>
  <property fmtid="{D5CDD505-2E9C-101B-9397-08002B2CF9AE}" pid="21" name="IsChild">
    <vt:lpwstr/>
  </property>
  <property fmtid="{D5CDD505-2E9C-101B-9397-08002B2CF9AE}" pid="22" name="PublishingContactName">
    <vt:lpwstr/>
  </property>
  <property fmtid="{D5CDD505-2E9C-101B-9397-08002B2CF9AE}" pid="23" name="PublishingVariationRelationshipLinkFieldID">
    <vt:lpwstr/>
  </property>
  <property fmtid="{D5CDD505-2E9C-101B-9397-08002B2CF9AE}" pid="24" name="ParentPageURL">
    <vt:lpwstr/>
  </property>
  <property fmtid="{D5CDD505-2E9C-101B-9397-08002B2CF9AE}" pid="25" name="_SourceUrl">
    <vt:lpwstr/>
  </property>
  <property fmtid="{D5CDD505-2E9C-101B-9397-08002B2CF9AE}" pid="26" name="_SharedFileIndex">
    <vt:lpwstr/>
  </property>
  <property fmtid="{D5CDD505-2E9C-101B-9397-08002B2CF9AE}" pid="27" name="TaxCatchAll">
    <vt:lpwstr/>
  </property>
  <property fmtid="{D5CDD505-2E9C-101B-9397-08002B2CF9AE}" pid="28" name="Comments">
    <vt:lpwstr/>
  </property>
  <property fmtid="{D5CDD505-2E9C-101B-9397-08002B2CF9AE}" pid="29" name="PublishingPageLayout">
    <vt:lpwstr/>
  </property>
  <property fmtid="{D5CDD505-2E9C-101B-9397-08002B2CF9AE}" pid="30" name="NavigationRootUrl">
    <vt:lpwstr/>
  </property>
  <property fmtid="{D5CDD505-2E9C-101B-9397-08002B2CF9AE}" pid="31" name="DEECD_ItemType">
    <vt:lpwstr>115;#Document|82a2edb4-a4c4-40b1-b05a-5fe52d42e4c4</vt:lpwstr>
  </property>
</Properties>
</file>