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55C75" w14:textId="77777777" w:rsidR="001D15EE" w:rsidRDefault="001D15EE">
      <w:pPr>
        <w:jc w:val="center"/>
      </w:pPr>
    </w:p>
    <w:p w14:paraId="0BA8A8CF" w14:textId="77777777" w:rsidR="001D15EE" w:rsidRDefault="001D15EE">
      <w:pPr>
        <w:jc w:val="center"/>
      </w:pPr>
    </w:p>
    <w:p w14:paraId="6060B86E" w14:textId="77777777" w:rsidR="001D15EE" w:rsidRDefault="001D15EE">
      <w:pPr>
        <w:jc w:val="center"/>
      </w:pPr>
    </w:p>
    <w:p w14:paraId="79904CBE" w14:textId="77777777" w:rsidR="001D15EE" w:rsidRDefault="001D15EE">
      <w:pPr>
        <w:jc w:val="center"/>
      </w:pPr>
    </w:p>
    <w:p w14:paraId="2FDD0DBC" w14:textId="77777777" w:rsidR="001D15EE" w:rsidRDefault="001D15EE">
      <w:pPr>
        <w:jc w:val="center"/>
      </w:pPr>
    </w:p>
    <w:p w14:paraId="4E64B0C0" w14:textId="77777777" w:rsidR="001D15EE" w:rsidRDefault="001D15EE">
      <w:pPr>
        <w:jc w:val="center"/>
      </w:pPr>
    </w:p>
    <w:p w14:paraId="07DD8C39" w14:textId="77777777" w:rsidR="001D15EE" w:rsidRDefault="001D15EE">
      <w:pPr>
        <w:jc w:val="center"/>
      </w:pPr>
    </w:p>
    <w:p w14:paraId="59590B59" w14:textId="77777777" w:rsidR="001D15EE" w:rsidRDefault="001D15EE">
      <w:pPr>
        <w:jc w:val="center"/>
      </w:pPr>
    </w:p>
    <w:p w14:paraId="4815285A" w14:textId="77777777" w:rsidR="001D15EE" w:rsidRDefault="001D15EE">
      <w:pPr>
        <w:jc w:val="center"/>
      </w:pPr>
    </w:p>
    <w:p w14:paraId="6EB9E86C" w14:textId="77777777" w:rsidR="00176049" w:rsidRPr="00AE60B7" w:rsidRDefault="00176049" w:rsidP="00E3174D">
      <w:pPr>
        <w:jc w:val="center"/>
        <w:rPr>
          <w:rFonts w:ascii="Lucida Grande" w:hAnsi="Lucida Grande" w:cs="Lucida Grande"/>
          <w:color w:val="000000"/>
        </w:rPr>
      </w:pPr>
    </w:p>
    <w:p w14:paraId="6D166E5E" w14:textId="77777777" w:rsidR="001D15EE" w:rsidRPr="00E3174D" w:rsidRDefault="001D15EE" w:rsidP="00176049">
      <w:pPr>
        <w:jc w:val="center"/>
      </w:pPr>
    </w:p>
    <w:p w14:paraId="10950529" w14:textId="77777777" w:rsidR="001D15EE" w:rsidRDefault="001D15EE">
      <w:pPr>
        <w:jc w:val="center"/>
      </w:pPr>
    </w:p>
    <w:p w14:paraId="3FF3B6DC" w14:textId="77777777" w:rsidR="001D15EE" w:rsidRDefault="001D15EE">
      <w:pPr>
        <w:jc w:val="center"/>
      </w:pPr>
    </w:p>
    <w:p w14:paraId="03BADBE9" w14:textId="77777777" w:rsidR="001D15EE" w:rsidRDefault="001D15EE">
      <w:pPr>
        <w:jc w:val="center"/>
      </w:pPr>
    </w:p>
    <w:p w14:paraId="32931FC9" w14:textId="77777777" w:rsidR="001D15EE" w:rsidRPr="00B90102" w:rsidRDefault="001D15EE">
      <w:pPr>
        <w:jc w:val="center"/>
        <w:rPr>
          <w:rFonts w:cs="Arial"/>
        </w:rPr>
      </w:pPr>
    </w:p>
    <w:p w14:paraId="513726F4" w14:textId="03366EA9" w:rsidR="001D15EE" w:rsidRPr="00B90102" w:rsidRDefault="00754F36">
      <w:pPr>
        <w:jc w:val="center"/>
        <w:rPr>
          <w:rFonts w:cs="Arial"/>
          <w:b/>
          <w:sz w:val="48"/>
        </w:rPr>
      </w:pPr>
      <w:r>
        <w:rPr>
          <w:rFonts w:cs="Arial"/>
          <w:b/>
          <w:sz w:val="48"/>
        </w:rPr>
        <w:t>22266VIC</w:t>
      </w:r>
      <w:r w:rsidR="00563BF2">
        <w:rPr>
          <w:rFonts w:cs="Arial"/>
          <w:b/>
          <w:sz w:val="48"/>
        </w:rPr>
        <w:br/>
      </w:r>
      <w:r w:rsidR="00972355">
        <w:rPr>
          <w:rFonts w:cs="Arial"/>
          <w:b/>
          <w:sz w:val="48"/>
        </w:rPr>
        <w:t>Course in Basic Earthmoving</w:t>
      </w:r>
    </w:p>
    <w:p w14:paraId="4BDE3CAD" w14:textId="77777777" w:rsidR="001D15EE" w:rsidRPr="00B90102" w:rsidRDefault="001D15EE">
      <w:pPr>
        <w:jc w:val="center"/>
        <w:rPr>
          <w:rFonts w:cs="Arial"/>
        </w:rPr>
      </w:pPr>
    </w:p>
    <w:p w14:paraId="27CA911D" w14:textId="77777777" w:rsidR="001D15EE" w:rsidRPr="00B90102" w:rsidRDefault="001D15EE">
      <w:pPr>
        <w:jc w:val="center"/>
        <w:rPr>
          <w:rFonts w:cs="Arial"/>
        </w:rPr>
      </w:pPr>
    </w:p>
    <w:p w14:paraId="77B6F95B" w14:textId="77777777" w:rsidR="001D15EE" w:rsidRDefault="001D15EE">
      <w:pPr>
        <w:jc w:val="center"/>
        <w:rPr>
          <w:rFonts w:cs="Arial"/>
          <w:b/>
          <w:sz w:val="60"/>
          <w:szCs w:val="60"/>
        </w:rPr>
      </w:pPr>
    </w:p>
    <w:p w14:paraId="6D6801F7" w14:textId="77777777" w:rsidR="00C7141C" w:rsidRPr="00B90102" w:rsidRDefault="00C7141C">
      <w:pPr>
        <w:jc w:val="center"/>
        <w:rPr>
          <w:rFonts w:cs="Arial"/>
        </w:rPr>
      </w:pPr>
    </w:p>
    <w:p w14:paraId="418904C8" w14:textId="77777777" w:rsidR="001D15EE" w:rsidRPr="00B90102" w:rsidRDefault="001D15EE">
      <w:pPr>
        <w:jc w:val="center"/>
        <w:rPr>
          <w:rFonts w:cs="Arial"/>
        </w:rPr>
      </w:pPr>
    </w:p>
    <w:p w14:paraId="6ADE64C6" w14:textId="77777777" w:rsidR="001D15EE" w:rsidRDefault="001D15EE">
      <w:pPr>
        <w:jc w:val="center"/>
        <w:rPr>
          <w:rFonts w:cs="Arial"/>
        </w:rPr>
      </w:pPr>
    </w:p>
    <w:p w14:paraId="5E09E506" w14:textId="77777777" w:rsidR="00660488" w:rsidRPr="00B90102" w:rsidRDefault="00660488">
      <w:pPr>
        <w:jc w:val="center"/>
        <w:rPr>
          <w:rFonts w:cs="Arial"/>
        </w:rPr>
      </w:pPr>
      <w:bookmarkStart w:id="0" w:name="_GoBack"/>
      <w:bookmarkEnd w:id="0"/>
    </w:p>
    <w:p w14:paraId="70CD0214" w14:textId="77777777" w:rsidR="001D15EE" w:rsidRPr="00B90102" w:rsidRDefault="001D15EE">
      <w:pPr>
        <w:jc w:val="center"/>
        <w:rPr>
          <w:rFonts w:cs="Arial"/>
        </w:rPr>
      </w:pPr>
    </w:p>
    <w:p w14:paraId="03D5A6BD" w14:textId="77777777" w:rsidR="001D15EE" w:rsidRPr="00B90102" w:rsidRDefault="00563BF2">
      <w:pPr>
        <w:jc w:val="center"/>
        <w:rPr>
          <w:rFonts w:cs="Arial"/>
        </w:rPr>
      </w:pPr>
      <w:r>
        <w:rPr>
          <w:rFonts w:cs="Arial"/>
        </w:rPr>
        <w:t>Version 1</w:t>
      </w:r>
    </w:p>
    <w:p w14:paraId="366A62AC" w14:textId="77777777" w:rsidR="001D15EE" w:rsidRPr="00B90102" w:rsidRDefault="001D15EE">
      <w:pPr>
        <w:jc w:val="center"/>
        <w:rPr>
          <w:rFonts w:cs="Arial"/>
        </w:rPr>
      </w:pPr>
    </w:p>
    <w:p w14:paraId="2A583B4D" w14:textId="77777777" w:rsidR="001D15EE" w:rsidRPr="00B90102" w:rsidRDefault="001D15EE">
      <w:pPr>
        <w:jc w:val="center"/>
        <w:rPr>
          <w:rFonts w:cs="Arial"/>
        </w:rPr>
      </w:pPr>
    </w:p>
    <w:p w14:paraId="15E7B225" w14:textId="126DA810" w:rsidR="001D15EE" w:rsidRPr="00B90102" w:rsidRDefault="00431133">
      <w:pPr>
        <w:jc w:val="center"/>
        <w:rPr>
          <w:rFonts w:cs="Arial"/>
        </w:rPr>
      </w:pPr>
      <w:r>
        <w:rPr>
          <w:rFonts w:cs="Arial"/>
        </w:rPr>
        <w:t>October</w:t>
      </w:r>
      <w:r w:rsidR="00563BF2">
        <w:rPr>
          <w:rFonts w:cs="Arial"/>
        </w:rPr>
        <w:t xml:space="preserve"> 2013</w:t>
      </w:r>
    </w:p>
    <w:p w14:paraId="74A9FF9E" w14:textId="77777777" w:rsidR="001D15EE" w:rsidRDefault="001D15EE">
      <w:pPr>
        <w:jc w:val="center"/>
      </w:pPr>
    </w:p>
    <w:p w14:paraId="38C049DC" w14:textId="77777777" w:rsidR="001D15EE" w:rsidRDefault="001D15EE">
      <w:pPr>
        <w:jc w:val="center"/>
      </w:pPr>
    </w:p>
    <w:p w14:paraId="43DE4155" w14:textId="77777777" w:rsidR="001D15EE" w:rsidRDefault="001D15EE">
      <w:pPr>
        <w:jc w:val="center"/>
      </w:pPr>
    </w:p>
    <w:p w14:paraId="407D2D80" w14:textId="77777777" w:rsidR="001D15EE" w:rsidRDefault="001D15EE">
      <w:pPr>
        <w:jc w:val="center"/>
      </w:pPr>
    </w:p>
    <w:p w14:paraId="1D475641" w14:textId="77777777" w:rsidR="001D15EE" w:rsidRDefault="00FA7EFC">
      <w:pPr>
        <w:jc w:val="center"/>
      </w:pPr>
      <w:r>
        <w:rPr>
          <w:rFonts w:cs="Arial"/>
          <w:noProof/>
          <w:lang w:eastAsia="en-AU"/>
        </w:rPr>
        <w:drawing>
          <wp:inline distT="0" distB="0" distL="0" distR="0" wp14:anchorId="5DAC69CF" wp14:editId="3A6411C0">
            <wp:extent cx="1356995" cy="477185"/>
            <wp:effectExtent l="0" t="0" r="0" b="5715"/>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477185"/>
                    </a:xfrm>
                    <a:prstGeom prst="rect">
                      <a:avLst/>
                    </a:prstGeom>
                    <a:noFill/>
                    <a:ln>
                      <a:noFill/>
                    </a:ln>
                  </pic:spPr>
                </pic:pic>
              </a:graphicData>
            </a:graphic>
          </wp:inline>
        </w:drawing>
      </w:r>
    </w:p>
    <w:p w14:paraId="54C4AB6B" w14:textId="77777777" w:rsidR="001D15EE" w:rsidRDefault="001D15EE">
      <w:pPr>
        <w:jc w:val="center"/>
      </w:pPr>
    </w:p>
    <w:p w14:paraId="17F0FD5E" w14:textId="77777777" w:rsidR="001D15EE" w:rsidRDefault="001D15EE">
      <w:pPr>
        <w:jc w:val="center"/>
      </w:pPr>
    </w:p>
    <w:p w14:paraId="1334BC4B" w14:textId="77777777" w:rsidR="001D15EE" w:rsidRDefault="001D15EE">
      <w:pPr>
        <w:jc w:val="center"/>
      </w:pPr>
    </w:p>
    <w:p w14:paraId="6928451D" w14:textId="77777777" w:rsidR="001D15EE" w:rsidRDefault="001D15EE">
      <w:pPr>
        <w:jc w:val="cente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05"/>
        <w:gridCol w:w="4961"/>
      </w:tblGrid>
      <w:tr w:rsidR="001D15EE" w:rsidRPr="00B90102" w14:paraId="451622E2" w14:textId="77777777" w:rsidTr="00563BF2">
        <w:trPr>
          <w:jc w:val="center"/>
        </w:trPr>
        <w:tc>
          <w:tcPr>
            <w:tcW w:w="6666" w:type="dxa"/>
            <w:gridSpan w:val="2"/>
            <w:vAlign w:val="center"/>
          </w:tcPr>
          <w:p w14:paraId="48F04865" w14:textId="77777777" w:rsidR="001D15EE" w:rsidRPr="00B90102" w:rsidRDefault="00FA7EFC">
            <w:pPr>
              <w:spacing w:before="40" w:after="40"/>
              <w:rPr>
                <w:rFonts w:cs="Arial"/>
                <w:i/>
                <w:sz w:val="16"/>
              </w:rPr>
            </w:pPr>
            <w:bookmarkStart w:id="1" w:name="OLE_LINK1"/>
            <w:bookmarkStart w:id="2" w:name="OLE_LINK2"/>
            <w:r w:rsidRPr="00B90102">
              <w:rPr>
                <w:rFonts w:cs="Arial"/>
                <w:i/>
                <w:sz w:val="16"/>
              </w:rPr>
              <w:t>For office use only</w:t>
            </w:r>
          </w:p>
        </w:tc>
      </w:tr>
      <w:bookmarkEnd w:id="1"/>
      <w:bookmarkEnd w:id="2"/>
      <w:tr w:rsidR="001D15EE" w:rsidRPr="00B90102" w14:paraId="2FAF4DDF" w14:textId="77777777" w:rsidTr="00563BF2">
        <w:trPr>
          <w:jc w:val="center"/>
        </w:trPr>
        <w:tc>
          <w:tcPr>
            <w:tcW w:w="1705" w:type="dxa"/>
            <w:vAlign w:val="center"/>
          </w:tcPr>
          <w:p w14:paraId="7D4509EB" w14:textId="77777777" w:rsidR="001D15EE" w:rsidRPr="00B90102" w:rsidRDefault="00FA7EFC">
            <w:pPr>
              <w:spacing w:before="40" w:after="40"/>
              <w:jc w:val="center"/>
              <w:rPr>
                <w:rFonts w:cs="Arial"/>
                <w:b/>
                <w:sz w:val="20"/>
              </w:rPr>
            </w:pPr>
            <w:r w:rsidRPr="00B90102">
              <w:rPr>
                <w:rFonts w:cs="Arial"/>
                <w:b/>
                <w:sz w:val="20"/>
              </w:rPr>
              <w:t>Accredited by</w:t>
            </w:r>
          </w:p>
        </w:tc>
        <w:tc>
          <w:tcPr>
            <w:tcW w:w="4961" w:type="dxa"/>
          </w:tcPr>
          <w:p w14:paraId="5C9A8A0F" w14:textId="77777777" w:rsidR="001D15EE" w:rsidRPr="00B90102" w:rsidRDefault="00FA7EFC">
            <w:pPr>
              <w:spacing w:before="40" w:after="40"/>
              <w:ind w:left="176"/>
              <w:rPr>
                <w:rFonts w:cs="Arial"/>
                <w:sz w:val="20"/>
              </w:rPr>
            </w:pPr>
            <w:r w:rsidRPr="00B90102">
              <w:rPr>
                <w:rFonts w:cs="Arial"/>
                <w:sz w:val="20"/>
              </w:rPr>
              <w:t xml:space="preserve">Victorian </w:t>
            </w:r>
            <w:r w:rsidR="00563BF2">
              <w:rPr>
                <w:rFonts w:cs="Arial"/>
                <w:sz w:val="20"/>
              </w:rPr>
              <w:t xml:space="preserve">Registration and </w:t>
            </w:r>
            <w:r w:rsidRPr="00B90102">
              <w:rPr>
                <w:rFonts w:cs="Arial"/>
                <w:sz w:val="20"/>
              </w:rPr>
              <w:t>Qualifications Authority</w:t>
            </w:r>
          </w:p>
        </w:tc>
      </w:tr>
      <w:tr w:rsidR="001D15EE" w:rsidRPr="00B90102" w14:paraId="32D6E668" w14:textId="77777777" w:rsidTr="00563BF2">
        <w:trPr>
          <w:jc w:val="center"/>
        </w:trPr>
        <w:tc>
          <w:tcPr>
            <w:tcW w:w="1705" w:type="dxa"/>
            <w:vAlign w:val="center"/>
          </w:tcPr>
          <w:p w14:paraId="734B377B" w14:textId="77777777" w:rsidR="001D15EE" w:rsidRPr="00B90102" w:rsidRDefault="00FA7EFC">
            <w:pPr>
              <w:spacing w:before="40" w:after="40"/>
              <w:jc w:val="center"/>
              <w:rPr>
                <w:rFonts w:cs="Arial"/>
                <w:b/>
                <w:sz w:val="20"/>
              </w:rPr>
            </w:pPr>
            <w:r w:rsidRPr="00B90102">
              <w:rPr>
                <w:rFonts w:cs="Arial"/>
                <w:b/>
                <w:sz w:val="20"/>
              </w:rPr>
              <w:t>From</w:t>
            </w:r>
          </w:p>
        </w:tc>
        <w:tc>
          <w:tcPr>
            <w:tcW w:w="4961" w:type="dxa"/>
          </w:tcPr>
          <w:p w14:paraId="279C50DD" w14:textId="11EAEE85" w:rsidR="001D15EE" w:rsidRPr="00B90102" w:rsidRDefault="00303DDF">
            <w:pPr>
              <w:spacing w:before="40" w:after="40"/>
              <w:ind w:left="176"/>
              <w:rPr>
                <w:rFonts w:cs="Arial"/>
                <w:sz w:val="20"/>
              </w:rPr>
            </w:pPr>
            <w:r>
              <w:rPr>
                <w:rFonts w:cs="Arial"/>
                <w:sz w:val="20"/>
              </w:rPr>
              <w:t>1 January 2014</w:t>
            </w:r>
          </w:p>
        </w:tc>
      </w:tr>
      <w:tr w:rsidR="001D15EE" w:rsidRPr="00B90102" w14:paraId="38F4690E" w14:textId="77777777" w:rsidTr="00563BF2">
        <w:trPr>
          <w:jc w:val="center"/>
        </w:trPr>
        <w:tc>
          <w:tcPr>
            <w:tcW w:w="1705" w:type="dxa"/>
            <w:vAlign w:val="center"/>
          </w:tcPr>
          <w:p w14:paraId="7951FF7E" w14:textId="77777777" w:rsidR="001D15EE" w:rsidRPr="00B90102" w:rsidRDefault="00FA7EFC">
            <w:pPr>
              <w:spacing w:before="40" w:after="40"/>
              <w:jc w:val="center"/>
              <w:rPr>
                <w:rFonts w:cs="Arial"/>
                <w:b/>
                <w:sz w:val="20"/>
              </w:rPr>
            </w:pPr>
            <w:r w:rsidRPr="00B90102">
              <w:rPr>
                <w:rFonts w:cs="Arial"/>
                <w:b/>
                <w:sz w:val="20"/>
              </w:rPr>
              <w:t>To</w:t>
            </w:r>
          </w:p>
        </w:tc>
        <w:tc>
          <w:tcPr>
            <w:tcW w:w="4961" w:type="dxa"/>
          </w:tcPr>
          <w:p w14:paraId="59C36B33" w14:textId="254CE49C" w:rsidR="001D15EE" w:rsidRPr="00B90102" w:rsidRDefault="00303DDF">
            <w:pPr>
              <w:spacing w:before="40" w:after="40"/>
              <w:ind w:left="176"/>
              <w:rPr>
                <w:rFonts w:cs="Arial"/>
                <w:sz w:val="20"/>
              </w:rPr>
            </w:pPr>
            <w:r>
              <w:rPr>
                <w:rFonts w:cs="Arial"/>
                <w:sz w:val="20"/>
              </w:rPr>
              <w:t>31 December 2018</w:t>
            </w:r>
          </w:p>
        </w:tc>
      </w:tr>
      <w:tr w:rsidR="001D15EE" w:rsidRPr="00B90102" w14:paraId="3ADF5E11" w14:textId="77777777" w:rsidTr="00563BF2">
        <w:trPr>
          <w:jc w:val="center"/>
        </w:trPr>
        <w:tc>
          <w:tcPr>
            <w:tcW w:w="1705" w:type="dxa"/>
            <w:vAlign w:val="center"/>
          </w:tcPr>
          <w:p w14:paraId="136F1CA6" w14:textId="77777777" w:rsidR="001D15EE" w:rsidRPr="00B90102" w:rsidRDefault="00FA7EFC">
            <w:pPr>
              <w:spacing w:before="40" w:after="40"/>
              <w:jc w:val="center"/>
              <w:rPr>
                <w:rFonts w:cs="Arial"/>
                <w:b/>
                <w:sz w:val="20"/>
              </w:rPr>
            </w:pPr>
            <w:r w:rsidRPr="00B90102">
              <w:rPr>
                <w:rFonts w:cs="Arial"/>
                <w:b/>
                <w:sz w:val="20"/>
              </w:rPr>
              <w:t>Course Code</w:t>
            </w:r>
          </w:p>
        </w:tc>
        <w:tc>
          <w:tcPr>
            <w:tcW w:w="4961" w:type="dxa"/>
          </w:tcPr>
          <w:p w14:paraId="28AAC8A0" w14:textId="1FB061D4" w:rsidR="001D15EE" w:rsidRPr="00B90102" w:rsidRDefault="00303DDF">
            <w:pPr>
              <w:spacing w:before="40" w:after="40"/>
              <w:ind w:left="176"/>
              <w:rPr>
                <w:rFonts w:cs="Arial"/>
                <w:sz w:val="20"/>
              </w:rPr>
            </w:pPr>
            <w:r>
              <w:rPr>
                <w:rFonts w:cs="Arial"/>
                <w:sz w:val="20"/>
              </w:rPr>
              <w:t>22266VIC</w:t>
            </w:r>
          </w:p>
        </w:tc>
      </w:tr>
      <w:tr w:rsidR="001D15EE" w14:paraId="7E5C326E" w14:textId="77777777" w:rsidTr="00563BF2">
        <w:trPr>
          <w:jc w:val="center"/>
        </w:trPr>
        <w:tc>
          <w:tcPr>
            <w:tcW w:w="6666" w:type="dxa"/>
            <w:gridSpan w:val="2"/>
            <w:vAlign w:val="center"/>
          </w:tcPr>
          <w:p w14:paraId="26289801" w14:textId="77777777" w:rsidR="001D15EE" w:rsidRDefault="001D15EE">
            <w:pPr>
              <w:rPr>
                <w:rFonts w:ascii="Times New Roman" w:hAnsi="Times New Roman"/>
                <w:sz w:val="20"/>
              </w:rPr>
            </w:pPr>
          </w:p>
        </w:tc>
      </w:tr>
    </w:tbl>
    <w:p w14:paraId="32079E86" w14:textId="77777777" w:rsidR="001D15EE" w:rsidRDefault="00FA7EFC">
      <w:pPr>
        <w:pStyle w:val="Header"/>
        <w:tabs>
          <w:tab w:val="left" w:pos="720"/>
        </w:tabs>
      </w:pPr>
      <w:r>
        <w:br w:type="page"/>
      </w:r>
    </w:p>
    <w:p w14:paraId="69593832" w14:textId="77777777" w:rsidR="001D15EE" w:rsidRDefault="001D15EE">
      <w:pPr>
        <w:pStyle w:val="Header"/>
        <w:tabs>
          <w:tab w:val="left" w:pos="720"/>
        </w:tabs>
      </w:pPr>
    </w:p>
    <w:p w14:paraId="1ECDB4E0" w14:textId="77777777" w:rsidR="001D15EE" w:rsidRDefault="001D15EE">
      <w:pPr>
        <w:pStyle w:val="Header"/>
        <w:tabs>
          <w:tab w:val="left" w:pos="720"/>
        </w:tabs>
      </w:pPr>
    </w:p>
    <w:p w14:paraId="54A0BFA1" w14:textId="77777777" w:rsidR="001D15EE" w:rsidRDefault="001D15EE">
      <w:pPr>
        <w:pStyle w:val="Header"/>
        <w:tabs>
          <w:tab w:val="left" w:pos="720"/>
        </w:tabs>
      </w:pPr>
    </w:p>
    <w:p w14:paraId="35E45D8E" w14:textId="77777777" w:rsidR="001D15EE" w:rsidRDefault="001D15EE">
      <w:pPr>
        <w:pStyle w:val="Header"/>
        <w:tabs>
          <w:tab w:val="left" w:pos="720"/>
        </w:tabs>
      </w:pPr>
    </w:p>
    <w:p w14:paraId="14E5D0CD" w14:textId="77777777" w:rsidR="001D15EE" w:rsidRDefault="001D15EE">
      <w:pPr>
        <w:pStyle w:val="Header"/>
        <w:tabs>
          <w:tab w:val="left" w:pos="720"/>
        </w:tabs>
      </w:pPr>
    </w:p>
    <w:p w14:paraId="4F881580" w14:textId="77777777" w:rsidR="001D15EE" w:rsidRDefault="001D15EE">
      <w:pPr>
        <w:pStyle w:val="Header"/>
        <w:tabs>
          <w:tab w:val="left" w:pos="720"/>
        </w:tabs>
      </w:pPr>
    </w:p>
    <w:p w14:paraId="32AD9EDA" w14:textId="77777777" w:rsidR="001D15EE" w:rsidRDefault="001D15EE">
      <w:pPr>
        <w:pStyle w:val="Header"/>
        <w:tabs>
          <w:tab w:val="left" w:pos="720"/>
        </w:tabs>
      </w:pPr>
    </w:p>
    <w:p w14:paraId="49B3D262" w14:textId="77777777" w:rsidR="001D15EE" w:rsidRDefault="001D15EE">
      <w:pPr>
        <w:pStyle w:val="Header"/>
        <w:tabs>
          <w:tab w:val="left" w:pos="720"/>
        </w:tabs>
      </w:pPr>
    </w:p>
    <w:p w14:paraId="129AD47E" w14:textId="77777777" w:rsidR="001D15EE" w:rsidRDefault="001D15EE">
      <w:pPr>
        <w:pStyle w:val="Header"/>
        <w:tabs>
          <w:tab w:val="left" w:pos="720"/>
        </w:tabs>
      </w:pPr>
    </w:p>
    <w:p w14:paraId="58D6A5E9" w14:textId="77777777" w:rsidR="001D15EE" w:rsidRDefault="001D15EE">
      <w:pPr>
        <w:pStyle w:val="Header"/>
        <w:tabs>
          <w:tab w:val="left" w:pos="720"/>
        </w:tabs>
      </w:pPr>
    </w:p>
    <w:p w14:paraId="3DA7C811" w14:textId="77777777" w:rsidR="001D15EE" w:rsidRDefault="001D15EE">
      <w:pPr>
        <w:pStyle w:val="Header"/>
        <w:tabs>
          <w:tab w:val="left" w:pos="720"/>
        </w:tabs>
      </w:pPr>
    </w:p>
    <w:p w14:paraId="6BBF2545" w14:textId="77777777" w:rsidR="00563BF2" w:rsidRDefault="00563BF2" w:rsidP="00FA7EFC">
      <w:pPr>
        <w:pStyle w:val="Header"/>
        <w:tabs>
          <w:tab w:val="left" w:pos="720"/>
        </w:tabs>
      </w:pPr>
    </w:p>
    <w:p w14:paraId="1F05A834" w14:textId="77777777" w:rsidR="00563BF2" w:rsidRDefault="00563BF2" w:rsidP="00FA7EFC">
      <w:pPr>
        <w:pStyle w:val="Header"/>
        <w:tabs>
          <w:tab w:val="left" w:pos="720"/>
        </w:tabs>
      </w:pPr>
    </w:p>
    <w:p w14:paraId="3712882A" w14:textId="77777777" w:rsidR="00563BF2" w:rsidRDefault="00563BF2" w:rsidP="00FA7EFC">
      <w:pPr>
        <w:pStyle w:val="Header"/>
        <w:tabs>
          <w:tab w:val="left" w:pos="720"/>
        </w:tabs>
      </w:pPr>
    </w:p>
    <w:p w14:paraId="5CFE92B7" w14:textId="77777777" w:rsidR="00563BF2" w:rsidRDefault="00563BF2" w:rsidP="00FA7EFC">
      <w:pPr>
        <w:pStyle w:val="Header"/>
        <w:tabs>
          <w:tab w:val="left" w:pos="720"/>
        </w:tabs>
      </w:pPr>
    </w:p>
    <w:p w14:paraId="2D4F600E" w14:textId="77777777" w:rsidR="00563BF2" w:rsidRDefault="00563BF2" w:rsidP="00FA7EFC">
      <w:pPr>
        <w:pStyle w:val="Header"/>
        <w:tabs>
          <w:tab w:val="left" w:pos="720"/>
        </w:tabs>
      </w:pPr>
    </w:p>
    <w:p w14:paraId="5924D04D" w14:textId="77777777" w:rsidR="00563BF2" w:rsidRDefault="00563BF2" w:rsidP="00FA7EFC">
      <w:pPr>
        <w:pStyle w:val="Header"/>
        <w:tabs>
          <w:tab w:val="left" w:pos="720"/>
        </w:tabs>
      </w:pPr>
    </w:p>
    <w:p w14:paraId="7458044B" w14:textId="77777777" w:rsidR="00563BF2" w:rsidRDefault="00563BF2" w:rsidP="00FA7EFC">
      <w:pPr>
        <w:pStyle w:val="Header"/>
        <w:tabs>
          <w:tab w:val="left" w:pos="720"/>
        </w:tabs>
      </w:pPr>
    </w:p>
    <w:p w14:paraId="6FA9A7C8" w14:textId="77777777" w:rsidR="00563BF2" w:rsidRDefault="00563BF2" w:rsidP="00FA7EFC">
      <w:pPr>
        <w:pStyle w:val="Header"/>
        <w:tabs>
          <w:tab w:val="left" w:pos="720"/>
        </w:tabs>
      </w:pPr>
    </w:p>
    <w:p w14:paraId="5A968B48" w14:textId="77777777" w:rsidR="00563BF2" w:rsidRPr="00480508" w:rsidRDefault="00563BF2" w:rsidP="00FA7EFC">
      <w:pPr>
        <w:pStyle w:val="Header"/>
        <w:tabs>
          <w:tab w:val="left" w:pos="720"/>
        </w:tabs>
      </w:pPr>
    </w:p>
    <w:p w14:paraId="5C6A2B16" w14:textId="77777777" w:rsidR="00FA7EFC" w:rsidRPr="00B90102" w:rsidRDefault="00FA7EFC" w:rsidP="00FA7EFC">
      <w:pPr>
        <w:spacing w:before="75" w:after="75"/>
        <w:textAlignment w:val="top"/>
        <w:rPr>
          <w:rFonts w:cs="Arial"/>
          <w:color w:val="000000"/>
          <w:sz w:val="20"/>
        </w:rPr>
      </w:pPr>
      <w:r w:rsidRPr="00B90102">
        <w:rPr>
          <w:rFonts w:cs="Arial"/>
          <w:color w:val="000000"/>
          <w:sz w:val="20"/>
        </w:rPr>
        <w:t>© State of Victoria (Department of Education and E</w:t>
      </w:r>
      <w:r w:rsidR="00542555">
        <w:rPr>
          <w:rFonts w:cs="Arial"/>
          <w:color w:val="000000"/>
          <w:sz w:val="20"/>
        </w:rPr>
        <w:t>arly Childhood Development) 2013</w:t>
      </w:r>
      <w:r w:rsidRPr="00B90102">
        <w:rPr>
          <w:rFonts w:cs="Arial"/>
          <w:color w:val="000000"/>
          <w:sz w:val="20"/>
        </w:rPr>
        <w:t>.</w:t>
      </w:r>
    </w:p>
    <w:p w14:paraId="7003D457" w14:textId="77777777" w:rsidR="00FA7EFC" w:rsidRPr="00B90102" w:rsidRDefault="00FA7EFC" w:rsidP="00FA7EFC">
      <w:pPr>
        <w:spacing w:before="75" w:after="75"/>
        <w:textAlignment w:val="top"/>
        <w:rPr>
          <w:rFonts w:cs="Arial"/>
          <w:color w:val="000000"/>
          <w:sz w:val="20"/>
        </w:rPr>
      </w:pPr>
    </w:p>
    <w:p w14:paraId="5DF5F647" w14:textId="77777777" w:rsidR="00FA7EFC" w:rsidRPr="00B90102" w:rsidRDefault="00FA7EFC" w:rsidP="00FA7EFC">
      <w:pPr>
        <w:spacing w:before="75" w:after="75"/>
        <w:textAlignment w:val="top"/>
        <w:rPr>
          <w:rFonts w:cs="Arial"/>
          <w:color w:val="000000"/>
          <w:sz w:val="20"/>
        </w:rPr>
      </w:pPr>
      <w:r w:rsidRPr="00B90102">
        <w:rPr>
          <w:rFonts w:cs="Arial"/>
          <w:color w:val="000000"/>
          <w:sz w:val="20"/>
        </w:rPr>
        <w:t>Copyright of this material is reserved to the Crown in the right of the State of Victoria. This work is licensed under a Creative Commons Attribution-NoDerivs 3.0 Australia licence (</w:t>
      </w:r>
      <w:hyperlink r:id="rId9" w:history="1">
        <w:r w:rsidRPr="00B90102">
          <w:rPr>
            <w:rStyle w:val="Hyperlink"/>
            <w:rFonts w:eastAsia="Calibri" w:cs="Arial"/>
            <w:sz w:val="20"/>
          </w:rPr>
          <w:t>http://creativecommons.org/licenses/by-nd/3.0/au/</w:t>
        </w:r>
      </w:hyperlink>
      <w:r w:rsidRPr="00B90102">
        <w:rPr>
          <w:rFonts w:cs="Arial"/>
          <w:color w:val="000000"/>
          <w:sz w:val="20"/>
        </w:rPr>
        <w:t xml:space="preserve">). You </w:t>
      </w:r>
      <w:r w:rsidRPr="00B90102">
        <w:rPr>
          <w:rFonts w:cs="Arial"/>
          <w:sz w:val="20"/>
        </w:rPr>
        <w:t xml:space="preserve">are free </w:t>
      </w:r>
      <w:r w:rsidRPr="00B90102">
        <w:rPr>
          <w:rFonts w:cs="Arial"/>
          <w:color w:val="000000"/>
          <w:sz w:val="20"/>
        </w:rPr>
        <w:t>use, copy and distribute to anyone in its original form as long as you attribute Higher Education and Skills Group, Department of Education and Early Childhood Developmentas the author, and you license any derivative work you make available under the same licence.</w:t>
      </w:r>
    </w:p>
    <w:p w14:paraId="3FF5F88E" w14:textId="77777777" w:rsidR="00FA7EFC" w:rsidRPr="00B90102" w:rsidRDefault="00FA7EFC" w:rsidP="00FA7EFC">
      <w:pPr>
        <w:spacing w:before="225" w:after="75"/>
        <w:textAlignment w:val="top"/>
        <w:outlineLvl w:val="2"/>
        <w:rPr>
          <w:rFonts w:cs="Arial"/>
          <w:b/>
          <w:bCs/>
          <w:iCs/>
          <w:color w:val="333333"/>
          <w:sz w:val="20"/>
        </w:rPr>
      </w:pPr>
      <w:r w:rsidRPr="00B90102">
        <w:rPr>
          <w:rFonts w:cs="Arial"/>
          <w:b/>
          <w:bCs/>
          <w:iCs/>
          <w:color w:val="333333"/>
          <w:sz w:val="20"/>
        </w:rPr>
        <w:t>Disclaimer</w:t>
      </w:r>
    </w:p>
    <w:p w14:paraId="5A4D359A" w14:textId="77777777" w:rsidR="00FA7EFC" w:rsidRPr="00B90102" w:rsidRDefault="00FA7EFC" w:rsidP="00FA7EFC">
      <w:pPr>
        <w:spacing w:before="75" w:after="75"/>
        <w:textAlignment w:val="top"/>
        <w:rPr>
          <w:rFonts w:cs="Arial"/>
          <w:color w:val="000000"/>
          <w:sz w:val="20"/>
        </w:rPr>
      </w:pPr>
      <w:r w:rsidRPr="00B90102">
        <w:rPr>
          <w:rFonts w:cs="Arial"/>
          <w:color w:val="000000"/>
          <w:sz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5F0E42DD" w14:textId="77777777" w:rsidR="00FA7EFC" w:rsidRPr="00B90102" w:rsidRDefault="00FA7EFC" w:rsidP="00FA7EFC">
      <w:pPr>
        <w:spacing w:before="75" w:after="75"/>
        <w:textAlignment w:val="top"/>
        <w:rPr>
          <w:rFonts w:cs="Arial"/>
          <w:color w:val="000000"/>
          <w:sz w:val="20"/>
        </w:rPr>
      </w:pPr>
      <w:r w:rsidRPr="00B90102">
        <w:rPr>
          <w:rFonts w:cs="Arial"/>
          <w:color w:val="000000"/>
          <w:sz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41280408" w14:textId="77777777" w:rsidR="00FA7EFC" w:rsidRPr="00B90102" w:rsidRDefault="00FA7EFC" w:rsidP="00FA7EFC">
      <w:pPr>
        <w:spacing w:before="225" w:after="75"/>
        <w:textAlignment w:val="top"/>
        <w:outlineLvl w:val="2"/>
        <w:rPr>
          <w:rFonts w:cs="Arial"/>
          <w:b/>
          <w:bCs/>
          <w:iCs/>
          <w:color w:val="333333"/>
          <w:sz w:val="20"/>
        </w:rPr>
      </w:pPr>
      <w:r w:rsidRPr="00B90102">
        <w:rPr>
          <w:rFonts w:cs="Arial"/>
          <w:b/>
          <w:bCs/>
          <w:iCs/>
          <w:color w:val="333333"/>
          <w:sz w:val="20"/>
        </w:rPr>
        <w:t>Third party sites</w:t>
      </w:r>
    </w:p>
    <w:p w14:paraId="372F8864" w14:textId="77777777" w:rsidR="00FA7EFC" w:rsidRPr="00B90102" w:rsidRDefault="00FA7EFC" w:rsidP="00FA7EFC">
      <w:pPr>
        <w:spacing w:before="75" w:after="75"/>
        <w:textAlignment w:val="top"/>
        <w:rPr>
          <w:rFonts w:cs="Arial"/>
          <w:color w:val="000000"/>
          <w:sz w:val="20"/>
        </w:rPr>
      </w:pPr>
      <w:r w:rsidRPr="00B90102">
        <w:rPr>
          <w:rFonts w:cs="Arial"/>
          <w:color w:val="000000"/>
          <w:sz w:val="20"/>
        </w:rPr>
        <w:t>This resource may contain links to third party websites and resources. DEECD is not responsible for the condition or content of these sites or resources as they are not under its control.</w:t>
      </w:r>
    </w:p>
    <w:p w14:paraId="359023DE" w14:textId="77777777" w:rsidR="00FA7EFC" w:rsidRPr="00B90102" w:rsidRDefault="00FA7EFC" w:rsidP="00FA7EFC">
      <w:pPr>
        <w:spacing w:before="75" w:after="75"/>
        <w:textAlignment w:val="top"/>
        <w:rPr>
          <w:rFonts w:cs="Arial"/>
          <w:color w:val="000000"/>
          <w:sz w:val="20"/>
        </w:rPr>
      </w:pPr>
      <w:r w:rsidRPr="00B90102">
        <w:rPr>
          <w:rFonts w:cs="Arial"/>
          <w:color w:val="000000"/>
          <w:sz w:val="20"/>
        </w:rPr>
        <w:t>Third party material linked from this resource is subject to the copyright conditions of the third party. Users will need to consult the copyright notice of the third party sites for conditions of usage.</w:t>
      </w:r>
    </w:p>
    <w:p w14:paraId="75BCD6AF" w14:textId="77777777" w:rsidR="000D15E4" w:rsidRDefault="000D15E4" w:rsidP="000D15E4">
      <w:pPr>
        <w:jc w:val="center"/>
        <w:rPr>
          <w:rFonts w:cs="Arial"/>
          <w:b/>
          <w:i/>
          <w:sz w:val="20"/>
        </w:rPr>
      </w:pPr>
    </w:p>
    <w:p w14:paraId="6884EC03" w14:textId="77777777" w:rsidR="00FE30A7" w:rsidRDefault="00FE30A7" w:rsidP="000D15E4">
      <w:pPr>
        <w:jc w:val="center"/>
        <w:rPr>
          <w:rFonts w:cs="Arial"/>
          <w:b/>
          <w:i/>
          <w:sz w:val="20"/>
        </w:rPr>
      </w:pPr>
    </w:p>
    <w:p w14:paraId="4E5F136B" w14:textId="77777777" w:rsidR="000D15E4" w:rsidRDefault="000D15E4" w:rsidP="000D15E4">
      <w:pPr>
        <w:jc w:val="center"/>
      </w:pPr>
    </w:p>
    <w:p w14:paraId="3078D207" w14:textId="77777777" w:rsidR="000D15E4" w:rsidRDefault="00FA7EFC" w:rsidP="000D15E4">
      <w:pPr>
        <w:jc w:val="center"/>
      </w:pPr>
      <w:r>
        <w:rPr>
          <w:rFonts w:cs="Arial"/>
          <w:noProof/>
          <w:lang w:eastAsia="en-AU"/>
        </w:rPr>
        <w:drawing>
          <wp:inline distT="0" distB="0" distL="0" distR="0" wp14:anchorId="2C09CDA4" wp14:editId="0F22CCB8">
            <wp:extent cx="1255395" cy="441458"/>
            <wp:effectExtent l="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441458"/>
                    </a:xfrm>
                    <a:prstGeom prst="rect">
                      <a:avLst/>
                    </a:prstGeom>
                    <a:noFill/>
                    <a:ln>
                      <a:noFill/>
                    </a:ln>
                  </pic:spPr>
                </pic:pic>
              </a:graphicData>
            </a:graphic>
          </wp:inline>
        </w:drawing>
      </w:r>
    </w:p>
    <w:p w14:paraId="261E2E70" w14:textId="77777777" w:rsidR="000D15E4" w:rsidRDefault="000D15E4"/>
    <w:p w14:paraId="202AC3F3" w14:textId="77777777" w:rsidR="000D15E4" w:rsidRDefault="000D15E4">
      <w:pPr>
        <w:pStyle w:val="ABBT"/>
      </w:pPr>
    </w:p>
    <w:p w14:paraId="23AC00BE" w14:textId="77777777" w:rsidR="000D15E4" w:rsidRDefault="000D15E4">
      <w:pPr>
        <w:pStyle w:val="ABBT"/>
        <w:sectPr w:rsidR="000D15E4">
          <w:footerReference w:type="default" r:id="rId10"/>
          <w:pgSz w:w="11900" w:h="16840"/>
          <w:pgMar w:top="1134" w:right="1134" w:bottom="1134" w:left="1701" w:header="709" w:footer="709" w:gutter="0"/>
          <w:pgNumType w:start="1"/>
          <w:cols w:space="720"/>
        </w:sectPr>
      </w:pPr>
    </w:p>
    <w:p w14:paraId="18A54D19" w14:textId="77777777" w:rsidR="000D15E4" w:rsidRPr="007A1046" w:rsidRDefault="000D15E4">
      <w:pPr>
        <w:spacing w:before="240"/>
        <w:rPr>
          <w:rFonts w:cs="Arial"/>
          <w:b/>
          <w:sz w:val="28"/>
        </w:rPr>
      </w:pPr>
      <w:r w:rsidRPr="007A1046">
        <w:rPr>
          <w:rFonts w:cs="Arial"/>
          <w:b/>
          <w:sz w:val="28"/>
        </w:rPr>
        <w:lastRenderedPageBreak/>
        <w:t>Contents</w:t>
      </w:r>
    </w:p>
    <w:p w14:paraId="723FD6A0" w14:textId="77777777" w:rsidR="002F5BE0" w:rsidRDefault="00882E68">
      <w:pPr>
        <w:pStyle w:val="TOC1"/>
        <w:rPr>
          <w:rFonts w:asciiTheme="minorHAnsi" w:eastAsiaTheme="minorEastAsia" w:hAnsiTheme="minorHAnsi" w:cstheme="minorBidi"/>
          <w:szCs w:val="24"/>
          <w:lang w:val="en-US" w:eastAsia="ja-JP"/>
        </w:rPr>
      </w:pPr>
      <w:r>
        <w:fldChar w:fldCharType="begin"/>
      </w:r>
      <w:r w:rsidR="002E61F5">
        <w:instrText xml:space="preserve"> TOC \o "1-2" \t "Heading 3,3,AB_TH1,2,AB_H1,1,AB_H2,2" </w:instrText>
      </w:r>
      <w:r>
        <w:fldChar w:fldCharType="separate"/>
      </w:r>
      <w:r w:rsidR="002F5BE0">
        <w:t>Section A: Copyright and course classification information</w:t>
      </w:r>
      <w:r w:rsidR="002F5BE0">
        <w:tab/>
      </w:r>
      <w:r w:rsidR="002F5BE0">
        <w:fldChar w:fldCharType="begin"/>
      </w:r>
      <w:r w:rsidR="002F5BE0">
        <w:instrText xml:space="preserve"> PAGEREF _Toc252005851 \h </w:instrText>
      </w:r>
      <w:r w:rsidR="002F5BE0">
        <w:fldChar w:fldCharType="separate"/>
      </w:r>
      <w:r w:rsidR="00660488">
        <w:t>1</w:t>
      </w:r>
      <w:r w:rsidR="002F5BE0">
        <w:fldChar w:fldCharType="end"/>
      </w:r>
    </w:p>
    <w:p w14:paraId="1619BF26"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1.</w:t>
      </w:r>
      <w:r>
        <w:rPr>
          <w:rFonts w:asciiTheme="minorHAnsi" w:eastAsiaTheme="minorEastAsia" w:hAnsiTheme="minorHAnsi" w:cstheme="minorBidi"/>
          <w:sz w:val="24"/>
          <w:szCs w:val="24"/>
          <w:lang w:val="en-US" w:eastAsia="ja-JP"/>
        </w:rPr>
        <w:tab/>
      </w:r>
      <w:r>
        <w:t>Copyright owner of the course</w:t>
      </w:r>
      <w:r>
        <w:tab/>
      </w:r>
      <w:r>
        <w:fldChar w:fldCharType="begin"/>
      </w:r>
      <w:r>
        <w:instrText xml:space="preserve"> PAGEREF _Toc252005852 \h </w:instrText>
      </w:r>
      <w:r>
        <w:fldChar w:fldCharType="separate"/>
      </w:r>
      <w:r w:rsidR="00660488">
        <w:t>1</w:t>
      </w:r>
      <w:r>
        <w:fldChar w:fldCharType="end"/>
      </w:r>
    </w:p>
    <w:p w14:paraId="74C6D491"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2.</w:t>
      </w:r>
      <w:r>
        <w:rPr>
          <w:rFonts w:asciiTheme="minorHAnsi" w:eastAsiaTheme="minorEastAsia" w:hAnsiTheme="minorHAnsi" w:cstheme="minorBidi"/>
          <w:sz w:val="24"/>
          <w:szCs w:val="24"/>
          <w:lang w:val="en-US" w:eastAsia="ja-JP"/>
        </w:rPr>
        <w:tab/>
      </w:r>
      <w:r>
        <w:t>Address</w:t>
      </w:r>
      <w:r>
        <w:tab/>
      </w:r>
      <w:r>
        <w:fldChar w:fldCharType="begin"/>
      </w:r>
      <w:r>
        <w:instrText xml:space="preserve"> PAGEREF _Toc252005853 \h </w:instrText>
      </w:r>
      <w:r>
        <w:fldChar w:fldCharType="separate"/>
      </w:r>
      <w:r w:rsidR="00660488">
        <w:t>1</w:t>
      </w:r>
      <w:r>
        <w:fldChar w:fldCharType="end"/>
      </w:r>
    </w:p>
    <w:p w14:paraId="0AD5AE9F"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3.</w:t>
      </w:r>
      <w:r>
        <w:rPr>
          <w:rFonts w:asciiTheme="minorHAnsi" w:eastAsiaTheme="minorEastAsia" w:hAnsiTheme="minorHAnsi" w:cstheme="minorBidi"/>
          <w:sz w:val="24"/>
          <w:szCs w:val="24"/>
          <w:lang w:val="en-US" w:eastAsia="ja-JP"/>
        </w:rPr>
        <w:tab/>
      </w:r>
      <w:r>
        <w:t>Type of submission</w:t>
      </w:r>
      <w:r>
        <w:tab/>
      </w:r>
      <w:r>
        <w:fldChar w:fldCharType="begin"/>
      </w:r>
      <w:r>
        <w:instrText xml:space="preserve"> PAGEREF _Toc252005854 \h </w:instrText>
      </w:r>
      <w:r>
        <w:fldChar w:fldCharType="separate"/>
      </w:r>
      <w:r w:rsidR="00660488">
        <w:t>1</w:t>
      </w:r>
      <w:r>
        <w:fldChar w:fldCharType="end"/>
      </w:r>
    </w:p>
    <w:p w14:paraId="4298CBA0"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4.</w:t>
      </w:r>
      <w:r>
        <w:rPr>
          <w:rFonts w:asciiTheme="minorHAnsi" w:eastAsiaTheme="minorEastAsia" w:hAnsiTheme="minorHAnsi" w:cstheme="minorBidi"/>
          <w:sz w:val="24"/>
          <w:szCs w:val="24"/>
          <w:lang w:val="en-US" w:eastAsia="ja-JP"/>
        </w:rPr>
        <w:tab/>
      </w:r>
      <w:r>
        <w:t>Copyright acknowledgement</w:t>
      </w:r>
      <w:r>
        <w:tab/>
      </w:r>
      <w:r>
        <w:fldChar w:fldCharType="begin"/>
      </w:r>
      <w:r>
        <w:instrText xml:space="preserve"> PAGEREF _Toc252005855 \h </w:instrText>
      </w:r>
      <w:r>
        <w:fldChar w:fldCharType="separate"/>
      </w:r>
      <w:r w:rsidR="00660488">
        <w:t>1</w:t>
      </w:r>
      <w:r>
        <w:fldChar w:fldCharType="end"/>
      </w:r>
    </w:p>
    <w:p w14:paraId="7AC88600"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5.</w:t>
      </w:r>
      <w:r>
        <w:rPr>
          <w:rFonts w:asciiTheme="minorHAnsi" w:eastAsiaTheme="minorEastAsia" w:hAnsiTheme="minorHAnsi" w:cstheme="minorBidi"/>
          <w:sz w:val="24"/>
          <w:szCs w:val="24"/>
          <w:lang w:val="en-US" w:eastAsia="ja-JP"/>
        </w:rPr>
        <w:tab/>
      </w:r>
      <w:r>
        <w:t>Licensing and franchise</w:t>
      </w:r>
      <w:r>
        <w:tab/>
      </w:r>
      <w:r>
        <w:fldChar w:fldCharType="begin"/>
      </w:r>
      <w:r>
        <w:instrText xml:space="preserve"> PAGEREF _Toc252005856 \h </w:instrText>
      </w:r>
      <w:r>
        <w:fldChar w:fldCharType="separate"/>
      </w:r>
      <w:r w:rsidR="00660488">
        <w:t>2</w:t>
      </w:r>
      <w:r>
        <w:fldChar w:fldCharType="end"/>
      </w:r>
    </w:p>
    <w:p w14:paraId="79C995C6"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6.</w:t>
      </w:r>
      <w:r>
        <w:rPr>
          <w:rFonts w:asciiTheme="minorHAnsi" w:eastAsiaTheme="minorEastAsia" w:hAnsiTheme="minorHAnsi" w:cstheme="minorBidi"/>
          <w:sz w:val="24"/>
          <w:szCs w:val="24"/>
          <w:lang w:val="en-US" w:eastAsia="ja-JP"/>
        </w:rPr>
        <w:tab/>
      </w:r>
      <w:r>
        <w:t>Course accrediting body</w:t>
      </w:r>
      <w:r>
        <w:tab/>
      </w:r>
      <w:r>
        <w:fldChar w:fldCharType="begin"/>
      </w:r>
      <w:r>
        <w:instrText xml:space="preserve"> PAGEREF _Toc252005857 \h </w:instrText>
      </w:r>
      <w:r>
        <w:fldChar w:fldCharType="separate"/>
      </w:r>
      <w:r w:rsidR="00660488">
        <w:t>2</w:t>
      </w:r>
      <w:r>
        <w:fldChar w:fldCharType="end"/>
      </w:r>
    </w:p>
    <w:p w14:paraId="4583BCCC"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7.</w:t>
      </w:r>
      <w:r>
        <w:rPr>
          <w:rFonts w:asciiTheme="minorHAnsi" w:eastAsiaTheme="minorEastAsia" w:hAnsiTheme="minorHAnsi" w:cstheme="minorBidi"/>
          <w:sz w:val="24"/>
          <w:szCs w:val="24"/>
          <w:lang w:val="en-US" w:eastAsia="ja-JP"/>
        </w:rPr>
        <w:tab/>
      </w:r>
      <w:r>
        <w:t>AVETMISS information</w:t>
      </w:r>
      <w:r>
        <w:tab/>
      </w:r>
      <w:r>
        <w:fldChar w:fldCharType="begin"/>
      </w:r>
      <w:r>
        <w:instrText xml:space="preserve"> PAGEREF _Toc252005858 \h </w:instrText>
      </w:r>
      <w:r>
        <w:fldChar w:fldCharType="separate"/>
      </w:r>
      <w:r w:rsidR="00660488">
        <w:t>2</w:t>
      </w:r>
      <w:r>
        <w:fldChar w:fldCharType="end"/>
      </w:r>
    </w:p>
    <w:p w14:paraId="69EEBF4A"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8.</w:t>
      </w:r>
      <w:r>
        <w:rPr>
          <w:rFonts w:asciiTheme="minorHAnsi" w:eastAsiaTheme="minorEastAsia" w:hAnsiTheme="minorHAnsi" w:cstheme="minorBidi"/>
          <w:sz w:val="24"/>
          <w:szCs w:val="24"/>
          <w:lang w:val="en-US" w:eastAsia="ja-JP"/>
        </w:rPr>
        <w:tab/>
      </w:r>
      <w:r>
        <w:t>Period of accreditation</w:t>
      </w:r>
      <w:r>
        <w:tab/>
      </w:r>
      <w:r>
        <w:fldChar w:fldCharType="begin"/>
      </w:r>
      <w:r>
        <w:instrText xml:space="preserve"> PAGEREF _Toc252005859 \h </w:instrText>
      </w:r>
      <w:r>
        <w:fldChar w:fldCharType="separate"/>
      </w:r>
      <w:r w:rsidR="00660488">
        <w:t>2</w:t>
      </w:r>
      <w:r>
        <w:fldChar w:fldCharType="end"/>
      </w:r>
    </w:p>
    <w:p w14:paraId="072D6A47" w14:textId="77777777" w:rsidR="002F5BE0" w:rsidRDefault="002F5BE0">
      <w:pPr>
        <w:pStyle w:val="TOC1"/>
        <w:rPr>
          <w:rFonts w:asciiTheme="minorHAnsi" w:eastAsiaTheme="minorEastAsia" w:hAnsiTheme="minorHAnsi" w:cstheme="minorBidi"/>
          <w:szCs w:val="24"/>
          <w:lang w:val="en-US" w:eastAsia="ja-JP"/>
        </w:rPr>
      </w:pPr>
      <w:r>
        <w:t>Section B: Course information</w:t>
      </w:r>
      <w:r>
        <w:tab/>
      </w:r>
      <w:r>
        <w:fldChar w:fldCharType="begin"/>
      </w:r>
      <w:r>
        <w:instrText xml:space="preserve"> PAGEREF _Toc252005860 \h </w:instrText>
      </w:r>
      <w:r>
        <w:fldChar w:fldCharType="separate"/>
      </w:r>
      <w:r w:rsidR="00660488">
        <w:t>3</w:t>
      </w:r>
      <w:r>
        <w:fldChar w:fldCharType="end"/>
      </w:r>
    </w:p>
    <w:p w14:paraId="7452EAF3"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1.</w:t>
      </w:r>
      <w:r>
        <w:rPr>
          <w:rFonts w:asciiTheme="minorHAnsi" w:eastAsiaTheme="minorEastAsia" w:hAnsiTheme="minorHAnsi" w:cstheme="minorBidi"/>
          <w:sz w:val="24"/>
          <w:szCs w:val="24"/>
          <w:lang w:val="en-US" w:eastAsia="ja-JP"/>
        </w:rPr>
        <w:tab/>
      </w:r>
      <w:r>
        <w:t>Nomenclature</w:t>
      </w:r>
      <w:r>
        <w:tab/>
      </w:r>
      <w:r>
        <w:fldChar w:fldCharType="begin"/>
      </w:r>
      <w:r>
        <w:instrText xml:space="preserve"> PAGEREF _Toc252005861 \h </w:instrText>
      </w:r>
      <w:r>
        <w:fldChar w:fldCharType="separate"/>
      </w:r>
      <w:r w:rsidR="00660488">
        <w:t>3</w:t>
      </w:r>
      <w:r>
        <w:fldChar w:fldCharType="end"/>
      </w:r>
    </w:p>
    <w:p w14:paraId="2C0C5F38"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2.</w:t>
      </w:r>
      <w:r>
        <w:rPr>
          <w:rFonts w:asciiTheme="minorHAnsi" w:eastAsiaTheme="minorEastAsia" w:hAnsiTheme="minorHAnsi" w:cstheme="minorBidi"/>
          <w:sz w:val="24"/>
          <w:szCs w:val="24"/>
          <w:lang w:val="en-US" w:eastAsia="ja-JP"/>
        </w:rPr>
        <w:tab/>
      </w:r>
      <w:r>
        <w:t>Vocational or educational outcomes of the course</w:t>
      </w:r>
      <w:r>
        <w:tab/>
      </w:r>
      <w:r>
        <w:fldChar w:fldCharType="begin"/>
      </w:r>
      <w:r>
        <w:instrText xml:space="preserve"> PAGEREF _Toc252005862 \h </w:instrText>
      </w:r>
      <w:r>
        <w:fldChar w:fldCharType="separate"/>
      </w:r>
      <w:r w:rsidR="00660488">
        <w:t>3</w:t>
      </w:r>
      <w:r>
        <w:fldChar w:fldCharType="end"/>
      </w:r>
    </w:p>
    <w:p w14:paraId="71ADB365"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3.</w:t>
      </w:r>
      <w:r>
        <w:rPr>
          <w:rFonts w:asciiTheme="minorHAnsi" w:eastAsiaTheme="minorEastAsia" w:hAnsiTheme="minorHAnsi" w:cstheme="minorBidi"/>
          <w:sz w:val="24"/>
          <w:szCs w:val="24"/>
          <w:lang w:val="en-US" w:eastAsia="ja-JP"/>
        </w:rPr>
        <w:tab/>
      </w:r>
      <w:r>
        <w:t>Development of the course</w:t>
      </w:r>
      <w:r>
        <w:tab/>
      </w:r>
      <w:r>
        <w:fldChar w:fldCharType="begin"/>
      </w:r>
      <w:r>
        <w:instrText xml:space="preserve"> PAGEREF _Toc252005863 \h </w:instrText>
      </w:r>
      <w:r>
        <w:fldChar w:fldCharType="separate"/>
      </w:r>
      <w:r w:rsidR="00660488">
        <w:t>3</w:t>
      </w:r>
      <w:r>
        <w:fldChar w:fldCharType="end"/>
      </w:r>
    </w:p>
    <w:p w14:paraId="2FC8118B"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4.</w:t>
      </w:r>
      <w:r>
        <w:rPr>
          <w:rFonts w:asciiTheme="minorHAnsi" w:eastAsiaTheme="minorEastAsia" w:hAnsiTheme="minorHAnsi" w:cstheme="minorBidi"/>
          <w:sz w:val="24"/>
          <w:szCs w:val="24"/>
          <w:lang w:val="en-US" w:eastAsia="ja-JP"/>
        </w:rPr>
        <w:tab/>
      </w:r>
      <w:r>
        <w:t>Course outcomes</w:t>
      </w:r>
      <w:r>
        <w:tab/>
      </w:r>
      <w:r>
        <w:fldChar w:fldCharType="begin"/>
      </w:r>
      <w:r>
        <w:instrText xml:space="preserve"> PAGEREF _Toc252005864 \h </w:instrText>
      </w:r>
      <w:r>
        <w:fldChar w:fldCharType="separate"/>
      </w:r>
      <w:r w:rsidR="00660488">
        <w:t>8</w:t>
      </w:r>
      <w:r>
        <w:fldChar w:fldCharType="end"/>
      </w:r>
    </w:p>
    <w:p w14:paraId="2955D20C"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5.</w:t>
      </w:r>
      <w:r>
        <w:rPr>
          <w:rFonts w:asciiTheme="minorHAnsi" w:eastAsiaTheme="minorEastAsia" w:hAnsiTheme="minorHAnsi" w:cstheme="minorBidi"/>
          <w:sz w:val="24"/>
          <w:szCs w:val="24"/>
          <w:lang w:val="en-US" w:eastAsia="ja-JP"/>
        </w:rPr>
        <w:tab/>
      </w:r>
      <w:r>
        <w:t>Course rules</w:t>
      </w:r>
      <w:r>
        <w:tab/>
      </w:r>
      <w:r>
        <w:fldChar w:fldCharType="begin"/>
      </w:r>
      <w:r>
        <w:instrText xml:space="preserve"> PAGEREF _Toc252005865 \h </w:instrText>
      </w:r>
      <w:r>
        <w:fldChar w:fldCharType="separate"/>
      </w:r>
      <w:r w:rsidR="00660488">
        <w:t>8</w:t>
      </w:r>
      <w:r>
        <w:fldChar w:fldCharType="end"/>
      </w:r>
    </w:p>
    <w:p w14:paraId="5C67D3F3"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6.</w:t>
      </w:r>
      <w:r>
        <w:rPr>
          <w:rFonts w:asciiTheme="minorHAnsi" w:eastAsiaTheme="minorEastAsia" w:hAnsiTheme="minorHAnsi" w:cstheme="minorBidi"/>
          <w:sz w:val="24"/>
          <w:szCs w:val="24"/>
          <w:lang w:val="en-US" w:eastAsia="ja-JP"/>
        </w:rPr>
        <w:tab/>
      </w:r>
      <w:r>
        <w:t>Assessment</w:t>
      </w:r>
      <w:r>
        <w:tab/>
      </w:r>
      <w:r>
        <w:fldChar w:fldCharType="begin"/>
      </w:r>
      <w:r>
        <w:instrText xml:space="preserve"> PAGEREF _Toc252005866 \h </w:instrText>
      </w:r>
      <w:r>
        <w:fldChar w:fldCharType="separate"/>
      </w:r>
      <w:r w:rsidR="00660488">
        <w:t>10</w:t>
      </w:r>
      <w:r>
        <w:fldChar w:fldCharType="end"/>
      </w:r>
    </w:p>
    <w:p w14:paraId="163AF6F5"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7.</w:t>
      </w:r>
      <w:r>
        <w:rPr>
          <w:rFonts w:asciiTheme="minorHAnsi" w:eastAsiaTheme="minorEastAsia" w:hAnsiTheme="minorHAnsi" w:cstheme="minorBidi"/>
          <w:sz w:val="24"/>
          <w:szCs w:val="24"/>
          <w:lang w:val="en-US" w:eastAsia="ja-JP"/>
        </w:rPr>
        <w:tab/>
      </w:r>
      <w:r>
        <w:t>Delivery</w:t>
      </w:r>
      <w:r>
        <w:tab/>
      </w:r>
      <w:r>
        <w:fldChar w:fldCharType="begin"/>
      </w:r>
      <w:r>
        <w:instrText xml:space="preserve"> PAGEREF _Toc252005867 \h </w:instrText>
      </w:r>
      <w:r>
        <w:fldChar w:fldCharType="separate"/>
      </w:r>
      <w:r w:rsidR="00660488">
        <w:t>12</w:t>
      </w:r>
      <w:r>
        <w:fldChar w:fldCharType="end"/>
      </w:r>
    </w:p>
    <w:p w14:paraId="6F20DB22"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8.</w:t>
      </w:r>
      <w:r>
        <w:rPr>
          <w:rFonts w:asciiTheme="minorHAnsi" w:eastAsiaTheme="minorEastAsia" w:hAnsiTheme="minorHAnsi" w:cstheme="minorBidi"/>
          <w:sz w:val="24"/>
          <w:szCs w:val="24"/>
          <w:lang w:val="en-US" w:eastAsia="ja-JP"/>
        </w:rPr>
        <w:tab/>
      </w:r>
      <w:r>
        <w:t>Pathways and articulation</w:t>
      </w:r>
      <w:r>
        <w:tab/>
      </w:r>
      <w:r>
        <w:fldChar w:fldCharType="begin"/>
      </w:r>
      <w:r>
        <w:instrText xml:space="preserve"> PAGEREF _Toc252005868 \h </w:instrText>
      </w:r>
      <w:r>
        <w:fldChar w:fldCharType="separate"/>
      </w:r>
      <w:r w:rsidR="00660488">
        <w:t>15</w:t>
      </w:r>
      <w:r>
        <w:fldChar w:fldCharType="end"/>
      </w:r>
    </w:p>
    <w:p w14:paraId="5A83A827" w14:textId="77777777" w:rsidR="002F5BE0" w:rsidRDefault="002F5BE0">
      <w:pPr>
        <w:pStyle w:val="TOC2"/>
        <w:tabs>
          <w:tab w:val="clear" w:pos="689"/>
          <w:tab w:val="left" w:pos="707"/>
        </w:tabs>
        <w:rPr>
          <w:rFonts w:asciiTheme="minorHAnsi" w:eastAsiaTheme="minorEastAsia" w:hAnsiTheme="minorHAnsi" w:cstheme="minorBidi"/>
          <w:sz w:val="24"/>
          <w:szCs w:val="24"/>
          <w:lang w:val="en-US" w:eastAsia="ja-JP"/>
        </w:rPr>
      </w:pPr>
      <w:r>
        <w:t>9.</w:t>
      </w:r>
      <w:r>
        <w:rPr>
          <w:rFonts w:asciiTheme="minorHAnsi" w:eastAsiaTheme="minorEastAsia" w:hAnsiTheme="minorHAnsi" w:cstheme="minorBidi"/>
          <w:sz w:val="24"/>
          <w:szCs w:val="24"/>
          <w:lang w:val="en-US" w:eastAsia="ja-JP"/>
        </w:rPr>
        <w:tab/>
      </w:r>
      <w:r>
        <w:t>Ongoing monitoring and evaluation</w:t>
      </w:r>
      <w:r>
        <w:tab/>
      </w:r>
      <w:r>
        <w:fldChar w:fldCharType="begin"/>
      </w:r>
      <w:r>
        <w:instrText xml:space="preserve"> PAGEREF _Toc252005869 \h </w:instrText>
      </w:r>
      <w:r>
        <w:fldChar w:fldCharType="separate"/>
      </w:r>
      <w:r w:rsidR="00660488">
        <w:t>15</w:t>
      </w:r>
      <w:r>
        <w:fldChar w:fldCharType="end"/>
      </w:r>
    </w:p>
    <w:p w14:paraId="07D6C34D" w14:textId="77777777" w:rsidR="002F5BE0" w:rsidRDefault="002F5BE0">
      <w:pPr>
        <w:pStyle w:val="TOC1"/>
        <w:rPr>
          <w:rFonts w:asciiTheme="minorHAnsi" w:eastAsiaTheme="minorEastAsia" w:hAnsiTheme="minorHAnsi" w:cstheme="minorBidi"/>
          <w:szCs w:val="24"/>
          <w:lang w:val="en-US" w:eastAsia="ja-JP"/>
        </w:rPr>
      </w:pPr>
      <w:r>
        <w:t>Section C: Units of competency</w:t>
      </w:r>
      <w:r>
        <w:tab/>
      </w:r>
      <w:r>
        <w:fldChar w:fldCharType="begin"/>
      </w:r>
      <w:r>
        <w:instrText xml:space="preserve"> PAGEREF _Toc252005870 \h </w:instrText>
      </w:r>
      <w:r>
        <w:fldChar w:fldCharType="separate"/>
      </w:r>
      <w:r w:rsidR="00660488">
        <w:t>16</w:t>
      </w:r>
      <w:r>
        <w:fldChar w:fldCharType="end"/>
      </w:r>
    </w:p>
    <w:p w14:paraId="47F6CC73" w14:textId="77777777" w:rsidR="000D15E4" w:rsidRDefault="00882E68">
      <w:pPr>
        <w:pStyle w:val="ABBT"/>
      </w:pPr>
      <w:r>
        <w:rPr>
          <w:noProof/>
          <w:sz w:val="24"/>
          <w:szCs w:val="20"/>
        </w:rPr>
        <w:fldChar w:fldCharType="end"/>
      </w:r>
    </w:p>
    <w:p w14:paraId="5EE59D99" w14:textId="77777777" w:rsidR="000D15E4" w:rsidRDefault="000D15E4">
      <w:pPr>
        <w:pStyle w:val="ABBT"/>
      </w:pPr>
    </w:p>
    <w:p w14:paraId="57895570" w14:textId="77777777" w:rsidR="000D15E4" w:rsidRDefault="000D15E4">
      <w:pPr>
        <w:pStyle w:val="ABBT"/>
      </w:pPr>
    </w:p>
    <w:p w14:paraId="417876B7" w14:textId="77777777" w:rsidR="000D15E4" w:rsidRDefault="000D15E4">
      <w:pPr>
        <w:pStyle w:val="ABBT"/>
        <w:sectPr w:rsidR="000D15E4" w:rsidSect="000D15E4">
          <w:headerReference w:type="even" r:id="rId11"/>
          <w:headerReference w:type="default" r:id="rId12"/>
          <w:footerReference w:type="even" r:id="rId13"/>
          <w:footerReference w:type="default" r:id="rId14"/>
          <w:pgSz w:w="11900" w:h="16840"/>
          <w:pgMar w:top="1134" w:right="1134" w:bottom="1134" w:left="1701" w:header="567" w:footer="567" w:gutter="0"/>
          <w:pgNumType w:start="1"/>
          <w:cols w:space="720"/>
        </w:sectPr>
      </w:pPr>
    </w:p>
    <w:p w14:paraId="456F2FB5" w14:textId="77777777" w:rsidR="000D15E4" w:rsidRPr="002F5BE0" w:rsidRDefault="000D15E4" w:rsidP="002F5BE0">
      <w:pPr>
        <w:pStyle w:val="ABH1"/>
      </w:pPr>
      <w:bookmarkStart w:id="3" w:name="_Toc252005851"/>
      <w:r w:rsidRPr="002F5BE0">
        <w:lastRenderedPageBreak/>
        <w:t>Section A: Copyright and course classification information</w:t>
      </w:r>
      <w:bookmarkEnd w:id="3"/>
    </w:p>
    <w:p w14:paraId="55861BCD" w14:textId="77777777" w:rsidR="000D15E4" w:rsidRDefault="000D15E4" w:rsidP="00370618">
      <w:pPr>
        <w:pStyle w:val="ABBT"/>
        <w:spacing w:before="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0D15E4" w14:paraId="426086B3" w14:textId="77777777">
        <w:tc>
          <w:tcPr>
            <w:tcW w:w="3261" w:type="dxa"/>
            <w:tcBorders>
              <w:left w:val="nil"/>
              <w:right w:val="double" w:sz="4" w:space="0" w:color="auto"/>
            </w:tcBorders>
          </w:tcPr>
          <w:p w14:paraId="14E57AA4" w14:textId="77777777" w:rsidR="000D15E4" w:rsidRPr="00975B1A" w:rsidRDefault="00A7034A" w:rsidP="00431133">
            <w:pPr>
              <w:pStyle w:val="ABTH1"/>
              <w:spacing w:after="0"/>
              <w:rPr>
                <w:rFonts w:cs="Arial"/>
              </w:rPr>
            </w:pPr>
            <w:bookmarkStart w:id="4" w:name="_Toc252005852"/>
            <w:bookmarkStart w:id="5" w:name="OLE_LINK5"/>
            <w:r>
              <w:t>1.</w:t>
            </w:r>
            <w:r>
              <w:tab/>
            </w:r>
            <w:r w:rsidRPr="00975B1A">
              <w:t>Copyright</w:t>
            </w:r>
            <w:r w:rsidR="000D15E4">
              <w:t xml:space="preserve"> owner of the course</w:t>
            </w:r>
            <w:bookmarkEnd w:id="4"/>
          </w:p>
        </w:tc>
        <w:tc>
          <w:tcPr>
            <w:tcW w:w="5811" w:type="dxa"/>
            <w:tcBorders>
              <w:left w:val="double" w:sz="4" w:space="0" w:color="auto"/>
              <w:right w:val="nil"/>
            </w:tcBorders>
          </w:tcPr>
          <w:p w14:paraId="429EA006" w14:textId="77777777" w:rsidR="00756DEB" w:rsidRPr="00756DEB" w:rsidRDefault="00756DEB" w:rsidP="00431133">
            <w:pPr>
              <w:pStyle w:val="ABTT"/>
              <w:spacing w:after="0"/>
            </w:pPr>
            <w:r w:rsidRPr="00756DEB">
              <w:t>Copyright of this course is held by the Department of Education and Early Childhood Development, Victoria</w:t>
            </w:r>
          </w:p>
          <w:p w14:paraId="5A6DD3BB" w14:textId="77777777" w:rsidR="000D15E4" w:rsidRDefault="00756DEB" w:rsidP="00431133">
            <w:pPr>
              <w:pStyle w:val="ABTT"/>
            </w:pPr>
            <w:r w:rsidRPr="00AF7EA2">
              <w:t xml:space="preserve">© State of Victoria </w:t>
            </w:r>
            <w:r>
              <w:t>2013</w:t>
            </w:r>
          </w:p>
        </w:tc>
      </w:tr>
      <w:tr w:rsidR="000D15E4" w14:paraId="668A5180" w14:textId="77777777">
        <w:tc>
          <w:tcPr>
            <w:tcW w:w="3261" w:type="dxa"/>
            <w:tcBorders>
              <w:left w:val="nil"/>
              <w:right w:val="double" w:sz="4" w:space="0" w:color="auto"/>
            </w:tcBorders>
          </w:tcPr>
          <w:p w14:paraId="0C1C4BBC" w14:textId="77777777" w:rsidR="000D15E4" w:rsidRDefault="000D15E4" w:rsidP="00431133">
            <w:pPr>
              <w:pStyle w:val="ABTH1"/>
              <w:spacing w:after="0"/>
            </w:pPr>
            <w:bookmarkStart w:id="6" w:name="_Toc252005853"/>
            <w:bookmarkEnd w:id="5"/>
            <w:r>
              <w:t>2.</w:t>
            </w:r>
            <w:r>
              <w:tab/>
              <w:t>Address</w:t>
            </w:r>
            <w:bookmarkEnd w:id="6"/>
          </w:p>
        </w:tc>
        <w:tc>
          <w:tcPr>
            <w:tcW w:w="5811" w:type="dxa"/>
            <w:tcBorders>
              <w:left w:val="double" w:sz="4" w:space="0" w:color="auto"/>
              <w:right w:val="nil"/>
            </w:tcBorders>
          </w:tcPr>
          <w:p w14:paraId="6CF50C75" w14:textId="277CF31C" w:rsidR="00C7141C" w:rsidRDefault="00756DEB" w:rsidP="00431133">
            <w:pPr>
              <w:pStyle w:val="ABTT"/>
              <w:spacing w:after="0"/>
            </w:pPr>
            <w:r w:rsidRPr="00AF7EA2">
              <w:t xml:space="preserve">Department of Education and Early Childhood Development </w:t>
            </w:r>
            <w:r>
              <w:t>(DEECD)</w:t>
            </w:r>
            <w:r>
              <w:br/>
            </w:r>
            <w:r w:rsidRPr="00AF4007">
              <w:t>Executive Director</w:t>
            </w:r>
            <w:r w:rsidRPr="00AF4007">
              <w:br/>
            </w:r>
            <w:r w:rsidR="00C7141C" w:rsidRPr="00AF4007">
              <w:t>Training Participation and Facilitation Division</w:t>
            </w:r>
          </w:p>
          <w:p w14:paraId="34922272" w14:textId="0FEBC670" w:rsidR="00756DEB" w:rsidRPr="00AF7EA2" w:rsidRDefault="00756DEB" w:rsidP="00431133">
            <w:pPr>
              <w:pStyle w:val="ABTT"/>
              <w:spacing w:after="0"/>
            </w:pPr>
            <w:r w:rsidRPr="00AF7EA2">
              <w:t xml:space="preserve">GPO Box 266 </w:t>
            </w:r>
            <w:r>
              <w:br/>
            </w:r>
            <w:r w:rsidRPr="00AF7EA2">
              <w:t>MELBOURNE</w:t>
            </w:r>
            <w:r>
              <w:t xml:space="preserve">   VIC  </w:t>
            </w:r>
            <w:r w:rsidRPr="00AF7EA2">
              <w:t xml:space="preserve"> 3001</w:t>
            </w:r>
          </w:p>
          <w:p w14:paraId="65403D43" w14:textId="77777777" w:rsidR="00756DEB" w:rsidRPr="00AF7EA2" w:rsidRDefault="00756DEB" w:rsidP="00431133">
            <w:pPr>
              <w:pStyle w:val="ABTT"/>
              <w:spacing w:after="0"/>
            </w:pPr>
            <w:r w:rsidRPr="00756DEB">
              <w:rPr>
                <w:b/>
              </w:rPr>
              <w:t>Day-to-day contact</w:t>
            </w:r>
          </w:p>
          <w:p w14:paraId="6C7B28FA" w14:textId="3DBDE99E" w:rsidR="00756DEB" w:rsidRDefault="00756DEB" w:rsidP="00431133">
            <w:pPr>
              <w:pStyle w:val="ABTT"/>
              <w:spacing w:after="0"/>
            </w:pPr>
            <w:r w:rsidRPr="00AF7EA2">
              <w:t>Edward Rush</w:t>
            </w:r>
            <w:r w:rsidRPr="00AF7EA2">
              <w:br/>
            </w:r>
            <w:r w:rsidR="00326941">
              <w:t xml:space="preserve">Curriculum Maintenance </w:t>
            </w:r>
            <w:r w:rsidR="00431133">
              <w:t xml:space="preserve">Manager </w:t>
            </w:r>
            <w:r w:rsidR="005F73E8">
              <w:t>Building Industries</w:t>
            </w:r>
            <w:r w:rsidRPr="00AF7EA2">
              <w:br/>
              <w:t xml:space="preserve">Holmesglen Institute </w:t>
            </w:r>
            <w:r w:rsidRPr="00AF7EA2">
              <w:br/>
              <w:t>PO Box 42</w:t>
            </w:r>
            <w:r w:rsidRPr="00AF7EA2">
              <w:br/>
              <w:t>HOLMESGLEN   VIC   3148</w:t>
            </w:r>
          </w:p>
          <w:p w14:paraId="4BDFDF67" w14:textId="39B81D67" w:rsidR="000D15E4" w:rsidRDefault="00756DEB" w:rsidP="00431133">
            <w:pPr>
              <w:pStyle w:val="ABTT"/>
              <w:tabs>
                <w:tab w:val="left" w:pos="1309"/>
              </w:tabs>
            </w:pPr>
            <w:r w:rsidRPr="00AF7EA2">
              <w:t xml:space="preserve">Telephone: </w:t>
            </w:r>
            <w:r w:rsidRPr="00AF7EA2">
              <w:tab/>
              <w:t>(03) 9564 1987</w:t>
            </w:r>
            <w:r w:rsidRPr="00AF7EA2">
              <w:br/>
              <w:t xml:space="preserve">Facsimile: </w:t>
            </w:r>
            <w:r w:rsidRPr="00AF7EA2">
              <w:tab/>
              <w:t>(03) 9564 1538</w:t>
            </w:r>
            <w:r w:rsidRPr="00AF7EA2">
              <w:br/>
              <w:t>Email:</w:t>
            </w:r>
            <w:r w:rsidRPr="00AF7EA2">
              <w:tab/>
              <w:t>edward.rush@holmesglen.edu.au</w:t>
            </w:r>
          </w:p>
        </w:tc>
      </w:tr>
      <w:tr w:rsidR="000D15E4" w14:paraId="3BB83715" w14:textId="77777777">
        <w:tc>
          <w:tcPr>
            <w:tcW w:w="3261" w:type="dxa"/>
            <w:tcBorders>
              <w:left w:val="nil"/>
              <w:right w:val="double" w:sz="4" w:space="0" w:color="auto"/>
            </w:tcBorders>
          </w:tcPr>
          <w:p w14:paraId="63658898" w14:textId="77777777" w:rsidR="000D15E4" w:rsidRDefault="000D15E4" w:rsidP="00431133">
            <w:pPr>
              <w:pStyle w:val="ABTH1"/>
              <w:spacing w:after="0"/>
            </w:pPr>
            <w:bookmarkStart w:id="7" w:name="_Toc252005854"/>
            <w:r>
              <w:t>3.</w:t>
            </w:r>
            <w:r>
              <w:tab/>
              <w:t>Type of submission</w:t>
            </w:r>
            <w:bookmarkEnd w:id="7"/>
          </w:p>
        </w:tc>
        <w:tc>
          <w:tcPr>
            <w:tcW w:w="5811" w:type="dxa"/>
            <w:tcBorders>
              <w:left w:val="double" w:sz="4" w:space="0" w:color="auto"/>
              <w:right w:val="nil"/>
            </w:tcBorders>
          </w:tcPr>
          <w:p w14:paraId="49361B0A" w14:textId="26F4E939" w:rsidR="000D15E4" w:rsidRPr="00AF4007" w:rsidRDefault="00C7141C" w:rsidP="00431133">
            <w:pPr>
              <w:pStyle w:val="ABTT"/>
            </w:pPr>
            <w:r w:rsidRPr="00AF4007">
              <w:t>The course is submitted for reaccreditation. It replaces and has equivalent outcomes to 21768VIC Course in Basic Earthmoving.</w:t>
            </w:r>
          </w:p>
        </w:tc>
      </w:tr>
      <w:tr w:rsidR="00756DEB" w14:paraId="556269EC" w14:textId="77777777">
        <w:tc>
          <w:tcPr>
            <w:tcW w:w="3261" w:type="dxa"/>
            <w:tcBorders>
              <w:left w:val="nil"/>
              <w:right w:val="double" w:sz="4" w:space="0" w:color="auto"/>
            </w:tcBorders>
          </w:tcPr>
          <w:p w14:paraId="2526026A" w14:textId="77777777" w:rsidR="00756DEB" w:rsidRDefault="00756DEB" w:rsidP="00431133">
            <w:pPr>
              <w:pStyle w:val="ABTH1"/>
              <w:spacing w:after="0"/>
            </w:pPr>
            <w:bookmarkStart w:id="8" w:name="_Toc252005855"/>
            <w:r>
              <w:t>4.</w:t>
            </w:r>
            <w:r>
              <w:tab/>
              <w:t>Copyright acknowledgement</w:t>
            </w:r>
            <w:bookmarkEnd w:id="8"/>
          </w:p>
        </w:tc>
        <w:tc>
          <w:tcPr>
            <w:tcW w:w="5811" w:type="dxa"/>
            <w:tcBorders>
              <w:left w:val="double" w:sz="4" w:space="0" w:color="auto"/>
              <w:right w:val="nil"/>
            </w:tcBorders>
          </w:tcPr>
          <w:p w14:paraId="3E37518F" w14:textId="77777777" w:rsidR="00756DEB" w:rsidRDefault="00756DEB" w:rsidP="00431133">
            <w:pPr>
              <w:pStyle w:val="ABTT"/>
              <w:spacing w:after="0"/>
            </w:pPr>
            <w:r w:rsidRPr="008618E5">
              <w:t>Copyright of this material is reserved to the Crown in the right of the State of Victoria. © State of Victoria (Department of Education and E</w:t>
            </w:r>
            <w:r>
              <w:t>arly Childhood Development) 2013</w:t>
            </w:r>
            <w:r w:rsidR="000914AB">
              <w:t>.</w:t>
            </w:r>
          </w:p>
          <w:p w14:paraId="6B40A580" w14:textId="77777777" w:rsidR="000914AB" w:rsidRDefault="000914AB" w:rsidP="00431133">
            <w:pPr>
              <w:pStyle w:val="Default"/>
              <w:spacing w:before="120"/>
              <w:rPr>
                <w:sz w:val="22"/>
                <w:szCs w:val="22"/>
              </w:rPr>
            </w:pPr>
            <w:r>
              <w:rPr>
                <w:sz w:val="22"/>
                <w:szCs w:val="22"/>
              </w:rPr>
              <w:t xml:space="preserve">This document may be reproduced in whole or in part for study or training purposes, subject to the inclusion of an acknowledgement of the source. </w:t>
            </w:r>
          </w:p>
          <w:p w14:paraId="2A1A1570" w14:textId="77777777" w:rsidR="00756DEB" w:rsidRDefault="00756DEB" w:rsidP="00431133">
            <w:pPr>
              <w:pStyle w:val="ABTT"/>
              <w:spacing w:after="0"/>
              <w:rPr>
                <w:color w:val="000000"/>
              </w:rPr>
            </w:pPr>
            <w:r w:rsidRPr="00475ABA">
              <w:rPr>
                <w:color w:val="000000"/>
              </w:rPr>
              <w:t>This work is licensed under a Creative Commons Attribution-NoDerivs 3.0 Australia licence (</w:t>
            </w:r>
            <w:hyperlink r:id="rId15" w:history="1">
              <w:r w:rsidRPr="00475ABA">
                <w:rPr>
                  <w:rStyle w:val="Hyperlink"/>
                  <w:rFonts w:eastAsia="Calibri"/>
                </w:rPr>
                <w:t>http://creativecommons.org/licenses/by-nd/3.0/au/</w:t>
              </w:r>
            </w:hyperlink>
            <w:r w:rsidRPr="00475ABA">
              <w:rPr>
                <w:color w:val="000000"/>
              </w:rPr>
              <w:t>).</w:t>
            </w:r>
          </w:p>
          <w:p w14:paraId="45B53FEE" w14:textId="77777777" w:rsidR="000914AB" w:rsidRPr="00D76F6A" w:rsidRDefault="000914AB" w:rsidP="00431133">
            <w:pPr>
              <w:pStyle w:val="ABTT"/>
              <w:rPr>
                <w:color w:val="000000"/>
              </w:rPr>
            </w:pPr>
            <w:r w:rsidRPr="000914AB">
              <w:rPr>
                <w:noProof/>
                <w:color w:val="000000"/>
                <w:lang w:eastAsia="en-AU"/>
              </w:rPr>
              <w:drawing>
                <wp:inline distT="0" distB="0" distL="0" distR="0" wp14:anchorId="451474E7" wp14:editId="3CD59563">
                  <wp:extent cx="924560" cy="325120"/>
                  <wp:effectExtent l="0" t="0" r="0" b="508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bl>
    <w:p w14:paraId="1CDC35DD" w14:textId="77777777" w:rsidR="00FC73AB" w:rsidRDefault="00FC73AB">
      <w:r>
        <w:rPr>
          <w:b/>
        </w:rP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2905"/>
        <w:gridCol w:w="2906"/>
      </w:tblGrid>
      <w:tr w:rsidR="00756DEB" w14:paraId="56A34904" w14:textId="77777777">
        <w:tc>
          <w:tcPr>
            <w:tcW w:w="3261" w:type="dxa"/>
            <w:tcBorders>
              <w:left w:val="nil"/>
              <w:right w:val="double" w:sz="4" w:space="0" w:color="auto"/>
            </w:tcBorders>
          </w:tcPr>
          <w:p w14:paraId="3B86621E" w14:textId="1E1814A1" w:rsidR="00756DEB" w:rsidRDefault="00756DEB" w:rsidP="00431133">
            <w:pPr>
              <w:pStyle w:val="ABTH1"/>
              <w:spacing w:after="0"/>
            </w:pPr>
            <w:bookmarkStart w:id="9" w:name="_Toc252005856"/>
            <w:r>
              <w:lastRenderedPageBreak/>
              <w:t>5.</w:t>
            </w:r>
            <w:r>
              <w:tab/>
              <w:t>Licensing and franchise</w:t>
            </w:r>
            <w:bookmarkEnd w:id="9"/>
          </w:p>
        </w:tc>
        <w:tc>
          <w:tcPr>
            <w:tcW w:w="5811" w:type="dxa"/>
            <w:gridSpan w:val="2"/>
            <w:tcBorders>
              <w:left w:val="double" w:sz="4" w:space="0" w:color="auto"/>
              <w:right w:val="nil"/>
            </w:tcBorders>
          </w:tcPr>
          <w:p w14:paraId="2D6EFB81" w14:textId="77777777" w:rsidR="00756DEB" w:rsidRPr="008618E5" w:rsidRDefault="00756DEB" w:rsidP="00431133">
            <w:pPr>
              <w:pStyle w:val="ABTT"/>
              <w:spacing w:after="0"/>
              <w:rPr>
                <w:lang w:val="en-GB"/>
              </w:rPr>
            </w:pPr>
            <w:r w:rsidRPr="008618E5">
              <w:rPr>
                <w:lang w:val="en-GB"/>
              </w:rPr>
              <w:t>This work is licensed under a Creative Commons Attribution-NoDerivs 3.0 Australia licence (http://creativecommons.org/licenses/by-nd/3.0/au/). You are free to use, copy and distribute to anyone in its original form as long as you attribute the, Department of Education and Early Childhood Development as the author, and you license any derivative work you make available under the same licence</w:t>
            </w:r>
            <w:r w:rsidR="00370618">
              <w:rPr>
                <w:lang w:val="en-GB"/>
              </w:rPr>
              <w:t>.</w:t>
            </w:r>
          </w:p>
          <w:p w14:paraId="15B35F34" w14:textId="3861E196" w:rsidR="00756DEB" w:rsidRDefault="00756DEB" w:rsidP="00431133">
            <w:pPr>
              <w:pStyle w:val="ABTT"/>
              <w:spacing w:after="0"/>
              <w:rPr>
                <w:lang w:val="en-GB"/>
              </w:rPr>
            </w:pPr>
            <w:r w:rsidRPr="008618E5">
              <w:rPr>
                <w:lang w:val="en-GB"/>
              </w:rPr>
              <w:t xml:space="preserve">Copies of this publication can be downloaded free of charge from the Training Support Network website </w:t>
            </w:r>
            <w:r w:rsidR="00906976">
              <w:rPr>
                <w:lang w:val="en-GB"/>
              </w:rPr>
              <w:t>(</w:t>
            </w:r>
            <w:hyperlink r:id="rId16" w:history="1">
              <w:r w:rsidRPr="00906976">
                <w:rPr>
                  <w:rStyle w:val="Hyperlink"/>
                  <w:lang w:val="en-GB"/>
                </w:rPr>
                <w:t>http://trainingsupport.skills.vic.gov.au</w:t>
              </w:r>
            </w:hyperlink>
            <w:r w:rsidR="00906976">
              <w:rPr>
                <w:lang w:val="en-GB"/>
              </w:rPr>
              <w:t>)</w:t>
            </w:r>
            <w:r w:rsidR="00FC73AB">
              <w:rPr>
                <w:lang w:val="en-GB"/>
              </w:rPr>
              <w:t>.</w:t>
            </w:r>
          </w:p>
          <w:p w14:paraId="1D58117A" w14:textId="77777777" w:rsidR="000914AB" w:rsidRDefault="000914AB" w:rsidP="00431133">
            <w:pPr>
              <w:pStyle w:val="ABTT"/>
            </w:pPr>
            <w:r w:rsidRPr="000914AB">
              <w:rPr>
                <w:noProof/>
                <w:lang w:eastAsia="en-AU"/>
              </w:rPr>
              <w:drawing>
                <wp:inline distT="0" distB="0" distL="0" distR="0" wp14:anchorId="68D0DE24" wp14:editId="2FE6E97D">
                  <wp:extent cx="924560" cy="325120"/>
                  <wp:effectExtent l="0" t="0" r="0" b="508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756DEB" w14:paraId="06D0AB61" w14:textId="77777777">
        <w:tc>
          <w:tcPr>
            <w:tcW w:w="3261" w:type="dxa"/>
            <w:tcBorders>
              <w:left w:val="nil"/>
              <w:right w:val="double" w:sz="4" w:space="0" w:color="auto"/>
            </w:tcBorders>
          </w:tcPr>
          <w:p w14:paraId="5134F42C" w14:textId="77777777" w:rsidR="00756DEB" w:rsidRDefault="00756DEB" w:rsidP="00431133">
            <w:pPr>
              <w:pStyle w:val="ABTH1"/>
              <w:spacing w:after="0"/>
            </w:pPr>
            <w:bookmarkStart w:id="10" w:name="_Toc252005857"/>
            <w:r>
              <w:t>6.</w:t>
            </w:r>
            <w:r>
              <w:tab/>
              <w:t>Course accrediting body</w:t>
            </w:r>
            <w:bookmarkEnd w:id="10"/>
          </w:p>
        </w:tc>
        <w:tc>
          <w:tcPr>
            <w:tcW w:w="5811" w:type="dxa"/>
            <w:gridSpan w:val="2"/>
            <w:tcBorders>
              <w:left w:val="double" w:sz="4" w:space="0" w:color="auto"/>
              <w:right w:val="nil"/>
            </w:tcBorders>
          </w:tcPr>
          <w:p w14:paraId="42BD2DD5" w14:textId="77777777" w:rsidR="00431133" w:rsidRDefault="00756DEB" w:rsidP="00431133">
            <w:pPr>
              <w:pStyle w:val="ABTT"/>
              <w:spacing w:after="0"/>
            </w:pPr>
            <w:r w:rsidRPr="00431133">
              <w:t>Victorian Registration and Qualifications Authority (VRQA)</w:t>
            </w:r>
            <w:r w:rsidRPr="00431133">
              <w:br/>
            </w:r>
            <w:r w:rsidR="000914AB" w:rsidRPr="00431133">
              <w:t>GPO Box 2317</w:t>
            </w:r>
            <w:r w:rsidRPr="00431133">
              <w:br/>
              <w:t>MELBOURNE   VIC   300</w:t>
            </w:r>
            <w:r w:rsidR="000914AB" w:rsidRPr="00431133">
              <w:t>1</w:t>
            </w:r>
          </w:p>
          <w:p w14:paraId="429C7210" w14:textId="6A148102" w:rsidR="00756DEB" w:rsidRDefault="00756DEB" w:rsidP="00431133">
            <w:pPr>
              <w:pStyle w:val="ABTT"/>
              <w:tabs>
                <w:tab w:val="left" w:pos="1309"/>
              </w:tabs>
            </w:pPr>
            <w:r w:rsidRPr="00431133">
              <w:t xml:space="preserve">Telephone: </w:t>
            </w:r>
            <w:r w:rsidRPr="00431133">
              <w:tab/>
              <w:t>(03) 9651 2</w:t>
            </w:r>
            <w:r w:rsidR="000914AB" w:rsidRPr="00431133">
              <w:t>8</w:t>
            </w:r>
            <w:r w:rsidRPr="00431133">
              <w:t>0</w:t>
            </w:r>
            <w:r w:rsidR="000914AB" w:rsidRPr="00431133">
              <w:t>6</w:t>
            </w:r>
            <w:r w:rsidR="00431133">
              <w:br/>
            </w:r>
            <w:r w:rsidR="000914AB" w:rsidRPr="00431133">
              <w:t xml:space="preserve">Email: </w:t>
            </w:r>
            <w:r w:rsidR="00431133">
              <w:tab/>
            </w:r>
            <w:r w:rsidR="000914AB" w:rsidRPr="00431133">
              <w:t xml:space="preserve">vrqa@edumail.vic.gov.au </w:t>
            </w:r>
            <w:r w:rsidR="00431133">
              <w:br/>
            </w:r>
            <w:r w:rsidRPr="00431133">
              <w:t xml:space="preserve">Website: </w:t>
            </w:r>
            <w:r w:rsidR="00431133">
              <w:tab/>
            </w:r>
            <w:r w:rsidRPr="00431133">
              <w:t>www.vrqa.vic.gov.au</w:t>
            </w:r>
          </w:p>
        </w:tc>
      </w:tr>
      <w:tr w:rsidR="00756DEB" w14:paraId="714B3886" w14:textId="77777777">
        <w:tc>
          <w:tcPr>
            <w:tcW w:w="3261" w:type="dxa"/>
            <w:tcBorders>
              <w:left w:val="nil"/>
              <w:bottom w:val="nil"/>
              <w:right w:val="double" w:sz="4" w:space="0" w:color="auto"/>
            </w:tcBorders>
          </w:tcPr>
          <w:p w14:paraId="0E4B5A5E" w14:textId="77777777" w:rsidR="00756DEB" w:rsidRDefault="00756DEB" w:rsidP="00431133">
            <w:pPr>
              <w:pStyle w:val="ABTH1"/>
              <w:spacing w:after="0"/>
            </w:pPr>
            <w:r>
              <w:br w:type="page"/>
            </w:r>
            <w:bookmarkStart w:id="11" w:name="_Toc252005858"/>
            <w:r>
              <w:t>7.</w:t>
            </w:r>
            <w:r>
              <w:tab/>
              <w:t>AVETMISS information</w:t>
            </w:r>
            <w:bookmarkEnd w:id="11"/>
          </w:p>
        </w:tc>
        <w:tc>
          <w:tcPr>
            <w:tcW w:w="5811" w:type="dxa"/>
            <w:gridSpan w:val="2"/>
            <w:tcBorders>
              <w:left w:val="double" w:sz="4" w:space="0" w:color="auto"/>
              <w:right w:val="nil"/>
            </w:tcBorders>
          </w:tcPr>
          <w:p w14:paraId="7BD68F7A" w14:textId="77777777" w:rsidR="00756DEB" w:rsidRDefault="00756DEB">
            <w:pPr>
              <w:pStyle w:val="ABTT"/>
            </w:pPr>
          </w:p>
        </w:tc>
      </w:tr>
      <w:tr w:rsidR="00756DEB" w14:paraId="0FE6C44E" w14:textId="77777777">
        <w:tc>
          <w:tcPr>
            <w:tcW w:w="3261" w:type="dxa"/>
            <w:tcBorders>
              <w:top w:val="nil"/>
              <w:left w:val="nil"/>
              <w:bottom w:val="nil"/>
              <w:right w:val="double" w:sz="4" w:space="0" w:color="auto"/>
            </w:tcBorders>
          </w:tcPr>
          <w:p w14:paraId="6DC45A99" w14:textId="77777777" w:rsidR="00756DEB" w:rsidRDefault="00756DEB">
            <w:pPr>
              <w:pStyle w:val="ABTH1"/>
            </w:pPr>
          </w:p>
        </w:tc>
        <w:tc>
          <w:tcPr>
            <w:tcW w:w="2905" w:type="dxa"/>
            <w:tcBorders>
              <w:left w:val="double" w:sz="4" w:space="0" w:color="auto"/>
              <w:right w:val="nil"/>
            </w:tcBorders>
          </w:tcPr>
          <w:p w14:paraId="20D48B68" w14:textId="6E507E7D" w:rsidR="00756DEB" w:rsidRDefault="0006081C" w:rsidP="00431133">
            <w:pPr>
              <w:pStyle w:val="ABTT"/>
            </w:pPr>
            <w:r>
              <w:t xml:space="preserve">ANZSCO </w:t>
            </w:r>
            <w:r w:rsidR="00431133">
              <w:t xml:space="preserve">code </w:t>
            </w:r>
            <w:r>
              <w:t>(Australian and New Zealand Standard Classification of Occupations)</w:t>
            </w:r>
          </w:p>
        </w:tc>
        <w:tc>
          <w:tcPr>
            <w:tcW w:w="2906" w:type="dxa"/>
            <w:tcBorders>
              <w:left w:val="double" w:sz="4" w:space="0" w:color="auto"/>
              <w:right w:val="nil"/>
            </w:tcBorders>
          </w:tcPr>
          <w:p w14:paraId="14F4D6F2" w14:textId="77777777" w:rsidR="00756DEB" w:rsidRDefault="0006081C" w:rsidP="00431133">
            <w:pPr>
              <w:pStyle w:val="ABTT"/>
            </w:pPr>
            <w:r>
              <w:t>Earthmoving plant operator (general) 721211</w:t>
            </w:r>
          </w:p>
        </w:tc>
      </w:tr>
      <w:tr w:rsidR="00756DEB" w14:paraId="3329DA15" w14:textId="77777777">
        <w:tc>
          <w:tcPr>
            <w:tcW w:w="3261" w:type="dxa"/>
            <w:tcBorders>
              <w:top w:val="nil"/>
              <w:left w:val="nil"/>
              <w:bottom w:val="nil"/>
              <w:right w:val="double" w:sz="4" w:space="0" w:color="auto"/>
            </w:tcBorders>
          </w:tcPr>
          <w:p w14:paraId="789D54F6" w14:textId="77777777" w:rsidR="00756DEB" w:rsidRDefault="00756DEB">
            <w:pPr>
              <w:pStyle w:val="ABTH1"/>
            </w:pPr>
          </w:p>
        </w:tc>
        <w:tc>
          <w:tcPr>
            <w:tcW w:w="2905" w:type="dxa"/>
            <w:tcBorders>
              <w:left w:val="double" w:sz="4" w:space="0" w:color="auto"/>
              <w:right w:val="nil"/>
            </w:tcBorders>
          </w:tcPr>
          <w:p w14:paraId="46D15DC0" w14:textId="35F7092F" w:rsidR="00756DEB" w:rsidRDefault="0006081C" w:rsidP="00431133">
            <w:pPr>
              <w:pStyle w:val="ABTT"/>
            </w:pPr>
            <w:r>
              <w:t xml:space="preserve">ASCED </w:t>
            </w:r>
            <w:r w:rsidR="00431133">
              <w:t>c</w:t>
            </w:r>
            <w:r>
              <w:t>ode – 4 digit</w:t>
            </w:r>
            <w:r>
              <w:br/>
              <w:t>(Field of Education)</w:t>
            </w:r>
          </w:p>
        </w:tc>
        <w:tc>
          <w:tcPr>
            <w:tcW w:w="2906" w:type="dxa"/>
            <w:tcBorders>
              <w:left w:val="double" w:sz="4" w:space="0" w:color="auto"/>
              <w:right w:val="nil"/>
            </w:tcBorders>
          </w:tcPr>
          <w:p w14:paraId="6906564E" w14:textId="77777777" w:rsidR="00756DEB" w:rsidRDefault="0006081C" w:rsidP="00431133">
            <w:pPr>
              <w:pStyle w:val="ABTT"/>
            </w:pPr>
            <w:r>
              <w:t>0309 Civil Engineering</w:t>
            </w:r>
          </w:p>
        </w:tc>
      </w:tr>
      <w:tr w:rsidR="00756DEB" w14:paraId="3943E7A0" w14:textId="77777777">
        <w:tc>
          <w:tcPr>
            <w:tcW w:w="3261" w:type="dxa"/>
            <w:tcBorders>
              <w:top w:val="nil"/>
              <w:left w:val="nil"/>
              <w:right w:val="double" w:sz="4" w:space="0" w:color="auto"/>
            </w:tcBorders>
          </w:tcPr>
          <w:p w14:paraId="67A0391C" w14:textId="77777777" w:rsidR="00756DEB" w:rsidRDefault="00756DEB">
            <w:pPr>
              <w:pStyle w:val="ABTH1"/>
            </w:pPr>
          </w:p>
        </w:tc>
        <w:tc>
          <w:tcPr>
            <w:tcW w:w="2905" w:type="dxa"/>
            <w:tcBorders>
              <w:left w:val="double" w:sz="4" w:space="0" w:color="auto"/>
              <w:right w:val="nil"/>
            </w:tcBorders>
          </w:tcPr>
          <w:p w14:paraId="08BBCD14" w14:textId="77777777" w:rsidR="00756DEB" w:rsidRDefault="0006081C" w:rsidP="00431133">
            <w:pPr>
              <w:pStyle w:val="ABTT"/>
            </w:pPr>
            <w:r>
              <w:t>National course code</w:t>
            </w:r>
          </w:p>
        </w:tc>
        <w:tc>
          <w:tcPr>
            <w:tcW w:w="2906" w:type="dxa"/>
            <w:tcBorders>
              <w:left w:val="double" w:sz="4" w:space="0" w:color="auto"/>
              <w:right w:val="nil"/>
            </w:tcBorders>
          </w:tcPr>
          <w:p w14:paraId="27B72CF1" w14:textId="77777777" w:rsidR="00756DEB" w:rsidRDefault="00A6632D" w:rsidP="00431133">
            <w:pPr>
              <w:pStyle w:val="Default"/>
              <w:autoSpaceDE/>
              <w:autoSpaceDN/>
              <w:adjustRightInd/>
              <w:spacing w:before="120" w:after="120"/>
            </w:pPr>
            <w:r>
              <w:rPr>
                <w:i/>
                <w:iCs/>
                <w:sz w:val="22"/>
                <w:szCs w:val="22"/>
              </w:rPr>
              <w:t xml:space="preserve">To be provided by the VRQA following accreditation </w:t>
            </w:r>
          </w:p>
        </w:tc>
      </w:tr>
      <w:tr w:rsidR="00756DEB" w14:paraId="5045ECB8" w14:textId="77777777">
        <w:tc>
          <w:tcPr>
            <w:tcW w:w="3261" w:type="dxa"/>
            <w:tcBorders>
              <w:left w:val="nil"/>
              <w:right w:val="double" w:sz="4" w:space="0" w:color="auto"/>
            </w:tcBorders>
          </w:tcPr>
          <w:p w14:paraId="7D19C94D" w14:textId="77777777" w:rsidR="00756DEB" w:rsidRDefault="00756DEB">
            <w:pPr>
              <w:pStyle w:val="ABTH1"/>
            </w:pPr>
            <w:bookmarkStart w:id="12" w:name="_Toc252005859"/>
            <w:r>
              <w:t>8.</w:t>
            </w:r>
            <w:r>
              <w:tab/>
              <w:t>Period of accreditation</w:t>
            </w:r>
            <w:bookmarkEnd w:id="12"/>
          </w:p>
        </w:tc>
        <w:tc>
          <w:tcPr>
            <w:tcW w:w="5811" w:type="dxa"/>
            <w:gridSpan w:val="2"/>
            <w:tcBorders>
              <w:left w:val="double" w:sz="4" w:space="0" w:color="auto"/>
              <w:right w:val="nil"/>
            </w:tcBorders>
          </w:tcPr>
          <w:p w14:paraId="614C898E" w14:textId="66D720C8" w:rsidR="00756DEB" w:rsidRDefault="0006081C" w:rsidP="00431133">
            <w:pPr>
              <w:pStyle w:val="ABTT"/>
            </w:pPr>
            <w:r>
              <w:rPr>
                <w:rFonts w:eastAsia="Arial" w:cs="Arial"/>
              </w:rPr>
              <w:t xml:space="preserve">1 January 2014 </w:t>
            </w:r>
            <w:r w:rsidR="00FC73AB">
              <w:rPr>
                <w:rFonts w:eastAsia="Arial" w:cs="Arial"/>
              </w:rPr>
              <w:t>–</w:t>
            </w:r>
            <w:r>
              <w:rPr>
                <w:rFonts w:eastAsia="Arial" w:cs="Arial"/>
              </w:rPr>
              <w:t xml:space="preserve"> 31 December 2018</w:t>
            </w:r>
          </w:p>
        </w:tc>
      </w:tr>
    </w:tbl>
    <w:p w14:paraId="25972A68" w14:textId="77777777" w:rsidR="000D15E4" w:rsidRDefault="000D15E4">
      <w:pPr>
        <w:pStyle w:val="ABBT"/>
      </w:pPr>
    </w:p>
    <w:p w14:paraId="229EA7D6" w14:textId="77777777" w:rsidR="000D15E4" w:rsidRDefault="000D15E4">
      <w:pPr>
        <w:pStyle w:val="ABBT"/>
      </w:pPr>
    </w:p>
    <w:p w14:paraId="3B99790F" w14:textId="77777777" w:rsidR="000D15E4" w:rsidRDefault="000D15E4">
      <w:pPr>
        <w:pStyle w:val="ABBT"/>
      </w:pPr>
    </w:p>
    <w:p w14:paraId="09C616C2" w14:textId="77777777" w:rsidR="000D15E4" w:rsidRDefault="000D15E4">
      <w:pPr>
        <w:pStyle w:val="ABBT"/>
      </w:pPr>
    </w:p>
    <w:p w14:paraId="0F63CFF2" w14:textId="77777777" w:rsidR="000D15E4" w:rsidRDefault="000D15E4">
      <w:pPr>
        <w:pStyle w:val="ABBT"/>
        <w:sectPr w:rsidR="000D15E4" w:rsidSect="00AF4007">
          <w:headerReference w:type="even" r:id="rId17"/>
          <w:headerReference w:type="default" r:id="rId18"/>
          <w:footerReference w:type="even" r:id="rId19"/>
          <w:footerReference w:type="default" r:id="rId20"/>
          <w:pgSz w:w="11900" w:h="16840"/>
          <w:pgMar w:top="1134" w:right="1134" w:bottom="1134" w:left="1701" w:header="567" w:footer="567" w:gutter="0"/>
          <w:pgNumType w:start="1"/>
          <w:cols w:space="720"/>
        </w:sectPr>
      </w:pPr>
    </w:p>
    <w:p w14:paraId="032D24A0" w14:textId="77777777" w:rsidR="000D15E4" w:rsidRPr="002F5BE0" w:rsidRDefault="000D15E4" w:rsidP="002F5BE0">
      <w:pPr>
        <w:pStyle w:val="ABH1"/>
        <w:spacing w:before="0"/>
      </w:pPr>
      <w:bookmarkStart w:id="13" w:name="_Toc252005860"/>
      <w:r w:rsidRPr="002F5BE0">
        <w:lastRenderedPageBreak/>
        <w:t>Section B: Course information</w:t>
      </w:r>
      <w:bookmarkEnd w:id="13"/>
    </w:p>
    <w:p w14:paraId="75E2B9F5" w14:textId="77777777" w:rsidR="000D15E4" w:rsidRPr="007C55A9" w:rsidRDefault="000D15E4" w:rsidP="00370618">
      <w:pPr>
        <w:pStyle w:val="ABBT"/>
        <w:spacing w:before="0"/>
        <w:rPr>
          <w:sz w:val="12"/>
          <w:szCs w:val="12"/>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095"/>
      </w:tblGrid>
      <w:tr w:rsidR="000D15E4" w14:paraId="47D6B718" w14:textId="77777777" w:rsidTr="000538FE">
        <w:tc>
          <w:tcPr>
            <w:tcW w:w="2977" w:type="dxa"/>
            <w:tcBorders>
              <w:left w:val="nil"/>
              <w:bottom w:val="nil"/>
              <w:right w:val="double" w:sz="4" w:space="0" w:color="auto"/>
            </w:tcBorders>
          </w:tcPr>
          <w:p w14:paraId="1604CFD0" w14:textId="77777777" w:rsidR="000D15E4" w:rsidRDefault="000D15E4" w:rsidP="007C55A9">
            <w:pPr>
              <w:pStyle w:val="ABTH1"/>
              <w:spacing w:before="100" w:after="0"/>
            </w:pPr>
            <w:bookmarkStart w:id="14" w:name="_Toc252005861"/>
            <w:r>
              <w:t>1.</w:t>
            </w:r>
            <w:r>
              <w:tab/>
              <w:t>Nomenclature</w:t>
            </w:r>
            <w:bookmarkEnd w:id="14"/>
          </w:p>
        </w:tc>
        <w:tc>
          <w:tcPr>
            <w:tcW w:w="6095" w:type="dxa"/>
            <w:tcBorders>
              <w:left w:val="double" w:sz="4" w:space="0" w:color="auto"/>
              <w:bottom w:val="nil"/>
              <w:right w:val="nil"/>
            </w:tcBorders>
          </w:tcPr>
          <w:p w14:paraId="51A52704" w14:textId="77777777" w:rsidR="0006081C" w:rsidRPr="0006081C" w:rsidRDefault="0006081C" w:rsidP="007C55A9">
            <w:pPr>
              <w:pStyle w:val="ABTT"/>
              <w:spacing w:before="100" w:after="0"/>
              <w:rPr>
                <w:b/>
              </w:rPr>
            </w:pPr>
            <w:r w:rsidRPr="0006081C">
              <w:rPr>
                <w:b/>
              </w:rPr>
              <w:t>Standard 1 AQTF Standards for Accredited Courses</w:t>
            </w:r>
          </w:p>
        </w:tc>
      </w:tr>
      <w:tr w:rsidR="000D15E4" w14:paraId="28859E2F" w14:textId="77777777" w:rsidTr="000538FE">
        <w:tc>
          <w:tcPr>
            <w:tcW w:w="2977" w:type="dxa"/>
            <w:tcBorders>
              <w:top w:val="nil"/>
              <w:left w:val="nil"/>
              <w:bottom w:val="nil"/>
              <w:right w:val="double" w:sz="4" w:space="0" w:color="auto"/>
            </w:tcBorders>
          </w:tcPr>
          <w:p w14:paraId="133AEA1D" w14:textId="77777777" w:rsidR="000D15E4" w:rsidRPr="008241DA" w:rsidRDefault="000D15E4" w:rsidP="007C55A9">
            <w:pPr>
              <w:pStyle w:val="ABTH2"/>
              <w:spacing w:before="100" w:after="0"/>
              <w:rPr>
                <w:sz w:val="22"/>
                <w:szCs w:val="22"/>
              </w:rPr>
            </w:pPr>
            <w:bookmarkStart w:id="15" w:name="_Toc239931542"/>
            <w:r w:rsidRPr="008241DA">
              <w:rPr>
                <w:sz w:val="22"/>
                <w:szCs w:val="22"/>
              </w:rPr>
              <w:t>1.1</w:t>
            </w:r>
            <w:r w:rsidRPr="008241DA">
              <w:rPr>
                <w:sz w:val="22"/>
                <w:szCs w:val="22"/>
              </w:rPr>
              <w:tab/>
              <w:t>Name of the qualification</w:t>
            </w:r>
            <w:bookmarkEnd w:id="15"/>
          </w:p>
        </w:tc>
        <w:tc>
          <w:tcPr>
            <w:tcW w:w="6095" w:type="dxa"/>
            <w:tcBorders>
              <w:top w:val="nil"/>
              <w:left w:val="double" w:sz="4" w:space="0" w:color="auto"/>
              <w:bottom w:val="nil"/>
              <w:right w:val="nil"/>
            </w:tcBorders>
          </w:tcPr>
          <w:p w14:paraId="56341E92" w14:textId="65D471AA" w:rsidR="000D15E4" w:rsidRDefault="00754F36" w:rsidP="007C55A9">
            <w:pPr>
              <w:pStyle w:val="ABTT"/>
              <w:spacing w:before="100" w:after="0"/>
            </w:pPr>
            <w:r>
              <w:t>22266</w:t>
            </w:r>
            <w:r w:rsidR="00431133">
              <w:t>VIC Course in Basic Earthmoving</w:t>
            </w:r>
          </w:p>
        </w:tc>
      </w:tr>
      <w:tr w:rsidR="000D15E4" w14:paraId="2F28E41B" w14:textId="77777777" w:rsidTr="000538FE">
        <w:tc>
          <w:tcPr>
            <w:tcW w:w="2977" w:type="dxa"/>
            <w:tcBorders>
              <w:top w:val="nil"/>
              <w:left w:val="nil"/>
              <w:right w:val="double" w:sz="4" w:space="0" w:color="auto"/>
            </w:tcBorders>
          </w:tcPr>
          <w:p w14:paraId="29122E11" w14:textId="77777777" w:rsidR="000D15E4" w:rsidRPr="008241DA" w:rsidRDefault="000D15E4" w:rsidP="007C55A9">
            <w:pPr>
              <w:pStyle w:val="ABTH2"/>
              <w:spacing w:before="100" w:after="80"/>
              <w:rPr>
                <w:sz w:val="22"/>
                <w:szCs w:val="22"/>
              </w:rPr>
            </w:pPr>
            <w:bookmarkStart w:id="16" w:name="_Toc239931543"/>
            <w:r w:rsidRPr="008241DA">
              <w:rPr>
                <w:sz w:val="22"/>
                <w:szCs w:val="22"/>
              </w:rPr>
              <w:t>1.2</w:t>
            </w:r>
            <w:r w:rsidRPr="008241DA">
              <w:rPr>
                <w:sz w:val="22"/>
                <w:szCs w:val="22"/>
              </w:rPr>
              <w:tab/>
              <w:t>Nominal duration of the course</w:t>
            </w:r>
            <w:bookmarkEnd w:id="16"/>
          </w:p>
        </w:tc>
        <w:tc>
          <w:tcPr>
            <w:tcW w:w="6095" w:type="dxa"/>
            <w:tcBorders>
              <w:top w:val="nil"/>
              <w:left w:val="double" w:sz="4" w:space="0" w:color="auto"/>
              <w:right w:val="nil"/>
            </w:tcBorders>
          </w:tcPr>
          <w:p w14:paraId="3530E0B2" w14:textId="0522772F" w:rsidR="0006081C" w:rsidRPr="00C7141C" w:rsidRDefault="007C55A9" w:rsidP="007C55A9">
            <w:pPr>
              <w:pStyle w:val="ABTT"/>
              <w:spacing w:before="100" w:after="0"/>
            </w:pPr>
            <w:r>
              <w:t>80</w:t>
            </w:r>
            <w:r w:rsidR="0006081C">
              <w:t xml:space="preserve"> hours</w:t>
            </w:r>
          </w:p>
        </w:tc>
      </w:tr>
      <w:tr w:rsidR="000D15E4" w14:paraId="37AF78C1" w14:textId="77777777" w:rsidTr="000538FE">
        <w:tc>
          <w:tcPr>
            <w:tcW w:w="2977" w:type="dxa"/>
            <w:tcBorders>
              <w:left w:val="nil"/>
              <w:bottom w:val="nil"/>
              <w:right w:val="double" w:sz="4" w:space="0" w:color="auto"/>
            </w:tcBorders>
          </w:tcPr>
          <w:p w14:paraId="4EC3B8AC" w14:textId="77777777" w:rsidR="000D15E4" w:rsidRDefault="000D15E4" w:rsidP="00431133">
            <w:pPr>
              <w:pStyle w:val="ABTH1"/>
              <w:spacing w:after="0"/>
            </w:pPr>
            <w:bookmarkStart w:id="17" w:name="_Toc252005862"/>
            <w:r>
              <w:t>2.</w:t>
            </w:r>
            <w:r>
              <w:tab/>
              <w:t>Vocational or educational outcomes of the course</w:t>
            </w:r>
            <w:bookmarkEnd w:id="17"/>
          </w:p>
        </w:tc>
        <w:tc>
          <w:tcPr>
            <w:tcW w:w="6095" w:type="dxa"/>
            <w:tcBorders>
              <w:left w:val="double" w:sz="4" w:space="0" w:color="auto"/>
              <w:bottom w:val="nil"/>
              <w:right w:val="nil"/>
            </w:tcBorders>
          </w:tcPr>
          <w:p w14:paraId="459088A8" w14:textId="77777777" w:rsidR="000D15E4" w:rsidRDefault="0006081C" w:rsidP="008A7AD1">
            <w:pPr>
              <w:pStyle w:val="ABTT"/>
              <w:spacing w:after="0"/>
              <w:rPr>
                <w:b/>
              </w:rPr>
            </w:pPr>
            <w:r w:rsidRPr="0006081C">
              <w:rPr>
                <w:b/>
              </w:rPr>
              <w:t>Standard 1 AQTF Standards for Accredited Courses</w:t>
            </w:r>
          </w:p>
          <w:p w14:paraId="54D77DA1" w14:textId="5AF635DF" w:rsidR="00C24CD6" w:rsidRDefault="0006081C" w:rsidP="007C55A9">
            <w:pPr>
              <w:pStyle w:val="ABTT"/>
              <w:spacing w:before="100" w:after="0"/>
            </w:pPr>
            <w:r w:rsidRPr="00784602">
              <w:t>T</w:t>
            </w:r>
            <w:r w:rsidR="006D2299" w:rsidRPr="00784602">
              <w:t xml:space="preserve">he </w:t>
            </w:r>
            <w:r w:rsidR="00754F36">
              <w:t>22266</w:t>
            </w:r>
            <w:r w:rsidR="00431133">
              <w:t>VIC</w:t>
            </w:r>
            <w:r w:rsidR="00431133" w:rsidRPr="00784602">
              <w:t xml:space="preserve"> </w:t>
            </w:r>
            <w:r w:rsidR="006D2299" w:rsidRPr="00784602">
              <w:t xml:space="preserve">Course in Basic Earthmoving </w:t>
            </w:r>
            <w:r w:rsidRPr="00784602">
              <w:t>provides an accredited training program and vocational outcomes for a person wishing to gain the sk</w:t>
            </w:r>
            <w:r w:rsidR="00B10CC6" w:rsidRPr="00784602">
              <w:t xml:space="preserve">ills and knowledge required to </w:t>
            </w:r>
            <w:r w:rsidRPr="00784602">
              <w:t xml:space="preserve">safely and efficiently perform basic operations </w:t>
            </w:r>
            <w:r w:rsidR="00431133">
              <w:t>on</w:t>
            </w:r>
            <w:r w:rsidRPr="00784602">
              <w:t xml:space="preserve"> up to four types of earthmoving equipment.</w:t>
            </w:r>
          </w:p>
          <w:p w14:paraId="69FB7934" w14:textId="77777777" w:rsidR="0006081C" w:rsidRPr="00784602" w:rsidRDefault="00B10CC6" w:rsidP="007C55A9">
            <w:pPr>
              <w:pStyle w:val="ABTT"/>
              <w:spacing w:before="100" w:after="0"/>
            </w:pPr>
            <w:r w:rsidRPr="00784602">
              <w:t>This</w:t>
            </w:r>
            <w:r w:rsidR="0006081C" w:rsidRPr="00784602">
              <w:t xml:space="preserve"> course does not align with any specific AQF level. </w:t>
            </w:r>
          </w:p>
          <w:p w14:paraId="6F65B96C" w14:textId="14B2CBCD" w:rsidR="0006081C" w:rsidRPr="00784602" w:rsidRDefault="0006081C" w:rsidP="007C55A9">
            <w:pPr>
              <w:pStyle w:val="ABTT"/>
              <w:spacing w:before="100" w:after="0"/>
            </w:pPr>
            <w:r w:rsidRPr="00784602">
              <w:t xml:space="preserve">On completion of the </w:t>
            </w:r>
            <w:r w:rsidR="00754F36">
              <w:t>22266</w:t>
            </w:r>
            <w:r w:rsidR="00431133">
              <w:t>VIC</w:t>
            </w:r>
            <w:r w:rsidR="00431133" w:rsidRPr="00784602">
              <w:t xml:space="preserve"> </w:t>
            </w:r>
            <w:r w:rsidRPr="00784602">
              <w:t xml:space="preserve">Course in Basic Earthmoving, participants will have the skills and knowledge to: </w:t>
            </w:r>
          </w:p>
          <w:p w14:paraId="2C8755E7" w14:textId="77777777" w:rsidR="0006081C" w:rsidRPr="00784602" w:rsidRDefault="0006081C" w:rsidP="000538FE">
            <w:pPr>
              <w:pStyle w:val="ABTB"/>
              <w:spacing w:before="60"/>
            </w:pPr>
            <w:r w:rsidRPr="00784602">
              <w:t>plan and safely prep</w:t>
            </w:r>
            <w:r w:rsidR="000E393D" w:rsidRPr="00784602">
              <w:t>are for earthmoving work tasks</w:t>
            </w:r>
          </w:p>
          <w:p w14:paraId="5EF74786" w14:textId="77777777" w:rsidR="0006081C" w:rsidRPr="00784602" w:rsidRDefault="0006081C" w:rsidP="000538FE">
            <w:pPr>
              <w:pStyle w:val="ABTB"/>
              <w:spacing w:before="60"/>
            </w:pPr>
            <w:r w:rsidRPr="00784602">
              <w:t>conduct ch</w:t>
            </w:r>
            <w:r w:rsidR="000E393D" w:rsidRPr="00784602">
              <w:t>ecks before operating machinery</w:t>
            </w:r>
          </w:p>
          <w:p w14:paraId="4F7FB9E5" w14:textId="77777777" w:rsidR="0006081C" w:rsidRPr="00784602" w:rsidRDefault="0006081C" w:rsidP="000538FE">
            <w:pPr>
              <w:pStyle w:val="ABTB"/>
              <w:spacing w:before="60"/>
            </w:pPr>
            <w:r w:rsidRPr="00784602">
              <w:t>safely and efficiently operate earthmoving</w:t>
            </w:r>
            <w:r w:rsidR="000E393D" w:rsidRPr="00784602">
              <w:t xml:space="preserve"> machinery</w:t>
            </w:r>
          </w:p>
          <w:p w14:paraId="720B5457" w14:textId="7A075452" w:rsidR="0006081C" w:rsidRPr="0006081C" w:rsidRDefault="000E393D" w:rsidP="000538FE">
            <w:pPr>
              <w:pStyle w:val="ABTB"/>
              <w:spacing w:before="60" w:after="120"/>
            </w:pPr>
            <w:r w:rsidRPr="00784602">
              <w:rPr>
                <w:rFonts w:eastAsia="Arial"/>
              </w:rPr>
              <w:t>safely shut</w:t>
            </w:r>
            <w:r w:rsidR="00431133">
              <w:rPr>
                <w:rFonts w:eastAsia="Arial"/>
              </w:rPr>
              <w:t xml:space="preserve"> </w:t>
            </w:r>
            <w:r w:rsidR="0006081C" w:rsidRPr="00784602">
              <w:rPr>
                <w:rFonts w:eastAsia="Arial"/>
              </w:rPr>
              <w:t>down machinery and secure the worksite</w:t>
            </w:r>
            <w:r w:rsidR="0006081C">
              <w:rPr>
                <w:rFonts w:eastAsia="Arial"/>
              </w:rPr>
              <w:t>.</w:t>
            </w:r>
          </w:p>
        </w:tc>
      </w:tr>
      <w:tr w:rsidR="000D15E4" w14:paraId="450715C4" w14:textId="77777777" w:rsidTr="000538FE">
        <w:tc>
          <w:tcPr>
            <w:tcW w:w="2977" w:type="dxa"/>
            <w:tcBorders>
              <w:left w:val="nil"/>
              <w:bottom w:val="nil"/>
              <w:right w:val="double" w:sz="4" w:space="0" w:color="auto"/>
            </w:tcBorders>
          </w:tcPr>
          <w:p w14:paraId="61B8545C" w14:textId="77777777" w:rsidR="000D15E4" w:rsidRDefault="000D15E4" w:rsidP="00431133">
            <w:pPr>
              <w:pStyle w:val="ABTH1"/>
              <w:spacing w:after="0"/>
            </w:pPr>
            <w:bookmarkStart w:id="18" w:name="_Toc252005863"/>
            <w:r>
              <w:t>3.</w:t>
            </w:r>
            <w:r>
              <w:tab/>
            </w:r>
            <w:r w:rsidRPr="003E7926">
              <w:t>Development</w:t>
            </w:r>
            <w:r>
              <w:t xml:space="preserve"> of the course</w:t>
            </w:r>
            <w:bookmarkEnd w:id="18"/>
          </w:p>
        </w:tc>
        <w:tc>
          <w:tcPr>
            <w:tcW w:w="6095" w:type="dxa"/>
            <w:tcBorders>
              <w:left w:val="double" w:sz="4" w:space="0" w:color="auto"/>
              <w:bottom w:val="nil"/>
              <w:right w:val="nil"/>
            </w:tcBorders>
          </w:tcPr>
          <w:p w14:paraId="77893BDD" w14:textId="77777777" w:rsidR="000D15E4" w:rsidRPr="00784602" w:rsidRDefault="000E393D" w:rsidP="008A7AD1">
            <w:pPr>
              <w:pStyle w:val="ABTT"/>
              <w:spacing w:after="0"/>
              <w:rPr>
                <w:b/>
              </w:rPr>
            </w:pPr>
            <w:r w:rsidRPr="00784602">
              <w:rPr>
                <w:b/>
              </w:rPr>
              <w:t>Standards 1 and 2 AQTF Standards for Accredited Courses</w:t>
            </w:r>
          </w:p>
          <w:p w14:paraId="66CA8372" w14:textId="3D187774" w:rsidR="00CC5B28" w:rsidRPr="00784602" w:rsidRDefault="00CC5B28" w:rsidP="007C55A9">
            <w:pPr>
              <w:pStyle w:val="ABTT"/>
              <w:spacing w:before="100" w:after="0"/>
            </w:pPr>
            <w:r w:rsidRPr="00784602">
              <w:rPr>
                <w:b/>
              </w:rPr>
              <w:t xml:space="preserve">Background information </w:t>
            </w:r>
          </w:p>
          <w:p w14:paraId="5DBD5F8A" w14:textId="531C4A60" w:rsidR="000E393D" w:rsidRPr="00784602" w:rsidRDefault="000E393D" w:rsidP="007C55A9">
            <w:pPr>
              <w:pStyle w:val="ABTT"/>
              <w:spacing w:before="100" w:after="0"/>
            </w:pPr>
            <w:r w:rsidRPr="00784602">
              <w:t xml:space="preserve">Earthmoving plant operators assist with the building of roads, rail, water supply, dams, treatment plants and agricultural earthworks. The operation of the machinery specified in this course is classified </w:t>
            </w:r>
            <w:r w:rsidR="00CC5B28" w:rsidRPr="00784602">
              <w:t>as ‘high risk construction work’</w:t>
            </w:r>
            <w:r w:rsidRPr="00784602">
              <w:t xml:space="preserve"> in Section 5.1.3</w:t>
            </w:r>
            <w:r w:rsidR="008A7AD1">
              <w:t xml:space="preserve"> </w:t>
            </w:r>
            <w:r w:rsidRPr="00784602">
              <w:t xml:space="preserve">(p) of the Victorian Occupational Health and Safety </w:t>
            </w:r>
            <w:r w:rsidR="00470AD9" w:rsidRPr="00784602">
              <w:t>R</w:t>
            </w:r>
            <w:r w:rsidRPr="00784602">
              <w:t xml:space="preserve">egulations 2007. </w:t>
            </w:r>
            <w:r w:rsidR="007C55A9">
              <w:t>Nevertheless, there are no occupational licenses required for the operation of earthmoving equipment in Victoria at the time of the development of the curriculum.</w:t>
            </w:r>
          </w:p>
        </w:tc>
      </w:tr>
      <w:tr w:rsidR="000E393D" w14:paraId="4B95E256" w14:textId="77777777" w:rsidTr="000538FE">
        <w:tc>
          <w:tcPr>
            <w:tcW w:w="2977" w:type="dxa"/>
            <w:tcBorders>
              <w:top w:val="nil"/>
              <w:left w:val="nil"/>
              <w:bottom w:val="nil"/>
              <w:right w:val="double" w:sz="4" w:space="0" w:color="auto"/>
            </w:tcBorders>
          </w:tcPr>
          <w:p w14:paraId="534B07EE" w14:textId="77777777" w:rsidR="000E393D" w:rsidRDefault="000E393D">
            <w:pPr>
              <w:pStyle w:val="ABTH2"/>
            </w:pPr>
          </w:p>
        </w:tc>
        <w:tc>
          <w:tcPr>
            <w:tcW w:w="6095" w:type="dxa"/>
            <w:tcBorders>
              <w:top w:val="nil"/>
              <w:left w:val="double" w:sz="4" w:space="0" w:color="auto"/>
              <w:bottom w:val="nil"/>
              <w:right w:val="nil"/>
            </w:tcBorders>
          </w:tcPr>
          <w:p w14:paraId="007C1419" w14:textId="40A29E1E" w:rsidR="0024746C" w:rsidRPr="00460199" w:rsidRDefault="00AB701E" w:rsidP="007C55A9">
            <w:pPr>
              <w:pStyle w:val="ABTT"/>
              <w:spacing w:before="100" w:after="0"/>
            </w:pPr>
            <w:r>
              <w:t>During stakeholder consultation for this reaccreditation, it was found that work in t</w:t>
            </w:r>
            <w:r w:rsidR="000E393D" w:rsidRPr="00460199">
              <w:t xml:space="preserve">he </w:t>
            </w:r>
            <w:r w:rsidRPr="00460199">
              <w:t xml:space="preserve">heavy and civil engineering construction </w:t>
            </w:r>
            <w:r w:rsidR="000E393D" w:rsidRPr="00460199">
              <w:t xml:space="preserve">sector continues to be dangerous. </w:t>
            </w:r>
            <w:r>
              <w:t>This is the sector in which</w:t>
            </w:r>
            <w:r w:rsidRPr="00460199">
              <w:t xml:space="preserve"> earthmoving </w:t>
            </w:r>
            <w:r>
              <w:t>equipment</w:t>
            </w:r>
            <w:r w:rsidRPr="00460199">
              <w:t xml:space="preserve"> operators are employed</w:t>
            </w:r>
            <w:r>
              <w:t>.</w:t>
            </w:r>
            <w:r w:rsidRPr="00460199">
              <w:t xml:space="preserve"> </w:t>
            </w:r>
            <w:r w:rsidR="000E393D" w:rsidRPr="00460199">
              <w:t xml:space="preserve">According to WorkSafe Victoria statistics, </w:t>
            </w:r>
            <w:r w:rsidR="007C55A9">
              <w:br/>
            </w:r>
            <w:r w:rsidR="000E393D" w:rsidRPr="00460199">
              <w:t xml:space="preserve">871 workers’ compensation claims were lodged in these occupations in 2011/2012, a 28% increase from the </w:t>
            </w:r>
            <w:r w:rsidR="007C55A9">
              <w:br/>
            </w:r>
            <w:r w:rsidR="000E393D" w:rsidRPr="00460199">
              <w:t>624 claims lodged in 2002/</w:t>
            </w:r>
            <w:r w:rsidR="008A7AD1">
              <w:t>200</w:t>
            </w:r>
            <w:r w:rsidR="000E393D" w:rsidRPr="00460199">
              <w:t>3 (claim lodgements in the building construction sector declined by 4.5% during the same period).</w:t>
            </w:r>
          </w:p>
          <w:p w14:paraId="331BC65E" w14:textId="5F8E8F28" w:rsidR="000E393D" w:rsidRPr="00460199" w:rsidRDefault="000D683C" w:rsidP="00C7141C">
            <w:pPr>
              <w:pStyle w:val="ABTT"/>
              <w:spacing w:before="0" w:after="0"/>
              <w:jc w:val="right"/>
              <w:rPr>
                <w:sz w:val="16"/>
                <w:szCs w:val="16"/>
              </w:rPr>
            </w:pPr>
            <w:r w:rsidRPr="00460199">
              <w:rPr>
                <w:sz w:val="16"/>
                <w:szCs w:val="16"/>
              </w:rPr>
              <w:t xml:space="preserve">Source: </w:t>
            </w:r>
            <w:r w:rsidRPr="00460199">
              <w:rPr>
                <w:rFonts w:ascii="Helvetica" w:hAnsi="Helvetica"/>
                <w:color w:val="000000"/>
                <w:sz w:val="16"/>
                <w:szCs w:val="16"/>
              </w:rPr>
              <w:t>WorkSafe Victoria (2013, p 13). </w:t>
            </w:r>
            <w:r w:rsidRPr="00460199">
              <w:rPr>
                <w:rFonts w:ascii="Helvetica" w:hAnsi="Helvetica"/>
                <w:i/>
                <w:iCs/>
                <w:color w:val="000000"/>
                <w:sz w:val="16"/>
                <w:szCs w:val="16"/>
                <w:bdr w:val="none" w:sz="0" w:space="0" w:color="auto" w:frame="1"/>
              </w:rPr>
              <w:t>Statistics</w:t>
            </w:r>
            <w:r w:rsidRPr="00460199">
              <w:rPr>
                <w:rFonts w:ascii="Helvetica" w:hAnsi="Helvetica"/>
                <w:color w:val="000000"/>
                <w:sz w:val="16"/>
                <w:szCs w:val="16"/>
              </w:rPr>
              <w:t>. Retrieved from http://www.worksafe.vic.gov.au/__data/assets/pdf_file/0017/43352/</w:t>
            </w:r>
            <w:r w:rsidR="00460199">
              <w:rPr>
                <w:rFonts w:ascii="Helvetica" w:hAnsi="Helvetica"/>
                <w:color w:val="000000"/>
                <w:sz w:val="16"/>
                <w:szCs w:val="16"/>
              </w:rPr>
              <w:br/>
            </w:r>
            <w:r w:rsidRPr="00460199">
              <w:rPr>
                <w:rFonts w:ascii="Helvetica" w:hAnsi="Helvetica"/>
                <w:color w:val="000000"/>
                <w:sz w:val="16"/>
                <w:szCs w:val="16"/>
              </w:rPr>
              <w:t>Statistical-Summary-2011-12.pdf on 24 September, 2013</w:t>
            </w:r>
          </w:p>
        </w:tc>
      </w:tr>
    </w:tbl>
    <w:p w14:paraId="479088AD" w14:textId="77777777" w:rsidR="007C55A9" w:rsidRDefault="007C55A9">
      <w:bookmarkStart w:id="19" w:name="_Toc239931546"/>
      <w:r>
        <w:rPr>
          <w:b/>
        </w:rPr>
        <w:br w:type="page"/>
      </w:r>
    </w:p>
    <w:tbl>
      <w:tblPr>
        <w:tblW w:w="92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238"/>
      </w:tblGrid>
      <w:tr w:rsidR="00CC5B28" w14:paraId="0AF8815E" w14:textId="77777777" w:rsidTr="007C55A9">
        <w:tc>
          <w:tcPr>
            <w:tcW w:w="2977" w:type="dxa"/>
            <w:tcBorders>
              <w:top w:val="nil"/>
              <w:left w:val="nil"/>
              <w:bottom w:val="nil"/>
              <w:right w:val="double" w:sz="4" w:space="0" w:color="auto"/>
            </w:tcBorders>
          </w:tcPr>
          <w:p w14:paraId="5018C895" w14:textId="551FFF43" w:rsidR="00CC5B28" w:rsidRPr="008241DA" w:rsidRDefault="00CC5B28" w:rsidP="008A7AD1">
            <w:pPr>
              <w:pStyle w:val="ABTH2"/>
              <w:spacing w:after="0"/>
              <w:rPr>
                <w:sz w:val="22"/>
                <w:szCs w:val="22"/>
              </w:rPr>
            </w:pPr>
            <w:r w:rsidRPr="008241DA">
              <w:rPr>
                <w:sz w:val="22"/>
                <w:szCs w:val="22"/>
              </w:rPr>
              <w:lastRenderedPageBreak/>
              <w:t>3.1</w:t>
            </w:r>
            <w:r w:rsidRPr="008241DA">
              <w:rPr>
                <w:sz w:val="22"/>
                <w:szCs w:val="22"/>
              </w:rPr>
              <w:tab/>
              <w:t>Industry/</w:t>
            </w:r>
            <w:r w:rsidR="00EB1D3A">
              <w:rPr>
                <w:sz w:val="22"/>
                <w:szCs w:val="22"/>
              </w:rPr>
              <w:br/>
              <w:t>enterprise/</w:t>
            </w:r>
            <w:r w:rsidR="00EB1D3A">
              <w:rPr>
                <w:sz w:val="22"/>
                <w:szCs w:val="22"/>
              </w:rPr>
              <w:br/>
            </w:r>
            <w:r w:rsidRPr="008241DA">
              <w:rPr>
                <w:sz w:val="22"/>
                <w:szCs w:val="22"/>
              </w:rPr>
              <w:t>community needs</w:t>
            </w:r>
            <w:bookmarkEnd w:id="19"/>
          </w:p>
        </w:tc>
        <w:tc>
          <w:tcPr>
            <w:tcW w:w="6238" w:type="dxa"/>
            <w:tcBorders>
              <w:top w:val="nil"/>
              <w:left w:val="double" w:sz="4" w:space="0" w:color="auto"/>
              <w:bottom w:val="nil"/>
              <w:right w:val="nil"/>
            </w:tcBorders>
          </w:tcPr>
          <w:p w14:paraId="240C67D8" w14:textId="22A62C1B" w:rsidR="00CC5B28" w:rsidRPr="00784602" w:rsidRDefault="00CC5B28" w:rsidP="00754F36">
            <w:pPr>
              <w:pStyle w:val="ABTT"/>
              <w:spacing w:after="0"/>
              <w:ind w:right="-108"/>
            </w:pPr>
            <w:r w:rsidRPr="00460199">
              <w:t>Support for the course is derived mainly from recognition by industry that the operation of earthmoving plant is dangerous and that workers in the industry must have opportunities to receive training in the</w:t>
            </w:r>
            <w:r w:rsidR="00EE79B2">
              <w:t xml:space="preserve"> safe use of the machinery. </w:t>
            </w:r>
            <w:r w:rsidR="00754F36">
              <w:t>22266</w:t>
            </w:r>
            <w:r w:rsidRPr="00460199">
              <w:t>VIC provides industry with the opportunity to ensure their workers receive the skills and knowledge they need to safely and effectively operate at a basic level</w:t>
            </w:r>
            <w:r w:rsidR="008A7AD1">
              <w:t>,</w:t>
            </w:r>
            <w:r w:rsidRPr="00460199">
              <w:t xml:space="preserve"> up to four of the most common types of earthmoving machinery found on Victorian civil construction sites. Furthermore, by enrolling their workers in the course, employers are able to show that they are attempting to meet the general requirement in Section 21(2)(e) of the Victorian Occupational Health and Safety Act 2004</w:t>
            </w:r>
            <w:r w:rsidR="00AB701E">
              <w:t>. This</w:t>
            </w:r>
            <w:r w:rsidRPr="00460199">
              <w:t xml:space="preserve"> states that employers have a duty to ‘provide such information, ins</w:t>
            </w:r>
            <w:r w:rsidR="009B7099" w:rsidRPr="00460199">
              <w:t>truction, training or supervision</w:t>
            </w:r>
            <w:r w:rsidRPr="00460199">
              <w:t xml:space="preserve"> to employees of the employer as is necessary to enable those persons to perform the work in a way that is safe and without risks to health.’ </w:t>
            </w:r>
            <w:r w:rsidR="000D683C" w:rsidRPr="00460199">
              <w:t>WorkSafe Victoria has advised that successful completion of the course by an employee may contribute to the provision of satisfactory evidence on the part of the employer that they have met some of the condit</w:t>
            </w:r>
            <w:r w:rsidR="00C7141C">
              <w:t>ions of this section of the Act.</w:t>
            </w:r>
          </w:p>
        </w:tc>
      </w:tr>
      <w:tr w:rsidR="00C7141C" w14:paraId="69C66EF1" w14:textId="77777777" w:rsidTr="007C55A9">
        <w:tc>
          <w:tcPr>
            <w:tcW w:w="2977" w:type="dxa"/>
            <w:tcBorders>
              <w:top w:val="nil"/>
              <w:left w:val="nil"/>
              <w:bottom w:val="nil"/>
              <w:right w:val="double" w:sz="4" w:space="0" w:color="auto"/>
            </w:tcBorders>
          </w:tcPr>
          <w:p w14:paraId="791FFBE2" w14:textId="09FAFD88" w:rsidR="00C7141C" w:rsidRPr="008241DA" w:rsidRDefault="00C7141C" w:rsidP="008A7AD1">
            <w:pPr>
              <w:pStyle w:val="ABTH2"/>
              <w:spacing w:after="0"/>
              <w:rPr>
                <w:sz w:val="22"/>
                <w:szCs w:val="22"/>
              </w:rPr>
            </w:pPr>
          </w:p>
        </w:tc>
        <w:tc>
          <w:tcPr>
            <w:tcW w:w="6238" w:type="dxa"/>
            <w:tcBorders>
              <w:top w:val="nil"/>
              <w:left w:val="double" w:sz="4" w:space="0" w:color="auto"/>
              <w:bottom w:val="nil"/>
              <w:right w:val="nil"/>
            </w:tcBorders>
          </w:tcPr>
          <w:p w14:paraId="5B0F01D7" w14:textId="593B2023" w:rsidR="00C7141C" w:rsidRDefault="00C7141C" w:rsidP="00C7141C">
            <w:pPr>
              <w:pStyle w:val="ABTT"/>
              <w:ind w:right="-108"/>
            </w:pPr>
            <w:r w:rsidRPr="00460199">
              <w:t xml:space="preserve">Support also comes from </w:t>
            </w:r>
            <w:r>
              <w:t>the course’s</w:t>
            </w:r>
            <w:r w:rsidRPr="00460199">
              <w:t xml:space="preserve"> capacity to efficiently and effectively provide basic employment skills to some of the most vulnerable members of the community, namely the long-term unemployed and people who have been working in the industry for a period of time without any formal training in the safe operation of dangerous </w:t>
            </w:r>
            <w:r>
              <w:t>equipment</w:t>
            </w:r>
            <w:r w:rsidRPr="00460199">
              <w:t>.</w:t>
            </w:r>
          </w:p>
        </w:tc>
      </w:tr>
      <w:tr w:rsidR="008901A5" w14:paraId="0735A1EB" w14:textId="77777777" w:rsidTr="007C55A9">
        <w:tc>
          <w:tcPr>
            <w:tcW w:w="2977" w:type="dxa"/>
            <w:tcBorders>
              <w:top w:val="nil"/>
              <w:left w:val="nil"/>
              <w:bottom w:val="nil"/>
              <w:right w:val="double" w:sz="4" w:space="0" w:color="auto"/>
            </w:tcBorders>
          </w:tcPr>
          <w:p w14:paraId="43F5B86E" w14:textId="77777777" w:rsidR="008901A5" w:rsidRDefault="008901A5">
            <w:pPr>
              <w:pStyle w:val="ABTH2"/>
            </w:pPr>
          </w:p>
        </w:tc>
        <w:tc>
          <w:tcPr>
            <w:tcW w:w="6238" w:type="dxa"/>
            <w:tcBorders>
              <w:top w:val="nil"/>
              <w:left w:val="double" w:sz="4" w:space="0" w:color="auto"/>
              <w:bottom w:val="nil"/>
              <w:right w:val="nil"/>
            </w:tcBorders>
          </w:tcPr>
          <w:p w14:paraId="79F01AA0" w14:textId="77777777" w:rsidR="00FC73AB" w:rsidRPr="00460199" w:rsidRDefault="00FC73AB" w:rsidP="008A7AD1">
            <w:pPr>
              <w:pStyle w:val="Normal1"/>
              <w:spacing w:before="0"/>
              <w:ind w:left="0" w:firstLine="0"/>
              <w:rPr>
                <w:szCs w:val="22"/>
              </w:rPr>
            </w:pPr>
            <w:r w:rsidRPr="00460199">
              <w:rPr>
                <w:b/>
                <w:szCs w:val="22"/>
              </w:rPr>
              <w:t>Target groups and demand for the course</w:t>
            </w:r>
          </w:p>
          <w:p w14:paraId="5BFE7CD1" w14:textId="2EE1DF63" w:rsidR="00FC73AB" w:rsidRDefault="00FC73AB" w:rsidP="008A7AD1">
            <w:pPr>
              <w:pStyle w:val="ABTT"/>
              <w:spacing w:after="0"/>
            </w:pPr>
            <w:r w:rsidRPr="00460199">
              <w:t xml:space="preserve">The broad scope of the course means it is attractive to the long-term unemployed, new entrants to the industry, and those who are currently employed but have no formal qualifications in the operation of earthmoving </w:t>
            </w:r>
            <w:r w:rsidR="008A7AD1">
              <w:t>equipment</w:t>
            </w:r>
            <w:r w:rsidRPr="00460199">
              <w:t xml:space="preserve">. Graduates from the first category of the target market can use their </w:t>
            </w:r>
            <w:r>
              <w:t>S</w:t>
            </w:r>
            <w:r w:rsidRPr="00460199">
              <w:t xml:space="preserve">tatement of </w:t>
            </w:r>
            <w:r>
              <w:t>A</w:t>
            </w:r>
            <w:r w:rsidRPr="00460199">
              <w:t xml:space="preserve">ttainment to gain entry-level employment on </w:t>
            </w:r>
            <w:r w:rsidRPr="00AB701E">
              <w:t>small</w:t>
            </w:r>
            <w:r w:rsidRPr="00460199">
              <w:t xml:space="preserve"> to </w:t>
            </w:r>
            <w:r w:rsidRPr="00AB701E">
              <w:t>large</w:t>
            </w:r>
            <w:r>
              <w:t xml:space="preserve"> </w:t>
            </w:r>
            <w:r w:rsidRPr="00AB701E">
              <w:t>civil</w:t>
            </w:r>
            <w:r w:rsidRPr="00460199">
              <w:t xml:space="preserve"> construction sites. After they have acquired some experience they can </w:t>
            </w:r>
            <w:r w:rsidR="008A7AD1">
              <w:t xml:space="preserve">then </w:t>
            </w:r>
            <w:r w:rsidRPr="00460199">
              <w:t xml:space="preserve">apply to undertake more specialised training in national Training Package units and qualifications. The second and third mentioned groups tend to be placed </w:t>
            </w:r>
            <w:r w:rsidR="008A7AD1">
              <w:t xml:space="preserve">in the course </w:t>
            </w:r>
            <w:r w:rsidRPr="00460199">
              <w:t>by their employers for the occupational health and safety (OHS) regulatory reasons mentioned previously.</w:t>
            </w:r>
          </w:p>
          <w:p w14:paraId="12093B53" w14:textId="56CE9082" w:rsidR="008901A5" w:rsidRDefault="008901A5" w:rsidP="008A7AD1">
            <w:pPr>
              <w:pStyle w:val="ABTT"/>
              <w:spacing w:after="0"/>
            </w:pPr>
            <w:r>
              <w:t>Demand for the course has been variable over</w:t>
            </w:r>
            <w:r w:rsidR="00C7141C">
              <w:t xml:space="preserve"> the past few years with softening in demand evident recently. </w:t>
            </w:r>
            <w:r>
              <w:t>This decline has made it difficult to predict future take-up. Anecdotal evidence from the three training providers in Victoria suggests a</w:t>
            </w:r>
            <w:r w:rsidR="00EB1D3A">
              <w:t>n</w:t>
            </w:r>
            <w:r>
              <w:t xml:space="preserve"> enrolment in 2012</w:t>
            </w:r>
            <w:r w:rsidR="008A7AD1">
              <w:t>/20</w:t>
            </w:r>
            <w:r>
              <w:t xml:space="preserve">13 of more than 200. </w:t>
            </w:r>
          </w:p>
        </w:tc>
      </w:tr>
    </w:tbl>
    <w:p w14:paraId="2A45E77E" w14:textId="77777777" w:rsidR="007C55A9" w:rsidRDefault="007C55A9">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095"/>
      </w:tblGrid>
      <w:tr w:rsidR="007C55A9" w14:paraId="4EC26145" w14:textId="77777777" w:rsidTr="007C55A9">
        <w:tc>
          <w:tcPr>
            <w:tcW w:w="2977" w:type="dxa"/>
            <w:tcBorders>
              <w:top w:val="nil"/>
              <w:left w:val="nil"/>
              <w:bottom w:val="nil"/>
              <w:right w:val="double" w:sz="4" w:space="0" w:color="auto"/>
            </w:tcBorders>
          </w:tcPr>
          <w:p w14:paraId="0D68DF33" w14:textId="6AB12E30" w:rsidR="007C55A9" w:rsidRDefault="007C55A9">
            <w:pPr>
              <w:pStyle w:val="ABTH2"/>
            </w:pPr>
          </w:p>
        </w:tc>
        <w:tc>
          <w:tcPr>
            <w:tcW w:w="6095" w:type="dxa"/>
            <w:tcBorders>
              <w:top w:val="nil"/>
              <w:left w:val="double" w:sz="4" w:space="0" w:color="auto"/>
              <w:bottom w:val="nil"/>
              <w:right w:val="nil"/>
            </w:tcBorders>
          </w:tcPr>
          <w:p w14:paraId="08ABA5AB" w14:textId="77777777" w:rsidR="007C55A9" w:rsidRDefault="007C55A9" w:rsidP="007C55A9">
            <w:pPr>
              <w:pStyle w:val="ABTT"/>
              <w:spacing w:after="0"/>
            </w:pPr>
            <w:r>
              <w:t>The statistics from the Higher Education Skills Group (HESG) suggests a lower overall enrolment, as follows:</w:t>
            </w:r>
          </w:p>
          <w:p w14:paraId="3BFF3C81" w14:textId="77777777" w:rsidR="007C55A9" w:rsidRDefault="007C55A9" w:rsidP="007C55A9">
            <w:pPr>
              <w:pStyle w:val="Normal1"/>
              <w:spacing w:before="0"/>
              <w:ind w:left="0" w:firstLine="0"/>
            </w:pPr>
          </w:p>
          <w:tbl>
            <w:tblPr>
              <w:tblW w:w="5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88"/>
              <w:gridCol w:w="1388"/>
              <w:gridCol w:w="1388"/>
              <w:gridCol w:w="1388"/>
              <w:gridCol w:w="223"/>
            </w:tblGrid>
            <w:tr w:rsidR="007C55A9" w14:paraId="1238FA82" w14:textId="77777777" w:rsidTr="007C55A9">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49C10139" w14:textId="77777777" w:rsidR="007C55A9" w:rsidRPr="008B2F57" w:rsidRDefault="007C55A9" w:rsidP="007C55A9">
                  <w:pPr>
                    <w:pStyle w:val="Normal1"/>
                    <w:spacing w:before="0"/>
                    <w:ind w:left="0" w:firstLine="0"/>
                    <w:jc w:val="center"/>
                    <w:rPr>
                      <w:b/>
                    </w:rPr>
                  </w:pPr>
                  <w:r w:rsidRPr="008B2F57">
                    <w:rPr>
                      <w:b/>
                    </w:rPr>
                    <w:t>2009</w:t>
                  </w:r>
                </w:p>
              </w:tc>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0C58B1D1" w14:textId="77777777" w:rsidR="007C55A9" w:rsidRPr="008B2F57" w:rsidRDefault="007C55A9" w:rsidP="007C55A9">
                  <w:pPr>
                    <w:pStyle w:val="Normal1"/>
                    <w:spacing w:before="0"/>
                    <w:ind w:left="0" w:firstLine="0"/>
                    <w:jc w:val="center"/>
                    <w:rPr>
                      <w:b/>
                    </w:rPr>
                  </w:pPr>
                  <w:r w:rsidRPr="008B2F57">
                    <w:rPr>
                      <w:b/>
                    </w:rPr>
                    <w:t>2010</w:t>
                  </w:r>
                </w:p>
              </w:tc>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41AA44B1" w14:textId="77777777" w:rsidR="007C55A9" w:rsidRPr="008B2F57" w:rsidRDefault="007C55A9" w:rsidP="007C55A9">
                  <w:pPr>
                    <w:pStyle w:val="Normal1"/>
                    <w:spacing w:before="0"/>
                    <w:ind w:left="0" w:firstLine="0"/>
                    <w:jc w:val="center"/>
                    <w:rPr>
                      <w:b/>
                    </w:rPr>
                  </w:pPr>
                  <w:r w:rsidRPr="008B2F57">
                    <w:rPr>
                      <w:b/>
                    </w:rPr>
                    <w:t>2011</w:t>
                  </w:r>
                </w:p>
              </w:tc>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3C1A02C2" w14:textId="77777777" w:rsidR="007C55A9" w:rsidRPr="008B2F57" w:rsidRDefault="007C55A9" w:rsidP="007C55A9">
                  <w:pPr>
                    <w:pStyle w:val="Normal1"/>
                    <w:spacing w:before="0"/>
                    <w:ind w:left="0" w:firstLine="0"/>
                    <w:jc w:val="center"/>
                    <w:rPr>
                      <w:b/>
                    </w:rPr>
                  </w:pPr>
                  <w:r w:rsidRPr="008B2F57">
                    <w:rPr>
                      <w:b/>
                    </w:rPr>
                    <w:t>2012</w:t>
                  </w:r>
                </w:p>
              </w:tc>
              <w:tc>
                <w:tcPr>
                  <w:tcW w:w="223" w:type="dxa"/>
                  <w:tcBorders>
                    <w:top w:val="nil"/>
                    <w:left w:val="single" w:sz="2" w:space="0" w:color="000000"/>
                    <w:bottom w:val="nil"/>
                    <w:right w:val="nil"/>
                  </w:tcBorders>
                </w:tcPr>
                <w:p w14:paraId="4CE898C1" w14:textId="77777777" w:rsidR="007C55A9" w:rsidRDefault="007C55A9" w:rsidP="007C55A9">
                  <w:pPr>
                    <w:pStyle w:val="Normal1"/>
                    <w:spacing w:before="0"/>
                    <w:ind w:left="0" w:firstLine="0"/>
                  </w:pPr>
                </w:p>
              </w:tc>
            </w:tr>
            <w:tr w:rsidR="007C55A9" w14:paraId="03C38DF9" w14:textId="77777777" w:rsidTr="007C55A9">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2EEF1143" w14:textId="77777777" w:rsidR="007C55A9" w:rsidRDefault="007C55A9" w:rsidP="007C55A9">
                  <w:pPr>
                    <w:pStyle w:val="Normal1"/>
                    <w:spacing w:before="0"/>
                    <w:ind w:left="0" w:firstLine="0"/>
                    <w:jc w:val="center"/>
                  </w:pPr>
                  <w:r>
                    <w:t>497</w:t>
                  </w:r>
                </w:p>
              </w:tc>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24760E7C" w14:textId="77777777" w:rsidR="007C55A9" w:rsidRDefault="007C55A9" w:rsidP="007C55A9">
                  <w:pPr>
                    <w:pStyle w:val="Normal1"/>
                    <w:spacing w:before="0"/>
                    <w:ind w:left="0" w:firstLine="0"/>
                    <w:jc w:val="center"/>
                  </w:pPr>
                  <w:r>
                    <w:t>307</w:t>
                  </w:r>
                </w:p>
              </w:tc>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60166809" w14:textId="77777777" w:rsidR="007C55A9" w:rsidRDefault="007C55A9" w:rsidP="007C55A9">
                  <w:pPr>
                    <w:pStyle w:val="Normal1"/>
                    <w:spacing w:before="0"/>
                    <w:ind w:left="0" w:firstLine="0"/>
                    <w:jc w:val="center"/>
                  </w:pPr>
                  <w:r>
                    <w:t>377</w:t>
                  </w:r>
                </w:p>
              </w:tc>
              <w:tc>
                <w:tcPr>
                  <w:tcW w:w="13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tcPr>
                <w:p w14:paraId="56A21BED" w14:textId="77777777" w:rsidR="007C55A9" w:rsidRDefault="007C55A9" w:rsidP="007C55A9">
                  <w:pPr>
                    <w:pStyle w:val="Normal1"/>
                    <w:spacing w:before="0"/>
                    <w:ind w:left="0" w:firstLine="0"/>
                    <w:jc w:val="center"/>
                  </w:pPr>
                  <w:r>
                    <w:t>186</w:t>
                  </w:r>
                </w:p>
              </w:tc>
              <w:tc>
                <w:tcPr>
                  <w:tcW w:w="223" w:type="dxa"/>
                  <w:tcBorders>
                    <w:top w:val="nil"/>
                    <w:left w:val="single" w:sz="2" w:space="0" w:color="000000"/>
                    <w:bottom w:val="nil"/>
                    <w:right w:val="nil"/>
                  </w:tcBorders>
                </w:tcPr>
                <w:p w14:paraId="24163A33" w14:textId="77777777" w:rsidR="007C55A9" w:rsidRDefault="007C55A9" w:rsidP="007C55A9">
                  <w:pPr>
                    <w:pStyle w:val="Normal1"/>
                    <w:spacing w:before="0"/>
                    <w:ind w:left="0" w:firstLine="0"/>
                  </w:pPr>
                </w:p>
              </w:tc>
            </w:tr>
          </w:tbl>
          <w:p w14:paraId="002A3BF7" w14:textId="77777777" w:rsidR="007C55A9" w:rsidRDefault="007C55A9" w:rsidP="007C55A9">
            <w:pPr>
              <w:pStyle w:val="Normal1"/>
              <w:spacing w:before="0"/>
              <w:ind w:left="0" w:firstLine="0"/>
            </w:pPr>
          </w:p>
          <w:p w14:paraId="6F4B102D" w14:textId="77777777" w:rsidR="007C55A9" w:rsidRDefault="007C55A9" w:rsidP="007C55A9">
            <w:pPr>
              <w:pStyle w:val="ABTT"/>
              <w:spacing w:after="0"/>
            </w:pPr>
            <w:r>
              <w:rPr>
                <w:b/>
              </w:rPr>
              <w:t>Summary of the skills and knowledge outcomes</w:t>
            </w:r>
          </w:p>
          <w:p w14:paraId="7F5C2D37" w14:textId="0E3F88CD" w:rsidR="007C55A9" w:rsidRDefault="007C55A9" w:rsidP="007C55A9">
            <w:pPr>
              <w:pStyle w:val="ABTT"/>
              <w:spacing w:after="0"/>
            </w:pPr>
            <w:r>
              <w:t xml:space="preserve">A project Steering Committee to oversee the development of the course was established. </w:t>
            </w:r>
          </w:p>
          <w:p w14:paraId="0B4770E3" w14:textId="18B82005" w:rsidR="007C55A9" w:rsidRPr="00460199" w:rsidRDefault="007C55A9" w:rsidP="007C55A9">
            <w:pPr>
              <w:pStyle w:val="Normal1"/>
              <w:ind w:left="0" w:firstLine="0"/>
              <w:rPr>
                <w:b/>
                <w:szCs w:val="22"/>
              </w:rPr>
            </w:pPr>
            <w:r>
              <w:t>Under the guidance of the Steering Committee, consultation and validation processes were implemented to confirm the applicability of the current course outcomes and to identify future skills and knowledge requirements.</w:t>
            </w:r>
          </w:p>
        </w:tc>
      </w:tr>
      <w:tr w:rsidR="000D15E4" w14:paraId="6245735F" w14:textId="77777777" w:rsidTr="007C55A9">
        <w:tc>
          <w:tcPr>
            <w:tcW w:w="2977" w:type="dxa"/>
            <w:tcBorders>
              <w:top w:val="nil"/>
              <w:left w:val="nil"/>
              <w:bottom w:val="nil"/>
              <w:right w:val="double" w:sz="4" w:space="0" w:color="auto"/>
            </w:tcBorders>
          </w:tcPr>
          <w:p w14:paraId="7760EBFA" w14:textId="77777777" w:rsidR="000D15E4" w:rsidRDefault="000D15E4">
            <w:pPr>
              <w:pStyle w:val="ABTH2"/>
            </w:pPr>
          </w:p>
        </w:tc>
        <w:tc>
          <w:tcPr>
            <w:tcW w:w="6095" w:type="dxa"/>
            <w:tcBorders>
              <w:top w:val="nil"/>
              <w:left w:val="double" w:sz="4" w:space="0" w:color="auto"/>
              <w:bottom w:val="nil"/>
              <w:right w:val="nil"/>
            </w:tcBorders>
          </w:tcPr>
          <w:p w14:paraId="7E2714A8" w14:textId="75101BC2" w:rsidR="00FC73AB" w:rsidRDefault="00FC73AB" w:rsidP="008A7AD1">
            <w:pPr>
              <w:pStyle w:val="ABTT"/>
              <w:spacing w:before="0" w:after="0"/>
            </w:pPr>
            <w:r>
              <w:t>Consultation for the reaccre</w:t>
            </w:r>
            <w:r w:rsidR="008A7AD1">
              <w:t>ditation involved the following:</w:t>
            </w:r>
          </w:p>
          <w:p w14:paraId="3C506339" w14:textId="77777777" w:rsidR="00FC73AB" w:rsidRDefault="00FC73AB" w:rsidP="008241FB">
            <w:pPr>
              <w:pStyle w:val="ABTB"/>
              <w:spacing w:before="80"/>
            </w:pPr>
            <w:r>
              <w:t>A review of required skills and knowledge involving trainers and industry representatives during the first Steering Committee meeting on 5 August 2013. This took place in the form of a workshop to identify future trends in the industry and ensure these trends would be reflected in the new curriculum. Training Package units were also reviewed to consider their suitability as a replacement for the proposed course – none were identified.</w:t>
            </w:r>
          </w:p>
          <w:p w14:paraId="72FB54A6" w14:textId="77777777" w:rsidR="00FC73AB" w:rsidRDefault="00FC73AB" w:rsidP="008241FB">
            <w:pPr>
              <w:pStyle w:val="ABTB"/>
              <w:numPr>
                <w:ilvl w:val="0"/>
                <w:numId w:val="0"/>
              </w:numPr>
              <w:spacing w:before="80"/>
              <w:ind w:left="459"/>
            </w:pPr>
            <w:r>
              <w:t>The details of the required skills and knowledge were also shared online using a ‘cloud’ collaboration tool to encourage further distribution and engagement by trainers and industry stakeholders.</w:t>
            </w:r>
          </w:p>
          <w:p w14:paraId="2EEB676E" w14:textId="77777777" w:rsidR="00FC73AB" w:rsidRDefault="00FC73AB" w:rsidP="008241FB">
            <w:pPr>
              <w:pStyle w:val="ABTB"/>
              <w:spacing w:before="80"/>
            </w:pPr>
            <w:r>
              <w:t>A second round of consultation on the revised unit of competency.</w:t>
            </w:r>
          </w:p>
          <w:p w14:paraId="17EBBC02" w14:textId="77777777" w:rsidR="00FC73AB" w:rsidRDefault="00FC73AB" w:rsidP="008241FB">
            <w:pPr>
              <w:pStyle w:val="ABTB"/>
              <w:spacing w:before="80"/>
            </w:pPr>
            <w:r>
              <w:t>A range of site visits, meetings and phone interviews with teachers and industry stakeholders.</w:t>
            </w:r>
          </w:p>
          <w:p w14:paraId="739ECDD3" w14:textId="77777777" w:rsidR="00FC73AB" w:rsidRDefault="00FC73AB" w:rsidP="008A7AD1">
            <w:pPr>
              <w:pStyle w:val="ABTT"/>
              <w:spacing w:after="0"/>
            </w:pPr>
            <w:r>
              <w:t>A WorkSafe Victoria representative was invited to join the Steering Committee but declined because earthmoving is an unlicensed occupation and does not fall within its authority.</w:t>
            </w:r>
          </w:p>
          <w:p w14:paraId="5C49CA1C" w14:textId="2E4B1AA1" w:rsidR="000D3A7F" w:rsidRDefault="000D3A7F" w:rsidP="008A7AD1">
            <w:pPr>
              <w:pStyle w:val="ABTT"/>
              <w:spacing w:after="0"/>
            </w:pPr>
            <w:r>
              <w:t>Steering Committee meeting dates</w:t>
            </w:r>
            <w:r w:rsidR="00080D00">
              <w:t xml:space="preserve"> were</w:t>
            </w:r>
            <w:r>
              <w:t>:</w:t>
            </w:r>
          </w:p>
          <w:p w14:paraId="15DB6A6B" w14:textId="77777777" w:rsidR="000D3A7F" w:rsidRDefault="000D3A7F" w:rsidP="008241FB">
            <w:pPr>
              <w:pStyle w:val="ABTB"/>
              <w:spacing w:before="80"/>
            </w:pPr>
            <w:r>
              <w:t>5 August 2013</w:t>
            </w:r>
          </w:p>
          <w:p w14:paraId="1D8E40F9" w14:textId="77777777" w:rsidR="000D3A7F" w:rsidRDefault="000D3A7F" w:rsidP="008241FB">
            <w:pPr>
              <w:pStyle w:val="ABTB"/>
              <w:spacing w:before="80"/>
            </w:pPr>
            <w:r>
              <w:t>30 August 2013</w:t>
            </w:r>
            <w:r w:rsidR="00221B8C">
              <w:t>.</w:t>
            </w:r>
          </w:p>
          <w:p w14:paraId="71F1BF51" w14:textId="7619CDB2" w:rsidR="007C55A9" w:rsidRDefault="00765B2F" w:rsidP="007C55A9">
            <w:pPr>
              <w:pStyle w:val="ABTB"/>
              <w:numPr>
                <w:ilvl w:val="0"/>
                <w:numId w:val="0"/>
              </w:numPr>
              <w:spacing w:before="120"/>
            </w:pPr>
            <w:r>
              <w:t>A third meeting was not required because Steering Committee members agreed to sign off on the course via email.</w:t>
            </w:r>
          </w:p>
        </w:tc>
      </w:tr>
    </w:tbl>
    <w:p w14:paraId="14F9EFFD" w14:textId="77777777" w:rsidR="007C55A9" w:rsidRDefault="007C55A9">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095"/>
      </w:tblGrid>
      <w:tr w:rsidR="007C55A9" w14:paraId="64087003" w14:textId="77777777" w:rsidTr="007C55A9">
        <w:tc>
          <w:tcPr>
            <w:tcW w:w="2977" w:type="dxa"/>
            <w:tcBorders>
              <w:top w:val="nil"/>
              <w:left w:val="nil"/>
              <w:bottom w:val="nil"/>
              <w:right w:val="double" w:sz="4" w:space="0" w:color="auto"/>
            </w:tcBorders>
          </w:tcPr>
          <w:p w14:paraId="5ADB5205" w14:textId="56F520D8" w:rsidR="007C55A9" w:rsidRDefault="007C55A9">
            <w:pPr>
              <w:pStyle w:val="ABTH2"/>
            </w:pPr>
          </w:p>
        </w:tc>
        <w:tc>
          <w:tcPr>
            <w:tcW w:w="6095" w:type="dxa"/>
            <w:tcBorders>
              <w:top w:val="nil"/>
              <w:left w:val="double" w:sz="4" w:space="0" w:color="auto"/>
              <w:bottom w:val="nil"/>
              <w:right w:val="nil"/>
            </w:tcBorders>
          </w:tcPr>
          <w:p w14:paraId="25C6E623" w14:textId="77777777" w:rsidR="007C55A9" w:rsidRPr="000D3A7F" w:rsidRDefault="007C55A9" w:rsidP="007C55A9">
            <w:pPr>
              <w:pStyle w:val="ABTT"/>
              <w:spacing w:after="0"/>
              <w:rPr>
                <w:b/>
              </w:rPr>
            </w:pPr>
            <w:r>
              <w:rPr>
                <w:b/>
              </w:rPr>
              <w:t>Mapping to e</w:t>
            </w:r>
            <w:r w:rsidRPr="000D3A7F">
              <w:rPr>
                <w:b/>
              </w:rPr>
              <w:t>xisting Training Packages</w:t>
            </w:r>
          </w:p>
          <w:p w14:paraId="5A7781FD" w14:textId="77777777" w:rsidR="007C55A9" w:rsidRDefault="007C55A9" w:rsidP="007C55A9">
            <w:pPr>
              <w:pStyle w:val="Normal1"/>
              <w:ind w:left="0" w:firstLine="0"/>
            </w:pPr>
            <w:r>
              <w:t>Mapping of existing Training Package content has been undertaken and it has been found that this qualification:</w:t>
            </w:r>
          </w:p>
          <w:p w14:paraId="35C2A65F" w14:textId="77777777" w:rsidR="007C55A9" w:rsidRDefault="007C55A9" w:rsidP="007C55A9">
            <w:pPr>
              <w:pStyle w:val="ABTB"/>
              <w:spacing w:before="80"/>
              <w:ind w:right="-108"/>
            </w:pPr>
            <w:r>
              <w:t>does not duplicate, by title or coverage, the outcomes of an endorsed Training Package qualification</w:t>
            </w:r>
          </w:p>
          <w:p w14:paraId="07754DBA" w14:textId="77777777" w:rsidR="007C55A9" w:rsidRDefault="007C55A9" w:rsidP="007C55A9">
            <w:pPr>
              <w:pStyle w:val="ABTB"/>
              <w:spacing w:before="80"/>
            </w:pPr>
            <w:r>
              <w:t>is not a subset of a single Training Package qualification that could be recognised through one or more Statements of Attainment or a skill set</w:t>
            </w:r>
          </w:p>
          <w:p w14:paraId="3A33896D" w14:textId="77777777" w:rsidR="007C55A9" w:rsidRDefault="007C55A9" w:rsidP="007C55A9">
            <w:pPr>
              <w:pStyle w:val="ABTB"/>
              <w:spacing w:before="80"/>
            </w:pPr>
            <w:r>
              <w:t>does not include units of competency additional to those in a Training Package qualification that could be recognised through Statements of Attainment in addition to the qualification</w:t>
            </w:r>
          </w:p>
          <w:p w14:paraId="662BDE8E" w14:textId="77777777" w:rsidR="007C55A9" w:rsidRDefault="007C55A9" w:rsidP="007C55A9">
            <w:pPr>
              <w:pStyle w:val="ABTB"/>
              <w:spacing w:before="80"/>
            </w:pPr>
            <w:r>
              <w:t>does not comprise units that duplicate units of competency of a Training Package qualification.</w:t>
            </w:r>
          </w:p>
          <w:p w14:paraId="3C05E420" w14:textId="246D2654" w:rsidR="007C55A9" w:rsidRDefault="007C55A9" w:rsidP="007C55A9">
            <w:pPr>
              <w:pStyle w:val="ABTB"/>
              <w:numPr>
                <w:ilvl w:val="0"/>
                <w:numId w:val="0"/>
              </w:numPr>
              <w:spacing w:before="120"/>
            </w:pPr>
            <w:r w:rsidRPr="008241FB">
              <w:t>The Industry Skills Council for drilling, mining, quarrying, and civil infrastructure, SkillsDMC, has also confirmed that they will not be developing a</w:t>
            </w:r>
            <w:r w:rsidRPr="00080D00">
              <w:t xml:space="preserve"> qualification</w:t>
            </w:r>
            <w:r>
              <w:t>, which</w:t>
            </w:r>
            <w:r w:rsidRPr="00080D00">
              <w:t xml:space="preserve"> provides coverage for </w:t>
            </w:r>
            <w:r w:rsidR="00754F36">
              <w:t>22266</w:t>
            </w:r>
            <w:r w:rsidRPr="00080D00">
              <w:t>VIC in the foreseeable future.</w:t>
            </w:r>
          </w:p>
          <w:p w14:paraId="490D60BD" w14:textId="77777777" w:rsidR="007C55A9" w:rsidRDefault="007C55A9" w:rsidP="007C55A9">
            <w:pPr>
              <w:pStyle w:val="ABTT"/>
              <w:spacing w:after="0"/>
              <w:ind w:right="-108"/>
            </w:pPr>
            <w:r>
              <w:t>The curriculum reaccreditation process took place under the guidance of the following Steering Committee:</w:t>
            </w:r>
          </w:p>
          <w:p w14:paraId="21450695" w14:textId="77777777" w:rsidR="007C55A9" w:rsidRDefault="007C55A9" w:rsidP="007C55A9">
            <w:pPr>
              <w:pStyle w:val="ABTB"/>
              <w:spacing w:before="80"/>
            </w:pPr>
            <w:r>
              <w:t>Mr Rod Garrard, Civil Contractors Federation</w:t>
            </w:r>
          </w:p>
          <w:p w14:paraId="701A4663" w14:textId="77777777" w:rsidR="007C55A9" w:rsidRDefault="007C55A9" w:rsidP="007C55A9">
            <w:pPr>
              <w:pStyle w:val="ABTB"/>
              <w:spacing w:before="80"/>
            </w:pPr>
            <w:r>
              <w:t>Mr Ted Henderson, Australian Easy Train</w:t>
            </w:r>
          </w:p>
          <w:p w14:paraId="3B0B3003" w14:textId="77777777" w:rsidR="007C55A9" w:rsidRDefault="007C55A9" w:rsidP="007C55A9">
            <w:pPr>
              <w:pStyle w:val="ABTB"/>
              <w:spacing w:before="80"/>
            </w:pPr>
            <w:r>
              <w:t>Ms Athena Jeanes, Australian Easy Train</w:t>
            </w:r>
          </w:p>
          <w:p w14:paraId="373DBA3B" w14:textId="77777777" w:rsidR="007C55A9" w:rsidRDefault="007C55A9" w:rsidP="007C55A9">
            <w:pPr>
              <w:pStyle w:val="ABTB"/>
              <w:spacing w:before="80"/>
            </w:pPr>
            <w:r>
              <w:t>Ms Sonia Grotaers-Close, VicRoads</w:t>
            </w:r>
          </w:p>
          <w:p w14:paraId="561E4CCA" w14:textId="77777777" w:rsidR="007C55A9" w:rsidRDefault="007C55A9" w:rsidP="007C55A9">
            <w:pPr>
              <w:pStyle w:val="ABTB"/>
              <w:spacing w:before="80"/>
            </w:pPr>
            <w:r>
              <w:t>Mr Michael Rose, VicRoads</w:t>
            </w:r>
          </w:p>
          <w:p w14:paraId="6374B5AD" w14:textId="77777777" w:rsidR="007C55A9" w:rsidRDefault="007C55A9" w:rsidP="007C55A9">
            <w:pPr>
              <w:pStyle w:val="ABTB"/>
              <w:spacing w:before="80"/>
            </w:pPr>
            <w:r>
              <w:t>Mr Liam O’Hearn, Construction, Forestry, Mining and Energy Union</w:t>
            </w:r>
          </w:p>
          <w:p w14:paraId="0F6A94F4" w14:textId="77777777" w:rsidR="007C55A9" w:rsidRDefault="007C55A9" w:rsidP="007C55A9">
            <w:pPr>
              <w:pStyle w:val="ABTB"/>
              <w:spacing w:before="80"/>
            </w:pPr>
            <w:r>
              <w:t>Mr John Merlo, William Adams CAT</w:t>
            </w:r>
          </w:p>
          <w:p w14:paraId="06E105B9" w14:textId="77777777" w:rsidR="007C55A9" w:rsidRDefault="007C55A9" w:rsidP="007C55A9">
            <w:pPr>
              <w:pStyle w:val="ABTB"/>
              <w:spacing w:before="80"/>
            </w:pPr>
            <w:r>
              <w:t>Mr Richard Beard, The Caterpillar Institute</w:t>
            </w:r>
          </w:p>
          <w:p w14:paraId="01A53CB6" w14:textId="77777777" w:rsidR="007C55A9" w:rsidRDefault="007C55A9" w:rsidP="007C55A9">
            <w:pPr>
              <w:pStyle w:val="ABTB"/>
              <w:spacing w:before="80"/>
            </w:pPr>
            <w:r>
              <w:t>Mr Peter Asling-Hough, Northern Melbourne Institute of TAFE</w:t>
            </w:r>
          </w:p>
          <w:p w14:paraId="2AE666F4" w14:textId="53787781" w:rsidR="007C55A9" w:rsidRDefault="007C55A9" w:rsidP="007C55A9">
            <w:pPr>
              <w:pStyle w:val="ABTB"/>
              <w:numPr>
                <w:ilvl w:val="0"/>
                <w:numId w:val="0"/>
              </w:numPr>
              <w:spacing w:before="80"/>
            </w:pPr>
            <w:r>
              <w:t>In attendance was Mr Edward Rush, Curriculum Maintenance Manager Building Industries.</w:t>
            </w:r>
          </w:p>
        </w:tc>
      </w:tr>
    </w:tbl>
    <w:p w14:paraId="028DD8C5" w14:textId="77777777" w:rsidR="009B152C" w:rsidRDefault="009B152C">
      <w:r>
        <w:rPr>
          <w:b/>
        </w:rP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9"/>
        <w:gridCol w:w="5953"/>
      </w:tblGrid>
      <w:tr w:rsidR="000D15E4" w14:paraId="1C28D3CC" w14:textId="77777777" w:rsidTr="003423A5">
        <w:tc>
          <w:tcPr>
            <w:tcW w:w="3119" w:type="dxa"/>
            <w:tcBorders>
              <w:top w:val="nil"/>
              <w:left w:val="nil"/>
              <w:bottom w:val="nil"/>
              <w:right w:val="double" w:sz="4" w:space="0" w:color="auto"/>
            </w:tcBorders>
          </w:tcPr>
          <w:p w14:paraId="1D67ECF0" w14:textId="4A3CE93F" w:rsidR="000D15E4" w:rsidRPr="008241DA" w:rsidRDefault="000D15E4" w:rsidP="00052834">
            <w:pPr>
              <w:pStyle w:val="ABTH2"/>
              <w:spacing w:after="0"/>
              <w:rPr>
                <w:sz w:val="22"/>
                <w:szCs w:val="22"/>
              </w:rPr>
            </w:pPr>
            <w:bookmarkStart w:id="20" w:name="_Toc239931547"/>
            <w:r w:rsidRPr="008241DA">
              <w:rPr>
                <w:sz w:val="22"/>
                <w:szCs w:val="22"/>
              </w:rPr>
              <w:lastRenderedPageBreak/>
              <w:t>3.2</w:t>
            </w:r>
            <w:r w:rsidRPr="008241DA">
              <w:rPr>
                <w:sz w:val="22"/>
                <w:szCs w:val="22"/>
              </w:rPr>
              <w:tab/>
              <w:t xml:space="preserve">Review for </w:t>
            </w:r>
            <w:r w:rsidRPr="008241DA">
              <w:rPr>
                <w:sz w:val="22"/>
                <w:szCs w:val="22"/>
              </w:rPr>
              <w:br/>
              <w:t>reaccreditation</w:t>
            </w:r>
            <w:bookmarkEnd w:id="20"/>
          </w:p>
        </w:tc>
        <w:tc>
          <w:tcPr>
            <w:tcW w:w="5953" w:type="dxa"/>
            <w:tcBorders>
              <w:top w:val="nil"/>
              <w:left w:val="double" w:sz="4" w:space="0" w:color="auto"/>
              <w:bottom w:val="nil"/>
              <w:right w:val="nil"/>
            </w:tcBorders>
          </w:tcPr>
          <w:p w14:paraId="36F97C78" w14:textId="13FF2228" w:rsidR="000D15E4" w:rsidRPr="00BA7303" w:rsidRDefault="008241FB" w:rsidP="00052834">
            <w:pPr>
              <w:pStyle w:val="ABTT"/>
              <w:spacing w:after="0"/>
            </w:pPr>
            <w:r>
              <w:t>Revisions are based on input from the Steering Committee. The need for the course had become less apparent in recent years because of the largely unregulated nature of the earthmoving industry in Victoria. However, through consultation, it was felt that a short course that provides a basic introduction to the safe operation of earthmoving machinery, which has the capacity to cause serious injury or death, continued to be important.</w:t>
            </w:r>
          </w:p>
        </w:tc>
      </w:tr>
      <w:tr w:rsidR="003423A5" w14:paraId="7AC525CD" w14:textId="77777777" w:rsidTr="009B152C">
        <w:tc>
          <w:tcPr>
            <w:tcW w:w="3119" w:type="dxa"/>
            <w:tcBorders>
              <w:top w:val="nil"/>
              <w:left w:val="nil"/>
              <w:bottom w:val="nil"/>
              <w:right w:val="double" w:sz="4" w:space="0" w:color="auto"/>
            </w:tcBorders>
          </w:tcPr>
          <w:p w14:paraId="171E37EE" w14:textId="77777777" w:rsidR="003423A5" w:rsidRDefault="003423A5">
            <w:pPr>
              <w:pStyle w:val="ABTH2"/>
            </w:pPr>
          </w:p>
        </w:tc>
        <w:tc>
          <w:tcPr>
            <w:tcW w:w="5953" w:type="dxa"/>
            <w:tcBorders>
              <w:top w:val="nil"/>
              <w:left w:val="double" w:sz="4" w:space="0" w:color="auto"/>
              <w:bottom w:val="nil"/>
              <w:right w:val="nil"/>
            </w:tcBorders>
          </w:tcPr>
          <w:p w14:paraId="7D5455DC" w14:textId="77777777" w:rsidR="003423A5" w:rsidRPr="00BA7303" w:rsidRDefault="003423A5" w:rsidP="00052834">
            <w:pPr>
              <w:pStyle w:val="ABTT"/>
              <w:spacing w:after="0"/>
            </w:pPr>
            <w:r w:rsidRPr="00BA7303">
              <w:t>The main areas identified for improvement to the course included:</w:t>
            </w:r>
          </w:p>
          <w:p w14:paraId="399BD731" w14:textId="77777777" w:rsidR="003423A5" w:rsidRDefault="009B7099" w:rsidP="008241FB">
            <w:pPr>
              <w:pStyle w:val="ABTB"/>
              <w:tabs>
                <w:tab w:val="clear" w:pos="425"/>
              </w:tabs>
              <w:spacing w:before="120"/>
              <w:ind w:left="459" w:hanging="459"/>
            </w:pPr>
            <w:r w:rsidRPr="00BA7303">
              <w:t xml:space="preserve">The </w:t>
            </w:r>
            <w:r w:rsidR="003423A5" w:rsidRPr="00BA7303">
              <w:t xml:space="preserve">acronym WHS (from the national </w:t>
            </w:r>
            <w:r w:rsidR="00BA7303" w:rsidRPr="00BA7303">
              <w:t xml:space="preserve">model </w:t>
            </w:r>
            <w:r w:rsidR="003423A5" w:rsidRPr="00BA7303">
              <w:t xml:space="preserve">Work Health and Safety Act) was addended to each instance of the acronym OHS. Victoria and Western Australia at the time of writing </w:t>
            </w:r>
            <w:r w:rsidR="00BA7303">
              <w:t xml:space="preserve">this course </w:t>
            </w:r>
            <w:r w:rsidR="003423A5" w:rsidRPr="00BA7303">
              <w:t>were the only jurisdictions not to have adopted the new model legislation, with Victoria at the time electing to maintain the 2004 Occupational Health and Safety Act. By adding the term WHS, the curriculum is ‘future proofed’ against changes in this aspec</w:t>
            </w:r>
            <w:r w:rsidRPr="00BA7303">
              <w:t>t of the regulatory environment.</w:t>
            </w:r>
          </w:p>
          <w:p w14:paraId="0BC37D72" w14:textId="77777777" w:rsidR="008241FB" w:rsidRPr="00BA7303" w:rsidRDefault="008241FB" w:rsidP="008241FB">
            <w:pPr>
              <w:pStyle w:val="ABTB"/>
              <w:tabs>
                <w:tab w:val="clear" w:pos="425"/>
              </w:tabs>
              <w:spacing w:before="120"/>
              <w:ind w:left="459" w:hanging="459"/>
            </w:pPr>
            <w:r w:rsidRPr="00BA7303">
              <w:t xml:space="preserve">Deletion of the requirement that National Assessment Instruments be used as part of the unit assessment strategy. </w:t>
            </w:r>
          </w:p>
          <w:p w14:paraId="65B04272" w14:textId="42853D0F" w:rsidR="008241FB" w:rsidRPr="00BA7303" w:rsidRDefault="008241FB" w:rsidP="008241FB">
            <w:pPr>
              <w:pStyle w:val="ABTB"/>
              <w:tabs>
                <w:tab w:val="clear" w:pos="425"/>
                <w:tab w:val="left" w:pos="459"/>
              </w:tabs>
              <w:spacing w:before="120"/>
              <w:ind w:left="459" w:hanging="459"/>
            </w:pPr>
            <w:r w:rsidRPr="00BA7303">
              <w:t>WorkS</w:t>
            </w:r>
            <w:r w:rsidRPr="00BA7303">
              <w:rPr>
                <w:rFonts w:cs="Times New Roman"/>
              </w:rPr>
              <w:t xml:space="preserve">afe Victoria at the time of the preparation of this course </w:t>
            </w:r>
            <w:r w:rsidRPr="00BA7303">
              <w:t>required</w:t>
            </w:r>
            <w:r w:rsidRPr="00BA7303">
              <w:rPr>
                <w:rFonts w:cs="Times New Roman"/>
              </w:rPr>
              <w:t xml:space="preserve"> anyone other than owner builders who did work at their domestic premises to obtain a </w:t>
            </w:r>
            <w:r>
              <w:rPr>
                <w:rFonts w:cs="Times New Roman"/>
              </w:rPr>
              <w:t>S</w:t>
            </w:r>
            <w:r w:rsidRPr="00BA7303">
              <w:rPr>
                <w:rFonts w:cs="Times New Roman"/>
              </w:rPr>
              <w:t xml:space="preserve">tatement </w:t>
            </w:r>
            <w:r w:rsidRPr="00BA7303">
              <w:t xml:space="preserve">of </w:t>
            </w:r>
            <w:r>
              <w:t>A</w:t>
            </w:r>
            <w:r w:rsidRPr="00BA7303">
              <w:t xml:space="preserve">ttainment in </w:t>
            </w:r>
            <w:r w:rsidRPr="00BA7303">
              <w:rPr>
                <w:i/>
              </w:rPr>
              <w:t xml:space="preserve">CPCCOHS1001A </w:t>
            </w:r>
            <w:r w:rsidRPr="00BA7303">
              <w:rPr>
                <w:rFonts w:cs="Times New Roman"/>
                <w:i/>
              </w:rPr>
              <w:t>Work safely in the construction industry</w:t>
            </w:r>
            <w:r w:rsidRPr="00BA7303">
              <w:t>, otherwise known as a C</w:t>
            </w:r>
            <w:r>
              <w:t>onstruction Induction Card (CIC)</w:t>
            </w:r>
            <w:r w:rsidRPr="00BA7303">
              <w:rPr>
                <w:rFonts w:cs="Times New Roman"/>
              </w:rPr>
              <w:t xml:space="preserve">. As the purpose of the course is to quickly prepare graduates </w:t>
            </w:r>
            <w:r w:rsidRPr="00BA7303">
              <w:t>to safely do entry-le</w:t>
            </w:r>
            <w:r w:rsidRPr="00BA7303">
              <w:rPr>
                <w:rFonts w:cs="Times New Roman"/>
              </w:rPr>
              <w:t xml:space="preserve">vel work on </w:t>
            </w:r>
            <w:r>
              <w:rPr>
                <w:rFonts w:cs="Times New Roman"/>
              </w:rPr>
              <w:t>a</w:t>
            </w:r>
            <w:r w:rsidRPr="00BA7303">
              <w:rPr>
                <w:rFonts w:cs="Times New Roman"/>
              </w:rPr>
              <w:t xml:space="preserve"> range of constru</w:t>
            </w:r>
            <w:r w:rsidRPr="00BA7303">
              <w:t xml:space="preserve">ction sites, completion of the </w:t>
            </w:r>
            <w:r>
              <w:t>CIC</w:t>
            </w:r>
            <w:r w:rsidRPr="00BA7303">
              <w:rPr>
                <w:rFonts w:cs="Times New Roman"/>
              </w:rPr>
              <w:t xml:space="preserve"> has been included as a</w:t>
            </w:r>
            <w:r>
              <w:rPr>
                <w:rFonts w:cs="Times New Roman"/>
              </w:rPr>
              <w:t xml:space="preserve">n entry requirement to </w:t>
            </w:r>
            <w:r w:rsidR="00754F36">
              <w:t>22266</w:t>
            </w:r>
            <w:r>
              <w:t>VIC</w:t>
            </w:r>
            <w:r w:rsidRPr="00BA7303">
              <w:rPr>
                <w:rFonts w:cs="Times New Roman"/>
              </w:rPr>
              <w:t xml:space="preserve"> Course in </w:t>
            </w:r>
            <w:r w:rsidRPr="00BA7303">
              <w:t>Basic Earthmoving</w:t>
            </w:r>
            <w:r w:rsidRPr="00BA7303">
              <w:rPr>
                <w:rFonts w:cs="Times New Roman"/>
              </w:rPr>
              <w:t>. It is noted that the previous iteration of the course, 21768VIC, which was reaccredited in 2006, did not include this prerequisite. However</w:t>
            </w:r>
            <w:r w:rsidRPr="00BA7303">
              <w:t>, it is further noted that WorkS</w:t>
            </w:r>
            <w:r w:rsidRPr="00BA7303">
              <w:rPr>
                <w:rFonts w:cs="Times New Roman"/>
              </w:rPr>
              <w:t xml:space="preserve">afe Victoria did not introduce the </w:t>
            </w:r>
            <w:r>
              <w:rPr>
                <w:rFonts w:cs="Times New Roman"/>
              </w:rPr>
              <w:t>CIC</w:t>
            </w:r>
            <w:r w:rsidRPr="00BA7303">
              <w:rPr>
                <w:rFonts w:cs="Times New Roman"/>
              </w:rPr>
              <w:t xml:space="preserve"> requirement until 2008, two years after the reaccreditation of 21768VIC.</w:t>
            </w:r>
          </w:p>
          <w:p w14:paraId="43F703B6" w14:textId="487CE7BA" w:rsidR="008241FB" w:rsidRDefault="00754F36" w:rsidP="008241FB">
            <w:pPr>
              <w:pStyle w:val="ABTT"/>
              <w:spacing w:after="0"/>
            </w:pPr>
            <w:r>
              <w:t>22266</w:t>
            </w:r>
            <w:r w:rsidR="008241FB">
              <w:t xml:space="preserve">VIC Course in Basic Earthmoving replaces and is equivalent to </w:t>
            </w:r>
            <w:r w:rsidR="008241FB" w:rsidRPr="00BA7303">
              <w:t xml:space="preserve">21768VIC </w:t>
            </w:r>
            <w:r w:rsidR="008241FB">
              <w:t>Course in Basic Earthmoving.</w:t>
            </w:r>
          </w:p>
          <w:p w14:paraId="54311A27" w14:textId="7656286B" w:rsidR="008241FB" w:rsidRPr="008241FB" w:rsidRDefault="008241FB" w:rsidP="008241FB">
            <w:pPr>
              <w:pStyle w:val="ABTB"/>
              <w:numPr>
                <w:ilvl w:val="0"/>
                <w:numId w:val="0"/>
              </w:numPr>
              <w:spacing w:before="120"/>
            </w:pPr>
            <w:r w:rsidRPr="00BA7303">
              <w:t>All new students will be required to be enrolled in the new course from 1 January 2014.</w:t>
            </w:r>
          </w:p>
        </w:tc>
      </w:tr>
    </w:tbl>
    <w:p w14:paraId="176021A8" w14:textId="77777777" w:rsidR="009B152C" w:rsidRDefault="009B152C">
      <w:r>
        <w:rPr>
          <w:b/>
        </w:rP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0D15E4" w14:paraId="062112E9" w14:textId="77777777">
        <w:tc>
          <w:tcPr>
            <w:tcW w:w="3261" w:type="dxa"/>
            <w:tcBorders>
              <w:left w:val="nil"/>
              <w:bottom w:val="nil"/>
              <w:right w:val="double" w:sz="4" w:space="0" w:color="auto"/>
            </w:tcBorders>
          </w:tcPr>
          <w:p w14:paraId="54FBC452" w14:textId="61D7EA21" w:rsidR="000D15E4" w:rsidRDefault="000D15E4" w:rsidP="00052834">
            <w:pPr>
              <w:pStyle w:val="ABTH1"/>
              <w:spacing w:after="0"/>
            </w:pPr>
            <w:bookmarkStart w:id="21" w:name="_Toc252005864"/>
            <w:r>
              <w:lastRenderedPageBreak/>
              <w:t>4.</w:t>
            </w:r>
            <w:r>
              <w:tab/>
              <w:t>Course outcomes</w:t>
            </w:r>
            <w:bookmarkEnd w:id="21"/>
          </w:p>
        </w:tc>
        <w:tc>
          <w:tcPr>
            <w:tcW w:w="5811" w:type="dxa"/>
            <w:tcBorders>
              <w:left w:val="double" w:sz="4" w:space="0" w:color="auto"/>
              <w:bottom w:val="nil"/>
              <w:right w:val="nil"/>
            </w:tcBorders>
          </w:tcPr>
          <w:p w14:paraId="59A766D6" w14:textId="77777777" w:rsidR="000D15E4" w:rsidRDefault="003423A5" w:rsidP="00052834">
            <w:pPr>
              <w:pStyle w:val="ABTT"/>
              <w:spacing w:after="0"/>
            </w:pPr>
            <w:r>
              <w:rPr>
                <w:b/>
              </w:rPr>
              <w:t xml:space="preserve">Standards 1 and 2 </w:t>
            </w:r>
            <w:r w:rsidRPr="0006081C">
              <w:rPr>
                <w:b/>
              </w:rPr>
              <w:t>AQTF Standards for Accredited Courses</w:t>
            </w:r>
          </w:p>
        </w:tc>
      </w:tr>
      <w:tr w:rsidR="000D15E4" w14:paraId="445F680C" w14:textId="77777777">
        <w:tc>
          <w:tcPr>
            <w:tcW w:w="3261" w:type="dxa"/>
            <w:tcBorders>
              <w:top w:val="nil"/>
              <w:left w:val="nil"/>
              <w:bottom w:val="nil"/>
              <w:right w:val="double" w:sz="4" w:space="0" w:color="auto"/>
            </w:tcBorders>
          </w:tcPr>
          <w:p w14:paraId="3DDF2F17" w14:textId="77777777" w:rsidR="000D15E4" w:rsidRPr="008241DA" w:rsidRDefault="000D15E4" w:rsidP="00052834">
            <w:pPr>
              <w:pStyle w:val="ABTH2"/>
              <w:spacing w:after="0"/>
              <w:rPr>
                <w:sz w:val="22"/>
                <w:szCs w:val="22"/>
              </w:rPr>
            </w:pPr>
            <w:r w:rsidRPr="008241DA">
              <w:rPr>
                <w:sz w:val="22"/>
                <w:szCs w:val="22"/>
              </w:rPr>
              <w:t>4.1</w:t>
            </w:r>
            <w:r w:rsidRPr="008241DA">
              <w:rPr>
                <w:sz w:val="22"/>
                <w:szCs w:val="22"/>
              </w:rPr>
              <w:tab/>
              <w:t>Qualification level</w:t>
            </w:r>
          </w:p>
        </w:tc>
        <w:tc>
          <w:tcPr>
            <w:tcW w:w="5811" w:type="dxa"/>
            <w:tcBorders>
              <w:top w:val="nil"/>
              <w:left w:val="double" w:sz="4" w:space="0" w:color="auto"/>
              <w:bottom w:val="nil"/>
              <w:right w:val="nil"/>
            </w:tcBorders>
          </w:tcPr>
          <w:p w14:paraId="361E52E8" w14:textId="7F9DCEEE" w:rsidR="000D15E4" w:rsidRDefault="003423A5" w:rsidP="00754F36">
            <w:pPr>
              <w:pStyle w:val="ABTT"/>
              <w:spacing w:after="0"/>
            </w:pPr>
            <w:r>
              <w:t xml:space="preserve">Because this is a short course, the </w:t>
            </w:r>
            <w:r w:rsidR="00754F36">
              <w:t>22266</w:t>
            </w:r>
            <w:r w:rsidR="00431133">
              <w:t xml:space="preserve">VIC </w:t>
            </w:r>
            <w:r>
              <w:t>Course in Basic Earthmoving is not aligned to the Australian Qualifications Framework.</w:t>
            </w:r>
          </w:p>
        </w:tc>
      </w:tr>
      <w:tr w:rsidR="000D15E4" w14:paraId="77A32C00" w14:textId="77777777">
        <w:tc>
          <w:tcPr>
            <w:tcW w:w="3261" w:type="dxa"/>
            <w:tcBorders>
              <w:top w:val="nil"/>
              <w:left w:val="nil"/>
              <w:bottom w:val="nil"/>
              <w:right w:val="double" w:sz="4" w:space="0" w:color="auto"/>
            </w:tcBorders>
          </w:tcPr>
          <w:p w14:paraId="1B275F11" w14:textId="77777777" w:rsidR="000D15E4" w:rsidRPr="008241DA" w:rsidRDefault="000D15E4" w:rsidP="00052834">
            <w:pPr>
              <w:pStyle w:val="ABTH2"/>
              <w:spacing w:after="0"/>
              <w:rPr>
                <w:sz w:val="22"/>
                <w:szCs w:val="22"/>
              </w:rPr>
            </w:pPr>
            <w:r w:rsidRPr="008241DA">
              <w:rPr>
                <w:sz w:val="22"/>
                <w:szCs w:val="22"/>
              </w:rPr>
              <w:t>4.2</w:t>
            </w:r>
            <w:r w:rsidRPr="008241DA">
              <w:rPr>
                <w:sz w:val="22"/>
                <w:szCs w:val="22"/>
              </w:rPr>
              <w:tab/>
              <w:t>Employability skills</w:t>
            </w:r>
          </w:p>
        </w:tc>
        <w:tc>
          <w:tcPr>
            <w:tcW w:w="5811" w:type="dxa"/>
            <w:tcBorders>
              <w:top w:val="nil"/>
              <w:left w:val="double" w:sz="4" w:space="0" w:color="auto"/>
              <w:bottom w:val="nil"/>
              <w:right w:val="nil"/>
            </w:tcBorders>
          </w:tcPr>
          <w:p w14:paraId="5076C653" w14:textId="77777777" w:rsidR="000D15E4" w:rsidRPr="00DB5A3E" w:rsidRDefault="00096046" w:rsidP="00052834">
            <w:pPr>
              <w:pStyle w:val="ABTT"/>
              <w:spacing w:after="0"/>
              <w:rPr>
                <w:lang w:val="en-US"/>
              </w:rPr>
            </w:pPr>
            <w:r>
              <w:t>Not applicable</w:t>
            </w:r>
          </w:p>
        </w:tc>
      </w:tr>
      <w:tr w:rsidR="000D15E4" w14:paraId="2EC962DC" w14:textId="77777777">
        <w:tc>
          <w:tcPr>
            <w:tcW w:w="3261" w:type="dxa"/>
            <w:tcBorders>
              <w:top w:val="nil"/>
              <w:left w:val="nil"/>
              <w:bottom w:val="nil"/>
              <w:right w:val="double" w:sz="4" w:space="0" w:color="auto"/>
            </w:tcBorders>
          </w:tcPr>
          <w:p w14:paraId="49DBF1A3" w14:textId="77777777" w:rsidR="000D15E4" w:rsidRPr="008241DA" w:rsidRDefault="000D15E4" w:rsidP="00052834">
            <w:pPr>
              <w:pStyle w:val="ABTH2"/>
              <w:spacing w:after="0"/>
              <w:rPr>
                <w:sz w:val="22"/>
                <w:szCs w:val="22"/>
              </w:rPr>
            </w:pPr>
            <w:r w:rsidRPr="008241DA">
              <w:rPr>
                <w:sz w:val="22"/>
                <w:szCs w:val="22"/>
              </w:rPr>
              <w:t>4.3</w:t>
            </w:r>
            <w:r w:rsidRPr="008241DA">
              <w:rPr>
                <w:sz w:val="22"/>
                <w:szCs w:val="22"/>
              </w:rPr>
              <w:tab/>
              <w:t xml:space="preserve">Recognition given to the course </w:t>
            </w:r>
            <w:r w:rsidR="008241DA">
              <w:rPr>
                <w:sz w:val="22"/>
                <w:szCs w:val="22"/>
              </w:rPr>
              <w:br/>
            </w:r>
            <w:r w:rsidRPr="008241DA">
              <w:rPr>
                <w:sz w:val="22"/>
                <w:szCs w:val="22"/>
              </w:rPr>
              <w:t>(if applicable)</w:t>
            </w:r>
          </w:p>
        </w:tc>
        <w:tc>
          <w:tcPr>
            <w:tcW w:w="5811" w:type="dxa"/>
            <w:tcBorders>
              <w:top w:val="nil"/>
              <w:left w:val="double" w:sz="4" w:space="0" w:color="auto"/>
              <w:bottom w:val="nil"/>
              <w:right w:val="nil"/>
            </w:tcBorders>
          </w:tcPr>
          <w:p w14:paraId="15D1DAF3" w14:textId="77777777" w:rsidR="000D15E4" w:rsidRDefault="00DB5A3E" w:rsidP="00052834">
            <w:pPr>
              <w:pStyle w:val="ABTT"/>
              <w:spacing w:after="0"/>
            </w:pPr>
            <w:r>
              <w:t>Not applicable</w:t>
            </w:r>
          </w:p>
        </w:tc>
      </w:tr>
      <w:tr w:rsidR="000D15E4" w14:paraId="17817614" w14:textId="77777777">
        <w:tc>
          <w:tcPr>
            <w:tcW w:w="3261" w:type="dxa"/>
            <w:tcBorders>
              <w:top w:val="nil"/>
              <w:left w:val="nil"/>
              <w:right w:val="double" w:sz="4" w:space="0" w:color="auto"/>
            </w:tcBorders>
          </w:tcPr>
          <w:p w14:paraId="7EE26FCE" w14:textId="18BE550C" w:rsidR="000D15E4" w:rsidRPr="008241DA" w:rsidRDefault="000D15E4" w:rsidP="0058582A">
            <w:pPr>
              <w:pStyle w:val="ABTH2"/>
              <w:rPr>
                <w:sz w:val="22"/>
                <w:szCs w:val="22"/>
              </w:rPr>
            </w:pPr>
            <w:r w:rsidRPr="008241DA">
              <w:rPr>
                <w:sz w:val="22"/>
                <w:szCs w:val="22"/>
              </w:rPr>
              <w:t>4.4</w:t>
            </w:r>
            <w:r w:rsidR="004B02AF">
              <w:rPr>
                <w:sz w:val="22"/>
                <w:szCs w:val="22"/>
              </w:rPr>
              <w:tab/>
            </w:r>
            <w:r w:rsidRPr="008241DA">
              <w:rPr>
                <w:sz w:val="22"/>
                <w:szCs w:val="22"/>
              </w:rPr>
              <w:t>Licensing/</w:t>
            </w:r>
            <w:r w:rsidR="004B02AF">
              <w:rPr>
                <w:sz w:val="22"/>
                <w:szCs w:val="22"/>
              </w:rPr>
              <w:br/>
            </w:r>
            <w:r w:rsidRPr="008241DA">
              <w:rPr>
                <w:sz w:val="22"/>
                <w:szCs w:val="22"/>
              </w:rPr>
              <w:t xml:space="preserve">regulatory requirements </w:t>
            </w:r>
            <w:r w:rsidRPr="008241DA">
              <w:rPr>
                <w:sz w:val="22"/>
                <w:szCs w:val="22"/>
              </w:rPr>
              <w:br/>
              <w:t>(if applicable)</w:t>
            </w:r>
          </w:p>
        </w:tc>
        <w:tc>
          <w:tcPr>
            <w:tcW w:w="5811" w:type="dxa"/>
            <w:tcBorders>
              <w:top w:val="nil"/>
              <w:left w:val="double" w:sz="4" w:space="0" w:color="auto"/>
              <w:right w:val="nil"/>
            </w:tcBorders>
          </w:tcPr>
          <w:p w14:paraId="4FE82287" w14:textId="77777777" w:rsidR="000D15E4" w:rsidRDefault="00DB5A3E" w:rsidP="00052834">
            <w:pPr>
              <w:pStyle w:val="ABTT"/>
              <w:spacing w:after="0"/>
            </w:pPr>
            <w:r>
              <w:t>Not applicable</w:t>
            </w:r>
          </w:p>
        </w:tc>
      </w:tr>
      <w:tr w:rsidR="000D15E4" w14:paraId="2339097B" w14:textId="77777777" w:rsidTr="005F68CA">
        <w:tc>
          <w:tcPr>
            <w:tcW w:w="3261" w:type="dxa"/>
            <w:tcBorders>
              <w:left w:val="nil"/>
              <w:bottom w:val="nil"/>
              <w:right w:val="double" w:sz="4" w:space="0" w:color="auto"/>
            </w:tcBorders>
          </w:tcPr>
          <w:p w14:paraId="5C9B995B" w14:textId="3E475FD4" w:rsidR="000D15E4" w:rsidRDefault="000D15E4" w:rsidP="0058582A">
            <w:pPr>
              <w:pStyle w:val="ABTH1"/>
              <w:spacing w:after="0"/>
            </w:pPr>
            <w:bookmarkStart w:id="22" w:name="_Toc252005865"/>
            <w:r>
              <w:t>5.</w:t>
            </w:r>
            <w:r>
              <w:tab/>
              <w:t>Course rules</w:t>
            </w:r>
            <w:bookmarkEnd w:id="22"/>
          </w:p>
        </w:tc>
        <w:tc>
          <w:tcPr>
            <w:tcW w:w="5811" w:type="dxa"/>
            <w:tcBorders>
              <w:left w:val="double" w:sz="4" w:space="0" w:color="auto"/>
              <w:bottom w:val="nil"/>
              <w:right w:val="nil"/>
            </w:tcBorders>
          </w:tcPr>
          <w:p w14:paraId="58572BD2" w14:textId="77777777" w:rsidR="000D15E4" w:rsidRDefault="00DB5A3E" w:rsidP="0058582A">
            <w:pPr>
              <w:pStyle w:val="ABTT"/>
              <w:spacing w:after="0"/>
              <w:rPr>
                <w:b/>
              </w:rPr>
            </w:pPr>
            <w:r>
              <w:rPr>
                <w:b/>
              </w:rPr>
              <w:t xml:space="preserve">Standards 2, 6, 7 and 9 </w:t>
            </w:r>
            <w:r w:rsidRPr="0006081C">
              <w:rPr>
                <w:b/>
              </w:rPr>
              <w:t>AQTF Standards for Accredited Courses</w:t>
            </w:r>
          </w:p>
        </w:tc>
      </w:tr>
      <w:tr w:rsidR="000D15E4" w14:paraId="33CA56AB" w14:textId="77777777" w:rsidTr="005F68CA">
        <w:tc>
          <w:tcPr>
            <w:tcW w:w="3261" w:type="dxa"/>
            <w:tcBorders>
              <w:top w:val="nil"/>
              <w:left w:val="nil"/>
              <w:bottom w:val="nil"/>
              <w:right w:val="double" w:sz="4" w:space="0" w:color="auto"/>
            </w:tcBorders>
          </w:tcPr>
          <w:p w14:paraId="5E2D86A1" w14:textId="77777777" w:rsidR="000D15E4" w:rsidRPr="008241DA" w:rsidRDefault="000D15E4" w:rsidP="0058582A">
            <w:pPr>
              <w:pStyle w:val="ABTH2"/>
              <w:spacing w:after="0"/>
              <w:rPr>
                <w:sz w:val="22"/>
                <w:szCs w:val="22"/>
              </w:rPr>
            </w:pPr>
            <w:r w:rsidRPr="008241DA">
              <w:rPr>
                <w:sz w:val="22"/>
                <w:szCs w:val="22"/>
              </w:rPr>
              <w:t>5.1</w:t>
            </w:r>
            <w:r w:rsidRPr="008241DA">
              <w:rPr>
                <w:sz w:val="22"/>
                <w:szCs w:val="22"/>
              </w:rPr>
              <w:tab/>
              <w:t>Course structure</w:t>
            </w:r>
          </w:p>
        </w:tc>
        <w:tc>
          <w:tcPr>
            <w:tcW w:w="5811" w:type="dxa"/>
            <w:tcBorders>
              <w:top w:val="nil"/>
              <w:left w:val="double" w:sz="4" w:space="0" w:color="auto"/>
              <w:bottom w:val="nil"/>
              <w:right w:val="nil"/>
            </w:tcBorders>
          </w:tcPr>
          <w:p w14:paraId="1392AB41" w14:textId="1CCD3755" w:rsidR="00DB5A3E" w:rsidRDefault="00DB5A3E" w:rsidP="0058582A">
            <w:pPr>
              <w:pStyle w:val="ABTT"/>
              <w:spacing w:after="0"/>
            </w:pPr>
            <w:r>
              <w:t xml:space="preserve">To be awarded a </w:t>
            </w:r>
            <w:r w:rsidR="007C55A9">
              <w:t>statement of attainment for the</w:t>
            </w:r>
            <w:r>
              <w:t xml:space="preserve"> </w:t>
            </w:r>
            <w:r w:rsidR="00754F36">
              <w:t>22266</w:t>
            </w:r>
            <w:r w:rsidR="00431133">
              <w:t xml:space="preserve">VIC </w:t>
            </w:r>
            <w:r>
              <w:t xml:space="preserve">Course in Basic Earthmoving, participants must successfully complete the </w:t>
            </w:r>
            <w:r w:rsidR="001241C2">
              <w:t xml:space="preserve">single </w:t>
            </w:r>
            <w:r>
              <w:t>unit of competency.</w:t>
            </w:r>
          </w:p>
          <w:p w14:paraId="79685D25" w14:textId="6411D871" w:rsidR="000D15E4" w:rsidRPr="008241FB" w:rsidRDefault="00DB5A3E" w:rsidP="00754F36">
            <w:pPr>
              <w:pStyle w:val="ABTT"/>
              <w:spacing w:after="0"/>
            </w:pPr>
            <w:r>
              <w:t xml:space="preserve">All students will undertake </w:t>
            </w:r>
            <w:r w:rsidR="005F68CA">
              <w:t>the</w:t>
            </w:r>
            <w:r>
              <w:t xml:space="preserve"> unit of competency, </w:t>
            </w:r>
            <w:r w:rsidR="00754F36">
              <w:rPr>
                <w:i/>
              </w:rPr>
              <w:t>VU21580</w:t>
            </w:r>
            <w:r w:rsidRPr="00314B2E">
              <w:rPr>
                <w:i/>
              </w:rPr>
              <w:t xml:space="preserve"> </w:t>
            </w:r>
            <w:r>
              <w:rPr>
                <w:i/>
              </w:rPr>
              <w:t>Operate earthmoving equipment safely</w:t>
            </w:r>
            <w:r>
              <w:t xml:space="preserve">, including the specific skills and knowledge required for the </w:t>
            </w:r>
            <w:r w:rsidR="0048515A">
              <w:t xml:space="preserve">specific </w:t>
            </w:r>
            <w:r>
              <w:t xml:space="preserve">items of equipment they have selected. </w:t>
            </w:r>
          </w:p>
        </w:tc>
      </w:tr>
    </w:tbl>
    <w:p w14:paraId="746BB7A8" w14:textId="77777777" w:rsidR="000D15E4" w:rsidRDefault="000D15E4" w:rsidP="004B02AF">
      <w:pPr>
        <w:pStyle w:val="ABBT"/>
        <w:spacing w:before="120"/>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1843"/>
        <w:gridCol w:w="2410"/>
        <w:gridCol w:w="1842"/>
        <w:gridCol w:w="1134"/>
      </w:tblGrid>
      <w:tr w:rsidR="000C5A70" w:rsidRPr="007066C9" w14:paraId="4B8C8D64" w14:textId="77777777" w:rsidTr="004B02AF">
        <w:tc>
          <w:tcPr>
            <w:tcW w:w="1843" w:type="dxa"/>
          </w:tcPr>
          <w:p w14:paraId="6371AA8E" w14:textId="77777777" w:rsidR="00063990" w:rsidRPr="00FB5988" w:rsidRDefault="00063990" w:rsidP="007066C9">
            <w:pPr>
              <w:pStyle w:val="ABTTS"/>
              <w:rPr>
                <w:b/>
                <w:sz w:val="22"/>
                <w:szCs w:val="22"/>
              </w:rPr>
            </w:pPr>
            <w:r w:rsidRPr="00FB5988">
              <w:rPr>
                <w:b/>
                <w:sz w:val="22"/>
                <w:szCs w:val="22"/>
              </w:rPr>
              <w:t>Unit of competency/ module code</w:t>
            </w:r>
          </w:p>
        </w:tc>
        <w:tc>
          <w:tcPr>
            <w:tcW w:w="1843" w:type="dxa"/>
          </w:tcPr>
          <w:p w14:paraId="1AA8F39D" w14:textId="77777777" w:rsidR="00063990" w:rsidRPr="00FB5988" w:rsidRDefault="000C5A70" w:rsidP="007066C9">
            <w:pPr>
              <w:pStyle w:val="ABTTS"/>
              <w:rPr>
                <w:b/>
                <w:sz w:val="22"/>
                <w:szCs w:val="22"/>
              </w:rPr>
            </w:pPr>
            <w:r w:rsidRPr="00FB5988">
              <w:rPr>
                <w:b/>
                <w:sz w:val="22"/>
                <w:szCs w:val="22"/>
              </w:rPr>
              <w:t>Field of Education code (six-digit)</w:t>
            </w:r>
          </w:p>
        </w:tc>
        <w:tc>
          <w:tcPr>
            <w:tcW w:w="2410" w:type="dxa"/>
          </w:tcPr>
          <w:p w14:paraId="5E968255" w14:textId="3242DAEC" w:rsidR="00063990" w:rsidRPr="00FB5988" w:rsidRDefault="000C5A70" w:rsidP="004B02AF">
            <w:pPr>
              <w:pStyle w:val="ABTTS"/>
              <w:rPr>
                <w:b/>
                <w:sz w:val="22"/>
                <w:szCs w:val="22"/>
              </w:rPr>
            </w:pPr>
            <w:r w:rsidRPr="00FB5988">
              <w:rPr>
                <w:b/>
                <w:sz w:val="22"/>
                <w:szCs w:val="22"/>
              </w:rPr>
              <w:t>Unit of competency/module title</w:t>
            </w:r>
          </w:p>
        </w:tc>
        <w:tc>
          <w:tcPr>
            <w:tcW w:w="1842" w:type="dxa"/>
          </w:tcPr>
          <w:p w14:paraId="4F12EED7" w14:textId="77777777" w:rsidR="00063990" w:rsidRPr="00FB5988" w:rsidRDefault="00FB5988" w:rsidP="007066C9">
            <w:pPr>
              <w:pStyle w:val="ABTTS"/>
              <w:rPr>
                <w:b/>
                <w:sz w:val="22"/>
                <w:szCs w:val="22"/>
              </w:rPr>
            </w:pPr>
            <w:r>
              <w:rPr>
                <w:b/>
                <w:sz w:val="22"/>
                <w:szCs w:val="22"/>
              </w:rPr>
              <w:t>Pre</w:t>
            </w:r>
            <w:r w:rsidR="00063990" w:rsidRPr="00FB5988">
              <w:rPr>
                <w:b/>
                <w:sz w:val="22"/>
                <w:szCs w:val="22"/>
              </w:rPr>
              <w:t>requisite</w:t>
            </w:r>
          </w:p>
        </w:tc>
        <w:tc>
          <w:tcPr>
            <w:tcW w:w="1134" w:type="dxa"/>
          </w:tcPr>
          <w:p w14:paraId="24618087" w14:textId="77777777" w:rsidR="00063990" w:rsidRPr="00FB5988" w:rsidRDefault="00063990" w:rsidP="007066C9">
            <w:pPr>
              <w:pStyle w:val="ABTTS"/>
              <w:rPr>
                <w:b/>
                <w:sz w:val="22"/>
                <w:szCs w:val="22"/>
              </w:rPr>
            </w:pPr>
            <w:r w:rsidRPr="00FB5988">
              <w:rPr>
                <w:b/>
                <w:sz w:val="22"/>
                <w:szCs w:val="22"/>
              </w:rPr>
              <w:t>Nominal hours</w:t>
            </w:r>
          </w:p>
        </w:tc>
      </w:tr>
      <w:tr w:rsidR="000C5A70" w:rsidRPr="007066C9" w14:paraId="22D422DF" w14:textId="77777777" w:rsidTr="004B02AF">
        <w:tc>
          <w:tcPr>
            <w:tcW w:w="1843" w:type="dxa"/>
          </w:tcPr>
          <w:p w14:paraId="6A1900B4" w14:textId="49058729" w:rsidR="00063990" w:rsidRPr="00FB5988" w:rsidRDefault="00754F36" w:rsidP="0058582A">
            <w:pPr>
              <w:pStyle w:val="ABTTS"/>
              <w:rPr>
                <w:sz w:val="22"/>
                <w:szCs w:val="22"/>
              </w:rPr>
            </w:pPr>
            <w:r>
              <w:rPr>
                <w:sz w:val="22"/>
                <w:szCs w:val="22"/>
              </w:rPr>
              <w:t>VU21580</w:t>
            </w:r>
          </w:p>
        </w:tc>
        <w:tc>
          <w:tcPr>
            <w:tcW w:w="1843" w:type="dxa"/>
          </w:tcPr>
          <w:p w14:paraId="5C3CEF40" w14:textId="77777777" w:rsidR="00063990" w:rsidRPr="00FB5988" w:rsidRDefault="000C5A70" w:rsidP="007066C9">
            <w:pPr>
              <w:pStyle w:val="ABTTS"/>
              <w:rPr>
                <w:sz w:val="22"/>
                <w:szCs w:val="22"/>
              </w:rPr>
            </w:pPr>
            <w:r w:rsidRPr="00FB5988">
              <w:rPr>
                <w:sz w:val="22"/>
                <w:szCs w:val="22"/>
              </w:rPr>
              <w:t>030717</w:t>
            </w:r>
          </w:p>
        </w:tc>
        <w:tc>
          <w:tcPr>
            <w:tcW w:w="2410" w:type="dxa"/>
          </w:tcPr>
          <w:p w14:paraId="28B35FBD" w14:textId="77777777" w:rsidR="00063990" w:rsidRPr="00FB5988" w:rsidRDefault="000C5A70" w:rsidP="007066C9">
            <w:pPr>
              <w:pStyle w:val="ABTTS"/>
              <w:rPr>
                <w:sz w:val="22"/>
                <w:szCs w:val="22"/>
              </w:rPr>
            </w:pPr>
            <w:r w:rsidRPr="00FB5988">
              <w:rPr>
                <w:sz w:val="22"/>
                <w:szCs w:val="22"/>
              </w:rPr>
              <w:t>Operate earthmoving equipment safely</w:t>
            </w:r>
          </w:p>
        </w:tc>
        <w:tc>
          <w:tcPr>
            <w:tcW w:w="1842" w:type="dxa"/>
          </w:tcPr>
          <w:p w14:paraId="046CA84F" w14:textId="77777777" w:rsidR="00063990" w:rsidRPr="00FB5988" w:rsidRDefault="00E53740" w:rsidP="007066C9">
            <w:pPr>
              <w:pStyle w:val="ABTTS"/>
              <w:rPr>
                <w:sz w:val="22"/>
                <w:szCs w:val="22"/>
              </w:rPr>
            </w:pPr>
            <w:r>
              <w:rPr>
                <w:sz w:val="22"/>
                <w:szCs w:val="22"/>
              </w:rPr>
              <w:t>Nil</w:t>
            </w:r>
          </w:p>
        </w:tc>
        <w:tc>
          <w:tcPr>
            <w:tcW w:w="1134" w:type="dxa"/>
          </w:tcPr>
          <w:p w14:paraId="57819F96" w14:textId="77777777" w:rsidR="00063990" w:rsidRPr="00FB5988" w:rsidRDefault="00063990" w:rsidP="007066C9">
            <w:pPr>
              <w:pStyle w:val="ABTTS"/>
              <w:rPr>
                <w:sz w:val="22"/>
                <w:szCs w:val="22"/>
              </w:rPr>
            </w:pPr>
            <w:r w:rsidRPr="00FB5988">
              <w:rPr>
                <w:sz w:val="22"/>
                <w:szCs w:val="22"/>
              </w:rPr>
              <w:t>80</w:t>
            </w:r>
          </w:p>
        </w:tc>
      </w:tr>
    </w:tbl>
    <w:p w14:paraId="6983577C" w14:textId="77777777" w:rsidR="000D15E4" w:rsidRDefault="000D15E4" w:rsidP="004B02AF">
      <w:pPr>
        <w:pStyle w:val="ABBT"/>
        <w:spacing w:before="120"/>
      </w:pPr>
    </w:p>
    <w:tbl>
      <w:tblPr>
        <w:tblW w:w="0" w:type="auto"/>
        <w:tblInd w:w="108" w:type="dxa"/>
        <w:tblBorders>
          <w:insideH w:val="double" w:sz="4" w:space="0" w:color="auto"/>
          <w:insideV w:val="double" w:sz="4" w:space="0" w:color="auto"/>
        </w:tblBorders>
        <w:tblLayout w:type="fixed"/>
        <w:tblLook w:val="0000" w:firstRow="0" w:lastRow="0" w:firstColumn="0" w:lastColumn="0" w:noHBand="0" w:noVBand="0"/>
      </w:tblPr>
      <w:tblGrid>
        <w:gridCol w:w="3261"/>
        <w:gridCol w:w="5811"/>
      </w:tblGrid>
      <w:tr w:rsidR="00FB5988" w14:paraId="36C7B5BA" w14:textId="77777777" w:rsidTr="004B02AF">
        <w:tc>
          <w:tcPr>
            <w:tcW w:w="3261" w:type="dxa"/>
            <w:tcBorders>
              <w:top w:val="nil"/>
              <w:bottom w:val="nil"/>
            </w:tcBorders>
          </w:tcPr>
          <w:p w14:paraId="6EC01CEA" w14:textId="77777777" w:rsidR="00FB5988" w:rsidRPr="008241DA" w:rsidRDefault="00FB5988" w:rsidP="0058582A">
            <w:pPr>
              <w:pStyle w:val="ABTH2"/>
              <w:spacing w:before="0" w:after="0"/>
              <w:rPr>
                <w:sz w:val="22"/>
                <w:szCs w:val="22"/>
              </w:rPr>
            </w:pPr>
            <w:r w:rsidRPr="008241DA">
              <w:rPr>
                <w:sz w:val="22"/>
                <w:szCs w:val="22"/>
              </w:rPr>
              <w:t>5.2</w:t>
            </w:r>
            <w:r w:rsidRPr="008241DA">
              <w:rPr>
                <w:sz w:val="22"/>
                <w:szCs w:val="22"/>
              </w:rPr>
              <w:tab/>
              <w:t>Entry requirements</w:t>
            </w:r>
          </w:p>
        </w:tc>
        <w:tc>
          <w:tcPr>
            <w:tcW w:w="5811" w:type="dxa"/>
            <w:tcBorders>
              <w:top w:val="nil"/>
              <w:bottom w:val="nil"/>
            </w:tcBorders>
          </w:tcPr>
          <w:p w14:paraId="4246F23C" w14:textId="67495182" w:rsidR="00FF6FB0" w:rsidRDefault="00FB5988" w:rsidP="00754F36">
            <w:pPr>
              <w:pStyle w:val="ABTT"/>
              <w:spacing w:before="0" w:after="0"/>
            </w:pPr>
            <w:r>
              <w:t>Participants enroll</w:t>
            </w:r>
            <w:r w:rsidR="00C815BA">
              <w:t xml:space="preserve">ing in the </w:t>
            </w:r>
            <w:r w:rsidR="00754F36">
              <w:t>22266</w:t>
            </w:r>
            <w:r w:rsidR="00431133">
              <w:t>VIC</w:t>
            </w:r>
            <w:r w:rsidR="00C815BA">
              <w:t xml:space="preserve"> Course in Basic Earthmoving must have attained the Construction Induction Card </w:t>
            </w:r>
            <w:r w:rsidR="009D43C3">
              <w:t xml:space="preserve">(CIC) </w:t>
            </w:r>
            <w:r w:rsidR="00C815BA">
              <w:t xml:space="preserve">by satisfactorily completing the </w:t>
            </w:r>
            <w:r w:rsidR="009D43C3">
              <w:t xml:space="preserve">unit </w:t>
            </w:r>
            <w:r w:rsidR="00C815BA" w:rsidRPr="0058582A">
              <w:rPr>
                <w:i/>
              </w:rPr>
              <w:t>CPCCOHS1001A Work safely in the construction industry</w:t>
            </w:r>
            <w:r w:rsidR="009D43C3">
              <w:t>.</w:t>
            </w:r>
            <w:r w:rsidR="00FD2C02">
              <w:t xml:space="preserve"> This addresses the requirement for all people performing construction work to </w:t>
            </w:r>
            <w:r w:rsidR="0058582A">
              <w:rPr>
                <w:rStyle w:val="Strong"/>
                <w:b w:val="0"/>
              </w:rPr>
              <w:t>provide</w:t>
            </w:r>
            <w:r w:rsidR="00FD2C02">
              <w:rPr>
                <w:rStyle w:val="Strong"/>
              </w:rPr>
              <w:t xml:space="preserve"> </w:t>
            </w:r>
            <w:r w:rsidR="00FD2C02" w:rsidRPr="00FD2C02">
              <w:rPr>
                <w:rStyle w:val="Strong"/>
                <w:b w:val="0"/>
              </w:rPr>
              <w:t>proof</w:t>
            </w:r>
            <w:r w:rsidR="00FD2C02">
              <w:t xml:space="preserve"> of having completed a general OHS construction induction for the industry.</w:t>
            </w:r>
          </w:p>
        </w:tc>
      </w:tr>
    </w:tbl>
    <w:p w14:paraId="6F31D52F" w14:textId="77777777" w:rsidR="004B02AF" w:rsidRDefault="004B02AF">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0D15E4" w14:paraId="311744E2" w14:textId="77777777" w:rsidTr="008241FB">
        <w:tc>
          <w:tcPr>
            <w:tcW w:w="3261" w:type="dxa"/>
            <w:tcBorders>
              <w:top w:val="nil"/>
              <w:left w:val="nil"/>
              <w:bottom w:val="single" w:sz="2" w:space="0" w:color="auto"/>
              <w:right w:val="double" w:sz="4" w:space="0" w:color="auto"/>
            </w:tcBorders>
          </w:tcPr>
          <w:p w14:paraId="7FF4A088" w14:textId="12E82721" w:rsidR="000D15E4" w:rsidRDefault="000D15E4">
            <w:pPr>
              <w:pStyle w:val="ABTH2"/>
            </w:pPr>
          </w:p>
        </w:tc>
        <w:tc>
          <w:tcPr>
            <w:tcW w:w="5811" w:type="dxa"/>
            <w:tcBorders>
              <w:top w:val="nil"/>
              <w:left w:val="double" w:sz="4" w:space="0" w:color="auto"/>
              <w:bottom w:val="single" w:sz="2" w:space="0" w:color="auto"/>
              <w:right w:val="nil"/>
            </w:tcBorders>
          </w:tcPr>
          <w:p w14:paraId="0920092B" w14:textId="4E15F2B5" w:rsidR="004B02AF" w:rsidRDefault="008241FB" w:rsidP="0058582A">
            <w:pPr>
              <w:pStyle w:val="ABTT"/>
              <w:spacing w:before="0" w:after="0"/>
            </w:pPr>
            <w:r>
              <w:t xml:space="preserve">Participants should also have literacy and numeracy competencies equivalent to Australian Core Skills Framework (ACSF) Level 2. This level of skill is exemplified by engaging with simple texts in familiar and predictable contexts. This is appropriate given the </w:t>
            </w:r>
            <w:r>
              <w:br/>
              <w:t xml:space="preserve">entry-level nature of the course. </w:t>
            </w:r>
            <w:r w:rsidR="004B02AF">
              <w:t>An individual competent at Level 2 of the ACSF will be able to demonstrate the following:</w:t>
            </w:r>
          </w:p>
          <w:p w14:paraId="2D0C6CC2" w14:textId="77777777" w:rsidR="004B02AF" w:rsidRDefault="004B02AF" w:rsidP="008241FB">
            <w:pPr>
              <w:pStyle w:val="ABTB"/>
              <w:spacing w:before="80"/>
            </w:pPr>
            <w:r>
              <w:t>Reading</w:t>
            </w:r>
          </w:p>
          <w:p w14:paraId="4F52FE9F" w14:textId="3D0BC86F" w:rsidR="004B02AF" w:rsidRDefault="004B02AF" w:rsidP="008241FB">
            <w:pPr>
              <w:pStyle w:val="ABTT"/>
              <w:spacing w:before="60" w:after="0"/>
              <w:ind w:left="459"/>
            </w:pPr>
            <w:r>
              <w:t>Uses a number of reading strategies to identify and interpret relevant information within familiar text types. In the workplace this means the worker is able to understand directions on how to operate a piece of machinery safely.</w:t>
            </w:r>
          </w:p>
          <w:p w14:paraId="17692AFD" w14:textId="3DFEF553" w:rsidR="004B02AF" w:rsidRDefault="004B02AF" w:rsidP="008241FB">
            <w:pPr>
              <w:pStyle w:val="ABTB"/>
              <w:spacing w:before="80"/>
            </w:pPr>
            <w:r>
              <w:t>Writing</w:t>
            </w:r>
          </w:p>
          <w:p w14:paraId="38A2F8F0" w14:textId="1776F3DA" w:rsidR="004B02AF" w:rsidRDefault="004B02AF" w:rsidP="008241FB">
            <w:pPr>
              <w:pStyle w:val="ABTT"/>
              <w:spacing w:before="60" w:after="0"/>
              <w:ind w:left="459"/>
            </w:pPr>
            <w:r>
              <w:t xml:space="preserve">Conveys intended meaning on familiar topics for a limited range of purposes and audiences. In the workplace this means the worker will be able to write a brief systems-related text that uses an established format (for example, a brief shift report or an OHS incident report on a standard workplace form/proforma). </w:t>
            </w:r>
          </w:p>
          <w:p w14:paraId="5F34DE89" w14:textId="77777777" w:rsidR="004B02AF" w:rsidRDefault="004B02AF" w:rsidP="008241FB">
            <w:pPr>
              <w:pStyle w:val="ABTB"/>
              <w:spacing w:before="80"/>
            </w:pPr>
            <w:r>
              <w:t>Oral communication</w:t>
            </w:r>
          </w:p>
          <w:p w14:paraId="0A4A1553" w14:textId="4975C06C" w:rsidR="004B02AF" w:rsidRDefault="004B02AF" w:rsidP="008241FB">
            <w:pPr>
              <w:pStyle w:val="ABTT"/>
              <w:spacing w:before="60" w:after="0"/>
              <w:ind w:left="459"/>
            </w:pPr>
            <w:r>
              <w:t>Uses everyday language to provide information or maintain a conversation in familiar spoken contexts. In the workplace this means the worker can:</w:t>
            </w:r>
          </w:p>
          <w:p w14:paraId="5720C5AD" w14:textId="77777777" w:rsidR="004B02AF" w:rsidRDefault="004B02AF" w:rsidP="000538FE">
            <w:pPr>
              <w:pStyle w:val="ABTT"/>
              <w:spacing w:before="40" w:after="0"/>
              <w:ind w:left="1026" w:hanging="567"/>
            </w:pPr>
            <w:r>
              <w:t>–</w:t>
            </w:r>
            <w:r>
              <w:tab/>
              <w:t>listen to short, explicit instructions for new work procedures and ask questions to clarify</w:t>
            </w:r>
          </w:p>
          <w:p w14:paraId="1F4C645A" w14:textId="4563BAFD" w:rsidR="004B02AF" w:rsidRDefault="004B02AF" w:rsidP="000538FE">
            <w:pPr>
              <w:pStyle w:val="ABTT"/>
              <w:spacing w:before="40" w:after="0"/>
              <w:ind w:left="1026" w:hanging="567"/>
            </w:pPr>
            <w:r>
              <w:t>–</w:t>
            </w:r>
            <w:r>
              <w:tab/>
              <w:t>explain routine procedures to others</w:t>
            </w:r>
            <w:r w:rsidR="00152E18">
              <w:t>,</w:t>
            </w:r>
            <w:r>
              <w:t xml:space="preserve"> eg workplace safety procedures or fire drills</w:t>
            </w:r>
          </w:p>
          <w:p w14:paraId="50B296C1" w14:textId="42860EDA" w:rsidR="004B02AF" w:rsidRDefault="004B02AF" w:rsidP="000538FE">
            <w:pPr>
              <w:pStyle w:val="ABTT"/>
              <w:numPr>
                <w:ilvl w:val="0"/>
                <w:numId w:val="8"/>
              </w:numPr>
              <w:spacing w:before="40" w:after="0"/>
              <w:ind w:left="1026" w:hanging="567"/>
            </w:pPr>
            <w:r>
              <w:t>report a problem/hazard/fault/defect to a supervisor or utility company</w:t>
            </w:r>
          </w:p>
          <w:p w14:paraId="4A9D644E" w14:textId="1E0947E4" w:rsidR="004B02AF" w:rsidRDefault="004B02AF" w:rsidP="000538FE">
            <w:pPr>
              <w:pStyle w:val="ABTT"/>
              <w:numPr>
                <w:ilvl w:val="0"/>
                <w:numId w:val="8"/>
              </w:numPr>
              <w:spacing w:before="40" w:after="0"/>
              <w:ind w:left="1026" w:hanging="567"/>
            </w:pPr>
            <w:r>
              <w:t>follow directions to perform a sequence of routine tasks</w:t>
            </w:r>
            <w:r w:rsidR="00152E18">
              <w:t>,</w:t>
            </w:r>
            <w:r>
              <w:t xml:space="preserve"> eg uses machinery/equipment such as forklift, or makes pre-operational checks on machinery/plant equipment.</w:t>
            </w:r>
          </w:p>
          <w:p w14:paraId="66BF87FA" w14:textId="131DE2D3" w:rsidR="000C5A70" w:rsidRDefault="000C5A70" w:rsidP="008241FB">
            <w:pPr>
              <w:pStyle w:val="ABTB"/>
              <w:spacing w:before="80"/>
            </w:pPr>
            <w:r>
              <w:t>Numeracy</w:t>
            </w:r>
          </w:p>
          <w:p w14:paraId="5CD06459" w14:textId="58D51ADA" w:rsidR="000C5A70" w:rsidRDefault="000C5A70" w:rsidP="008241FB">
            <w:pPr>
              <w:pStyle w:val="ABTT"/>
              <w:spacing w:before="60" w:after="0"/>
              <w:ind w:left="459"/>
            </w:pPr>
            <w:r>
              <w:t>Identifies and comprehends relevant mathematical information in familiar activities or texts. In the workplace this means the worker can measure familiar and predictable quantities using simple and routine measuring instruments and units, or identify and name common uses of shapes</w:t>
            </w:r>
            <w:r w:rsidR="006A7BE7">
              <w:t xml:space="preserve"> in a familiar environment</w:t>
            </w:r>
            <w:r w:rsidR="00152E18">
              <w:t>,</w:t>
            </w:r>
            <w:r w:rsidR="006A7BE7">
              <w:t xml:space="preserve"> </w:t>
            </w:r>
            <w:r w:rsidR="00FB5988">
              <w:t>eg</w:t>
            </w:r>
            <w:r>
              <w:t xml:space="preserve"> shapes used for road or OHS/WHS danger signs. The worker should also be able to perform basic calculations.</w:t>
            </w:r>
          </w:p>
          <w:p w14:paraId="41A6A511" w14:textId="77777777" w:rsidR="000D15E4" w:rsidRDefault="000C5A70" w:rsidP="008241FB">
            <w:pPr>
              <w:pStyle w:val="ABTT"/>
              <w:spacing w:before="80" w:after="80"/>
            </w:pPr>
            <w:r>
              <w:t>Participants are not required to have a current driver’s licence.</w:t>
            </w:r>
          </w:p>
        </w:tc>
      </w:tr>
    </w:tbl>
    <w:p w14:paraId="3164525B" w14:textId="77777777" w:rsidR="004B02AF" w:rsidRDefault="004B02AF">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0D15E4" w14:paraId="51C53D9C" w14:textId="77777777" w:rsidTr="00D368DB">
        <w:tc>
          <w:tcPr>
            <w:tcW w:w="3261" w:type="dxa"/>
            <w:tcBorders>
              <w:top w:val="single" w:sz="2" w:space="0" w:color="auto"/>
              <w:left w:val="nil"/>
              <w:bottom w:val="nil"/>
              <w:right w:val="double" w:sz="4" w:space="0" w:color="auto"/>
            </w:tcBorders>
          </w:tcPr>
          <w:p w14:paraId="64BA656B" w14:textId="3E64858D" w:rsidR="000D15E4" w:rsidRDefault="000D15E4" w:rsidP="00152E18">
            <w:pPr>
              <w:pStyle w:val="ABTH1"/>
              <w:spacing w:after="0"/>
            </w:pPr>
            <w:bookmarkStart w:id="23" w:name="_Toc252005866"/>
            <w:r>
              <w:lastRenderedPageBreak/>
              <w:t>6.</w:t>
            </w:r>
            <w:r>
              <w:tab/>
              <w:t>Assessment</w:t>
            </w:r>
            <w:bookmarkEnd w:id="23"/>
          </w:p>
        </w:tc>
        <w:tc>
          <w:tcPr>
            <w:tcW w:w="5811" w:type="dxa"/>
            <w:tcBorders>
              <w:top w:val="single" w:sz="2" w:space="0" w:color="auto"/>
              <w:left w:val="double" w:sz="4" w:space="0" w:color="auto"/>
              <w:bottom w:val="nil"/>
              <w:right w:val="nil"/>
            </w:tcBorders>
          </w:tcPr>
          <w:p w14:paraId="5DD1B979" w14:textId="77777777" w:rsidR="000D15E4" w:rsidRDefault="00733199" w:rsidP="00152E18">
            <w:pPr>
              <w:pStyle w:val="ABTT"/>
              <w:spacing w:after="0"/>
              <w:rPr>
                <w:b/>
              </w:rPr>
            </w:pPr>
            <w:r>
              <w:rPr>
                <w:b/>
              </w:rPr>
              <w:t xml:space="preserve">Standards 10 and 12 </w:t>
            </w:r>
            <w:r w:rsidRPr="0006081C">
              <w:rPr>
                <w:b/>
              </w:rPr>
              <w:t>AQTF Standards for Accredited Courses</w:t>
            </w:r>
          </w:p>
        </w:tc>
      </w:tr>
      <w:tr w:rsidR="00733199" w14:paraId="33B6A304" w14:textId="77777777" w:rsidTr="00D368DB">
        <w:tc>
          <w:tcPr>
            <w:tcW w:w="3261" w:type="dxa"/>
            <w:tcBorders>
              <w:top w:val="nil"/>
              <w:left w:val="nil"/>
              <w:bottom w:val="nil"/>
              <w:right w:val="double" w:sz="4" w:space="0" w:color="auto"/>
            </w:tcBorders>
          </w:tcPr>
          <w:p w14:paraId="16D95DAB" w14:textId="77777777" w:rsidR="00733199" w:rsidRPr="00733199" w:rsidRDefault="00733199" w:rsidP="00152E18">
            <w:pPr>
              <w:pStyle w:val="ABTH2"/>
              <w:spacing w:after="0"/>
              <w:rPr>
                <w:sz w:val="22"/>
                <w:szCs w:val="22"/>
              </w:rPr>
            </w:pPr>
            <w:r w:rsidRPr="00733199">
              <w:rPr>
                <w:sz w:val="22"/>
                <w:szCs w:val="22"/>
              </w:rPr>
              <w:t>6.1</w:t>
            </w:r>
            <w:r w:rsidRPr="00733199">
              <w:rPr>
                <w:sz w:val="22"/>
                <w:szCs w:val="22"/>
              </w:rPr>
              <w:tab/>
              <w:t>Assessment strategy</w:t>
            </w:r>
          </w:p>
        </w:tc>
        <w:tc>
          <w:tcPr>
            <w:tcW w:w="5811" w:type="dxa"/>
            <w:tcBorders>
              <w:top w:val="nil"/>
              <w:left w:val="double" w:sz="4" w:space="0" w:color="auto"/>
              <w:bottom w:val="nil"/>
              <w:right w:val="nil"/>
            </w:tcBorders>
          </w:tcPr>
          <w:p w14:paraId="7CAEB4A2" w14:textId="77777777" w:rsidR="008241FB" w:rsidRPr="00152E18" w:rsidRDefault="008241FB" w:rsidP="008241FB">
            <w:pPr>
              <w:pStyle w:val="ABTT"/>
              <w:spacing w:after="0"/>
            </w:pPr>
            <w:r>
              <w:t xml:space="preserve">All assessment will be consistent with Standard 1.2 of the </w:t>
            </w:r>
            <w:r w:rsidRPr="00152E18">
              <w:rPr>
                <w:iCs/>
              </w:rPr>
              <w:t>Australian Quality Training Framework Essential Conditions and Standards for Continuing (or Initial) Registration</w:t>
            </w:r>
            <w:r>
              <w:rPr>
                <w:iCs/>
              </w:rPr>
              <w:t>.</w:t>
            </w:r>
            <w:r w:rsidRPr="00152E18">
              <w:rPr>
                <w:iCs/>
              </w:rPr>
              <w:t xml:space="preserve"> </w:t>
            </w:r>
          </w:p>
          <w:p w14:paraId="5554B2B2" w14:textId="309B21A6" w:rsidR="008241FB" w:rsidRDefault="008241FB" w:rsidP="008241FB">
            <w:pPr>
              <w:pStyle w:val="ABTT"/>
              <w:spacing w:after="0"/>
              <w:rPr>
                <w:color w:val="0000FF"/>
              </w:rPr>
            </w:pPr>
            <w:r>
              <w:t xml:space="preserve">See: AQTF User Guides to the Essential Conditions and Standards for Continuing (or Initial) Registration </w:t>
            </w:r>
            <w:r w:rsidR="00EE79B2">
              <w:t>–</w:t>
            </w:r>
            <w:r w:rsidRPr="008241FB">
              <w:t>(http://www.training.com.au/documents/AQTF Essential Conditions and Standards for Continuing Registration.pdf).</w:t>
            </w:r>
            <w:r>
              <w:rPr>
                <w:color w:val="0000FF"/>
              </w:rPr>
              <w:t xml:space="preserve"> </w:t>
            </w:r>
          </w:p>
          <w:p w14:paraId="45E31558" w14:textId="2D583CA5" w:rsidR="00733199" w:rsidRDefault="008241FB" w:rsidP="008241FB">
            <w:pPr>
              <w:pStyle w:val="ABTT"/>
            </w:pPr>
            <w:r>
              <w:t xml:space="preserve">Consistent with Standard 1, Element 5 of </w:t>
            </w:r>
            <w:r w:rsidRPr="008241FB">
              <w:t>the Australian Quality Training Framework Essential Conditions and Standards for Continuing (or Initial) Registration</w:t>
            </w:r>
            <w:r>
              <w:t>, RTOs must ensure that Recognition of Prior Learning (RPL) is offered to all applicants in determining competency for credit.</w:t>
            </w:r>
          </w:p>
        </w:tc>
      </w:tr>
      <w:tr w:rsidR="00D368DB" w14:paraId="6EA8C46B" w14:textId="77777777" w:rsidTr="00D368DB">
        <w:tc>
          <w:tcPr>
            <w:tcW w:w="3261" w:type="dxa"/>
            <w:tcBorders>
              <w:top w:val="nil"/>
              <w:left w:val="nil"/>
              <w:bottom w:val="nil"/>
              <w:right w:val="double" w:sz="4" w:space="0" w:color="auto"/>
            </w:tcBorders>
          </w:tcPr>
          <w:p w14:paraId="6AE6E7C1" w14:textId="391770F8" w:rsidR="00D368DB" w:rsidRPr="00733199" w:rsidRDefault="00D368DB">
            <w:pPr>
              <w:pStyle w:val="ABTH2"/>
              <w:rPr>
                <w:sz w:val="22"/>
                <w:szCs w:val="22"/>
              </w:rPr>
            </w:pPr>
          </w:p>
        </w:tc>
        <w:tc>
          <w:tcPr>
            <w:tcW w:w="5811" w:type="dxa"/>
            <w:tcBorders>
              <w:top w:val="nil"/>
              <w:left w:val="double" w:sz="4" w:space="0" w:color="auto"/>
              <w:bottom w:val="nil"/>
              <w:right w:val="nil"/>
            </w:tcBorders>
          </w:tcPr>
          <w:p w14:paraId="463840E2" w14:textId="77777777" w:rsidR="00DB3AD9" w:rsidRDefault="00DB3AD9" w:rsidP="00152E18">
            <w:pPr>
              <w:pStyle w:val="ABTT"/>
              <w:spacing w:before="0" w:after="0"/>
            </w:pPr>
            <w:r>
              <w:t xml:space="preserve">The following principles should be used as a guide to the assessment approach: </w:t>
            </w:r>
          </w:p>
          <w:p w14:paraId="771E05CD" w14:textId="1101B183" w:rsidR="00DB3AD9" w:rsidRDefault="00152E18" w:rsidP="00BA545A">
            <w:pPr>
              <w:pStyle w:val="ABTB"/>
              <w:spacing w:before="100"/>
            </w:pPr>
            <w:r>
              <w:t>A</w:t>
            </w:r>
            <w:r w:rsidR="00DB3AD9">
              <w:t>ssessment tasks/activities should be grounded in a relevant context and not be culturally biased</w:t>
            </w:r>
            <w:r>
              <w:t>.</w:t>
            </w:r>
            <w:r w:rsidR="00DB3AD9">
              <w:t xml:space="preserve"> </w:t>
            </w:r>
          </w:p>
          <w:p w14:paraId="55D1724C" w14:textId="0010F9F7" w:rsidR="00DB3AD9" w:rsidRDefault="00152E18" w:rsidP="00BA545A">
            <w:pPr>
              <w:pStyle w:val="ABTB"/>
              <w:spacing w:before="100"/>
            </w:pPr>
            <w:r>
              <w:t>P</w:t>
            </w:r>
            <w:r w:rsidR="00DB3AD9">
              <w:t xml:space="preserve">articipants should be assessed across a wide range of tasks integrated into practice, in order to increase reliability and validity of assessment. </w:t>
            </w:r>
            <w:r>
              <w:br/>
            </w:r>
            <w:r w:rsidR="00DB3AD9">
              <w:t>One-off assessment tasks do not provide a reliable and valid measure of competence</w:t>
            </w:r>
            <w:r>
              <w:t>.</w:t>
            </w:r>
            <w:r w:rsidR="00DB3AD9">
              <w:t xml:space="preserve"> </w:t>
            </w:r>
          </w:p>
          <w:p w14:paraId="5F1AABF1" w14:textId="6C72CC14" w:rsidR="00DB3AD9" w:rsidRDefault="00152E18" w:rsidP="00BA545A">
            <w:pPr>
              <w:pStyle w:val="ABTB"/>
              <w:spacing w:before="100"/>
            </w:pPr>
            <w:r>
              <w:t>I</w:t>
            </w:r>
            <w:r w:rsidR="00DB3AD9">
              <w:t>nstructions for assessment tasks should be clear, explicit and ordered. Participants must know what is expected of them and the criteria by which they will be judged</w:t>
            </w:r>
            <w:r>
              <w:t>.</w:t>
            </w:r>
            <w:r w:rsidR="00DB3AD9">
              <w:t xml:space="preserve"> </w:t>
            </w:r>
          </w:p>
          <w:p w14:paraId="13EAF6D7" w14:textId="15A5433B" w:rsidR="00D368DB" w:rsidRDefault="00152E18" w:rsidP="00BA545A">
            <w:pPr>
              <w:pStyle w:val="ABTB"/>
              <w:spacing w:before="100"/>
            </w:pPr>
            <w:r>
              <w:t>Ti</w:t>
            </w:r>
            <w:r w:rsidR="00D368DB">
              <w:t>me allowed to complete a task should be reasonable and specified and should allow for preparation and re-drafting as appropriate to the task</w:t>
            </w:r>
            <w:r>
              <w:t>.</w:t>
            </w:r>
            <w:r w:rsidR="00D368DB">
              <w:t xml:space="preserve"> </w:t>
            </w:r>
          </w:p>
          <w:p w14:paraId="380C44B6" w14:textId="304D0428" w:rsidR="00D368DB" w:rsidRDefault="00152E18" w:rsidP="00BA545A">
            <w:pPr>
              <w:pStyle w:val="ABTB"/>
              <w:spacing w:before="100"/>
            </w:pPr>
            <w:r>
              <w:t>A</w:t>
            </w:r>
            <w:r w:rsidR="00D368DB">
              <w:t xml:space="preserve">ssessment should be validated. Moderation is likely to be a critical tool in validation. A range of validation strategies should be used, for example, mentoring, client satisfaction surveys, peer review and </w:t>
            </w:r>
            <w:r>
              <w:br/>
            </w:r>
            <w:r w:rsidR="00D368DB">
              <w:t>co-assessments</w:t>
            </w:r>
            <w:r>
              <w:t>.</w:t>
            </w:r>
            <w:r w:rsidR="00D368DB">
              <w:t xml:space="preserve"> </w:t>
            </w:r>
          </w:p>
          <w:p w14:paraId="3755B90C" w14:textId="3890405B" w:rsidR="00D368DB" w:rsidRDefault="00152E18" w:rsidP="00BA545A">
            <w:pPr>
              <w:pStyle w:val="ABTB"/>
              <w:spacing w:before="100"/>
            </w:pPr>
            <w:r>
              <w:t>A</w:t>
            </w:r>
            <w:r w:rsidR="00D368DB">
              <w:t>ppropriate reference materials should be available to participants during assessment, eg personal word lists, dictionaries, thesaurus, calculators.</w:t>
            </w:r>
          </w:p>
        </w:tc>
      </w:tr>
    </w:tbl>
    <w:p w14:paraId="0F5D00AF" w14:textId="77777777" w:rsidR="008241FB" w:rsidRDefault="008241FB">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D368DB" w14:paraId="04369C6C" w14:textId="77777777" w:rsidTr="00D368DB">
        <w:tc>
          <w:tcPr>
            <w:tcW w:w="3261" w:type="dxa"/>
            <w:tcBorders>
              <w:top w:val="nil"/>
              <w:left w:val="nil"/>
              <w:bottom w:val="nil"/>
              <w:right w:val="double" w:sz="4" w:space="0" w:color="auto"/>
            </w:tcBorders>
          </w:tcPr>
          <w:p w14:paraId="66D9FDD2" w14:textId="421088CD" w:rsidR="00D368DB" w:rsidRPr="00733199" w:rsidRDefault="00D368DB">
            <w:pPr>
              <w:pStyle w:val="ABTH2"/>
              <w:rPr>
                <w:sz w:val="22"/>
                <w:szCs w:val="22"/>
              </w:rPr>
            </w:pPr>
          </w:p>
        </w:tc>
        <w:tc>
          <w:tcPr>
            <w:tcW w:w="5811" w:type="dxa"/>
            <w:tcBorders>
              <w:top w:val="nil"/>
              <w:left w:val="double" w:sz="4" w:space="0" w:color="auto"/>
              <w:bottom w:val="nil"/>
              <w:right w:val="nil"/>
            </w:tcBorders>
          </w:tcPr>
          <w:p w14:paraId="676171E7" w14:textId="77777777" w:rsidR="00D368DB" w:rsidRDefault="00D368DB" w:rsidP="00152E18">
            <w:pPr>
              <w:pStyle w:val="Default"/>
              <w:spacing w:before="120"/>
              <w:rPr>
                <w:sz w:val="22"/>
                <w:szCs w:val="22"/>
              </w:rPr>
            </w:pPr>
            <w:r>
              <w:rPr>
                <w:sz w:val="22"/>
                <w:szCs w:val="22"/>
              </w:rPr>
              <w:t xml:space="preserve">Assessment tools must meet the rules of evidence. To meet the rules, evidence must be: </w:t>
            </w:r>
          </w:p>
          <w:p w14:paraId="205B9F0F" w14:textId="1C595E7C" w:rsidR="00D368DB" w:rsidRDefault="00D368DB" w:rsidP="00BA545A">
            <w:pPr>
              <w:pStyle w:val="ABTB"/>
              <w:spacing w:before="100"/>
            </w:pPr>
            <w:r>
              <w:t xml:space="preserve">valid, </w:t>
            </w:r>
            <w:r w:rsidR="00BA545A">
              <w:t>eg</w:t>
            </w:r>
            <w:r>
              <w:t xml:space="preserve">, address the elements and performance criteria, reflect the skills and knowledge described in the unit of competency, show application in the context described in the Range Statement </w:t>
            </w:r>
          </w:p>
          <w:p w14:paraId="75F1CAC1" w14:textId="7D762608" w:rsidR="00D368DB" w:rsidRDefault="00D368DB" w:rsidP="00BA545A">
            <w:pPr>
              <w:pStyle w:val="ABTB"/>
              <w:spacing w:before="100"/>
            </w:pPr>
            <w:r>
              <w:t xml:space="preserve">current, </w:t>
            </w:r>
            <w:r w:rsidR="00BA545A">
              <w:t>eg</w:t>
            </w:r>
            <w:r>
              <w:t xml:space="preserve">, demonstrate the candidate's current skills and knowledge </w:t>
            </w:r>
          </w:p>
          <w:p w14:paraId="57FC32D1" w14:textId="1FDFA975" w:rsidR="00D368DB" w:rsidRDefault="00D368DB" w:rsidP="00BA545A">
            <w:pPr>
              <w:pStyle w:val="ABTB"/>
              <w:spacing w:before="100"/>
            </w:pPr>
            <w:r>
              <w:t xml:space="preserve">sufficient, </w:t>
            </w:r>
            <w:r w:rsidR="00BA545A">
              <w:t>eg</w:t>
            </w:r>
            <w:r>
              <w:t xml:space="preserve">, demonstrate competence over a period of time, demonstrate repeatable competence, not inflate the language, literacy and numeracy requirements beyond those required in performing the task and </w:t>
            </w:r>
          </w:p>
          <w:p w14:paraId="01365A90" w14:textId="6274AAF1" w:rsidR="00D368DB" w:rsidRDefault="00D368DB" w:rsidP="00BA545A">
            <w:pPr>
              <w:pStyle w:val="ABTB"/>
              <w:spacing w:before="100"/>
            </w:pPr>
            <w:r>
              <w:t>authentic</w:t>
            </w:r>
            <w:r w:rsidR="00BA545A">
              <w:t>,</w:t>
            </w:r>
            <w:r>
              <w:t xml:space="preserve"> ie the work of the participant is corroborated/verified. </w:t>
            </w:r>
          </w:p>
          <w:p w14:paraId="1D3D099A" w14:textId="77777777" w:rsidR="00D368DB" w:rsidRDefault="00D368DB" w:rsidP="00152E18">
            <w:pPr>
              <w:pStyle w:val="ABTT"/>
              <w:spacing w:after="0"/>
            </w:pPr>
            <w:r>
              <w:t>Assessment methods and collection of evidence will involve application of knowledge and skills to civil construction workplaces or simulated environments.</w:t>
            </w:r>
          </w:p>
          <w:p w14:paraId="53EB4804" w14:textId="45977789" w:rsidR="00D368DB" w:rsidRDefault="00D368DB" w:rsidP="00152E18">
            <w:pPr>
              <w:pStyle w:val="ABTT"/>
              <w:spacing w:after="0"/>
            </w:pPr>
            <w:r>
              <w:t>All assessment activities will be related to a civil construction context and must address the requirements of the Critical Aspects of Evidence section of the unit.</w:t>
            </w:r>
          </w:p>
        </w:tc>
      </w:tr>
      <w:tr w:rsidR="00DB3AD9" w14:paraId="53F3B6C3" w14:textId="77777777" w:rsidTr="00DB3AD9">
        <w:tc>
          <w:tcPr>
            <w:tcW w:w="3261" w:type="dxa"/>
            <w:tcBorders>
              <w:top w:val="nil"/>
              <w:left w:val="nil"/>
              <w:bottom w:val="nil"/>
              <w:right w:val="double" w:sz="4" w:space="0" w:color="auto"/>
            </w:tcBorders>
          </w:tcPr>
          <w:p w14:paraId="20BB0143" w14:textId="6729BF36" w:rsidR="00DB3AD9" w:rsidRPr="00733199" w:rsidRDefault="00DB3AD9">
            <w:pPr>
              <w:pStyle w:val="ABTH2"/>
              <w:rPr>
                <w:sz w:val="22"/>
                <w:szCs w:val="22"/>
              </w:rPr>
            </w:pPr>
          </w:p>
        </w:tc>
        <w:tc>
          <w:tcPr>
            <w:tcW w:w="5811" w:type="dxa"/>
            <w:tcBorders>
              <w:top w:val="nil"/>
              <w:left w:val="double" w:sz="4" w:space="0" w:color="auto"/>
              <w:bottom w:val="nil"/>
              <w:right w:val="nil"/>
            </w:tcBorders>
          </w:tcPr>
          <w:p w14:paraId="67788C80" w14:textId="77777777" w:rsidR="00DB3AD9" w:rsidRDefault="00DB3AD9" w:rsidP="00EE79B2">
            <w:pPr>
              <w:pStyle w:val="ABTT"/>
              <w:spacing w:after="0"/>
            </w:pPr>
            <w:r>
              <w:t>A range of assessment methods will be used, such as:</w:t>
            </w:r>
          </w:p>
          <w:p w14:paraId="16B30AB5" w14:textId="77777777" w:rsidR="00DB3AD9" w:rsidRDefault="00DB3AD9" w:rsidP="00D345C3">
            <w:pPr>
              <w:pStyle w:val="ABTB"/>
              <w:spacing w:before="120"/>
            </w:pPr>
            <w:r>
              <w:t>observation of tasks in real or simulated work conditions, with questioning to confirm knowledge of earthmoving procedures</w:t>
            </w:r>
          </w:p>
          <w:p w14:paraId="6DAE6D0F" w14:textId="62ADFC8E" w:rsidR="00DB3AD9" w:rsidRDefault="00DB3AD9" w:rsidP="00D345C3">
            <w:pPr>
              <w:pStyle w:val="ABTB"/>
              <w:spacing w:before="120"/>
            </w:pPr>
            <w:r>
              <w:t>direct questioning</w:t>
            </w:r>
            <w:r w:rsidR="00D345C3">
              <w:t>.</w:t>
            </w:r>
          </w:p>
          <w:p w14:paraId="579AD833" w14:textId="77777777" w:rsidR="00DB3AD9" w:rsidRDefault="00DB3AD9" w:rsidP="00D345C3">
            <w:pPr>
              <w:pStyle w:val="ABTT"/>
              <w:spacing w:after="0"/>
            </w:pPr>
            <w:r>
              <w:t xml:space="preserve">The evidence collected must relate to a number of performances assessed at different points in time, and, in a learning and assessment pathway, these must be separated by further learning and practice. </w:t>
            </w:r>
          </w:p>
          <w:p w14:paraId="6A651130" w14:textId="77777777" w:rsidR="00DB3AD9" w:rsidRDefault="00DB3AD9" w:rsidP="00D345C3">
            <w:pPr>
              <w:pStyle w:val="ABTT"/>
              <w:spacing w:after="0"/>
            </w:pPr>
            <w:r>
              <w:t>Assessment must be consistent with the conditions and method of assessment specified in the unit.</w:t>
            </w:r>
          </w:p>
          <w:p w14:paraId="412C1A24" w14:textId="42515786" w:rsidR="00DB3AD9" w:rsidRDefault="00DB3AD9" w:rsidP="00D345C3">
            <w:pPr>
              <w:pStyle w:val="ABTT"/>
              <w:spacing w:after="0"/>
            </w:pPr>
            <w:r>
              <w:t>Simulated work must reflect actual workplace conditions and practices.</w:t>
            </w:r>
          </w:p>
        </w:tc>
      </w:tr>
      <w:tr w:rsidR="000D15E4" w14:paraId="12CEB6D2" w14:textId="77777777" w:rsidTr="00DB3AD9">
        <w:tc>
          <w:tcPr>
            <w:tcW w:w="3261" w:type="dxa"/>
            <w:tcBorders>
              <w:top w:val="nil"/>
              <w:left w:val="nil"/>
              <w:bottom w:val="nil"/>
              <w:right w:val="double" w:sz="4" w:space="0" w:color="auto"/>
            </w:tcBorders>
          </w:tcPr>
          <w:p w14:paraId="456171B0" w14:textId="77777777" w:rsidR="000D15E4" w:rsidRPr="00733199" w:rsidRDefault="000D15E4" w:rsidP="00D345C3">
            <w:pPr>
              <w:pStyle w:val="ABTH2"/>
              <w:spacing w:after="0"/>
              <w:rPr>
                <w:sz w:val="22"/>
                <w:szCs w:val="22"/>
              </w:rPr>
            </w:pPr>
            <w:r w:rsidRPr="00733199">
              <w:rPr>
                <w:sz w:val="22"/>
                <w:szCs w:val="22"/>
              </w:rPr>
              <w:t>6.2</w:t>
            </w:r>
            <w:r w:rsidRPr="00733199">
              <w:rPr>
                <w:sz w:val="22"/>
                <w:szCs w:val="22"/>
              </w:rPr>
              <w:tab/>
              <w:t>Assessor competencies</w:t>
            </w:r>
          </w:p>
        </w:tc>
        <w:tc>
          <w:tcPr>
            <w:tcW w:w="5811" w:type="dxa"/>
            <w:tcBorders>
              <w:top w:val="nil"/>
              <w:left w:val="double" w:sz="4" w:space="0" w:color="auto"/>
              <w:bottom w:val="nil"/>
              <w:right w:val="nil"/>
            </w:tcBorders>
          </w:tcPr>
          <w:p w14:paraId="46534C3F" w14:textId="77777777" w:rsidR="003C25C2" w:rsidRDefault="003C25C2" w:rsidP="00D345C3">
            <w:pPr>
              <w:pStyle w:val="ABTT"/>
              <w:spacing w:after="0"/>
            </w:pPr>
            <w:r>
              <w:t xml:space="preserve">Assessor competencies for this course must be consistent with the requirements of Standard 1, Element 1.4 of the AQTF: Essential Conditions and Standards for Continuing Registration. </w:t>
            </w:r>
          </w:p>
          <w:p w14:paraId="7B94B41D" w14:textId="57D04B5F" w:rsidR="000D15E4" w:rsidRDefault="003C25C2" w:rsidP="00D345C3">
            <w:pPr>
              <w:pStyle w:val="ABTT"/>
              <w:spacing w:after="0"/>
            </w:pPr>
            <w:r>
              <w:t xml:space="preserve">There are no additional assessor competencies for this course apart from those that meet the requirements of approved national standards for the registration of training organisations. </w:t>
            </w:r>
          </w:p>
        </w:tc>
      </w:tr>
    </w:tbl>
    <w:p w14:paraId="2C7D5D10" w14:textId="77777777" w:rsidR="00EE79B2" w:rsidRDefault="00EE79B2">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EE79B2" w14:paraId="31C9AB99" w14:textId="77777777" w:rsidTr="00DB3AD9">
        <w:tc>
          <w:tcPr>
            <w:tcW w:w="3261" w:type="dxa"/>
            <w:tcBorders>
              <w:top w:val="nil"/>
              <w:left w:val="nil"/>
              <w:bottom w:val="nil"/>
              <w:right w:val="double" w:sz="4" w:space="0" w:color="auto"/>
            </w:tcBorders>
          </w:tcPr>
          <w:p w14:paraId="1886D028" w14:textId="6CE8727F" w:rsidR="00EE79B2" w:rsidRPr="00733199" w:rsidRDefault="00EE79B2" w:rsidP="00D345C3">
            <w:pPr>
              <w:pStyle w:val="ABTH2"/>
              <w:spacing w:after="0"/>
              <w:rPr>
                <w:sz w:val="22"/>
                <w:szCs w:val="22"/>
              </w:rPr>
            </w:pPr>
          </w:p>
        </w:tc>
        <w:tc>
          <w:tcPr>
            <w:tcW w:w="5811" w:type="dxa"/>
            <w:tcBorders>
              <w:top w:val="nil"/>
              <w:left w:val="double" w:sz="4" w:space="0" w:color="auto"/>
              <w:bottom w:val="nil"/>
              <w:right w:val="nil"/>
            </w:tcBorders>
          </w:tcPr>
          <w:p w14:paraId="3E3DAF44" w14:textId="77777777" w:rsidR="00EE79B2" w:rsidRDefault="00EE79B2" w:rsidP="00EE79B2">
            <w:pPr>
              <w:pStyle w:val="ABTT"/>
              <w:spacing w:after="0"/>
            </w:pPr>
            <w:r>
              <w:t xml:space="preserve">The standards for registration normally require that trainers and assessors: </w:t>
            </w:r>
          </w:p>
          <w:p w14:paraId="5F79960C" w14:textId="77777777" w:rsidR="00EE79B2" w:rsidRDefault="00EE79B2" w:rsidP="00EE79B2">
            <w:pPr>
              <w:pStyle w:val="ABTB"/>
              <w:spacing w:before="120"/>
            </w:pPr>
            <w:r>
              <w:t xml:space="preserve">have the training and assessment competencies determined by the National Skills Standards Council (NSSC) or its successors, </w:t>
            </w:r>
          </w:p>
          <w:p w14:paraId="567E3C19" w14:textId="77777777" w:rsidR="00EE79B2" w:rsidRDefault="00EE79B2" w:rsidP="00EE79B2">
            <w:pPr>
              <w:pStyle w:val="ABTB"/>
              <w:spacing w:before="120"/>
            </w:pPr>
            <w:r>
              <w:t xml:space="preserve">have the relevant vocational competencies at least to the level being delivered or assessed, and </w:t>
            </w:r>
          </w:p>
          <w:p w14:paraId="43D480F2" w14:textId="77777777" w:rsidR="00EE79B2" w:rsidRDefault="00EE79B2" w:rsidP="00EE79B2">
            <w:pPr>
              <w:pStyle w:val="ABTB"/>
              <w:spacing w:before="120"/>
            </w:pPr>
            <w:r>
              <w:t xml:space="preserve">continue to develop their vocational and training and assessment competencies to support continuous improvements in the delivery of RTO services. </w:t>
            </w:r>
          </w:p>
          <w:p w14:paraId="4A63930A" w14:textId="0D8BF51C" w:rsidR="00EE79B2" w:rsidRDefault="00EE79B2" w:rsidP="00EE79B2">
            <w:pPr>
              <w:pStyle w:val="ABTT"/>
              <w:spacing w:after="0"/>
            </w:pPr>
            <w:r>
              <w:t xml:space="preserve">In addition to the above, assessors must have comprehensive and current knowledge of the industry and the job or role against which performance is being assessed. Assessors should also have appropriate interpersonal and communication skills. </w:t>
            </w:r>
          </w:p>
          <w:p w14:paraId="06EC496E" w14:textId="690CB947" w:rsidR="00EE79B2" w:rsidRDefault="00EE79B2" w:rsidP="00EE79B2">
            <w:pPr>
              <w:pStyle w:val="ABTT"/>
            </w:pPr>
            <w:r>
              <w:t>Alternatively, a panel, team or partnership approach involving assessors and technical experts may be adopted whereby the assessment is conducted by a team/panel/partnership in which at least one assessor has the competencies determined by the NSSC and the other assessor(s) have the relevant vocational competencies, at least to the level being assessed.</w:t>
            </w:r>
          </w:p>
        </w:tc>
      </w:tr>
      <w:tr w:rsidR="000D15E4" w14:paraId="1EE4D346" w14:textId="77777777" w:rsidTr="00DB3AD9">
        <w:tc>
          <w:tcPr>
            <w:tcW w:w="3261" w:type="dxa"/>
            <w:tcBorders>
              <w:left w:val="nil"/>
              <w:bottom w:val="nil"/>
              <w:right w:val="double" w:sz="4" w:space="0" w:color="auto"/>
            </w:tcBorders>
          </w:tcPr>
          <w:p w14:paraId="1F485A8D" w14:textId="38B8C1AC" w:rsidR="000D15E4" w:rsidRDefault="000D15E4" w:rsidP="00D345C3">
            <w:pPr>
              <w:pStyle w:val="ABTH1"/>
              <w:spacing w:after="0"/>
            </w:pPr>
            <w:bookmarkStart w:id="24" w:name="_Toc252005867"/>
            <w:r>
              <w:t>7.</w:t>
            </w:r>
            <w:r>
              <w:tab/>
              <w:t>Delivery</w:t>
            </w:r>
            <w:bookmarkEnd w:id="24"/>
          </w:p>
        </w:tc>
        <w:tc>
          <w:tcPr>
            <w:tcW w:w="5811" w:type="dxa"/>
            <w:tcBorders>
              <w:left w:val="double" w:sz="4" w:space="0" w:color="auto"/>
              <w:bottom w:val="nil"/>
              <w:right w:val="nil"/>
            </w:tcBorders>
          </w:tcPr>
          <w:p w14:paraId="35C698E8" w14:textId="77777777" w:rsidR="000D15E4" w:rsidRDefault="00D0110E" w:rsidP="00D345C3">
            <w:pPr>
              <w:pStyle w:val="ABTT"/>
              <w:spacing w:after="0"/>
              <w:rPr>
                <w:b/>
              </w:rPr>
            </w:pPr>
            <w:r>
              <w:rPr>
                <w:b/>
              </w:rPr>
              <w:t xml:space="preserve">Standards 11 and 12 </w:t>
            </w:r>
            <w:r w:rsidRPr="0006081C">
              <w:rPr>
                <w:b/>
              </w:rPr>
              <w:t>AQTF Standards for Accredited Courses</w:t>
            </w:r>
          </w:p>
        </w:tc>
      </w:tr>
      <w:tr w:rsidR="001349C3" w14:paraId="2ACD9EFC" w14:textId="77777777" w:rsidTr="00DB3AD9">
        <w:tc>
          <w:tcPr>
            <w:tcW w:w="3261" w:type="dxa"/>
            <w:tcBorders>
              <w:top w:val="nil"/>
              <w:left w:val="nil"/>
              <w:bottom w:val="nil"/>
              <w:right w:val="double" w:sz="4" w:space="0" w:color="auto"/>
            </w:tcBorders>
          </w:tcPr>
          <w:p w14:paraId="4B89F9D9" w14:textId="77777777" w:rsidR="001349C3" w:rsidRPr="00733199" w:rsidRDefault="001349C3" w:rsidP="00D345C3">
            <w:pPr>
              <w:pStyle w:val="ABTH2"/>
              <w:spacing w:after="0"/>
              <w:rPr>
                <w:sz w:val="22"/>
                <w:szCs w:val="22"/>
              </w:rPr>
            </w:pPr>
            <w:r w:rsidRPr="00733199">
              <w:rPr>
                <w:sz w:val="22"/>
                <w:szCs w:val="22"/>
              </w:rPr>
              <w:t>7.1</w:t>
            </w:r>
            <w:r w:rsidRPr="00733199">
              <w:rPr>
                <w:sz w:val="22"/>
                <w:szCs w:val="22"/>
              </w:rPr>
              <w:tab/>
              <w:t>Delivery modes</w:t>
            </w:r>
          </w:p>
        </w:tc>
        <w:tc>
          <w:tcPr>
            <w:tcW w:w="5811" w:type="dxa"/>
            <w:tcBorders>
              <w:top w:val="nil"/>
              <w:left w:val="double" w:sz="4" w:space="0" w:color="auto"/>
              <w:bottom w:val="nil"/>
              <w:right w:val="nil"/>
            </w:tcBorders>
          </w:tcPr>
          <w:p w14:paraId="0742D65F" w14:textId="2F7D9F01" w:rsidR="001247E6" w:rsidRPr="00941BEE" w:rsidRDefault="001247E6" w:rsidP="00D345C3">
            <w:pPr>
              <w:pStyle w:val="ABTT"/>
              <w:spacing w:after="0"/>
            </w:pPr>
            <w:r w:rsidRPr="00941BEE">
              <w:t>There are no restrictions on offering the program on either a full-time or part-time basis. There is no mandatory workplace delivery</w:t>
            </w:r>
            <w:r w:rsidR="00D345C3">
              <w:t>,</w:t>
            </w:r>
            <w:r>
              <w:t xml:space="preserve"> however, if offered in a simulated mode then p</w:t>
            </w:r>
            <w:r w:rsidRPr="00941BEE">
              <w:t xml:space="preserve">articipants should be exposed to real-work environments and examples/case studies. </w:t>
            </w:r>
          </w:p>
          <w:p w14:paraId="2A26BA81" w14:textId="77777777" w:rsidR="001349C3" w:rsidRDefault="001247E6" w:rsidP="00D345C3">
            <w:pPr>
              <w:pStyle w:val="ABTT"/>
              <w:spacing w:after="0"/>
            </w:pPr>
            <w:r w:rsidRPr="00941BEE">
              <w:t>Strategies should be selected to reflect the nature of the elements and performance criteria and the needs of the participants. Some areas of content may be common to more than one element and therefore integration may be appropriate.</w:t>
            </w:r>
          </w:p>
        </w:tc>
      </w:tr>
      <w:tr w:rsidR="000D15E4" w14:paraId="62F5A3DE" w14:textId="77777777" w:rsidTr="00DB3AD9">
        <w:tc>
          <w:tcPr>
            <w:tcW w:w="3261" w:type="dxa"/>
            <w:tcBorders>
              <w:top w:val="nil"/>
              <w:left w:val="nil"/>
              <w:bottom w:val="nil"/>
              <w:right w:val="double" w:sz="4" w:space="0" w:color="auto"/>
            </w:tcBorders>
          </w:tcPr>
          <w:p w14:paraId="2D590543" w14:textId="77777777" w:rsidR="000D15E4" w:rsidRPr="008D7E19" w:rsidRDefault="000D15E4" w:rsidP="00D345C3">
            <w:pPr>
              <w:pStyle w:val="ABTH2"/>
              <w:spacing w:after="0"/>
              <w:rPr>
                <w:sz w:val="22"/>
                <w:szCs w:val="22"/>
                <w:highlight w:val="red"/>
              </w:rPr>
            </w:pPr>
          </w:p>
        </w:tc>
        <w:tc>
          <w:tcPr>
            <w:tcW w:w="5811" w:type="dxa"/>
            <w:tcBorders>
              <w:top w:val="nil"/>
              <w:left w:val="double" w:sz="4" w:space="0" w:color="auto"/>
              <w:bottom w:val="nil"/>
              <w:right w:val="nil"/>
            </w:tcBorders>
          </w:tcPr>
          <w:p w14:paraId="4B2B9B67" w14:textId="77777777" w:rsidR="000D15E4" w:rsidRPr="008D7E19" w:rsidRDefault="001349C3" w:rsidP="00D345C3">
            <w:pPr>
              <w:pStyle w:val="ABTT"/>
              <w:spacing w:after="0"/>
              <w:rPr>
                <w:highlight w:val="red"/>
              </w:rPr>
            </w:pPr>
            <w:r w:rsidRPr="00941BEE">
              <w:t xml:space="preserve">The course aims to develop practical competencies within an industry setting. Practical demonstrations and opportunity for application are considered to provide the most suitable strategy to reflect the objectives of the course and the background to its development. </w:t>
            </w:r>
          </w:p>
        </w:tc>
      </w:tr>
      <w:tr w:rsidR="008D7E19" w14:paraId="635BE2A3" w14:textId="77777777" w:rsidTr="00DB3AD9">
        <w:tc>
          <w:tcPr>
            <w:tcW w:w="3261" w:type="dxa"/>
            <w:tcBorders>
              <w:top w:val="nil"/>
              <w:left w:val="nil"/>
              <w:bottom w:val="nil"/>
              <w:right w:val="double" w:sz="4" w:space="0" w:color="auto"/>
            </w:tcBorders>
          </w:tcPr>
          <w:p w14:paraId="049C799B" w14:textId="77777777" w:rsidR="008D7E19" w:rsidRPr="00733199" w:rsidRDefault="008D7E19" w:rsidP="00D345C3">
            <w:pPr>
              <w:pStyle w:val="ABTH2"/>
              <w:spacing w:after="0"/>
              <w:rPr>
                <w:sz w:val="22"/>
                <w:szCs w:val="22"/>
              </w:rPr>
            </w:pPr>
          </w:p>
        </w:tc>
        <w:tc>
          <w:tcPr>
            <w:tcW w:w="5811" w:type="dxa"/>
            <w:tcBorders>
              <w:top w:val="nil"/>
              <w:left w:val="double" w:sz="4" w:space="0" w:color="auto"/>
              <w:bottom w:val="nil"/>
              <w:right w:val="nil"/>
            </w:tcBorders>
          </w:tcPr>
          <w:p w14:paraId="3250DDDB" w14:textId="17C130E2" w:rsidR="008D7E19" w:rsidRDefault="008D7E19" w:rsidP="00EE79B2">
            <w:pPr>
              <w:pStyle w:val="ABTT"/>
              <w:spacing w:after="0"/>
            </w:pPr>
            <w:r>
              <w:t>An emphasis on OHS/WHS and environmental considerations must be integrated and reinforced at all times.</w:t>
            </w:r>
          </w:p>
        </w:tc>
      </w:tr>
    </w:tbl>
    <w:p w14:paraId="7F83B077" w14:textId="77777777" w:rsidR="00EE79B2" w:rsidRDefault="00EE79B2">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EE79B2" w14:paraId="339C6F1E" w14:textId="77777777" w:rsidTr="00DB3AD9">
        <w:tc>
          <w:tcPr>
            <w:tcW w:w="3261" w:type="dxa"/>
            <w:tcBorders>
              <w:top w:val="nil"/>
              <w:left w:val="nil"/>
              <w:bottom w:val="nil"/>
              <w:right w:val="double" w:sz="4" w:space="0" w:color="auto"/>
            </w:tcBorders>
          </w:tcPr>
          <w:p w14:paraId="6B2CD440" w14:textId="697D1B0D" w:rsidR="00EE79B2" w:rsidRPr="00733199" w:rsidRDefault="00EE79B2" w:rsidP="00D345C3">
            <w:pPr>
              <w:pStyle w:val="ABTH2"/>
              <w:spacing w:after="0"/>
              <w:rPr>
                <w:sz w:val="22"/>
                <w:szCs w:val="22"/>
              </w:rPr>
            </w:pPr>
          </w:p>
        </w:tc>
        <w:tc>
          <w:tcPr>
            <w:tcW w:w="5811" w:type="dxa"/>
            <w:tcBorders>
              <w:top w:val="nil"/>
              <w:left w:val="double" w:sz="4" w:space="0" w:color="auto"/>
              <w:bottom w:val="nil"/>
              <w:right w:val="nil"/>
            </w:tcBorders>
          </w:tcPr>
          <w:p w14:paraId="2352BD71" w14:textId="77777777" w:rsidR="00EE79B2" w:rsidRDefault="00EE79B2" w:rsidP="00EE79B2">
            <w:pPr>
              <w:pStyle w:val="ABTT"/>
              <w:spacing w:before="0" w:after="0"/>
            </w:pPr>
            <w:r>
              <w:t>Delivery of the unit of competency will take into consideration the individual needs of participants and may involve a blended delivery mode including:</w:t>
            </w:r>
          </w:p>
          <w:p w14:paraId="383A5AE3" w14:textId="77777777" w:rsidR="00EE79B2" w:rsidRDefault="00EE79B2" w:rsidP="00EE79B2">
            <w:pPr>
              <w:pStyle w:val="ABTB"/>
              <w:spacing w:before="80"/>
            </w:pPr>
            <w:r>
              <w:t>workshops</w:t>
            </w:r>
          </w:p>
          <w:p w14:paraId="31BD9134" w14:textId="77777777" w:rsidR="00EE79B2" w:rsidRDefault="00EE79B2" w:rsidP="00EE79B2">
            <w:pPr>
              <w:pStyle w:val="ABTB"/>
              <w:spacing w:before="80"/>
            </w:pPr>
            <w:r>
              <w:t>individual assignments</w:t>
            </w:r>
          </w:p>
          <w:p w14:paraId="50785075" w14:textId="77777777" w:rsidR="00EE79B2" w:rsidRDefault="00EE79B2" w:rsidP="00EE79B2">
            <w:pPr>
              <w:pStyle w:val="ABTB"/>
              <w:spacing w:before="80"/>
            </w:pPr>
            <w:r>
              <w:t>team-based assignments</w:t>
            </w:r>
          </w:p>
          <w:p w14:paraId="32B366CE" w14:textId="77777777" w:rsidR="00EE79B2" w:rsidRDefault="00EE79B2" w:rsidP="00EE79B2">
            <w:pPr>
              <w:pStyle w:val="ABTB"/>
              <w:spacing w:before="80"/>
            </w:pPr>
            <w:r>
              <w:t>applied learning in the workplace or simulated civil construction environment.</w:t>
            </w:r>
          </w:p>
          <w:p w14:paraId="277BBF8F" w14:textId="77777777" w:rsidR="00EE79B2" w:rsidRDefault="00EE79B2" w:rsidP="00EE79B2">
            <w:pPr>
              <w:pStyle w:val="ABTT"/>
              <w:spacing w:after="0"/>
            </w:pPr>
            <w:r>
              <w:t>Participants may be supported through:</w:t>
            </w:r>
          </w:p>
          <w:p w14:paraId="517098CE" w14:textId="77777777" w:rsidR="00EE79B2" w:rsidRDefault="00EE79B2" w:rsidP="00EE79B2">
            <w:pPr>
              <w:pStyle w:val="ABTB"/>
              <w:spacing w:before="80"/>
            </w:pPr>
            <w:r>
              <w:t>online activities delivered through the Internet, social media, email and telephony</w:t>
            </w:r>
          </w:p>
          <w:p w14:paraId="67A2F817" w14:textId="0FF140FA" w:rsidR="00EE79B2" w:rsidRDefault="00EE79B2" w:rsidP="00EE79B2">
            <w:pPr>
              <w:pStyle w:val="ABTB"/>
              <w:spacing w:before="80"/>
            </w:pPr>
            <w:r>
              <w:t>face to face conferencing, mentoring and interviews</w:t>
            </w:r>
          </w:p>
          <w:p w14:paraId="31D781D4" w14:textId="4E39F361" w:rsidR="00EE79B2" w:rsidRPr="00EE79B2" w:rsidRDefault="00EE79B2" w:rsidP="00EE79B2">
            <w:pPr>
              <w:pStyle w:val="ABTB"/>
              <w:spacing w:before="80"/>
            </w:pPr>
            <w:r>
              <w:t>ad hoc arrangements and regular progress monitoring, particularly for practical work.</w:t>
            </w:r>
          </w:p>
        </w:tc>
      </w:tr>
      <w:tr w:rsidR="001349C3" w14:paraId="37F313BA" w14:textId="77777777" w:rsidTr="00DB3AD9">
        <w:tc>
          <w:tcPr>
            <w:tcW w:w="3261" w:type="dxa"/>
            <w:tcBorders>
              <w:top w:val="nil"/>
              <w:left w:val="nil"/>
              <w:bottom w:val="nil"/>
              <w:right w:val="double" w:sz="4" w:space="0" w:color="auto"/>
            </w:tcBorders>
          </w:tcPr>
          <w:p w14:paraId="57127D60" w14:textId="77777777" w:rsidR="001349C3" w:rsidRPr="00733199" w:rsidRDefault="001349C3" w:rsidP="00D345C3">
            <w:pPr>
              <w:pStyle w:val="ABTH2"/>
              <w:spacing w:after="0"/>
              <w:rPr>
                <w:sz w:val="22"/>
                <w:szCs w:val="22"/>
              </w:rPr>
            </w:pPr>
            <w:r w:rsidRPr="00733199">
              <w:rPr>
                <w:sz w:val="22"/>
                <w:szCs w:val="22"/>
              </w:rPr>
              <w:t>7.2</w:t>
            </w:r>
            <w:r w:rsidRPr="00733199">
              <w:rPr>
                <w:sz w:val="22"/>
                <w:szCs w:val="22"/>
              </w:rPr>
              <w:tab/>
              <w:t>Resources</w:t>
            </w:r>
          </w:p>
        </w:tc>
        <w:tc>
          <w:tcPr>
            <w:tcW w:w="5811" w:type="dxa"/>
            <w:tcBorders>
              <w:top w:val="nil"/>
              <w:left w:val="double" w:sz="4" w:space="0" w:color="auto"/>
              <w:bottom w:val="nil"/>
              <w:right w:val="nil"/>
            </w:tcBorders>
          </w:tcPr>
          <w:p w14:paraId="6E61C5ED" w14:textId="6B1FF303" w:rsidR="00326941" w:rsidRPr="00DB3AD9" w:rsidRDefault="009B43DA" w:rsidP="00D345C3">
            <w:pPr>
              <w:pStyle w:val="Default"/>
              <w:spacing w:before="120"/>
              <w:rPr>
                <w:color w:val="0000FF"/>
                <w:sz w:val="22"/>
                <w:szCs w:val="22"/>
              </w:rPr>
            </w:pPr>
            <w:r>
              <w:rPr>
                <w:sz w:val="22"/>
                <w:szCs w:val="22"/>
              </w:rPr>
              <w:t xml:space="preserve">Resources include teachers/trainers who meet the </w:t>
            </w:r>
            <w:r w:rsidRPr="00D345C3">
              <w:rPr>
                <w:iCs/>
                <w:sz w:val="22"/>
                <w:szCs w:val="22"/>
              </w:rPr>
              <w:t xml:space="preserve">Australian Quality Training Framework Essential Conditions and Standards for Continuing (or Initial) Registration </w:t>
            </w:r>
            <w:r>
              <w:rPr>
                <w:sz w:val="22"/>
                <w:szCs w:val="22"/>
              </w:rPr>
              <w:t xml:space="preserve">Standard 1.4. See AQTF User </w:t>
            </w:r>
            <w:r w:rsidR="00D345C3">
              <w:rPr>
                <w:sz w:val="22"/>
                <w:szCs w:val="22"/>
              </w:rPr>
              <w:t>G</w:t>
            </w:r>
            <w:r>
              <w:rPr>
                <w:sz w:val="22"/>
                <w:szCs w:val="22"/>
              </w:rPr>
              <w:t>uides to the Essential Conditions and Standards for Continuing (or Initial) Registration</w:t>
            </w:r>
            <w:r w:rsidR="00EE79B2">
              <w:rPr>
                <w:sz w:val="22"/>
                <w:szCs w:val="22"/>
              </w:rPr>
              <w:t xml:space="preserve"> – </w:t>
            </w:r>
            <w:r w:rsidR="00DB3AD9" w:rsidRPr="00EE79B2">
              <w:rPr>
                <w:color w:val="auto"/>
                <w:sz w:val="22"/>
                <w:szCs w:val="22"/>
              </w:rPr>
              <w:t>(</w:t>
            </w:r>
            <w:r w:rsidRPr="00EE79B2">
              <w:rPr>
                <w:color w:val="auto"/>
                <w:sz w:val="22"/>
                <w:szCs w:val="22"/>
              </w:rPr>
              <w:t>http://www.training.com.au/</w:t>
            </w:r>
            <w:r w:rsidR="00EE79B2">
              <w:rPr>
                <w:color w:val="auto"/>
                <w:sz w:val="22"/>
                <w:szCs w:val="22"/>
              </w:rPr>
              <w:br/>
            </w:r>
            <w:r w:rsidRPr="00EE79B2">
              <w:rPr>
                <w:color w:val="auto"/>
                <w:sz w:val="22"/>
                <w:szCs w:val="22"/>
              </w:rPr>
              <w:t>documents/AQTF Essential Conditions and Standards for Continuing Registration.pdf</w:t>
            </w:r>
            <w:r w:rsidR="00DB3AD9" w:rsidRPr="00EE79B2">
              <w:rPr>
                <w:color w:val="auto"/>
                <w:sz w:val="22"/>
                <w:szCs w:val="22"/>
              </w:rPr>
              <w:t>).</w:t>
            </w:r>
            <w:r>
              <w:rPr>
                <w:color w:val="0000FF"/>
                <w:sz w:val="22"/>
                <w:szCs w:val="22"/>
              </w:rPr>
              <w:t xml:space="preserve"> </w:t>
            </w:r>
          </w:p>
        </w:tc>
      </w:tr>
      <w:tr w:rsidR="009B43DA" w14:paraId="7AD66426" w14:textId="77777777" w:rsidTr="00DB3AD9">
        <w:tc>
          <w:tcPr>
            <w:tcW w:w="3261" w:type="dxa"/>
            <w:tcBorders>
              <w:top w:val="nil"/>
              <w:left w:val="nil"/>
              <w:bottom w:val="nil"/>
              <w:right w:val="double" w:sz="4" w:space="0" w:color="auto"/>
            </w:tcBorders>
          </w:tcPr>
          <w:p w14:paraId="03489F84" w14:textId="0518A6F5" w:rsidR="009B43DA" w:rsidRPr="00733199" w:rsidRDefault="009B43DA">
            <w:pPr>
              <w:pStyle w:val="ABTH2"/>
              <w:rPr>
                <w:sz w:val="22"/>
                <w:szCs w:val="22"/>
              </w:rPr>
            </w:pPr>
          </w:p>
        </w:tc>
        <w:tc>
          <w:tcPr>
            <w:tcW w:w="5811" w:type="dxa"/>
            <w:tcBorders>
              <w:top w:val="nil"/>
              <w:left w:val="double" w:sz="4" w:space="0" w:color="auto"/>
              <w:bottom w:val="nil"/>
              <w:right w:val="nil"/>
            </w:tcBorders>
          </w:tcPr>
          <w:p w14:paraId="5AC5D388" w14:textId="77777777" w:rsidR="00DB3AD9" w:rsidRDefault="00DB3AD9" w:rsidP="00EE79B2">
            <w:pPr>
              <w:pStyle w:val="ABTT"/>
              <w:spacing w:after="0"/>
            </w:pPr>
            <w:r>
              <w:t>Providers will need to supply the following:</w:t>
            </w:r>
          </w:p>
          <w:p w14:paraId="7250F905" w14:textId="185B2A10" w:rsidR="00DB3AD9" w:rsidRDefault="00DB3AD9" w:rsidP="00EE79B2">
            <w:pPr>
              <w:pStyle w:val="ABTB"/>
              <w:spacing w:before="80"/>
            </w:pPr>
            <w:r>
              <w:t xml:space="preserve">the specialist earthmoving equipment listed in the </w:t>
            </w:r>
            <w:r w:rsidR="00D345C3">
              <w:t>r</w:t>
            </w:r>
            <w:r>
              <w:t xml:space="preserve">ange </w:t>
            </w:r>
            <w:r w:rsidR="00D345C3">
              <w:t>s</w:t>
            </w:r>
            <w:r>
              <w:t>tatement of the unit of competency</w:t>
            </w:r>
          </w:p>
          <w:p w14:paraId="276E353F" w14:textId="77777777" w:rsidR="00DB3AD9" w:rsidRDefault="00DB3AD9" w:rsidP="00EE79B2">
            <w:pPr>
              <w:pStyle w:val="ABTB"/>
              <w:spacing w:before="80"/>
            </w:pPr>
            <w:r>
              <w:t>a site suited to the effective operation of these items of equipment</w:t>
            </w:r>
          </w:p>
          <w:p w14:paraId="49FD7240" w14:textId="121AB896" w:rsidR="00DB3AD9" w:rsidRDefault="00DB3AD9" w:rsidP="00EE79B2">
            <w:pPr>
              <w:pStyle w:val="ABTB"/>
              <w:spacing w:before="80"/>
            </w:pPr>
            <w:r>
              <w:t>stockpiles of materials such as soil, gravel and rock</w:t>
            </w:r>
          </w:p>
          <w:p w14:paraId="1B14DC37" w14:textId="77777777" w:rsidR="00DB3AD9" w:rsidRDefault="00DB3AD9" w:rsidP="00EE79B2">
            <w:pPr>
              <w:pStyle w:val="ABTB"/>
              <w:spacing w:before="80"/>
            </w:pPr>
            <w:r>
              <w:t>personal protective equipment (PPE)</w:t>
            </w:r>
          </w:p>
          <w:p w14:paraId="0A50F117" w14:textId="77777777" w:rsidR="00DB3AD9" w:rsidRDefault="00DB3AD9" w:rsidP="00EE79B2">
            <w:pPr>
              <w:pStyle w:val="ABTB"/>
              <w:spacing w:before="80"/>
            </w:pPr>
            <w:r>
              <w:t>fuel and fuelling facilities</w:t>
            </w:r>
          </w:p>
          <w:p w14:paraId="5E3DC14A" w14:textId="77777777" w:rsidR="00DB3AD9" w:rsidRDefault="00DB3AD9" w:rsidP="00EE79B2">
            <w:pPr>
              <w:pStyle w:val="ABTB"/>
              <w:spacing w:before="80"/>
            </w:pPr>
            <w:r>
              <w:t>trench shoring materials when required</w:t>
            </w:r>
          </w:p>
          <w:p w14:paraId="022D2E18" w14:textId="77777777" w:rsidR="00DB3AD9" w:rsidRDefault="00DB3AD9" w:rsidP="00EE79B2">
            <w:pPr>
              <w:pStyle w:val="ABTB"/>
              <w:spacing w:before="80"/>
            </w:pPr>
            <w:r>
              <w:t>traffic safety signs and barricades</w:t>
            </w:r>
          </w:p>
          <w:p w14:paraId="1A4E0C03" w14:textId="77777777" w:rsidR="00DB3AD9" w:rsidRDefault="00DB3AD9" w:rsidP="00EE79B2">
            <w:pPr>
              <w:pStyle w:val="ABTB"/>
              <w:spacing w:before="80"/>
            </w:pPr>
            <w:r>
              <w:t>tools for maintenance/servicing</w:t>
            </w:r>
          </w:p>
          <w:p w14:paraId="3F2F98E6" w14:textId="77777777" w:rsidR="00DB3AD9" w:rsidRDefault="00DB3AD9" w:rsidP="00EE79B2">
            <w:pPr>
              <w:pStyle w:val="ABTB"/>
              <w:spacing w:before="80"/>
            </w:pPr>
            <w:r>
              <w:t>communication equipment</w:t>
            </w:r>
          </w:p>
          <w:p w14:paraId="200976D0" w14:textId="77777777" w:rsidR="00DB3AD9" w:rsidRDefault="00DB3AD9" w:rsidP="00EE79B2">
            <w:pPr>
              <w:pStyle w:val="ABTB"/>
              <w:spacing w:before="80"/>
            </w:pPr>
            <w:r>
              <w:t>a classroom or off-the-job location</w:t>
            </w:r>
          </w:p>
          <w:p w14:paraId="261FD970" w14:textId="77777777" w:rsidR="00DB3AD9" w:rsidRDefault="00DB3AD9" w:rsidP="00EE79B2">
            <w:pPr>
              <w:pStyle w:val="ABTB"/>
              <w:spacing w:before="80"/>
            </w:pPr>
            <w:r>
              <w:t>manufacturers’ specifications</w:t>
            </w:r>
          </w:p>
          <w:p w14:paraId="2EE5694B" w14:textId="77777777" w:rsidR="00DB3AD9" w:rsidRDefault="00DB3AD9" w:rsidP="00EE79B2">
            <w:pPr>
              <w:pStyle w:val="ABTB"/>
              <w:spacing w:before="80"/>
            </w:pPr>
            <w:r>
              <w:t>operators’ manuals</w:t>
            </w:r>
          </w:p>
          <w:p w14:paraId="3205204A" w14:textId="77777777" w:rsidR="00DB3AD9" w:rsidRDefault="00DB3AD9" w:rsidP="00EE79B2">
            <w:pPr>
              <w:pStyle w:val="ABTB"/>
              <w:spacing w:before="80"/>
            </w:pPr>
            <w:r>
              <w:t>Materials Safety Data Sheet (MSDS) information</w:t>
            </w:r>
          </w:p>
          <w:p w14:paraId="3AAC30BC" w14:textId="7420B509" w:rsidR="00592256" w:rsidRPr="00EE79B2" w:rsidRDefault="00DB3AD9" w:rsidP="00EE79B2">
            <w:pPr>
              <w:pStyle w:val="ABTB"/>
              <w:spacing w:before="80"/>
            </w:pPr>
            <w:r>
              <w:t xml:space="preserve">Job Safety Analysis </w:t>
            </w:r>
            <w:r w:rsidR="0068711E">
              <w:t xml:space="preserve">(JSA) </w:t>
            </w:r>
            <w:r>
              <w:t xml:space="preserve">sheets, </w:t>
            </w:r>
            <w:r w:rsidR="0068711E">
              <w:t>Safe Work Method Statement (</w:t>
            </w:r>
            <w:r>
              <w:t>SWMS</w:t>
            </w:r>
            <w:r w:rsidR="0068711E">
              <w:t>)</w:t>
            </w:r>
            <w:r>
              <w:t xml:space="preserve"> and other OHS documents</w:t>
            </w:r>
            <w:r w:rsidR="00E93FA1">
              <w:t>,</w:t>
            </w:r>
            <w:r>
              <w:t xml:space="preserve"> supporting texts, workbooks, graphics and film media that meet the needs of a diverse range of participants.</w:t>
            </w:r>
          </w:p>
        </w:tc>
      </w:tr>
    </w:tbl>
    <w:p w14:paraId="6CD4FCFB" w14:textId="77777777" w:rsidR="00EE79B2" w:rsidRDefault="00EE79B2">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EE79B2" w14:paraId="27EB3A3A" w14:textId="77777777" w:rsidTr="00DB3AD9">
        <w:tc>
          <w:tcPr>
            <w:tcW w:w="3261" w:type="dxa"/>
            <w:tcBorders>
              <w:top w:val="nil"/>
              <w:left w:val="nil"/>
              <w:bottom w:val="nil"/>
              <w:right w:val="double" w:sz="4" w:space="0" w:color="auto"/>
            </w:tcBorders>
          </w:tcPr>
          <w:p w14:paraId="1BC70ECE" w14:textId="25CE0CFD" w:rsidR="00EE79B2" w:rsidRPr="00733199" w:rsidRDefault="00EE79B2">
            <w:pPr>
              <w:pStyle w:val="ABTH2"/>
              <w:rPr>
                <w:sz w:val="22"/>
                <w:szCs w:val="22"/>
              </w:rPr>
            </w:pPr>
          </w:p>
        </w:tc>
        <w:tc>
          <w:tcPr>
            <w:tcW w:w="5811" w:type="dxa"/>
            <w:tcBorders>
              <w:top w:val="nil"/>
              <w:left w:val="double" w:sz="4" w:space="0" w:color="auto"/>
              <w:bottom w:val="nil"/>
              <w:right w:val="nil"/>
            </w:tcBorders>
          </w:tcPr>
          <w:p w14:paraId="6609B7DA" w14:textId="77777777" w:rsidR="00EE79B2" w:rsidRPr="009B43DA" w:rsidRDefault="00EE79B2" w:rsidP="00EE79B2">
            <w:pPr>
              <w:pStyle w:val="ABTT"/>
              <w:spacing w:before="0" w:after="0"/>
              <w:rPr>
                <w:b/>
              </w:rPr>
            </w:pPr>
            <w:r w:rsidRPr="009B43DA">
              <w:rPr>
                <w:b/>
              </w:rPr>
              <w:t>Trainer competencies</w:t>
            </w:r>
          </w:p>
          <w:p w14:paraId="1DDF0641" w14:textId="77777777" w:rsidR="00EE79B2" w:rsidRDefault="00EE79B2" w:rsidP="00EE79B2">
            <w:pPr>
              <w:pStyle w:val="ABTT"/>
              <w:spacing w:after="0"/>
            </w:pPr>
            <w:r>
              <w:t>The National Skills Standards Council (NSSC) has determined that from 1 July 2013:</w:t>
            </w:r>
          </w:p>
          <w:p w14:paraId="0FFFC036" w14:textId="77777777" w:rsidR="00EE79B2" w:rsidRPr="002748F7" w:rsidRDefault="00EE79B2" w:rsidP="00EE79B2">
            <w:pPr>
              <w:pStyle w:val="ABTT"/>
              <w:spacing w:after="0"/>
              <w:rPr>
                <w:b/>
              </w:rPr>
            </w:pPr>
            <w:bookmarkStart w:id="25" w:name="_Toc369081597"/>
            <w:r w:rsidRPr="002748F7">
              <w:rPr>
                <w:b/>
              </w:rPr>
              <w:t>A – Trainers must:</w:t>
            </w:r>
            <w:bookmarkEnd w:id="25"/>
          </w:p>
          <w:p w14:paraId="617D8DDD" w14:textId="77777777" w:rsidR="00EE79B2" w:rsidRDefault="00EE79B2" w:rsidP="000538FE">
            <w:pPr>
              <w:tabs>
                <w:tab w:val="left" w:pos="459"/>
              </w:tabs>
              <w:spacing w:before="80"/>
              <w:ind w:left="459" w:hanging="459"/>
              <w:rPr>
                <w:sz w:val="22"/>
                <w:szCs w:val="22"/>
              </w:rPr>
            </w:pPr>
            <w:r w:rsidRPr="002748F7">
              <w:rPr>
                <w:sz w:val="22"/>
                <w:szCs w:val="22"/>
              </w:rPr>
              <w:t>I.</w:t>
            </w:r>
            <w:r>
              <w:tab/>
            </w:r>
            <w:r w:rsidRPr="009B43DA">
              <w:rPr>
                <w:sz w:val="22"/>
                <w:szCs w:val="22"/>
              </w:rPr>
              <w:t xml:space="preserve">hold the </w:t>
            </w:r>
            <w:r w:rsidRPr="00E93FA1">
              <w:rPr>
                <w:rStyle w:val="Emphasis"/>
                <w:i w:val="0"/>
                <w:sz w:val="22"/>
                <w:szCs w:val="22"/>
              </w:rPr>
              <w:t>TAE40110 Certificate IV in Training and Assessment</w:t>
            </w:r>
            <w:r w:rsidRPr="009B43DA">
              <w:rPr>
                <w:sz w:val="22"/>
                <w:szCs w:val="22"/>
              </w:rPr>
              <w:t xml:space="preserve"> from the TAE10 Training and Education Training Package as a minimum qualification or be able to demonstrate equivalence of competencies; and</w:t>
            </w:r>
          </w:p>
          <w:p w14:paraId="28B8449B" w14:textId="77777777" w:rsidR="00EE79B2" w:rsidRDefault="00EE79B2" w:rsidP="000538FE">
            <w:pPr>
              <w:tabs>
                <w:tab w:val="left" w:pos="459"/>
              </w:tabs>
              <w:spacing w:before="80"/>
              <w:ind w:left="459" w:hanging="459"/>
              <w:rPr>
                <w:sz w:val="22"/>
                <w:szCs w:val="22"/>
              </w:rPr>
            </w:pPr>
            <w:r w:rsidRPr="002748F7">
              <w:rPr>
                <w:sz w:val="22"/>
                <w:szCs w:val="22"/>
              </w:rPr>
              <w:t>II</w:t>
            </w:r>
            <w:r>
              <w:rPr>
                <w:sz w:val="22"/>
                <w:szCs w:val="22"/>
              </w:rPr>
              <w:t>.</w:t>
            </w:r>
            <w:r>
              <w:rPr>
                <w:sz w:val="22"/>
                <w:szCs w:val="22"/>
              </w:rPr>
              <w:tab/>
            </w:r>
            <w:r w:rsidRPr="009B43DA">
              <w:rPr>
                <w:sz w:val="22"/>
                <w:szCs w:val="22"/>
              </w:rPr>
              <w:t>be able to demonstrate vocational competencies at least to the level being delivered and assessed; and</w:t>
            </w:r>
          </w:p>
          <w:p w14:paraId="3E8FA64A" w14:textId="402CC8AC" w:rsidR="00EE79B2" w:rsidRDefault="00EE79B2" w:rsidP="000538FE">
            <w:pPr>
              <w:pStyle w:val="ABTT"/>
              <w:tabs>
                <w:tab w:val="left" w:pos="459"/>
              </w:tabs>
              <w:spacing w:before="80" w:after="0"/>
              <w:ind w:left="459" w:hanging="459"/>
            </w:pPr>
            <w:r>
              <w:t>III.</w:t>
            </w:r>
            <w:r>
              <w:tab/>
            </w:r>
            <w:r w:rsidRPr="009B43DA">
              <w:t>be able to demonstrate how they are continuing to develop their VET knowledge and skills as well as maintaining their industry currency and trainer/ assessor competence.</w:t>
            </w:r>
          </w:p>
        </w:tc>
      </w:tr>
      <w:tr w:rsidR="00DB3AD9" w14:paraId="2E6C95C4" w14:textId="77777777" w:rsidTr="00DB3AD9">
        <w:tc>
          <w:tcPr>
            <w:tcW w:w="3261" w:type="dxa"/>
            <w:tcBorders>
              <w:top w:val="nil"/>
              <w:left w:val="nil"/>
              <w:bottom w:val="nil"/>
              <w:right w:val="double" w:sz="4" w:space="0" w:color="auto"/>
            </w:tcBorders>
          </w:tcPr>
          <w:p w14:paraId="05E1576E" w14:textId="50B075B4" w:rsidR="00DB3AD9" w:rsidRPr="00733199" w:rsidRDefault="00DB3AD9">
            <w:pPr>
              <w:pStyle w:val="ABTH2"/>
              <w:rPr>
                <w:sz w:val="22"/>
                <w:szCs w:val="22"/>
              </w:rPr>
            </w:pPr>
          </w:p>
        </w:tc>
        <w:tc>
          <w:tcPr>
            <w:tcW w:w="5811" w:type="dxa"/>
            <w:tcBorders>
              <w:top w:val="nil"/>
              <w:left w:val="double" w:sz="4" w:space="0" w:color="auto"/>
              <w:bottom w:val="nil"/>
              <w:right w:val="nil"/>
            </w:tcBorders>
          </w:tcPr>
          <w:p w14:paraId="70CA2FF8" w14:textId="77777777" w:rsidR="002748F7" w:rsidRPr="002748F7" w:rsidRDefault="002748F7" w:rsidP="00E93FA1">
            <w:pPr>
              <w:pStyle w:val="ABTT"/>
              <w:spacing w:after="0"/>
              <w:rPr>
                <w:b/>
              </w:rPr>
            </w:pPr>
            <w:bookmarkStart w:id="26" w:name="_Toc369081598"/>
            <w:r w:rsidRPr="002748F7">
              <w:rPr>
                <w:b/>
              </w:rPr>
              <w:t>B – Persons delivering training under the supervision of a trainer must:</w:t>
            </w:r>
            <w:bookmarkEnd w:id="26"/>
          </w:p>
          <w:p w14:paraId="179F221A" w14:textId="77777777" w:rsidR="002748F7" w:rsidRPr="009B43DA" w:rsidRDefault="002748F7" w:rsidP="000538FE">
            <w:pPr>
              <w:spacing w:before="80"/>
              <w:ind w:left="459" w:hanging="459"/>
              <w:rPr>
                <w:sz w:val="22"/>
                <w:szCs w:val="22"/>
              </w:rPr>
            </w:pPr>
            <w:r>
              <w:rPr>
                <w:sz w:val="22"/>
                <w:szCs w:val="22"/>
              </w:rPr>
              <w:t>I.</w:t>
            </w:r>
            <w:r>
              <w:rPr>
                <w:sz w:val="22"/>
                <w:szCs w:val="22"/>
              </w:rPr>
              <w:tab/>
            </w:r>
            <w:r w:rsidRPr="009B43DA">
              <w:rPr>
                <w:sz w:val="22"/>
                <w:szCs w:val="22"/>
              </w:rPr>
              <w:t xml:space="preserve">work under the supervision of a trainer with the </w:t>
            </w:r>
            <w:r w:rsidRPr="00E93FA1">
              <w:rPr>
                <w:iCs/>
                <w:sz w:val="22"/>
                <w:szCs w:val="22"/>
              </w:rPr>
              <w:t>TAE40110 Certificate IV in Training and Assessment</w:t>
            </w:r>
            <w:r w:rsidRPr="009B43DA">
              <w:rPr>
                <w:sz w:val="22"/>
                <w:szCs w:val="22"/>
              </w:rPr>
              <w:t xml:space="preserve"> or of a person who has demonstrated equivalence of competencies; and</w:t>
            </w:r>
          </w:p>
          <w:p w14:paraId="4EEBED3A" w14:textId="77777777" w:rsidR="002748F7" w:rsidRPr="009B43DA" w:rsidRDefault="002748F7" w:rsidP="000538FE">
            <w:pPr>
              <w:spacing w:before="80"/>
              <w:ind w:left="459" w:hanging="459"/>
              <w:rPr>
                <w:sz w:val="22"/>
                <w:szCs w:val="22"/>
              </w:rPr>
            </w:pPr>
            <w:r>
              <w:rPr>
                <w:sz w:val="22"/>
                <w:szCs w:val="22"/>
              </w:rPr>
              <w:t>II.</w:t>
            </w:r>
            <w:r>
              <w:rPr>
                <w:sz w:val="22"/>
                <w:szCs w:val="22"/>
              </w:rPr>
              <w:tab/>
            </w:r>
            <w:r w:rsidRPr="009B43DA">
              <w:rPr>
                <w:sz w:val="22"/>
                <w:szCs w:val="22"/>
              </w:rPr>
              <w:t xml:space="preserve">holds either the </w:t>
            </w:r>
            <w:r w:rsidRPr="009B43DA">
              <w:rPr>
                <w:i/>
                <w:iCs/>
                <w:sz w:val="22"/>
                <w:szCs w:val="22"/>
              </w:rPr>
              <w:t>TAESS00007 Enterprise Trainer – Presenting Skill Set</w:t>
            </w:r>
            <w:r w:rsidRPr="009B43DA">
              <w:rPr>
                <w:sz w:val="22"/>
                <w:szCs w:val="22"/>
              </w:rPr>
              <w:t xml:space="preserve"> or be able to demonstrate equivalence of competencies, or the </w:t>
            </w:r>
            <w:r w:rsidRPr="009B43DA">
              <w:rPr>
                <w:i/>
                <w:iCs/>
                <w:sz w:val="22"/>
                <w:szCs w:val="22"/>
              </w:rPr>
              <w:t>TAESS00008 Enterprise Trainer – Mentoring Skill Set</w:t>
            </w:r>
            <w:r w:rsidRPr="009B43DA">
              <w:rPr>
                <w:sz w:val="22"/>
                <w:szCs w:val="22"/>
              </w:rPr>
              <w:t xml:space="preserve"> or be able to demonstrate equivalence of competencies within two years of commencing to deliver training while under supervision; and </w:t>
            </w:r>
          </w:p>
          <w:p w14:paraId="4BF8A33C" w14:textId="77777777" w:rsidR="002748F7" w:rsidRPr="009B43DA" w:rsidRDefault="002748F7" w:rsidP="000538FE">
            <w:pPr>
              <w:spacing w:before="80"/>
              <w:ind w:left="459" w:hanging="459"/>
              <w:rPr>
                <w:sz w:val="22"/>
                <w:szCs w:val="22"/>
              </w:rPr>
            </w:pPr>
            <w:r>
              <w:rPr>
                <w:sz w:val="22"/>
                <w:szCs w:val="22"/>
              </w:rPr>
              <w:t>III.</w:t>
            </w:r>
            <w:r>
              <w:rPr>
                <w:sz w:val="22"/>
                <w:szCs w:val="22"/>
              </w:rPr>
              <w:tab/>
            </w:r>
            <w:r w:rsidRPr="009B43DA">
              <w:rPr>
                <w:sz w:val="22"/>
                <w:szCs w:val="22"/>
              </w:rPr>
              <w:t>be able to demonstrate vocational competencies at least to the level being delivered and assessed as well as maintai</w:t>
            </w:r>
            <w:r>
              <w:rPr>
                <w:sz w:val="22"/>
                <w:szCs w:val="22"/>
              </w:rPr>
              <w:t>ning their industry currency.</w:t>
            </w:r>
          </w:p>
          <w:p w14:paraId="1C9B147C" w14:textId="77777777" w:rsidR="002748F7" w:rsidRPr="002748F7" w:rsidRDefault="002748F7" w:rsidP="00E93FA1">
            <w:pPr>
              <w:pStyle w:val="ABTT"/>
              <w:spacing w:after="0"/>
              <w:rPr>
                <w:b/>
              </w:rPr>
            </w:pPr>
            <w:bookmarkStart w:id="27" w:name="_Toc369081599"/>
            <w:r w:rsidRPr="002748F7">
              <w:rPr>
                <w:b/>
              </w:rPr>
              <w:t>Notes:</w:t>
            </w:r>
            <w:bookmarkEnd w:id="27"/>
          </w:p>
          <w:p w14:paraId="046D8ACE" w14:textId="77777777" w:rsidR="002748F7" w:rsidRPr="00592256" w:rsidRDefault="002748F7" w:rsidP="00E93FA1">
            <w:pPr>
              <w:spacing w:before="120"/>
              <w:ind w:left="459" w:hanging="459"/>
              <w:rPr>
                <w:rFonts w:cs="Arial"/>
                <w:sz w:val="22"/>
                <w:szCs w:val="22"/>
                <w:lang w:eastAsia="en-AU"/>
              </w:rPr>
            </w:pPr>
            <w:r>
              <w:rPr>
                <w:rFonts w:cs="Arial"/>
                <w:sz w:val="22"/>
                <w:szCs w:val="22"/>
                <w:lang w:eastAsia="en-AU"/>
              </w:rPr>
              <w:t>1.</w:t>
            </w:r>
            <w:r>
              <w:rPr>
                <w:rFonts w:cs="Arial"/>
                <w:sz w:val="22"/>
                <w:szCs w:val="22"/>
                <w:lang w:eastAsia="en-AU"/>
              </w:rPr>
              <w:tab/>
            </w:r>
            <w:r w:rsidRPr="00592256">
              <w:rPr>
                <w:rFonts w:cs="Arial"/>
                <w:sz w:val="22"/>
                <w:szCs w:val="22"/>
                <w:lang w:eastAsia="en-AU"/>
              </w:rPr>
              <w:t>Evidence used to demonstrate equivalence of competencies may include consideration of relevant past training, including consideration of superseded and pre-existing teaching qualifications, experience, and professional development.</w:t>
            </w:r>
          </w:p>
          <w:p w14:paraId="7972A553" w14:textId="77777777" w:rsidR="002748F7" w:rsidRPr="00592256" w:rsidRDefault="002748F7" w:rsidP="00E93FA1">
            <w:pPr>
              <w:spacing w:before="120"/>
              <w:ind w:left="459" w:hanging="459"/>
              <w:rPr>
                <w:rFonts w:cs="Arial"/>
                <w:sz w:val="22"/>
                <w:szCs w:val="22"/>
                <w:lang w:eastAsia="en-AU"/>
              </w:rPr>
            </w:pPr>
            <w:r>
              <w:rPr>
                <w:rFonts w:cs="Arial"/>
                <w:sz w:val="22"/>
                <w:szCs w:val="22"/>
                <w:lang w:eastAsia="en-AU"/>
              </w:rPr>
              <w:t>2.</w:t>
            </w:r>
            <w:r>
              <w:rPr>
                <w:rFonts w:cs="Arial"/>
                <w:sz w:val="22"/>
                <w:szCs w:val="22"/>
                <w:lang w:eastAsia="en-AU"/>
              </w:rPr>
              <w:tab/>
            </w:r>
            <w:r w:rsidRPr="00592256">
              <w:rPr>
                <w:rFonts w:cs="Arial"/>
                <w:sz w:val="22"/>
                <w:szCs w:val="22"/>
                <w:lang w:eastAsia="en-AU"/>
              </w:rPr>
              <w:t xml:space="preserve">Supervision is the provision of regular and ongoing guidance, direction and leadership from a person holding the </w:t>
            </w:r>
            <w:r w:rsidRPr="00E93FA1">
              <w:rPr>
                <w:rFonts w:cs="Arial"/>
                <w:iCs/>
                <w:sz w:val="22"/>
                <w:szCs w:val="22"/>
                <w:lang w:eastAsia="en-AU"/>
              </w:rPr>
              <w:t>TAE40110 Certificate IV in Training and Assessment</w:t>
            </w:r>
            <w:r w:rsidRPr="00592256">
              <w:rPr>
                <w:rFonts w:cs="Arial"/>
                <w:sz w:val="22"/>
                <w:szCs w:val="22"/>
                <w:lang w:eastAsia="en-AU"/>
              </w:rPr>
              <w:t xml:space="preserve"> or from a person who has demonstrated equivalence of competencies. The supervising person monitors and is accountable for the training delivery. </w:t>
            </w:r>
          </w:p>
          <w:p w14:paraId="30E3CE42" w14:textId="3E3D4C9A" w:rsidR="00DB3AD9" w:rsidRPr="009B43DA" w:rsidRDefault="002748F7" w:rsidP="000538FE">
            <w:pPr>
              <w:pStyle w:val="ABTT"/>
              <w:spacing w:after="0"/>
              <w:jc w:val="right"/>
              <w:rPr>
                <w:b/>
              </w:rPr>
            </w:pPr>
            <w:r w:rsidRPr="00592256">
              <w:rPr>
                <w:i/>
                <w:sz w:val="18"/>
                <w:szCs w:val="18"/>
              </w:rPr>
              <w:t>Source: http://www.nssc.natese.gov.au/policies/</w:t>
            </w:r>
            <w:r>
              <w:rPr>
                <w:i/>
                <w:sz w:val="18"/>
                <w:szCs w:val="18"/>
              </w:rPr>
              <w:br/>
            </w:r>
            <w:r w:rsidRPr="00592256">
              <w:rPr>
                <w:i/>
                <w:sz w:val="18"/>
                <w:szCs w:val="18"/>
              </w:rPr>
              <w:t>determination_for_trainer_and_assessor_competencies</w:t>
            </w:r>
          </w:p>
        </w:tc>
      </w:tr>
    </w:tbl>
    <w:p w14:paraId="6765DD1D" w14:textId="77777777" w:rsidR="00EE79B2" w:rsidRDefault="00EE79B2">
      <w:r>
        <w:rPr>
          <w:b/>
        </w:rPr>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0D15E4" w14:paraId="6A2CEE44" w14:textId="77777777" w:rsidTr="00DB3AD9">
        <w:tc>
          <w:tcPr>
            <w:tcW w:w="3261" w:type="dxa"/>
            <w:tcBorders>
              <w:left w:val="nil"/>
              <w:right w:val="double" w:sz="4" w:space="0" w:color="auto"/>
            </w:tcBorders>
          </w:tcPr>
          <w:p w14:paraId="0DCD0D6E" w14:textId="620B526C" w:rsidR="000D15E4" w:rsidRDefault="000D15E4" w:rsidP="00E93FA1">
            <w:pPr>
              <w:pStyle w:val="ABTH1"/>
              <w:spacing w:after="0"/>
            </w:pPr>
            <w:bookmarkStart w:id="28" w:name="_Toc252005868"/>
            <w:r>
              <w:lastRenderedPageBreak/>
              <w:t>8.</w:t>
            </w:r>
            <w:r>
              <w:tab/>
            </w:r>
            <w:r w:rsidRPr="003E7926">
              <w:t>Pathways</w:t>
            </w:r>
            <w:r>
              <w:t xml:space="preserve"> and articulation</w:t>
            </w:r>
            <w:bookmarkEnd w:id="28"/>
          </w:p>
        </w:tc>
        <w:tc>
          <w:tcPr>
            <w:tcW w:w="5811" w:type="dxa"/>
            <w:tcBorders>
              <w:left w:val="double" w:sz="4" w:space="0" w:color="auto"/>
              <w:right w:val="nil"/>
            </w:tcBorders>
          </w:tcPr>
          <w:p w14:paraId="0E88DFC0" w14:textId="77777777" w:rsidR="001349C3" w:rsidRDefault="001349C3" w:rsidP="00E93FA1">
            <w:pPr>
              <w:pStyle w:val="ABTT"/>
              <w:spacing w:after="0"/>
            </w:pPr>
            <w:r>
              <w:t xml:space="preserve">This is an entry-level course for people wishing to develop basic level skills and knowledge required to work on civil construction sites using up to four different types of earthmoving equipment. </w:t>
            </w:r>
          </w:p>
          <w:p w14:paraId="33FC715D" w14:textId="77777777" w:rsidR="001349C3" w:rsidRDefault="001349C3" w:rsidP="00E93FA1">
            <w:pPr>
              <w:pStyle w:val="ABTT"/>
              <w:spacing w:after="0"/>
            </w:pPr>
            <w:r>
              <w:t>There are no formal articulation or credit transfer arrangements into other VET or higher education qualifications.</w:t>
            </w:r>
          </w:p>
          <w:p w14:paraId="7695C17E" w14:textId="77777777" w:rsidR="000D15E4" w:rsidRDefault="001349C3" w:rsidP="00EE79B2">
            <w:pPr>
              <w:pStyle w:val="ABTT"/>
              <w:spacing w:after="80"/>
            </w:pPr>
            <w:r>
              <w:t xml:space="preserve">Further skill development on specialised equipment can be undertaken through units of competency from the </w:t>
            </w:r>
            <w:r w:rsidR="002D1B54">
              <w:t xml:space="preserve">RII09 </w:t>
            </w:r>
            <w:r>
              <w:t>Resources and Infrastructure Industry Training Package.</w:t>
            </w:r>
          </w:p>
        </w:tc>
      </w:tr>
      <w:tr w:rsidR="000D15E4" w14:paraId="5CD03AE6" w14:textId="77777777" w:rsidTr="00DB3AD9">
        <w:tc>
          <w:tcPr>
            <w:tcW w:w="3261" w:type="dxa"/>
            <w:tcBorders>
              <w:left w:val="nil"/>
              <w:right w:val="double" w:sz="4" w:space="0" w:color="auto"/>
            </w:tcBorders>
          </w:tcPr>
          <w:p w14:paraId="58BD8B55" w14:textId="2CC11230" w:rsidR="000D15E4" w:rsidRDefault="000D15E4" w:rsidP="00E93FA1">
            <w:pPr>
              <w:pStyle w:val="ABTH1"/>
              <w:spacing w:after="0"/>
            </w:pPr>
            <w:bookmarkStart w:id="29" w:name="_Toc252005869"/>
            <w:r>
              <w:t>9.</w:t>
            </w:r>
            <w:r>
              <w:tab/>
              <w:t>Ongoing monitoring and evaluation</w:t>
            </w:r>
            <w:bookmarkEnd w:id="29"/>
          </w:p>
        </w:tc>
        <w:tc>
          <w:tcPr>
            <w:tcW w:w="5811" w:type="dxa"/>
            <w:tcBorders>
              <w:left w:val="double" w:sz="4" w:space="0" w:color="auto"/>
              <w:right w:val="nil"/>
            </w:tcBorders>
          </w:tcPr>
          <w:p w14:paraId="7A97138B" w14:textId="6D987784" w:rsidR="001349C3" w:rsidRDefault="001349C3" w:rsidP="00E93FA1">
            <w:pPr>
              <w:pStyle w:val="ABTT"/>
              <w:spacing w:after="0"/>
            </w:pPr>
            <w:r>
              <w:t xml:space="preserve">The </w:t>
            </w:r>
            <w:r w:rsidR="00326941">
              <w:t>Curriculum Maintenance</w:t>
            </w:r>
            <w:r>
              <w:t xml:space="preserve"> </w:t>
            </w:r>
            <w:r w:rsidR="00E93FA1">
              <w:t xml:space="preserve">Manager </w:t>
            </w:r>
            <w:r>
              <w:t xml:space="preserve">for Building Industries is responsible for the ongoing monitoring and evaluation of the </w:t>
            </w:r>
            <w:r w:rsidR="00754F36">
              <w:t>22266</w:t>
            </w:r>
            <w:r w:rsidR="00431133">
              <w:t xml:space="preserve">VIC </w:t>
            </w:r>
            <w:r>
              <w:t>Course in Basic Earthmoving. Ongoing monitoring and evaluation will ensure that:</w:t>
            </w:r>
          </w:p>
          <w:p w14:paraId="10D5A945" w14:textId="77777777" w:rsidR="001349C3" w:rsidRDefault="001349C3" w:rsidP="00E93FA1">
            <w:pPr>
              <w:pStyle w:val="ABTB"/>
              <w:spacing w:before="120"/>
            </w:pPr>
            <w:r>
              <w:t>the course continues to meet current n</w:t>
            </w:r>
            <w:r w:rsidR="00326941">
              <w:t xml:space="preserve">eeds of the civil construction </w:t>
            </w:r>
            <w:r>
              <w:t>industry</w:t>
            </w:r>
          </w:p>
          <w:p w14:paraId="6FCB7396" w14:textId="77777777" w:rsidR="001349C3" w:rsidRDefault="001349C3" w:rsidP="00E93FA1">
            <w:pPr>
              <w:pStyle w:val="ABTB"/>
              <w:spacing w:before="120"/>
            </w:pPr>
            <w:r>
              <w:t>changes to national competency standards are reflected</w:t>
            </w:r>
          </w:p>
          <w:p w14:paraId="6B1E322F" w14:textId="5C5C1693" w:rsidR="00FC50CF" w:rsidRDefault="00FC50CF" w:rsidP="00E93FA1">
            <w:pPr>
              <w:pStyle w:val="ABTB"/>
              <w:spacing w:before="120"/>
            </w:pPr>
            <w:r>
              <w:t xml:space="preserve">teaching strategies are appropriate to the content </w:t>
            </w:r>
          </w:p>
          <w:p w14:paraId="0078161C" w14:textId="77777777" w:rsidR="001349C3" w:rsidRDefault="001349C3" w:rsidP="00E93FA1">
            <w:pPr>
              <w:pStyle w:val="ABTB"/>
              <w:spacing w:before="120"/>
            </w:pPr>
            <w:r>
              <w:t>developments in assessment methodology are reflected</w:t>
            </w:r>
          </w:p>
          <w:p w14:paraId="19F4EC58" w14:textId="77777777" w:rsidR="001349C3" w:rsidRDefault="001349C3" w:rsidP="00E93FA1">
            <w:pPr>
              <w:pStyle w:val="ABTB"/>
              <w:spacing w:before="120"/>
            </w:pPr>
            <w:r>
              <w:t xml:space="preserve">the course reflects </w:t>
            </w:r>
            <w:r w:rsidR="00FC50CF">
              <w:t>stakeholder</w:t>
            </w:r>
            <w:r>
              <w:t xml:space="preserve"> feedback.</w:t>
            </w:r>
          </w:p>
          <w:p w14:paraId="641B99F9" w14:textId="0BD6E327" w:rsidR="001349C3" w:rsidRDefault="001349C3" w:rsidP="00E93FA1">
            <w:pPr>
              <w:pStyle w:val="ABTT"/>
              <w:spacing w:after="0"/>
            </w:pPr>
            <w:r>
              <w:t>The formal course evaluation by the</w:t>
            </w:r>
            <w:r w:rsidR="00326941">
              <w:t xml:space="preserve"> Curriculum Maintenance </w:t>
            </w:r>
            <w:r w:rsidR="00431133">
              <w:t xml:space="preserve">Manager </w:t>
            </w:r>
            <w:r w:rsidR="00326941">
              <w:t>Building Industries</w:t>
            </w:r>
            <w:r>
              <w:t xml:space="preserve"> will normally be undertaken halfway through the accreditation period and will be based on student and teacher evaluation surveys and industry stakeholder surveys/consultation.</w:t>
            </w:r>
          </w:p>
          <w:p w14:paraId="13EEF18D" w14:textId="343FB7A1" w:rsidR="001349C3" w:rsidRDefault="001349C3" w:rsidP="00E93FA1">
            <w:pPr>
              <w:pStyle w:val="ABTT"/>
              <w:spacing w:after="0"/>
            </w:pPr>
            <w:r>
              <w:t xml:space="preserve">Should a Training Package be endorsed that contains a qualification equal to the </w:t>
            </w:r>
            <w:r w:rsidR="00754F36">
              <w:t>22266</w:t>
            </w:r>
            <w:r w:rsidR="00431133">
              <w:t xml:space="preserve">VIC </w:t>
            </w:r>
            <w:r>
              <w:t>Course in Basic Earthmoving then the Training Package qualification will supersede this course.</w:t>
            </w:r>
          </w:p>
          <w:p w14:paraId="50B5782D" w14:textId="77777777" w:rsidR="000D15E4" w:rsidRDefault="001349C3" w:rsidP="00E93FA1">
            <w:pPr>
              <w:pStyle w:val="ABTT"/>
            </w:pPr>
            <w:r>
              <w:t>The VRQA will be formally notified of any changes to the course documentation.</w:t>
            </w:r>
          </w:p>
        </w:tc>
      </w:tr>
    </w:tbl>
    <w:p w14:paraId="3B70809E" w14:textId="26DE4F0A" w:rsidR="002748F7" w:rsidRDefault="002748F7">
      <w:pPr>
        <w:rPr>
          <w:rFonts w:cs="Arial"/>
          <w:sz w:val="22"/>
          <w:szCs w:val="22"/>
        </w:rPr>
      </w:pPr>
    </w:p>
    <w:p w14:paraId="398AF312" w14:textId="798DFDF8" w:rsidR="002748F7" w:rsidRDefault="002748F7">
      <w:pPr>
        <w:rPr>
          <w:rFonts w:cs="Arial"/>
          <w:sz w:val="22"/>
          <w:szCs w:val="22"/>
        </w:rPr>
      </w:pPr>
    </w:p>
    <w:p w14:paraId="14C6BA1B" w14:textId="77777777" w:rsidR="00201C9A" w:rsidRDefault="00201C9A">
      <w:pPr>
        <w:rPr>
          <w:rFonts w:cs="Arial"/>
          <w:sz w:val="22"/>
          <w:szCs w:val="22"/>
        </w:rPr>
      </w:pPr>
    </w:p>
    <w:p w14:paraId="6602F8ED" w14:textId="77777777" w:rsidR="000D15E4" w:rsidRDefault="000D15E4">
      <w:pPr>
        <w:pStyle w:val="ABBT"/>
      </w:pPr>
    </w:p>
    <w:p w14:paraId="3EDBEC31" w14:textId="77777777" w:rsidR="00EC6988" w:rsidRDefault="00EC6988">
      <w:pPr>
        <w:pStyle w:val="ABBT"/>
      </w:pPr>
    </w:p>
    <w:p w14:paraId="3594DD5B" w14:textId="77777777" w:rsidR="000D15E4" w:rsidRDefault="000D15E4">
      <w:pPr>
        <w:pStyle w:val="ABBT"/>
        <w:sectPr w:rsidR="000D15E4">
          <w:headerReference w:type="default" r:id="rId21"/>
          <w:footerReference w:type="default" r:id="rId22"/>
          <w:pgSz w:w="11900" w:h="16840"/>
          <w:pgMar w:top="1134" w:right="1134" w:bottom="1134" w:left="1701" w:header="709" w:footer="709" w:gutter="0"/>
          <w:cols w:space="720"/>
        </w:sectPr>
      </w:pPr>
    </w:p>
    <w:p w14:paraId="2AFCC453" w14:textId="77777777" w:rsidR="000D15E4" w:rsidRDefault="000D15E4">
      <w:pPr>
        <w:pStyle w:val="ABH1"/>
      </w:pPr>
      <w:bookmarkStart w:id="30" w:name="_Toc252005870"/>
      <w:r>
        <w:lastRenderedPageBreak/>
        <w:t>Section C: Units of competency</w:t>
      </w:r>
      <w:bookmarkEnd w:id="30"/>
    </w:p>
    <w:p w14:paraId="6ADBA5E9" w14:textId="0A986DCA" w:rsidR="00066C2E" w:rsidRDefault="00882E68">
      <w:pPr>
        <w:pStyle w:val="TOC1"/>
        <w:tabs>
          <w:tab w:val="left" w:pos="1401"/>
        </w:tabs>
        <w:rPr>
          <w:rFonts w:asciiTheme="minorHAnsi" w:eastAsiaTheme="minorEastAsia" w:hAnsiTheme="minorHAnsi" w:cstheme="minorBidi"/>
          <w:szCs w:val="24"/>
          <w:lang w:val="en-US" w:eastAsia="ja-JP"/>
        </w:rPr>
      </w:pPr>
      <w:r>
        <w:fldChar w:fldCharType="begin"/>
      </w:r>
      <w:r w:rsidR="000D15E4">
        <w:instrText xml:space="preserve"> TOC \t "C_CT,1" </w:instrText>
      </w:r>
      <w:r>
        <w:fldChar w:fldCharType="separate"/>
      </w:r>
      <w:r w:rsidR="00754F36">
        <w:t>VU21580</w:t>
      </w:r>
      <w:r w:rsidR="00066C2E">
        <w:rPr>
          <w:rFonts w:asciiTheme="minorHAnsi" w:eastAsiaTheme="minorEastAsia" w:hAnsiTheme="minorHAnsi" w:cstheme="minorBidi"/>
          <w:szCs w:val="24"/>
          <w:lang w:val="en-US" w:eastAsia="ja-JP"/>
        </w:rPr>
        <w:tab/>
      </w:r>
      <w:r w:rsidR="00066C2E">
        <w:t>Operate earthmoving equipment safely</w:t>
      </w:r>
      <w:r w:rsidR="00066C2E">
        <w:tab/>
      </w:r>
      <w:r w:rsidR="00066C2E">
        <w:fldChar w:fldCharType="begin"/>
      </w:r>
      <w:r w:rsidR="00066C2E">
        <w:instrText xml:space="preserve"> PAGEREF _Toc247700902 \h </w:instrText>
      </w:r>
      <w:r w:rsidR="00066C2E">
        <w:fldChar w:fldCharType="separate"/>
      </w:r>
      <w:r w:rsidR="00660488">
        <w:t>17</w:t>
      </w:r>
      <w:r w:rsidR="00066C2E">
        <w:fldChar w:fldCharType="end"/>
      </w:r>
    </w:p>
    <w:p w14:paraId="4D3A0CC1" w14:textId="77777777" w:rsidR="000D15E4" w:rsidRDefault="00882E68">
      <w:pPr>
        <w:pStyle w:val="ABBT"/>
      </w:pPr>
      <w:r>
        <w:fldChar w:fldCharType="end"/>
      </w:r>
    </w:p>
    <w:p w14:paraId="470834D6" w14:textId="2DB2C792" w:rsidR="000D15E4" w:rsidRDefault="000D15E4">
      <w:pPr>
        <w:pStyle w:val="ABBT"/>
      </w:pPr>
    </w:p>
    <w:p w14:paraId="20DFBEB9" w14:textId="77777777" w:rsidR="000D15E4" w:rsidRDefault="000D15E4">
      <w:pPr>
        <w:pStyle w:val="ABBT"/>
      </w:pPr>
    </w:p>
    <w:p w14:paraId="42A495E6" w14:textId="77777777" w:rsidR="000D15E4" w:rsidRDefault="000D15E4">
      <w:pPr>
        <w:pStyle w:val="ABBT"/>
      </w:pPr>
    </w:p>
    <w:p w14:paraId="3F177877" w14:textId="77777777" w:rsidR="000D15E4" w:rsidRDefault="000D15E4">
      <w:pPr>
        <w:pStyle w:val="ABBT"/>
      </w:pPr>
    </w:p>
    <w:p w14:paraId="027533E4" w14:textId="77777777" w:rsidR="000D15E4" w:rsidRDefault="000D15E4">
      <w:pPr>
        <w:pStyle w:val="ABBT"/>
      </w:pPr>
    </w:p>
    <w:p w14:paraId="65547051" w14:textId="77777777" w:rsidR="000D15E4" w:rsidRDefault="000D15E4">
      <w:pPr>
        <w:pStyle w:val="ABBT"/>
        <w:sectPr w:rsidR="000D15E4">
          <w:headerReference w:type="even" r:id="rId23"/>
          <w:headerReference w:type="default" r:id="rId24"/>
          <w:footerReference w:type="even" r:id="rId25"/>
          <w:footerReference w:type="default" r:id="rId26"/>
          <w:pgSz w:w="11900" w:h="16840"/>
          <w:pgMar w:top="1134" w:right="1134" w:bottom="1134" w:left="1701" w:header="567" w:footer="567" w:gutter="0"/>
          <w:cols w:space="720"/>
        </w:sectPr>
      </w:pPr>
    </w:p>
    <w:p w14:paraId="7365BFFF" w14:textId="09FC7CDD" w:rsidR="000D15E4" w:rsidRDefault="00754F36" w:rsidP="000A7928">
      <w:pPr>
        <w:pStyle w:val="CCT"/>
        <w:tabs>
          <w:tab w:val="clear" w:pos="2835"/>
          <w:tab w:val="left" w:pos="2694"/>
        </w:tabs>
      </w:pPr>
      <w:bookmarkStart w:id="31" w:name="_Toc247700902"/>
      <w:r>
        <w:lastRenderedPageBreak/>
        <w:t>VU21580</w:t>
      </w:r>
      <w:r w:rsidR="000D15E4" w:rsidRPr="00201C9A">
        <w:tab/>
      </w:r>
      <w:r w:rsidR="001349C3">
        <w:t>Operate earthmoving equipment safely</w:t>
      </w:r>
      <w:bookmarkEnd w:id="31"/>
    </w:p>
    <w:tbl>
      <w:tblPr>
        <w:tblW w:w="0" w:type="auto"/>
        <w:tblInd w:w="108" w:type="dxa"/>
        <w:tblLayout w:type="fixed"/>
        <w:tblLook w:val="0000" w:firstRow="0" w:lastRow="0" w:firstColumn="0" w:lastColumn="0" w:noHBand="0" w:noVBand="0"/>
      </w:tblPr>
      <w:tblGrid>
        <w:gridCol w:w="2694"/>
        <w:gridCol w:w="6378"/>
      </w:tblGrid>
      <w:tr w:rsidR="00703903" w14:paraId="4160DD03" w14:textId="77777777" w:rsidTr="000A7928">
        <w:tc>
          <w:tcPr>
            <w:tcW w:w="2694" w:type="dxa"/>
          </w:tcPr>
          <w:p w14:paraId="2183920C" w14:textId="77777777" w:rsidR="000D15E4" w:rsidRPr="00502197" w:rsidRDefault="000D15E4" w:rsidP="00703903">
            <w:pPr>
              <w:pStyle w:val="CH1"/>
              <w:spacing w:before="240"/>
              <w:rPr>
                <w:sz w:val="22"/>
                <w:szCs w:val="22"/>
              </w:rPr>
            </w:pPr>
            <w:bookmarkStart w:id="32" w:name="OLE_LINK3"/>
            <w:bookmarkStart w:id="33" w:name="OLE_LINK4"/>
            <w:r w:rsidRPr="00502197">
              <w:rPr>
                <w:sz w:val="22"/>
                <w:szCs w:val="22"/>
              </w:rPr>
              <w:t>Unit descriptor</w:t>
            </w:r>
          </w:p>
        </w:tc>
        <w:tc>
          <w:tcPr>
            <w:tcW w:w="6378" w:type="dxa"/>
          </w:tcPr>
          <w:p w14:paraId="4F86AC4D" w14:textId="696B486D" w:rsidR="00397F34" w:rsidRPr="005B7240" w:rsidRDefault="001349C3" w:rsidP="005B7240">
            <w:pPr>
              <w:pStyle w:val="CPC"/>
              <w:tabs>
                <w:tab w:val="clear" w:pos="567"/>
                <w:tab w:val="left" w:pos="34"/>
              </w:tabs>
              <w:spacing w:before="240" w:after="0"/>
              <w:ind w:left="-108" w:firstLine="0"/>
              <w:rPr>
                <w:sz w:val="22"/>
                <w:szCs w:val="22"/>
              </w:rPr>
            </w:pPr>
            <w:r w:rsidRPr="005B7240">
              <w:rPr>
                <w:sz w:val="22"/>
                <w:szCs w:val="22"/>
              </w:rPr>
              <w:t xml:space="preserve">This unit of competency specifies the outcomes required to operate up to four types of earthmoving </w:t>
            </w:r>
            <w:r w:rsidR="00397F34" w:rsidRPr="005B7240">
              <w:rPr>
                <w:sz w:val="22"/>
                <w:szCs w:val="22"/>
              </w:rPr>
              <w:t>equipment</w:t>
            </w:r>
            <w:r w:rsidRPr="005B7240">
              <w:rPr>
                <w:sz w:val="22"/>
                <w:szCs w:val="22"/>
              </w:rPr>
              <w:t xml:space="preserve"> safely and efficiently. It includes the ability to apply </w:t>
            </w:r>
            <w:r w:rsidR="00AA1298" w:rsidRPr="005B7240">
              <w:rPr>
                <w:sz w:val="22"/>
                <w:szCs w:val="22"/>
              </w:rPr>
              <w:t>occupational health and safety/work health and safety (</w:t>
            </w:r>
            <w:r w:rsidRPr="005B7240">
              <w:rPr>
                <w:sz w:val="22"/>
                <w:szCs w:val="22"/>
              </w:rPr>
              <w:t>OHS/WHS</w:t>
            </w:r>
            <w:r w:rsidR="00AA1298" w:rsidRPr="005B7240">
              <w:rPr>
                <w:sz w:val="22"/>
                <w:szCs w:val="22"/>
              </w:rPr>
              <w:t>)</w:t>
            </w:r>
            <w:r w:rsidRPr="005B7240">
              <w:rPr>
                <w:sz w:val="22"/>
                <w:szCs w:val="22"/>
              </w:rPr>
              <w:t xml:space="preserve"> principles when preparing worksites, </w:t>
            </w:r>
            <w:r w:rsidR="00397F34" w:rsidRPr="005B7240">
              <w:rPr>
                <w:sz w:val="22"/>
                <w:szCs w:val="22"/>
              </w:rPr>
              <w:t>conducting</w:t>
            </w:r>
            <w:r w:rsidRPr="005B7240">
              <w:rPr>
                <w:sz w:val="22"/>
                <w:szCs w:val="22"/>
              </w:rPr>
              <w:t xml:space="preserve"> pre-operational checks, using earthmoving </w:t>
            </w:r>
            <w:r w:rsidR="00397F34" w:rsidRPr="005B7240">
              <w:rPr>
                <w:sz w:val="22"/>
                <w:szCs w:val="22"/>
              </w:rPr>
              <w:t>equipment</w:t>
            </w:r>
            <w:r w:rsidRPr="005B7240">
              <w:rPr>
                <w:sz w:val="22"/>
                <w:szCs w:val="22"/>
              </w:rPr>
              <w:t xml:space="preserve"> and shutting down after operations.</w:t>
            </w:r>
          </w:p>
          <w:p w14:paraId="5AAD31EB" w14:textId="77777777" w:rsidR="000D15E4" w:rsidRPr="00F07366" w:rsidRDefault="001349C3" w:rsidP="001C0DD5">
            <w:pPr>
              <w:pStyle w:val="CPC"/>
              <w:tabs>
                <w:tab w:val="clear" w:pos="567"/>
                <w:tab w:val="left" w:pos="34"/>
              </w:tabs>
              <w:spacing w:after="0"/>
              <w:ind w:left="-108" w:firstLine="0"/>
            </w:pPr>
            <w:r w:rsidRPr="005B7240">
              <w:rPr>
                <w:sz w:val="22"/>
                <w:szCs w:val="22"/>
              </w:rPr>
              <w:t>No licensing, legislative, regulatory or certification requirements apply to this unit at the time of publication.</w:t>
            </w:r>
          </w:p>
        </w:tc>
      </w:tr>
      <w:bookmarkEnd w:id="32"/>
      <w:bookmarkEnd w:id="33"/>
      <w:tr w:rsidR="00703903" w14:paraId="4468BF69" w14:textId="77777777" w:rsidTr="000A7928">
        <w:tc>
          <w:tcPr>
            <w:tcW w:w="2694" w:type="dxa"/>
          </w:tcPr>
          <w:p w14:paraId="3C0B915C" w14:textId="77777777" w:rsidR="000D15E4" w:rsidRPr="002F18E6" w:rsidRDefault="000D15E4" w:rsidP="00703903">
            <w:pPr>
              <w:pStyle w:val="CH1"/>
              <w:spacing w:before="240"/>
              <w:rPr>
                <w:sz w:val="22"/>
                <w:szCs w:val="22"/>
              </w:rPr>
            </w:pPr>
            <w:r w:rsidRPr="002F18E6">
              <w:rPr>
                <w:sz w:val="22"/>
                <w:szCs w:val="22"/>
              </w:rPr>
              <w:t>Employability skills</w:t>
            </w:r>
          </w:p>
        </w:tc>
        <w:tc>
          <w:tcPr>
            <w:tcW w:w="6378" w:type="dxa"/>
          </w:tcPr>
          <w:p w14:paraId="22D44506" w14:textId="77777777" w:rsidR="000D15E4" w:rsidRPr="00F07366" w:rsidRDefault="002F18E6" w:rsidP="001C0DD5">
            <w:pPr>
              <w:pStyle w:val="CPC"/>
              <w:tabs>
                <w:tab w:val="clear" w:pos="567"/>
                <w:tab w:val="left" w:pos="34"/>
              </w:tabs>
              <w:spacing w:before="240" w:after="0"/>
              <w:ind w:left="-108" w:firstLine="0"/>
            </w:pPr>
            <w:r w:rsidRPr="005B7240">
              <w:rPr>
                <w:sz w:val="22"/>
                <w:szCs w:val="22"/>
              </w:rPr>
              <w:t>Not applicable</w:t>
            </w:r>
          </w:p>
        </w:tc>
      </w:tr>
      <w:tr w:rsidR="00703903" w14:paraId="0B96990D" w14:textId="77777777" w:rsidTr="000A7928">
        <w:tc>
          <w:tcPr>
            <w:tcW w:w="2694" w:type="dxa"/>
          </w:tcPr>
          <w:p w14:paraId="0183FCE2" w14:textId="77777777" w:rsidR="000D15E4" w:rsidRPr="00502197" w:rsidRDefault="001349C3" w:rsidP="00703903">
            <w:pPr>
              <w:pStyle w:val="CH1"/>
              <w:spacing w:before="240"/>
              <w:rPr>
                <w:sz w:val="22"/>
                <w:szCs w:val="22"/>
              </w:rPr>
            </w:pPr>
            <w:r w:rsidRPr="00502197">
              <w:rPr>
                <w:sz w:val="22"/>
                <w:szCs w:val="22"/>
              </w:rPr>
              <w:t>Pre</w:t>
            </w:r>
            <w:r w:rsidR="000D15E4" w:rsidRPr="00502197">
              <w:rPr>
                <w:sz w:val="22"/>
                <w:szCs w:val="22"/>
              </w:rPr>
              <w:t xml:space="preserve">requisite unit(s) </w:t>
            </w:r>
            <w:r w:rsidR="00502197">
              <w:rPr>
                <w:sz w:val="22"/>
                <w:szCs w:val="22"/>
              </w:rPr>
              <w:br/>
            </w:r>
            <w:r w:rsidR="000D15E4" w:rsidRPr="00502197">
              <w:rPr>
                <w:sz w:val="22"/>
                <w:szCs w:val="22"/>
              </w:rPr>
              <w:t>(if applicable)</w:t>
            </w:r>
          </w:p>
        </w:tc>
        <w:tc>
          <w:tcPr>
            <w:tcW w:w="6378" w:type="dxa"/>
          </w:tcPr>
          <w:p w14:paraId="3F89267E" w14:textId="77777777" w:rsidR="000D15E4" w:rsidRPr="00F07366" w:rsidRDefault="001349C3" w:rsidP="001C0DD5">
            <w:pPr>
              <w:pStyle w:val="CPC"/>
              <w:tabs>
                <w:tab w:val="clear" w:pos="567"/>
                <w:tab w:val="left" w:pos="34"/>
              </w:tabs>
              <w:spacing w:before="240" w:after="0"/>
              <w:ind w:left="-108" w:firstLine="0"/>
            </w:pPr>
            <w:r w:rsidRPr="005B7240">
              <w:rPr>
                <w:sz w:val="22"/>
                <w:szCs w:val="22"/>
              </w:rPr>
              <w:t>Nil</w:t>
            </w:r>
          </w:p>
        </w:tc>
      </w:tr>
      <w:tr w:rsidR="00703903" w14:paraId="2FC20FE9" w14:textId="77777777" w:rsidTr="000A7928">
        <w:tc>
          <w:tcPr>
            <w:tcW w:w="2694" w:type="dxa"/>
          </w:tcPr>
          <w:p w14:paraId="2B7A4E88" w14:textId="77777777" w:rsidR="000D15E4" w:rsidRPr="00502197" w:rsidRDefault="00502197" w:rsidP="00703903">
            <w:pPr>
              <w:pStyle w:val="CH1"/>
              <w:spacing w:before="240"/>
              <w:rPr>
                <w:sz w:val="22"/>
                <w:szCs w:val="22"/>
              </w:rPr>
            </w:pPr>
            <w:r>
              <w:rPr>
                <w:sz w:val="22"/>
                <w:szCs w:val="22"/>
              </w:rPr>
              <w:t>Application of the u</w:t>
            </w:r>
            <w:r w:rsidR="000D15E4" w:rsidRPr="00502197">
              <w:rPr>
                <w:sz w:val="22"/>
                <w:szCs w:val="22"/>
              </w:rPr>
              <w:t>nit</w:t>
            </w:r>
          </w:p>
        </w:tc>
        <w:tc>
          <w:tcPr>
            <w:tcW w:w="6378" w:type="dxa"/>
          </w:tcPr>
          <w:p w14:paraId="0E2383D6" w14:textId="77777777" w:rsidR="000D15E4" w:rsidRPr="005B7240" w:rsidRDefault="001349C3" w:rsidP="001C0DD5">
            <w:pPr>
              <w:pStyle w:val="CPC"/>
              <w:tabs>
                <w:tab w:val="clear" w:pos="567"/>
                <w:tab w:val="left" w:pos="34"/>
              </w:tabs>
              <w:spacing w:before="240"/>
              <w:ind w:left="-108" w:firstLine="0"/>
              <w:rPr>
                <w:sz w:val="22"/>
                <w:szCs w:val="22"/>
              </w:rPr>
            </w:pPr>
            <w:r w:rsidRPr="005B7240">
              <w:rPr>
                <w:sz w:val="22"/>
                <w:szCs w:val="22"/>
              </w:rPr>
              <w:t>This unit applies to those wanting introductory training in basic skills to safely operate earthmoving equipment and gain access to worksites as operators</w:t>
            </w:r>
            <w:r w:rsidR="00FF5466" w:rsidRPr="005B7240">
              <w:rPr>
                <w:sz w:val="22"/>
                <w:szCs w:val="22"/>
              </w:rPr>
              <w:t xml:space="preserve"> of the equipment</w:t>
            </w:r>
            <w:r w:rsidRPr="005B7240">
              <w:rPr>
                <w:sz w:val="22"/>
                <w:szCs w:val="22"/>
              </w:rPr>
              <w:t>. These basic skills will enable graduates to work under supervision on a range of civil construction sites.</w:t>
            </w:r>
          </w:p>
          <w:p w14:paraId="038566B6" w14:textId="77777777" w:rsidR="00960C98" w:rsidRPr="00F07366" w:rsidRDefault="00960C98" w:rsidP="001C0DD5">
            <w:pPr>
              <w:pStyle w:val="CPC"/>
              <w:tabs>
                <w:tab w:val="clear" w:pos="567"/>
                <w:tab w:val="left" w:pos="34"/>
              </w:tabs>
              <w:spacing w:after="0"/>
              <w:ind w:left="-108" w:firstLine="0"/>
            </w:pPr>
            <w:r w:rsidRPr="005B7240">
              <w:rPr>
                <w:sz w:val="22"/>
                <w:szCs w:val="22"/>
              </w:rPr>
              <w:t>Earthmoving equipment is sometimes referred to in the industry as load shifting equipment.</w:t>
            </w:r>
          </w:p>
        </w:tc>
      </w:tr>
      <w:tr w:rsidR="000D15E4" w14:paraId="37379F57" w14:textId="77777777">
        <w:tc>
          <w:tcPr>
            <w:tcW w:w="2694" w:type="dxa"/>
          </w:tcPr>
          <w:p w14:paraId="42E93589" w14:textId="6A5D88DC" w:rsidR="000D15E4" w:rsidRPr="00307BAC" w:rsidRDefault="000D15E4" w:rsidP="00502197">
            <w:pPr>
              <w:pStyle w:val="CH1"/>
              <w:rPr>
                <w:sz w:val="24"/>
                <w:szCs w:val="24"/>
              </w:rPr>
            </w:pPr>
            <w:r w:rsidRPr="00307BAC">
              <w:rPr>
                <w:sz w:val="24"/>
                <w:szCs w:val="24"/>
              </w:rPr>
              <w:t>ELEMENT</w:t>
            </w:r>
          </w:p>
          <w:p w14:paraId="07B7A516" w14:textId="77777777" w:rsidR="000D15E4" w:rsidRPr="003E7926" w:rsidRDefault="000D15E4" w:rsidP="00CF61BF">
            <w:pPr>
              <w:pStyle w:val="ABTTS"/>
              <w:spacing w:before="120" w:after="0"/>
              <w:ind w:left="-108"/>
            </w:pPr>
            <w:r w:rsidRPr="003E7926">
              <w:t>Elements describe the essential outcomes of a unit of competency. Elements describe actions or outcomes that are demonstrable and assessable.</w:t>
            </w:r>
          </w:p>
        </w:tc>
        <w:tc>
          <w:tcPr>
            <w:tcW w:w="6378" w:type="dxa"/>
          </w:tcPr>
          <w:p w14:paraId="2B44E814" w14:textId="77777777" w:rsidR="000D15E4" w:rsidRPr="00307BAC" w:rsidRDefault="000D15E4" w:rsidP="00502197">
            <w:pPr>
              <w:pStyle w:val="CH1"/>
              <w:ind w:left="0"/>
              <w:rPr>
                <w:sz w:val="24"/>
                <w:szCs w:val="24"/>
              </w:rPr>
            </w:pPr>
            <w:r w:rsidRPr="00307BAC">
              <w:rPr>
                <w:sz w:val="24"/>
                <w:szCs w:val="24"/>
              </w:rPr>
              <w:t>PERFORMANCE CRITERIA</w:t>
            </w:r>
          </w:p>
          <w:p w14:paraId="0D880BC1" w14:textId="77777777" w:rsidR="000D15E4" w:rsidRPr="003E7926" w:rsidRDefault="000D15E4" w:rsidP="00CF61BF">
            <w:pPr>
              <w:pStyle w:val="ABTTS"/>
              <w:spacing w:before="120" w:after="0"/>
            </w:pPr>
            <w:r w:rsidRPr="003E7926">
              <w:t>Performance criteria indicate the standard of performance required to demonstrate ach</w:t>
            </w:r>
            <w:r w:rsidR="003E7926">
              <w:t xml:space="preserve">ievement of the element. </w:t>
            </w:r>
            <w:r w:rsidRPr="003E7926">
              <w:t xml:space="preserve">Terms requiring explanation or further definition should be bolded and italicised and detail provided in the range statement. </w:t>
            </w:r>
          </w:p>
        </w:tc>
      </w:tr>
      <w:tr w:rsidR="00502197" w14:paraId="49996EA7" w14:textId="77777777">
        <w:tc>
          <w:tcPr>
            <w:tcW w:w="2694" w:type="dxa"/>
            <w:vMerge w:val="restart"/>
          </w:tcPr>
          <w:p w14:paraId="6BE8973B" w14:textId="77777777" w:rsidR="00502197" w:rsidRPr="00502197" w:rsidRDefault="00502197" w:rsidP="00307BAC">
            <w:pPr>
              <w:pStyle w:val="CPC"/>
              <w:tabs>
                <w:tab w:val="clear" w:pos="567"/>
                <w:tab w:val="left" w:pos="318"/>
              </w:tabs>
              <w:spacing w:before="240" w:after="0"/>
              <w:ind w:left="317" w:hanging="425"/>
              <w:rPr>
                <w:sz w:val="22"/>
                <w:szCs w:val="22"/>
              </w:rPr>
            </w:pPr>
            <w:r w:rsidRPr="00502197">
              <w:rPr>
                <w:sz w:val="22"/>
                <w:szCs w:val="22"/>
              </w:rPr>
              <w:t xml:space="preserve">1. </w:t>
            </w:r>
            <w:r w:rsidRPr="00502197">
              <w:rPr>
                <w:sz w:val="22"/>
                <w:szCs w:val="22"/>
              </w:rPr>
              <w:tab/>
              <w:t>Plan and prepare for work tasks</w:t>
            </w:r>
          </w:p>
        </w:tc>
        <w:tc>
          <w:tcPr>
            <w:tcW w:w="6378" w:type="dxa"/>
          </w:tcPr>
          <w:p w14:paraId="54FEAF57" w14:textId="6CF0D618" w:rsidR="00502197" w:rsidRPr="00502197" w:rsidRDefault="00502197" w:rsidP="00307BAC">
            <w:pPr>
              <w:pStyle w:val="CPC"/>
              <w:spacing w:before="240" w:after="0"/>
              <w:rPr>
                <w:sz w:val="22"/>
                <w:szCs w:val="22"/>
              </w:rPr>
            </w:pPr>
            <w:r w:rsidRPr="00502197">
              <w:rPr>
                <w:sz w:val="22"/>
                <w:szCs w:val="22"/>
              </w:rPr>
              <w:t xml:space="preserve">1.1 </w:t>
            </w:r>
            <w:r w:rsidRPr="00502197">
              <w:rPr>
                <w:sz w:val="22"/>
                <w:szCs w:val="22"/>
              </w:rPr>
              <w:tab/>
              <w:t xml:space="preserve">Work activity and associated </w:t>
            </w:r>
            <w:r w:rsidR="00D17B93" w:rsidRPr="00307BAC">
              <w:rPr>
                <w:b/>
                <w:i/>
                <w:sz w:val="22"/>
                <w:szCs w:val="22"/>
              </w:rPr>
              <w:t xml:space="preserve">hazards and </w:t>
            </w:r>
            <w:r w:rsidRPr="00307BAC">
              <w:rPr>
                <w:b/>
                <w:i/>
                <w:sz w:val="22"/>
                <w:szCs w:val="22"/>
              </w:rPr>
              <w:t>risks</w:t>
            </w:r>
            <w:r w:rsidRPr="00502197">
              <w:rPr>
                <w:sz w:val="22"/>
                <w:szCs w:val="22"/>
              </w:rPr>
              <w:t xml:space="preserve"> a</w:t>
            </w:r>
            <w:r w:rsidR="00AA1298">
              <w:rPr>
                <w:sz w:val="22"/>
                <w:szCs w:val="22"/>
              </w:rPr>
              <w:t xml:space="preserve">re evaluated in accordance with </w:t>
            </w:r>
            <w:r w:rsidR="00D17B93" w:rsidRPr="00364133">
              <w:rPr>
                <w:b/>
                <w:i/>
                <w:sz w:val="22"/>
                <w:szCs w:val="22"/>
              </w:rPr>
              <w:t>work instructions</w:t>
            </w:r>
            <w:r w:rsidR="00D17B93">
              <w:rPr>
                <w:sz w:val="22"/>
                <w:szCs w:val="22"/>
              </w:rPr>
              <w:t xml:space="preserve">, </w:t>
            </w:r>
            <w:r w:rsidR="00D17B93" w:rsidRPr="00502197">
              <w:rPr>
                <w:sz w:val="22"/>
                <w:szCs w:val="22"/>
              </w:rPr>
              <w:t>site requirements</w:t>
            </w:r>
            <w:r w:rsidR="00D17B93">
              <w:rPr>
                <w:sz w:val="22"/>
                <w:szCs w:val="22"/>
              </w:rPr>
              <w:t xml:space="preserve"> and </w:t>
            </w:r>
            <w:r w:rsidR="00307BAC" w:rsidRPr="00307BAC">
              <w:rPr>
                <w:b/>
                <w:i/>
                <w:sz w:val="22"/>
                <w:szCs w:val="22"/>
              </w:rPr>
              <w:t>o</w:t>
            </w:r>
            <w:r w:rsidR="00D17B93" w:rsidRPr="00E410AF">
              <w:rPr>
                <w:b/>
                <w:i/>
                <w:sz w:val="22"/>
                <w:szCs w:val="22"/>
              </w:rPr>
              <w:t xml:space="preserve">ccupational </w:t>
            </w:r>
            <w:r w:rsidR="00307BAC">
              <w:rPr>
                <w:b/>
                <w:i/>
                <w:sz w:val="22"/>
                <w:szCs w:val="22"/>
              </w:rPr>
              <w:t>h</w:t>
            </w:r>
            <w:r w:rsidR="00D17B93" w:rsidRPr="00E410AF">
              <w:rPr>
                <w:b/>
                <w:i/>
                <w:sz w:val="22"/>
                <w:szCs w:val="22"/>
              </w:rPr>
              <w:t xml:space="preserve">ealth and </w:t>
            </w:r>
            <w:r w:rsidR="00307BAC">
              <w:rPr>
                <w:b/>
                <w:i/>
                <w:sz w:val="22"/>
                <w:szCs w:val="22"/>
              </w:rPr>
              <w:t>s</w:t>
            </w:r>
            <w:r w:rsidR="00D17B93" w:rsidRPr="00E410AF">
              <w:rPr>
                <w:b/>
                <w:i/>
                <w:sz w:val="22"/>
                <w:szCs w:val="22"/>
              </w:rPr>
              <w:t>afety/</w:t>
            </w:r>
            <w:r w:rsidR="00307BAC">
              <w:rPr>
                <w:b/>
                <w:i/>
                <w:sz w:val="22"/>
                <w:szCs w:val="22"/>
              </w:rPr>
              <w:t>w</w:t>
            </w:r>
            <w:r w:rsidR="00D17B93" w:rsidRPr="00E410AF">
              <w:rPr>
                <w:b/>
                <w:i/>
                <w:sz w:val="22"/>
                <w:szCs w:val="22"/>
              </w:rPr>
              <w:t xml:space="preserve">ork </w:t>
            </w:r>
            <w:r w:rsidR="00307BAC">
              <w:rPr>
                <w:b/>
                <w:i/>
                <w:sz w:val="22"/>
                <w:szCs w:val="22"/>
              </w:rPr>
              <w:t>h</w:t>
            </w:r>
            <w:r w:rsidR="00D17B93" w:rsidRPr="00E410AF">
              <w:rPr>
                <w:b/>
                <w:i/>
                <w:sz w:val="22"/>
                <w:szCs w:val="22"/>
              </w:rPr>
              <w:t xml:space="preserve">ealth and </w:t>
            </w:r>
            <w:r w:rsidR="00307BAC">
              <w:rPr>
                <w:b/>
                <w:i/>
                <w:sz w:val="22"/>
                <w:szCs w:val="22"/>
              </w:rPr>
              <w:t>s</w:t>
            </w:r>
            <w:r w:rsidR="00D17B93" w:rsidRPr="00E410AF">
              <w:rPr>
                <w:b/>
                <w:i/>
                <w:sz w:val="22"/>
                <w:szCs w:val="22"/>
              </w:rPr>
              <w:t>afety</w:t>
            </w:r>
            <w:r w:rsidR="00D17B93">
              <w:rPr>
                <w:sz w:val="22"/>
                <w:szCs w:val="22"/>
              </w:rPr>
              <w:t xml:space="preserve"> </w:t>
            </w:r>
            <w:r w:rsidR="00D17B93" w:rsidRPr="00307BAC">
              <w:rPr>
                <w:b/>
                <w:i/>
                <w:sz w:val="22"/>
                <w:szCs w:val="22"/>
              </w:rPr>
              <w:t>(</w:t>
            </w:r>
            <w:r w:rsidRPr="00AA1298">
              <w:rPr>
                <w:b/>
                <w:i/>
                <w:sz w:val="22"/>
                <w:szCs w:val="22"/>
              </w:rPr>
              <w:t>OHS/WHS</w:t>
            </w:r>
            <w:r w:rsidR="00D17B93">
              <w:rPr>
                <w:b/>
                <w:i/>
                <w:sz w:val="22"/>
                <w:szCs w:val="22"/>
              </w:rPr>
              <w:t xml:space="preserve">) </w:t>
            </w:r>
            <w:r w:rsidR="00D17B93" w:rsidRPr="009136BC">
              <w:rPr>
                <w:sz w:val="22"/>
                <w:szCs w:val="22"/>
              </w:rPr>
              <w:t>legislation</w:t>
            </w:r>
            <w:r w:rsidRPr="009136BC">
              <w:rPr>
                <w:sz w:val="22"/>
                <w:szCs w:val="22"/>
              </w:rPr>
              <w:t>.</w:t>
            </w:r>
          </w:p>
        </w:tc>
      </w:tr>
      <w:tr w:rsidR="00502197" w14:paraId="4BAB06BD" w14:textId="77777777">
        <w:tc>
          <w:tcPr>
            <w:tcW w:w="2694" w:type="dxa"/>
            <w:vMerge/>
          </w:tcPr>
          <w:p w14:paraId="1E36D28A" w14:textId="77777777" w:rsidR="00502197" w:rsidRDefault="00502197" w:rsidP="000A1145">
            <w:pPr>
              <w:pStyle w:val="CPC"/>
              <w:tabs>
                <w:tab w:val="clear" w:pos="567"/>
                <w:tab w:val="left" w:pos="318"/>
              </w:tabs>
              <w:spacing w:before="110" w:after="0"/>
              <w:ind w:left="318" w:hanging="426"/>
            </w:pPr>
          </w:p>
        </w:tc>
        <w:tc>
          <w:tcPr>
            <w:tcW w:w="6378" w:type="dxa"/>
          </w:tcPr>
          <w:p w14:paraId="3837B1C1" w14:textId="77777777" w:rsidR="00502197" w:rsidRPr="00502197" w:rsidRDefault="00502197" w:rsidP="00307BAC">
            <w:pPr>
              <w:pStyle w:val="CPC"/>
              <w:spacing w:before="240" w:after="0"/>
              <w:rPr>
                <w:sz w:val="22"/>
                <w:szCs w:val="22"/>
              </w:rPr>
            </w:pPr>
            <w:r w:rsidRPr="00502197">
              <w:rPr>
                <w:sz w:val="22"/>
                <w:szCs w:val="22"/>
              </w:rPr>
              <w:t xml:space="preserve">1.2 </w:t>
            </w:r>
            <w:r>
              <w:rPr>
                <w:sz w:val="22"/>
                <w:szCs w:val="22"/>
              </w:rPr>
              <w:tab/>
            </w:r>
            <w:r w:rsidR="00D02B5E">
              <w:rPr>
                <w:sz w:val="22"/>
                <w:szCs w:val="22"/>
              </w:rPr>
              <w:t>P</w:t>
            </w:r>
            <w:r w:rsidRPr="00502197">
              <w:rPr>
                <w:sz w:val="22"/>
                <w:szCs w:val="22"/>
              </w:rPr>
              <w:t xml:space="preserve">rocedures for developing a work plan to avoid/neutralise all identified </w:t>
            </w:r>
            <w:r w:rsidRPr="00D02B5E">
              <w:rPr>
                <w:sz w:val="22"/>
                <w:szCs w:val="22"/>
              </w:rPr>
              <w:t>risks</w:t>
            </w:r>
            <w:r w:rsidRPr="00502197">
              <w:rPr>
                <w:sz w:val="22"/>
                <w:szCs w:val="22"/>
              </w:rPr>
              <w:t xml:space="preserve"> in accordance with safety regulations, legislation and site</w:t>
            </w:r>
            <w:r w:rsidR="002F18E6">
              <w:rPr>
                <w:sz w:val="22"/>
                <w:szCs w:val="22"/>
              </w:rPr>
              <w:t>-</w:t>
            </w:r>
            <w:r w:rsidRPr="00502197">
              <w:rPr>
                <w:sz w:val="22"/>
                <w:szCs w:val="22"/>
              </w:rPr>
              <w:t xml:space="preserve">specific instructions are identified and </w:t>
            </w:r>
            <w:r w:rsidR="00D02B5E">
              <w:rPr>
                <w:sz w:val="22"/>
                <w:szCs w:val="22"/>
              </w:rPr>
              <w:t>applied</w:t>
            </w:r>
            <w:r w:rsidRPr="00502197">
              <w:rPr>
                <w:sz w:val="22"/>
                <w:szCs w:val="22"/>
              </w:rPr>
              <w:t>.</w:t>
            </w:r>
          </w:p>
        </w:tc>
      </w:tr>
      <w:tr w:rsidR="00502197" w14:paraId="06A56F7B" w14:textId="77777777">
        <w:tc>
          <w:tcPr>
            <w:tcW w:w="2694" w:type="dxa"/>
          </w:tcPr>
          <w:p w14:paraId="25EFEB14" w14:textId="77777777" w:rsidR="00502197" w:rsidRDefault="00502197" w:rsidP="000A1145">
            <w:pPr>
              <w:pStyle w:val="CPC"/>
              <w:tabs>
                <w:tab w:val="clear" w:pos="567"/>
                <w:tab w:val="left" w:pos="318"/>
              </w:tabs>
              <w:spacing w:before="110"/>
              <w:ind w:left="318" w:hanging="426"/>
            </w:pPr>
          </w:p>
        </w:tc>
        <w:tc>
          <w:tcPr>
            <w:tcW w:w="6378" w:type="dxa"/>
          </w:tcPr>
          <w:p w14:paraId="001A290C" w14:textId="77777777" w:rsidR="00502197" w:rsidRPr="00502197" w:rsidRDefault="00502197" w:rsidP="00307BAC">
            <w:pPr>
              <w:pStyle w:val="CPC"/>
              <w:spacing w:before="240"/>
              <w:rPr>
                <w:sz w:val="22"/>
                <w:szCs w:val="22"/>
              </w:rPr>
            </w:pPr>
            <w:r w:rsidRPr="00502197">
              <w:rPr>
                <w:sz w:val="22"/>
                <w:szCs w:val="22"/>
              </w:rPr>
              <w:t xml:space="preserve">1.3 </w:t>
            </w:r>
            <w:r>
              <w:rPr>
                <w:sz w:val="22"/>
                <w:szCs w:val="22"/>
              </w:rPr>
              <w:tab/>
            </w:r>
            <w:r w:rsidRPr="00307BAC">
              <w:rPr>
                <w:b/>
                <w:i/>
                <w:sz w:val="22"/>
                <w:szCs w:val="22"/>
              </w:rPr>
              <w:t>E</w:t>
            </w:r>
            <w:r w:rsidR="00D02B5E" w:rsidRPr="00307BAC">
              <w:rPr>
                <w:b/>
                <w:i/>
                <w:sz w:val="22"/>
                <w:szCs w:val="22"/>
              </w:rPr>
              <w:t>arthmoving e</w:t>
            </w:r>
            <w:r w:rsidRPr="00307BAC">
              <w:rPr>
                <w:b/>
                <w:i/>
                <w:sz w:val="22"/>
                <w:szCs w:val="22"/>
              </w:rPr>
              <w:t>quipment and attachments</w:t>
            </w:r>
            <w:r w:rsidRPr="00502197">
              <w:rPr>
                <w:sz w:val="22"/>
                <w:szCs w:val="22"/>
              </w:rPr>
              <w:t xml:space="preserve"> are selected to suit job tasks and </w:t>
            </w:r>
            <w:r w:rsidRPr="00AA1298">
              <w:rPr>
                <w:b/>
                <w:i/>
                <w:sz w:val="22"/>
                <w:szCs w:val="22"/>
              </w:rPr>
              <w:t>materials</w:t>
            </w:r>
            <w:r w:rsidRPr="00502197">
              <w:rPr>
                <w:sz w:val="22"/>
                <w:szCs w:val="22"/>
              </w:rPr>
              <w:t>.</w:t>
            </w:r>
          </w:p>
        </w:tc>
      </w:tr>
      <w:tr w:rsidR="00D02B5E" w14:paraId="290D3DC3" w14:textId="77777777">
        <w:tc>
          <w:tcPr>
            <w:tcW w:w="2694" w:type="dxa"/>
          </w:tcPr>
          <w:p w14:paraId="13B2650E" w14:textId="77777777" w:rsidR="00D02B5E" w:rsidRDefault="00D02B5E" w:rsidP="000A1145">
            <w:pPr>
              <w:pStyle w:val="CPC"/>
              <w:tabs>
                <w:tab w:val="clear" w:pos="567"/>
                <w:tab w:val="left" w:pos="318"/>
              </w:tabs>
              <w:spacing w:before="110"/>
              <w:ind w:left="318" w:hanging="426"/>
            </w:pPr>
          </w:p>
        </w:tc>
        <w:tc>
          <w:tcPr>
            <w:tcW w:w="6378" w:type="dxa"/>
          </w:tcPr>
          <w:p w14:paraId="3DDB81BE" w14:textId="6E523A72" w:rsidR="00D02B5E" w:rsidRPr="00502197" w:rsidRDefault="00D02B5E" w:rsidP="00307BAC">
            <w:pPr>
              <w:pStyle w:val="CPC"/>
              <w:spacing w:before="240"/>
              <w:rPr>
                <w:sz w:val="22"/>
                <w:szCs w:val="22"/>
              </w:rPr>
            </w:pPr>
            <w:r>
              <w:rPr>
                <w:sz w:val="22"/>
                <w:szCs w:val="22"/>
              </w:rPr>
              <w:t>1.4</w:t>
            </w:r>
            <w:r>
              <w:rPr>
                <w:sz w:val="22"/>
                <w:szCs w:val="22"/>
              </w:rPr>
              <w:tab/>
            </w:r>
            <w:r w:rsidRPr="00307BAC">
              <w:rPr>
                <w:b/>
                <w:i/>
                <w:sz w:val="22"/>
                <w:szCs w:val="22"/>
              </w:rPr>
              <w:t>Environmental protection requirements</w:t>
            </w:r>
            <w:r>
              <w:rPr>
                <w:sz w:val="22"/>
                <w:szCs w:val="22"/>
              </w:rPr>
              <w:t xml:space="preserve"> for the site are determined from </w:t>
            </w:r>
            <w:r w:rsidR="00307BAC">
              <w:rPr>
                <w:sz w:val="22"/>
                <w:szCs w:val="22"/>
              </w:rPr>
              <w:t xml:space="preserve">the </w:t>
            </w:r>
            <w:r>
              <w:rPr>
                <w:sz w:val="22"/>
                <w:szCs w:val="22"/>
              </w:rPr>
              <w:t>work plan and applied to tasks.</w:t>
            </w:r>
          </w:p>
        </w:tc>
      </w:tr>
    </w:tbl>
    <w:p w14:paraId="4E5AC160" w14:textId="77777777" w:rsidR="000A7928" w:rsidRDefault="000A7928">
      <w:r>
        <w:br w:type="page"/>
      </w:r>
    </w:p>
    <w:p w14:paraId="1604BB95" w14:textId="77777777" w:rsidR="000A7928" w:rsidRPr="000A7928" w:rsidRDefault="000A7928">
      <w:pPr>
        <w:rPr>
          <w:sz w:val="12"/>
          <w:szCs w:val="12"/>
        </w:rPr>
      </w:pPr>
    </w:p>
    <w:tbl>
      <w:tblPr>
        <w:tblW w:w="0" w:type="auto"/>
        <w:tblInd w:w="108" w:type="dxa"/>
        <w:tblLayout w:type="fixed"/>
        <w:tblLook w:val="0000" w:firstRow="0" w:lastRow="0" w:firstColumn="0" w:lastColumn="0" w:noHBand="0" w:noVBand="0"/>
      </w:tblPr>
      <w:tblGrid>
        <w:gridCol w:w="2694"/>
        <w:gridCol w:w="6378"/>
      </w:tblGrid>
      <w:tr w:rsidR="000A7928" w:rsidRPr="003E7926" w14:paraId="7CD86E19" w14:textId="77777777" w:rsidTr="000A7928">
        <w:tc>
          <w:tcPr>
            <w:tcW w:w="2694" w:type="dxa"/>
          </w:tcPr>
          <w:p w14:paraId="2944610D" w14:textId="54CFA991" w:rsidR="000A7928" w:rsidRPr="000A7928" w:rsidRDefault="000A7928" w:rsidP="000A7928">
            <w:pPr>
              <w:pStyle w:val="CH1"/>
              <w:spacing w:before="0"/>
              <w:rPr>
                <w:sz w:val="24"/>
                <w:szCs w:val="24"/>
              </w:rPr>
            </w:pPr>
            <w:r w:rsidRPr="00307BAC">
              <w:rPr>
                <w:sz w:val="24"/>
                <w:szCs w:val="24"/>
              </w:rPr>
              <w:t>ELEMENT</w:t>
            </w:r>
          </w:p>
        </w:tc>
        <w:tc>
          <w:tcPr>
            <w:tcW w:w="6378" w:type="dxa"/>
          </w:tcPr>
          <w:p w14:paraId="61545F49" w14:textId="4C6188F3" w:rsidR="000A7928" w:rsidRPr="000A7928" w:rsidRDefault="000A7928" w:rsidP="000A7928">
            <w:pPr>
              <w:pStyle w:val="CH1"/>
              <w:spacing w:before="0"/>
              <w:ind w:left="0"/>
              <w:rPr>
                <w:sz w:val="24"/>
                <w:szCs w:val="24"/>
              </w:rPr>
            </w:pPr>
            <w:r w:rsidRPr="00307BAC">
              <w:rPr>
                <w:sz w:val="24"/>
                <w:szCs w:val="24"/>
              </w:rPr>
              <w:t>PERFORMANCE CRITERIA</w:t>
            </w:r>
          </w:p>
        </w:tc>
      </w:tr>
      <w:tr w:rsidR="00502197" w14:paraId="1AEA258D" w14:textId="77777777">
        <w:tc>
          <w:tcPr>
            <w:tcW w:w="2694" w:type="dxa"/>
            <w:vMerge w:val="restart"/>
          </w:tcPr>
          <w:p w14:paraId="7C073B00" w14:textId="1D57DA34" w:rsidR="00502197" w:rsidRDefault="00502197" w:rsidP="000A7928">
            <w:pPr>
              <w:pStyle w:val="CPC"/>
              <w:tabs>
                <w:tab w:val="clear" w:pos="567"/>
                <w:tab w:val="left" w:pos="318"/>
              </w:tabs>
              <w:spacing w:before="200" w:after="0"/>
              <w:ind w:left="317" w:hanging="425"/>
            </w:pPr>
            <w:r w:rsidRPr="00502197">
              <w:rPr>
                <w:sz w:val="22"/>
                <w:szCs w:val="22"/>
              </w:rPr>
              <w:t>2</w:t>
            </w:r>
            <w:r>
              <w:rPr>
                <w:sz w:val="22"/>
                <w:szCs w:val="22"/>
              </w:rPr>
              <w:t>.</w:t>
            </w:r>
            <w:r>
              <w:rPr>
                <w:sz w:val="22"/>
                <w:szCs w:val="22"/>
              </w:rPr>
              <w:tab/>
              <w:t xml:space="preserve">Conduct </w:t>
            </w:r>
            <w:r w:rsidR="002F18E6">
              <w:rPr>
                <w:sz w:val="22"/>
                <w:szCs w:val="22"/>
              </w:rPr>
              <w:br/>
            </w:r>
            <w:r>
              <w:rPr>
                <w:sz w:val="22"/>
                <w:szCs w:val="22"/>
              </w:rPr>
              <w:t>pre-operational checks</w:t>
            </w:r>
          </w:p>
        </w:tc>
        <w:tc>
          <w:tcPr>
            <w:tcW w:w="6378" w:type="dxa"/>
          </w:tcPr>
          <w:p w14:paraId="3C6F750C" w14:textId="063AC647" w:rsidR="00502197" w:rsidRPr="00502197" w:rsidRDefault="00502197" w:rsidP="000A7928">
            <w:pPr>
              <w:pStyle w:val="CPC"/>
              <w:spacing w:before="200" w:after="0"/>
              <w:rPr>
                <w:sz w:val="22"/>
                <w:szCs w:val="22"/>
              </w:rPr>
            </w:pPr>
            <w:r w:rsidRPr="00502197">
              <w:rPr>
                <w:sz w:val="22"/>
                <w:szCs w:val="22"/>
              </w:rPr>
              <w:t xml:space="preserve">2.1 </w:t>
            </w:r>
            <w:r>
              <w:rPr>
                <w:sz w:val="22"/>
                <w:szCs w:val="22"/>
              </w:rPr>
              <w:tab/>
            </w:r>
            <w:r w:rsidR="00AD34B2" w:rsidRPr="00307BAC">
              <w:rPr>
                <w:b/>
                <w:i/>
                <w:sz w:val="22"/>
                <w:szCs w:val="22"/>
              </w:rPr>
              <w:t>P</w:t>
            </w:r>
            <w:r w:rsidR="00AD34B2" w:rsidRPr="00307BAC">
              <w:rPr>
                <w:rStyle w:val="Strong"/>
                <w:i/>
                <w:sz w:val="22"/>
                <w:szCs w:val="22"/>
              </w:rPr>
              <w:t>re</w:t>
            </w:r>
            <w:r w:rsidR="00AD34B2" w:rsidRPr="00307BAC">
              <w:rPr>
                <w:i/>
                <w:sz w:val="22"/>
                <w:szCs w:val="22"/>
              </w:rPr>
              <w:t>-</w:t>
            </w:r>
            <w:r w:rsidR="00AD34B2" w:rsidRPr="00307BAC">
              <w:rPr>
                <w:rStyle w:val="Strong"/>
                <w:i/>
                <w:sz w:val="22"/>
                <w:szCs w:val="22"/>
              </w:rPr>
              <w:t>start</w:t>
            </w:r>
            <w:r w:rsidR="00AD34B2" w:rsidRPr="00307BAC">
              <w:rPr>
                <w:i/>
                <w:sz w:val="22"/>
                <w:szCs w:val="22"/>
              </w:rPr>
              <w:t xml:space="preserve">, </w:t>
            </w:r>
            <w:r w:rsidR="00AD34B2" w:rsidRPr="00307BAC">
              <w:rPr>
                <w:rStyle w:val="Strong"/>
                <w:i/>
                <w:sz w:val="22"/>
                <w:szCs w:val="22"/>
              </w:rPr>
              <w:t>start</w:t>
            </w:r>
            <w:r w:rsidR="00AD34B2" w:rsidRPr="00307BAC">
              <w:rPr>
                <w:i/>
                <w:sz w:val="22"/>
                <w:szCs w:val="22"/>
              </w:rPr>
              <w:t>-</w:t>
            </w:r>
            <w:r w:rsidR="00AD34B2" w:rsidRPr="00307BAC">
              <w:rPr>
                <w:rStyle w:val="Strong"/>
                <w:i/>
                <w:sz w:val="22"/>
                <w:szCs w:val="22"/>
              </w:rPr>
              <w:t>up</w:t>
            </w:r>
            <w:r w:rsidR="00AD34B2" w:rsidRPr="00307BAC">
              <w:rPr>
                <w:i/>
                <w:sz w:val="22"/>
                <w:szCs w:val="22"/>
              </w:rPr>
              <w:t xml:space="preserve"> </w:t>
            </w:r>
            <w:r w:rsidR="00AD34B2" w:rsidRPr="00307BAC">
              <w:rPr>
                <w:rStyle w:val="Strong"/>
                <w:i/>
                <w:sz w:val="22"/>
                <w:szCs w:val="22"/>
              </w:rPr>
              <w:t>and shut</w:t>
            </w:r>
            <w:r w:rsidR="00431133" w:rsidRPr="00307BAC">
              <w:rPr>
                <w:rStyle w:val="Strong"/>
                <w:i/>
                <w:sz w:val="22"/>
                <w:szCs w:val="22"/>
              </w:rPr>
              <w:t xml:space="preserve"> </w:t>
            </w:r>
            <w:r w:rsidR="00AD34B2" w:rsidRPr="00307BAC">
              <w:rPr>
                <w:rStyle w:val="Strong"/>
                <w:i/>
                <w:sz w:val="22"/>
                <w:szCs w:val="22"/>
              </w:rPr>
              <w:t>down procedures</w:t>
            </w:r>
            <w:r w:rsidR="00AD34B2">
              <w:rPr>
                <w:rStyle w:val="Strong"/>
              </w:rPr>
              <w:t xml:space="preserve"> </w:t>
            </w:r>
            <w:r w:rsidR="00AD34B2" w:rsidRPr="00502197">
              <w:rPr>
                <w:sz w:val="22"/>
                <w:szCs w:val="22"/>
              </w:rPr>
              <w:t xml:space="preserve">are carried out in accordance </w:t>
            </w:r>
            <w:r w:rsidR="00AD34B2">
              <w:rPr>
                <w:sz w:val="22"/>
                <w:szCs w:val="22"/>
              </w:rPr>
              <w:t>with OHS/WHS, manufacturers’ and/or site-</w:t>
            </w:r>
            <w:r w:rsidR="00AD34B2" w:rsidRPr="00502197">
              <w:rPr>
                <w:sz w:val="22"/>
                <w:szCs w:val="22"/>
              </w:rPr>
              <w:t>specific requirements</w:t>
            </w:r>
            <w:r w:rsidR="00AD34B2">
              <w:rPr>
                <w:sz w:val="22"/>
                <w:szCs w:val="22"/>
              </w:rPr>
              <w:t>.</w:t>
            </w:r>
          </w:p>
        </w:tc>
      </w:tr>
      <w:tr w:rsidR="00502197" w14:paraId="35D9F323" w14:textId="77777777">
        <w:tc>
          <w:tcPr>
            <w:tcW w:w="2694" w:type="dxa"/>
            <w:vMerge/>
          </w:tcPr>
          <w:p w14:paraId="23AF640C" w14:textId="77777777" w:rsidR="00502197" w:rsidRPr="00502197" w:rsidRDefault="00502197" w:rsidP="00307BAC">
            <w:pPr>
              <w:pStyle w:val="CPC"/>
              <w:tabs>
                <w:tab w:val="clear" w:pos="567"/>
                <w:tab w:val="left" w:pos="459"/>
              </w:tabs>
              <w:spacing w:before="240" w:after="0"/>
              <w:ind w:left="459"/>
              <w:rPr>
                <w:sz w:val="22"/>
                <w:szCs w:val="22"/>
              </w:rPr>
            </w:pPr>
          </w:p>
        </w:tc>
        <w:tc>
          <w:tcPr>
            <w:tcW w:w="6378" w:type="dxa"/>
          </w:tcPr>
          <w:p w14:paraId="1A9DE153" w14:textId="77777777" w:rsidR="00502197" w:rsidRPr="00502197" w:rsidRDefault="00502197" w:rsidP="001C0DD5">
            <w:pPr>
              <w:pStyle w:val="CPC"/>
              <w:spacing w:before="180" w:after="0"/>
              <w:rPr>
                <w:sz w:val="22"/>
                <w:szCs w:val="22"/>
              </w:rPr>
            </w:pPr>
            <w:r w:rsidRPr="00502197">
              <w:rPr>
                <w:sz w:val="22"/>
                <w:szCs w:val="22"/>
              </w:rPr>
              <w:t xml:space="preserve">2.2 </w:t>
            </w:r>
            <w:r>
              <w:rPr>
                <w:sz w:val="22"/>
                <w:szCs w:val="22"/>
              </w:rPr>
              <w:tab/>
            </w:r>
            <w:r w:rsidRPr="00502197">
              <w:rPr>
                <w:sz w:val="22"/>
                <w:szCs w:val="22"/>
              </w:rPr>
              <w:t>Machine controls and functions, including implements/attachments, brakes and manoeuvrability are checked and faults reported</w:t>
            </w:r>
            <w:r w:rsidR="00C66CE0">
              <w:rPr>
                <w:sz w:val="22"/>
                <w:szCs w:val="22"/>
              </w:rPr>
              <w:t>.</w:t>
            </w:r>
          </w:p>
        </w:tc>
      </w:tr>
      <w:tr w:rsidR="00502197" w14:paraId="7A40C8D3" w14:textId="77777777">
        <w:tc>
          <w:tcPr>
            <w:tcW w:w="2694" w:type="dxa"/>
            <w:vMerge/>
          </w:tcPr>
          <w:p w14:paraId="05515238" w14:textId="77777777" w:rsidR="00502197" w:rsidRPr="00502197" w:rsidRDefault="00502197" w:rsidP="00307BAC">
            <w:pPr>
              <w:pStyle w:val="CPC"/>
              <w:tabs>
                <w:tab w:val="clear" w:pos="567"/>
                <w:tab w:val="left" w:pos="459"/>
              </w:tabs>
              <w:spacing w:before="240" w:after="0"/>
              <w:ind w:left="459"/>
              <w:rPr>
                <w:sz w:val="22"/>
                <w:szCs w:val="22"/>
              </w:rPr>
            </w:pPr>
          </w:p>
        </w:tc>
        <w:tc>
          <w:tcPr>
            <w:tcW w:w="6378" w:type="dxa"/>
          </w:tcPr>
          <w:p w14:paraId="1BCBF348" w14:textId="77777777" w:rsidR="00502197" w:rsidRPr="00502197" w:rsidRDefault="00502197" w:rsidP="001C0DD5">
            <w:pPr>
              <w:pStyle w:val="CPC"/>
              <w:spacing w:before="180" w:after="0"/>
              <w:rPr>
                <w:sz w:val="22"/>
                <w:szCs w:val="22"/>
              </w:rPr>
            </w:pPr>
            <w:r w:rsidRPr="00502197">
              <w:rPr>
                <w:sz w:val="22"/>
                <w:szCs w:val="22"/>
              </w:rPr>
              <w:t xml:space="preserve">2.3 </w:t>
            </w:r>
            <w:r>
              <w:rPr>
                <w:sz w:val="22"/>
                <w:szCs w:val="22"/>
              </w:rPr>
              <w:tab/>
            </w:r>
            <w:r w:rsidRPr="00502197">
              <w:rPr>
                <w:sz w:val="22"/>
                <w:szCs w:val="22"/>
              </w:rPr>
              <w:t>Site checks for hazards are conducted to ensure that work can proceed safely.</w:t>
            </w:r>
          </w:p>
        </w:tc>
      </w:tr>
      <w:tr w:rsidR="000A7928" w14:paraId="354CEDDD" w14:textId="77777777">
        <w:tc>
          <w:tcPr>
            <w:tcW w:w="2694" w:type="dxa"/>
            <w:vMerge w:val="restart"/>
          </w:tcPr>
          <w:p w14:paraId="22654549" w14:textId="5214220E" w:rsidR="000A7928" w:rsidRDefault="000A7928" w:rsidP="000A7928">
            <w:pPr>
              <w:pStyle w:val="CPC"/>
              <w:tabs>
                <w:tab w:val="left" w:pos="318"/>
              </w:tabs>
              <w:spacing w:before="200" w:after="0"/>
              <w:ind w:left="317" w:hanging="425"/>
              <w:rPr>
                <w:sz w:val="22"/>
                <w:szCs w:val="22"/>
              </w:rPr>
            </w:pPr>
            <w:r>
              <w:rPr>
                <w:sz w:val="22"/>
                <w:szCs w:val="22"/>
              </w:rPr>
              <w:t>3.</w:t>
            </w:r>
            <w:r>
              <w:rPr>
                <w:sz w:val="22"/>
                <w:szCs w:val="22"/>
              </w:rPr>
              <w:tab/>
              <w:t xml:space="preserve">Use earthmoving equipment on a worksite </w:t>
            </w:r>
          </w:p>
        </w:tc>
        <w:tc>
          <w:tcPr>
            <w:tcW w:w="6378" w:type="dxa"/>
          </w:tcPr>
          <w:p w14:paraId="221FB419" w14:textId="77777777" w:rsidR="000A7928" w:rsidRPr="00C66CE0" w:rsidRDefault="000A7928" w:rsidP="000A7928">
            <w:pPr>
              <w:pStyle w:val="CPC"/>
              <w:spacing w:before="200" w:after="0"/>
              <w:rPr>
                <w:sz w:val="22"/>
                <w:szCs w:val="22"/>
              </w:rPr>
            </w:pPr>
            <w:r>
              <w:rPr>
                <w:sz w:val="22"/>
                <w:szCs w:val="22"/>
              </w:rPr>
              <w:t>3.1</w:t>
            </w:r>
            <w:r>
              <w:rPr>
                <w:sz w:val="22"/>
                <w:szCs w:val="22"/>
              </w:rPr>
              <w:tab/>
            </w:r>
            <w:r w:rsidRPr="00307BAC">
              <w:rPr>
                <w:b/>
                <w:i/>
                <w:sz w:val="22"/>
                <w:szCs w:val="22"/>
              </w:rPr>
              <w:t>Personal protective equipment (PPE)</w:t>
            </w:r>
            <w:r>
              <w:rPr>
                <w:sz w:val="22"/>
                <w:szCs w:val="22"/>
              </w:rPr>
              <w:t xml:space="preserve"> is selected, correctly fitted and used.</w:t>
            </w:r>
          </w:p>
        </w:tc>
      </w:tr>
      <w:tr w:rsidR="000A7928" w14:paraId="75DF9373" w14:textId="77777777">
        <w:tc>
          <w:tcPr>
            <w:tcW w:w="2694" w:type="dxa"/>
            <w:vMerge/>
          </w:tcPr>
          <w:p w14:paraId="634DF566" w14:textId="77777777" w:rsidR="000A7928" w:rsidRPr="00502197" w:rsidRDefault="000A7928" w:rsidP="00307BAC">
            <w:pPr>
              <w:pStyle w:val="CPC"/>
              <w:tabs>
                <w:tab w:val="clear" w:pos="567"/>
                <w:tab w:val="left" w:pos="318"/>
              </w:tabs>
              <w:spacing w:before="240" w:after="0"/>
              <w:ind w:left="318" w:hanging="426"/>
              <w:rPr>
                <w:sz w:val="22"/>
                <w:szCs w:val="22"/>
              </w:rPr>
            </w:pPr>
          </w:p>
        </w:tc>
        <w:tc>
          <w:tcPr>
            <w:tcW w:w="6378" w:type="dxa"/>
          </w:tcPr>
          <w:p w14:paraId="40CC3A26" w14:textId="77777777" w:rsidR="000A7928" w:rsidRPr="00502197" w:rsidRDefault="000A7928" w:rsidP="001C0DD5">
            <w:pPr>
              <w:pStyle w:val="CPC"/>
              <w:spacing w:before="180" w:after="0"/>
              <w:rPr>
                <w:sz w:val="22"/>
                <w:szCs w:val="22"/>
              </w:rPr>
            </w:pPr>
            <w:r w:rsidRPr="00C66CE0">
              <w:rPr>
                <w:sz w:val="22"/>
                <w:szCs w:val="22"/>
              </w:rPr>
              <w:t>3.</w:t>
            </w:r>
            <w:r>
              <w:rPr>
                <w:sz w:val="22"/>
                <w:szCs w:val="22"/>
              </w:rPr>
              <w:t>2</w:t>
            </w:r>
            <w:r w:rsidRPr="00C66CE0">
              <w:rPr>
                <w:sz w:val="22"/>
                <w:szCs w:val="22"/>
              </w:rPr>
              <w:t xml:space="preserve"> </w:t>
            </w:r>
            <w:r>
              <w:rPr>
                <w:sz w:val="22"/>
                <w:szCs w:val="22"/>
              </w:rPr>
              <w:tab/>
            </w:r>
            <w:r w:rsidRPr="00C66CE0">
              <w:rPr>
                <w:sz w:val="22"/>
                <w:szCs w:val="22"/>
              </w:rPr>
              <w:t>Attachments are fitted correctly to the manufacturers’ specifications.</w:t>
            </w:r>
          </w:p>
        </w:tc>
      </w:tr>
      <w:tr w:rsidR="000A7928" w14:paraId="412E5BFD" w14:textId="77777777">
        <w:tc>
          <w:tcPr>
            <w:tcW w:w="2694" w:type="dxa"/>
            <w:vMerge/>
          </w:tcPr>
          <w:p w14:paraId="1D28A634" w14:textId="77777777" w:rsidR="000A7928" w:rsidRDefault="000A7928" w:rsidP="00307BAC">
            <w:pPr>
              <w:pStyle w:val="CPC"/>
              <w:tabs>
                <w:tab w:val="clear" w:pos="567"/>
                <w:tab w:val="left" w:pos="459"/>
              </w:tabs>
              <w:spacing w:before="240" w:after="0"/>
              <w:ind w:left="459"/>
              <w:rPr>
                <w:sz w:val="22"/>
                <w:szCs w:val="22"/>
              </w:rPr>
            </w:pPr>
          </w:p>
        </w:tc>
        <w:tc>
          <w:tcPr>
            <w:tcW w:w="6378" w:type="dxa"/>
          </w:tcPr>
          <w:p w14:paraId="3B7CE372" w14:textId="77777777" w:rsidR="000A7928" w:rsidRPr="00C66CE0" w:rsidRDefault="000A7928" w:rsidP="001C0DD5">
            <w:pPr>
              <w:pStyle w:val="CPC"/>
              <w:spacing w:before="180" w:after="0"/>
              <w:rPr>
                <w:sz w:val="22"/>
                <w:szCs w:val="22"/>
              </w:rPr>
            </w:pPr>
            <w:r>
              <w:rPr>
                <w:sz w:val="22"/>
                <w:szCs w:val="22"/>
              </w:rPr>
              <w:t>3.3</w:t>
            </w:r>
            <w:r w:rsidRPr="00C66CE0">
              <w:rPr>
                <w:sz w:val="22"/>
                <w:szCs w:val="22"/>
              </w:rPr>
              <w:t xml:space="preserve"> </w:t>
            </w:r>
            <w:r>
              <w:rPr>
                <w:sz w:val="22"/>
                <w:szCs w:val="22"/>
              </w:rPr>
              <w:tab/>
            </w:r>
            <w:r w:rsidRPr="000A1145">
              <w:rPr>
                <w:b/>
                <w:i/>
                <w:sz w:val="22"/>
                <w:szCs w:val="22"/>
              </w:rPr>
              <w:t>Operating techniques</w:t>
            </w:r>
            <w:r w:rsidRPr="00C66CE0">
              <w:rPr>
                <w:sz w:val="22"/>
                <w:szCs w:val="22"/>
              </w:rPr>
              <w:t xml:space="preserve"> are selected and applied in accordance with job specifications and manufacturers’ design specifications</w:t>
            </w:r>
            <w:r>
              <w:rPr>
                <w:sz w:val="22"/>
                <w:szCs w:val="22"/>
              </w:rPr>
              <w:t>.</w:t>
            </w:r>
          </w:p>
        </w:tc>
      </w:tr>
      <w:tr w:rsidR="000A7928" w14:paraId="6BB41717" w14:textId="77777777">
        <w:tc>
          <w:tcPr>
            <w:tcW w:w="2694" w:type="dxa"/>
            <w:vMerge/>
          </w:tcPr>
          <w:p w14:paraId="2A8BCF01" w14:textId="77777777" w:rsidR="000A7928" w:rsidRDefault="000A7928" w:rsidP="00307BAC">
            <w:pPr>
              <w:pStyle w:val="CPC"/>
              <w:tabs>
                <w:tab w:val="clear" w:pos="567"/>
                <w:tab w:val="left" w:pos="459"/>
              </w:tabs>
              <w:spacing w:before="240" w:after="0"/>
              <w:ind w:left="459"/>
              <w:rPr>
                <w:sz w:val="22"/>
                <w:szCs w:val="22"/>
              </w:rPr>
            </w:pPr>
          </w:p>
        </w:tc>
        <w:tc>
          <w:tcPr>
            <w:tcW w:w="6378" w:type="dxa"/>
          </w:tcPr>
          <w:p w14:paraId="509127E3" w14:textId="77777777" w:rsidR="000A7928" w:rsidRPr="00C66CE0" w:rsidRDefault="000A7928" w:rsidP="001C0DD5">
            <w:pPr>
              <w:pStyle w:val="CPC"/>
              <w:spacing w:before="180" w:after="0"/>
              <w:rPr>
                <w:sz w:val="22"/>
                <w:szCs w:val="22"/>
              </w:rPr>
            </w:pPr>
            <w:r>
              <w:rPr>
                <w:sz w:val="22"/>
                <w:szCs w:val="22"/>
              </w:rPr>
              <w:t>3.4</w:t>
            </w:r>
            <w:r w:rsidRPr="00C66CE0">
              <w:rPr>
                <w:sz w:val="22"/>
                <w:szCs w:val="22"/>
              </w:rPr>
              <w:t xml:space="preserve"> </w:t>
            </w:r>
            <w:r>
              <w:rPr>
                <w:sz w:val="22"/>
                <w:szCs w:val="22"/>
              </w:rPr>
              <w:tab/>
            </w:r>
            <w:r w:rsidRPr="000A1145">
              <w:rPr>
                <w:b/>
                <w:i/>
                <w:sz w:val="22"/>
                <w:szCs w:val="22"/>
              </w:rPr>
              <w:t>Communication</w:t>
            </w:r>
            <w:r w:rsidRPr="00C66CE0">
              <w:rPr>
                <w:sz w:val="22"/>
                <w:szCs w:val="22"/>
              </w:rPr>
              <w:t xml:space="preserve"> practices and equipment are used in the industry accepted manner</w:t>
            </w:r>
            <w:r>
              <w:rPr>
                <w:sz w:val="22"/>
                <w:szCs w:val="22"/>
              </w:rPr>
              <w:t>.</w:t>
            </w:r>
          </w:p>
        </w:tc>
      </w:tr>
      <w:tr w:rsidR="000A7928" w14:paraId="4A1FBF40" w14:textId="77777777">
        <w:tc>
          <w:tcPr>
            <w:tcW w:w="2694" w:type="dxa"/>
            <w:vMerge/>
          </w:tcPr>
          <w:p w14:paraId="76E6AF35" w14:textId="1DF0909F" w:rsidR="000A7928" w:rsidRDefault="000A7928" w:rsidP="00307BAC">
            <w:pPr>
              <w:pStyle w:val="CPC"/>
              <w:tabs>
                <w:tab w:val="clear" w:pos="567"/>
                <w:tab w:val="left" w:pos="459"/>
              </w:tabs>
              <w:spacing w:before="240" w:after="0"/>
              <w:ind w:left="459"/>
              <w:rPr>
                <w:sz w:val="22"/>
                <w:szCs w:val="22"/>
              </w:rPr>
            </w:pPr>
          </w:p>
        </w:tc>
        <w:tc>
          <w:tcPr>
            <w:tcW w:w="6378" w:type="dxa"/>
          </w:tcPr>
          <w:p w14:paraId="0ADC8D27" w14:textId="77777777" w:rsidR="000A7928" w:rsidRPr="00C66CE0" w:rsidRDefault="000A7928" w:rsidP="001C0DD5">
            <w:pPr>
              <w:pStyle w:val="CPC"/>
              <w:spacing w:before="180" w:after="0"/>
              <w:rPr>
                <w:sz w:val="22"/>
                <w:szCs w:val="22"/>
              </w:rPr>
            </w:pPr>
            <w:r>
              <w:rPr>
                <w:sz w:val="22"/>
                <w:szCs w:val="22"/>
              </w:rPr>
              <w:t>3.5</w:t>
            </w:r>
            <w:r w:rsidRPr="00C66CE0">
              <w:rPr>
                <w:sz w:val="22"/>
                <w:szCs w:val="22"/>
              </w:rPr>
              <w:t xml:space="preserve"> </w:t>
            </w:r>
            <w:r>
              <w:rPr>
                <w:sz w:val="22"/>
                <w:szCs w:val="22"/>
              </w:rPr>
              <w:tab/>
            </w:r>
            <w:r w:rsidRPr="00C66CE0">
              <w:rPr>
                <w:sz w:val="22"/>
                <w:szCs w:val="22"/>
              </w:rPr>
              <w:t>Weight of load is established and applied to equipment load specifications</w:t>
            </w:r>
            <w:r>
              <w:rPr>
                <w:sz w:val="22"/>
                <w:szCs w:val="22"/>
              </w:rPr>
              <w:t>.</w:t>
            </w:r>
          </w:p>
        </w:tc>
      </w:tr>
      <w:tr w:rsidR="000A7928" w14:paraId="7CF56C38" w14:textId="77777777">
        <w:tc>
          <w:tcPr>
            <w:tcW w:w="2694" w:type="dxa"/>
            <w:vMerge/>
          </w:tcPr>
          <w:p w14:paraId="3EF8C8ED" w14:textId="77777777" w:rsidR="000A7928" w:rsidRDefault="000A7928" w:rsidP="00307BAC">
            <w:pPr>
              <w:pStyle w:val="CPC"/>
              <w:tabs>
                <w:tab w:val="clear" w:pos="567"/>
                <w:tab w:val="left" w:pos="459"/>
              </w:tabs>
              <w:spacing w:before="240" w:after="0"/>
              <w:ind w:left="459"/>
              <w:rPr>
                <w:sz w:val="22"/>
                <w:szCs w:val="22"/>
              </w:rPr>
            </w:pPr>
          </w:p>
        </w:tc>
        <w:tc>
          <w:tcPr>
            <w:tcW w:w="6378" w:type="dxa"/>
          </w:tcPr>
          <w:p w14:paraId="6940FB4B" w14:textId="7FBA0220" w:rsidR="000A7928" w:rsidRPr="00C66CE0" w:rsidRDefault="000A7928" w:rsidP="001C0DD5">
            <w:pPr>
              <w:pStyle w:val="CPC"/>
              <w:spacing w:before="180" w:after="0"/>
              <w:rPr>
                <w:sz w:val="22"/>
                <w:szCs w:val="22"/>
              </w:rPr>
            </w:pPr>
            <w:r>
              <w:rPr>
                <w:sz w:val="22"/>
                <w:szCs w:val="22"/>
              </w:rPr>
              <w:t>3.6</w:t>
            </w:r>
            <w:r w:rsidRPr="00F10B37">
              <w:rPr>
                <w:sz w:val="22"/>
                <w:szCs w:val="22"/>
              </w:rPr>
              <w:t xml:space="preserve"> </w:t>
            </w:r>
            <w:r>
              <w:rPr>
                <w:sz w:val="22"/>
                <w:szCs w:val="22"/>
              </w:rPr>
              <w:tab/>
            </w:r>
            <w:r w:rsidRPr="00F10B37">
              <w:rPr>
                <w:sz w:val="22"/>
                <w:szCs w:val="22"/>
              </w:rPr>
              <w:t>Machinery is positioned to ensure stability and the effective movement of earth</w:t>
            </w:r>
            <w:r>
              <w:rPr>
                <w:sz w:val="22"/>
                <w:szCs w:val="22"/>
              </w:rPr>
              <w:t xml:space="preserve"> according to the work plan</w:t>
            </w:r>
            <w:r w:rsidRPr="00F10B37">
              <w:rPr>
                <w:sz w:val="22"/>
                <w:szCs w:val="22"/>
              </w:rPr>
              <w:t>.</w:t>
            </w:r>
          </w:p>
        </w:tc>
      </w:tr>
      <w:tr w:rsidR="000A7928" w14:paraId="4099212F" w14:textId="77777777">
        <w:tc>
          <w:tcPr>
            <w:tcW w:w="2694" w:type="dxa"/>
            <w:vMerge/>
          </w:tcPr>
          <w:p w14:paraId="6E45A9D6" w14:textId="77777777" w:rsidR="000A7928" w:rsidRDefault="000A7928" w:rsidP="00307BAC">
            <w:pPr>
              <w:pStyle w:val="CPC"/>
              <w:tabs>
                <w:tab w:val="clear" w:pos="567"/>
                <w:tab w:val="left" w:pos="459"/>
              </w:tabs>
              <w:spacing w:before="240" w:after="0"/>
              <w:ind w:left="459"/>
              <w:rPr>
                <w:sz w:val="22"/>
                <w:szCs w:val="22"/>
              </w:rPr>
            </w:pPr>
          </w:p>
        </w:tc>
        <w:tc>
          <w:tcPr>
            <w:tcW w:w="6378" w:type="dxa"/>
          </w:tcPr>
          <w:p w14:paraId="01915C93" w14:textId="77777777" w:rsidR="000A7928" w:rsidRPr="00F10B37" w:rsidRDefault="000A7928" w:rsidP="001C0DD5">
            <w:pPr>
              <w:pStyle w:val="CPC"/>
              <w:spacing w:before="180" w:after="0"/>
              <w:rPr>
                <w:sz w:val="22"/>
                <w:szCs w:val="22"/>
              </w:rPr>
            </w:pPr>
            <w:r>
              <w:rPr>
                <w:sz w:val="22"/>
                <w:szCs w:val="22"/>
              </w:rPr>
              <w:t>3.7</w:t>
            </w:r>
            <w:r w:rsidRPr="00F10B37">
              <w:rPr>
                <w:sz w:val="22"/>
                <w:szCs w:val="22"/>
              </w:rPr>
              <w:t xml:space="preserve"> </w:t>
            </w:r>
            <w:r>
              <w:rPr>
                <w:sz w:val="22"/>
                <w:szCs w:val="22"/>
              </w:rPr>
              <w:tab/>
            </w:r>
            <w:r w:rsidRPr="00F10B37">
              <w:rPr>
                <w:sz w:val="22"/>
                <w:szCs w:val="22"/>
              </w:rPr>
              <w:t>Earthmoving operations are conducted safely and efficiently</w:t>
            </w:r>
            <w:r>
              <w:rPr>
                <w:sz w:val="22"/>
                <w:szCs w:val="22"/>
              </w:rPr>
              <w:t>.</w:t>
            </w:r>
          </w:p>
        </w:tc>
      </w:tr>
      <w:tr w:rsidR="000A7928" w14:paraId="5E0DC2CC" w14:textId="77777777">
        <w:tc>
          <w:tcPr>
            <w:tcW w:w="2694" w:type="dxa"/>
            <w:vMerge/>
          </w:tcPr>
          <w:p w14:paraId="4D9AE13D" w14:textId="77777777" w:rsidR="000A7928" w:rsidRDefault="000A7928" w:rsidP="00307BAC">
            <w:pPr>
              <w:pStyle w:val="CPC"/>
              <w:tabs>
                <w:tab w:val="clear" w:pos="567"/>
                <w:tab w:val="left" w:pos="459"/>
              </w:tabs>
              <w:spacing w:before="240" w:after="0"/>
              <w:ind w:left="459"/>
              <w:rPr>
                <w:sz w:val="22"/>
                <w:szCs w:val="22"/>
              </w:rPr>
            </w:pPr>
          </w:p>
        </w:tc>
        <w:tc>
          <w:tcPr>
            <w:tcW w:w="6378" w:type="dxa"/>
          </w:tcPr>
          <w:p w14:paraId="49BFCC4F" w14:textId="77777777" w:rsidR="000A7928" w:rsidRPr="00F10B37" w:rsidRDefault="000A7928" w:rsidP="001C0DD5">
            <w:pPr>
              <w:pStyle w:val="CPC"/>
              <w:spacing w:before="180" w:after="0"/>
              <w:rPr>
                <w:sz w:val="22"/>
                <w:szCs w:val="22"/>
              </w:rPr>
            </w:pPr>
            <w:r>
              <w:rPr>
                <w:sz w:val="22"/>
                <w:szCs w:val="22"/>
              </w:rPr>
              <w:t>3.8</w:t>
            </w:r>
            <w:r w:rsidRPr="00F10B37">
              <w:rPr>
                <w:sz w:val="22"/>
                <w:szCs w:val="22"/>
              </w:rPr>
              <w:t xml:space="preserve"> </w:t>
            </w:r>
            <w:r>
              <w:rPr>
                <w:sz w:val="22"/>
                <w:szCs w:val="22"/>
              </w:rPr>
              <w:tab/>
            </w:r>
            <w:r w:rsidRPr="00F10B37">
              <w:rPr>
                <w:sz w:val="22"/>
                <w:szCs w:val="22"/>
              </w:rPr>
              <w:t>Load is placed safely according to job requirements.</w:t>
            </w:r>
          </w:p>
        </w:tc>
      </w:tr>
      <w:tr w:rsidR="00F10B37" w14:paraId="553B4FEF" w14:textId="77777777">
        <w:tc>
          <w:tcPr>
            <w:tcW w:w="2694" w:type="dxa"/>
            <w:vMerge w:val="restart"/>
          </w:tcPr>
          <w:p w14:paraId="50F6EC9E" w14:textId="7B8D7A18" w:rsidR="00F10B37" w:rsidRPr="00192B50" w:rsidRDefault="00F10B37" w:rsidP="000A7928">
            <w:pPr>
              <w:pStyle w:val="CPC"/>
              <w:tabs>
                <w:tab w:val="clear" w:pos="567"/>
                <w:tab w:val="left" w:pos="318"/>
              </w:tabs>
              <w:spacing w:before="200" w:after="0"/>
              <w:ind w:left="317" w:hanging="425"/>
              <w:rPr>
                <w:sz w:val="22"/>
                <w:szCs w:val="22"/>
              </w:rPr>
            </w:pPr>
            <w:r w:rsidRPr="00F10B37">
              <w:rPr>
                <w:sz w:val="22"/>
                <w:szCs w:val="22"/>
              </w:rPr>
              <w:t xml:space="preserve">4. </w:t>
            </w:r>
            <w:r>
              <w:rPr>
                <w:sz w:val="22"/>
                <w:szCs w:val="22"/>
              </w:rPr>
              <w:tab/>
            </w:r>
            <w:r w:rsidRPr="00F10B37">
              <w:rPr>
                <w:sz w:val="22"/>
                <w:szCs w:val="22"/>
              </w:rPr>
              <w:t xml:space="preserve">Shut down </w:t>
            </w:r>
            <w:r w:rsidR="00192B50">
              <w:rPr>
                <w:sz w:val="22"/>
                <w:szCs w:val="22"/>
              </w:rPr>
              <w:t xml:space="preserve">and secure </w:t>
            </w:r>
            <w:r w:rsidRPr="00F10B37">
              <w:rPr>
                <w:sz w:val="22"/>
                <w:szCs w:val="22"/>
              </w:rPr>
              <w:t>the equipment</w:t>
            </w:r>
          </w:p>
        </w:tc>
        <w:tc>
          <w:tcPr>
            <w:tcW w:w="6378" w:type="dxa"/>
          </w:tcPr>
          <w:p w14:paraId="2BE04171" w14:textId="55E4C4CD" w:rsidR="00F10B37" w:rsidRPr="00F10B37" w:rsidRDefault="00F10B37" w:rsidP="000A7928">
            <w:pPr>
              <w:pStyle w:val="CPC"/>
              <w:spacing w:before="200" w:after="0"/>
              <w:rPr>
                <w:sz w:val="22"/>
                <w:szCs w:val="22"/>
              </w:rPr>
            </w:pPr>
            <w:r w:rsidRPr="00F10B37">
              <w:rPr>
                <w:sz w:val="22"/>
                <w:szCs w:val="22"/>
              </w:rPr>
              <w:t xml:space="preserve">4.1 </w:t>
            </w:r>
            <w:r>
              <w:rPr>
                <w:sz w:val="22"/>
                <w:szCs w:val="22"/>
              </w:rPr>
              <w:tab/>
            </w:r>
            <w:r w:rsidRPr="00F10B37">
              <w:rPr>
                <w:sz w:val="22"/>
                <w:szCs w:val="22"/>
              </w:rPr>
              <w:t xml:space="preserve">Equipment is </w:t>
            </w:r>
            <w:r w:rsidRPr="000A1145">
              <w:rPr>
                <w:b/>
                <w:i/>
                <w:sz w:val="22"/>
                <w:szCs w:val="22"/>
              </w:rPr>
              <w:t>safely parked</w:t>
            </w:r>
            <w:r w:rsidRPr="00F10B37">
              <w:rPr>
                <w:sz w:val="22"/>
                <w:szCs w:val="22"/>
              </w:rPr>
              <w:t xml:space="preserve"> and shut down according to </w:t>
            </w:r>
            <w:r w:rsidR="00597E13">
              <w:rPr>
                <w:sz w:val="22"/>
                <w:szCs w:val="22"/>
              </w:rPr>
              <w:t>OHS/</w:t>
            </w:r>
            <w:r w:rsidR="00121F34">
              <w:rPr>
                <w:sz w:val="22"/>
                <w:szCs w:val="22"/>
              </w:rPr>
              <w:t xml:space="preserve">WHS and </w:t>
            </w:r>
            <w:r w:rsidR="00597E13">
              <w:rPr>
                <w:sz w:val="22"/>
                <w:szCs w:val="22"/>
              </w:rPr>
              <w:t xml:space="preserve">SWMS, </w:t>
            </w:r>
            <w:r w:rsidRPr="00F10B37">
              <w:rPr>
                <w:sz w:val="22"/>
                <w:szCs w:val="22"/>
              </w:rPr>
              <w:t>manufacturers’ specifications and site requirements</w:t>
            </w:r>
            <w:r>
              <w:rPr>
                <w:sz w:val="22"/>
                <w:szCs w:val="22"/>
              </w:rPr>
              <w:t>.</w:t>
            </w:r>
          </w:p>
        </w:tc>
      </w:tr>
      <w:tr w:rsidR="00F10B37" w14:paraId="4C848DA4" w14:textId="77777777">
        <w:tc>
          <w:tcPr>
            <w:tcW w:w="2694" w:type="dxa"/>
            <w:vMerge/>
          </w:tcPr>
          <w:p w14:paraId="5F767364" w14:textId="77777777" w:rsidR="00F10B37" w:rsidRPr="00F10B37" w:rsidRDefault="00F10B37" w:rsidP="00307BAC">
            <w:pPr>
              <w:pStyle w:val="CPC"/>
              <w:tabs>
                <w:tab w:val="clear" w:pos="567"/>
                <w:tab w:val="left" w:pos="318"/>
              </w:tabs>
              <w:spacing w:before="240" w:after="0"/>
              <w:ind w:left="317" w:hanging="425"/>
              <w:rPr>
                <w:sz w:val="22"/>
                <w:szCs w:val="22"/>
              </w:rPr>
            </w:pPr>
          </w:p>
        </w:tc>
        <w:tc>
          <w:tcPr>
            <w:tcW w:w="6378" w:type="dxa"/>
          </w:tcPr>
          <w:p w14:paraId="5E35AEEC" w14:textId="77777777" w:rsidR="00F10B37" w:rsidRPr="00F10B37" w:rsidRDefault="00F10B37" w:rsidP="001C0DD5">
            <w:pPr>
              <w:pStyle w:val="CPC"/>
              <w:spacing w:before="180" w:after="0"/>
              <w:rPr>
                <w:sz w:val="22"/>
                <w:szCs w:val="22"/>
              </w:rPr>
            </w:pPr>
            <w:r w:rsidRPr="00F10B37">
              <w:rPr>
                <w:sz w:val="22"/>
                <w:szCs w:val="22"/>
              </w:rPr>
              <w:t xml:space="preserve">4.2 </w:t>
            </w:r>
            <w:r>
              <w:rPr>
                <w:sz w:val="22"/>
                <w:szCs w:val="22"/>
              </w:rPr>
              <w:tab/>
            </w:r>
            <w:r w:rsidRPr="00597E13">
              <w:rPr>
                <w:sz w:val="22"/>
                <w:szCs w:val="22"/>
              </w:rPr>
              <w:t>Post-operational checks</w:t>
            </w:r>
            <w:r w:rsidRPr="00F10B37">
              <w:rPr>
                <w:sz w:val="22"/>
                <w:szCs w:val="22"/>
              </w:rPr>
              <w:t xml:space="preserve"> are conducted to identify servicing requirements </w:t>
            </w:r>
            <w:r w:rsidR="00597E13" w:rsidRPr="00F10B37">
              <w:rPr>
                <w:sz w:val="22"/>
                <w:szCs w:val="22"/>
              </w:rPr>
              <w:t>to manufacturers’ specifications</w:t>
            </w:r>
            <w:r w:rsidR="00597E13">
              <w:rPr>
                <w:sz w:val="22"/>
                <w:szCs w:val="22"/>
              </w:rPr>
              <w:t xml:space="preserve"> </w:t>
            </w:r>
            <w:r w:rsidRPr="00F10B37">
              <w:rPr>
                <w:sz w:val="22"/>
                <w:szCs w:val="22"/>
              </w:rPr>
              <w:t>or damage</w:t>
            </w:r>
            <w:r w:rsidR="00597E13">
              <w:rPr>
                <w:sz w:val="22"/>
                <w:szCs w:val="22"/>
              </w:rPr>
              <w:t>.</w:t>
            </w:r>
          </w:p>
        </w:tc>
      </w:tr>
      <w:tr w:rsidR="00F10B37" w14:paraId="021D4E42" w14:textId="77777777">
        <w:tc>
          <w:tcPr>
            <w:tcW w:w="2694" w:type="dxa"/>
            <w:vMerge/>
          </w:tcPr>
          <w:p w14:paraId="143ABABA" w14:textId="77777777" w:rsidR="00F10B37" w:rsidRPr="00F10B37" w:rsidRDefault="00F10B37" w:rsidP="00307BAC">
            <w:pPr>
              <w:pStyle w:val="CPC"/>
              <w:tabs>
                <w:tab w:val="clear" w:pos="567"/>
                <w:tab w:val="left" w:pos="318"/>
              </w:tabs>
              <w:spacing w:before="240" w:after="0"/>
              <w:ind w:left="317" w:hanging="425"/>
              <w:rPr>
                <w:sz w:val="22"/>
                <w:szCs w:val="22"/>
              </w:rPr>
            </w:pPr>
          </w:p>
        </w:tc>
        <w:tc>
          <w:tcPr>
            <w:tcW w:w="6378" w:type="dxa"/>
          </w:tcPr>
          <w:p w14:paraId="2C1A257F" w14:textId="77777777" w:rsidR="00F10B37" w:rsidRPr="00F10B37" w:rsidRDefault="00F10B37" w:rsidP="001C0DD5">
            <w:pPr>
              <w:pStyle w:val="CPC"/>
              <w:spacing w:before="180" w:after="0"/>
              <w:rPr>
                <w:sz w:val="22"/>
                <w:szCs w:val="22"/>
              </w:rPr>
            </w:pPr>
            <w:r w:rsidRPr="00F10B37">
              <w:rPr>
                <w:sz w:val="22"/>
                <w:szCs w:val="22"/>
              </w:rPr>
              <w:t xml:space="preserve">4.3 </w:t>
            </w:r>
            <w:r>
              <w:rPr>
                <w:sz w:val="22"/>
                <w:szCs w:val="22"/>
              </w:rPr>
              <w:tab/>
            </w:r>
            <w:r w:rsidR="00192B50">
              <w:rPr>
                <w:sz w:val="22"/>
                <w:szCs w:val="22"/>
              </w:rPr>
              <w:t>R</w:t>
            </w:r>
            <w:r w:rsidR="00192B50" w:rsidRPr="00192B50">
              <w:rPr>
                <w:sz w:val="22"/>
                <w:szCs w:val="22"/>
              </w:rPr>
              <w:t xml:space="preserve">outine </w:t>
            </w:r>
            <w:r w:rsidR="00192B50" w:rsidRPr="00192B50">
              <w:rPr>
                <w:bCs/>
                <w:sz w:val="22"/>
                <w:szCs w:val="22"/>
              </w:rPr>
              <w:t>operator servicing and</w:t>
            </w:r>
            <w:r w:rsidR="00192B50" w:rsidRPr="00192B50">
              <w:rPr>
                <w:sz w:val="22"/>
                <w:szCs w:val="22"/>
              </w:rPr>
              <w:t xml:space="preserve"> </w:t>
            </w:r>
            <w:r w:rsidR="00192B50" w:rsidRPr="00192B50">
              <w:rPr>
                <w:bCs/>
                <w:sz w:val="22"/>
                <w:szCs w:val="22"/>
              </w:rPr>
              <w:t>maintenance tasks are c</w:t>
            </w:r>
            <w:r w:rsidR="00192B50" w:rsidRPr="00192B50">
              <w:rPr>
                <w:sz w:val="22"/>
                <w:szCs w:val="22"/>
              </w:rPr>
              <w:t>arr</w:t>
            </w:r>
            <w:r w:rsidR="00192B50">
              <w:rPr>
                <w:sz w:val="22"/>
                <w:szCs w:val="22"/>
              </w:rPr>
              <w:t>ied</w:t>
            </w:r>
            <w:r w:rsidR="00192B50" w:rsidRPr="00192B50">
              <w:rPr>
                <w:sz w:val="22"/>
                <w:szCs w:val="22"/>
              </w:rPr>
              <w:t xml:space="preserve"> out</w:t>
            </w:r>
            <w:r w:rsidR="00192B50">
              <w:rPr>
                <w:sz w:val="22"/>
                <w:szCs w:val="22"/>
              </w:rPr>
              <w:t xml:space="preserve"> according to organisational requirements.</w:t>
            </w:r>
          </w:p>
        </w:tc>
      </w:tr>
      <w:tr w:rsidR="00192B50" w14:paraId="15D984B7" w14:textId="77777777">
        <w:tc>
          <w:tcPr>
            <w:tcW w:w="2694" w:type="dxa"/>
            <w:vMerge/>
          </w:tcPr>
          <w:p w14:paraId="394FFAA4" w14:textId="77777777" w:rsidR="00192B50" w:rsidRPr="00F10B37" w:rsidRDefault="00192B50" w:rsidP="00307BAC">
            <w:pPr>
              <w:pStyle w:val="CPC"/>
              <w:tabs>
                <w:tab w:val="clear" w:pos="567"/>
                <w:tab w:val="left" w:pos="318"/>
              </w:tabs>
              <w:spacing w:before="240" w:after="0"/>
              <w:ind w:left="317" w:hanging="425"/>
              <w:rPr>
                <w:sz w:val="22"/>
                <w:szCs w:val="22"/>
              </w:rPr>
            </w:pPr>
          </w:p>
        </w:tc>
        <w:tc>
          <w:tcPr>
            <w:tcW w:w="6378" w:type="dxa"/>
          </w:tcPr>
          <w:p w14:paraId="4C4F360E" w14:textId="77777777" w:rsidR="00192B50" w:rsidRPr="00F10B37" w:rsidRDefault="00192B50" w:rsidP="001C0DD5">
            <w:pPr>
              <w:pStyle w:val="CPC"/>
              <w:spacing w:before="180" w:after="0"/>
              <w:rPr>
                <w:sz w:val="22"/>
                <w:szCs w:val="22"/>
              </w:rPr>
            </w:pPr>
            <w:r>
              <w:rPr>
                <w:sz w:val="22"/>
                <w:szCs w:val="22"/>
              </w:rPr>
              <w:t>4.4</w:t>
            </w:r>
            <w:r>
              <w:rPr>
                <w:sz w:val="22"/>
                <w:szCs w:val="22"/>
              </w:rPr>
              <w:tab/>
            </w:r>
            <w:r w:rsidRPr="00F10B37">
              <w:rPr>
                <w:sz w:val="22"/>
                <w:szCs w:val="22"/>
              </w:rPr>
              <w:t xml:space="preserve">Damage, wear or faults are </w:t>
            </w:r>
            <w:r>
              <w:rPr>
                <w:sz w:val="22"/>
                <w:szCs w:val="22"/>
              </w:rPr>
              <w:t xml:space="preserve">recorded and </w:t>
            </w:r>
            <w:r w:rsidRPr="00F10B37">
              <w:rPr>
                <w:sz w:val="22"/>
                <w:szCs w:val="22"/>
              </w:rPr>
              <w:t>reported</w:t>
            </w:r>
            <w:r w:rsidR="00597E13">
              <w:rPr>
                <w:sz w:val="22"/>
                <w:szCs w:val="22"/>
              </w:rPr>
              <w:t>.</w:t>
            </w:r>
          </w:p>
        </w:tc>
      </w:tr>
      <w:tr w:rsidR="00A54108" w14:paraId="3266272E" w14:textId="77777777">
        <w:tc>
          <w:tcPr>
            <w:tcW w:w="2694" w:type="dxa"/>
            <w:vMerge/>
          </w:tcPr>
          <w:p w14:paraId="54C51AD9" w14:textId="77777777" w:rsidR="00A54108" w:rsidRPr="00F10B37" w:rsidRDefault="00A54108" w:rsidP="00307BAC">
            <w:pPr>
              <w:pStyle w:val="CPC"/>
              <w:tabs>
                <w:tab w:val="clear" w:pos="567"/>
                <w:tab w:val="left" w:pos="318"/>
              </w:tabs>
              <w:spacing w:before="240" w:after="0"/>
              <w:ind w:left="317" w:hanging="425"/>
              <w:rPr>
                <w:sz w:val="22"/>
                <w:szCs w:val="22"/>
              </w:rPr>
            </w:pPr>
          </w:p>
        </w:tc>
        <w:tc>
          <w:tcPr>
            <w:tcW w:w="6378" w:type="dxa"/>
          </w:tcPr>
          <w:p w14:paraId="28A3E3C8" w14:textId="77777777" w:rsidR="00A54108" w:rsidRDefault="00A54108" w:rsidP="001C0DD5">
            <w:pPr>
              <w:pStyle w:val="CPC"/>
              <w:spacing w:before="180" w:after="0"/>
              <w:rPr>
                <w:sz w:val="22"/>
                <w:szCs w:val="22"/>
              </w:rPr>
            </w:pPr>
            <w:r>
              <w:rPr>
                <w:sz w:val="22"/>
                <w:szCs w:val="22"/>
              </w:rPr>
              <w:t>4.5</w:t>
            </w:r>
            <w:r>
              <w:rPr>
                <w:sz w:val="22"/>
                <w:szCs w:val="22"/>
              </w:rPr>
              <w:tab/>
              <w:t>Records are maintained according to organisational requirements.</w:t>
            </w:r>
          </w:p>
        </w:tc>
      </w:tr>
      <w:tr w:rsidR="00F10B37" w14:paraId="5CBD6636" w14:textId="77777777">
        <w:tc>
          <w:tcPr>
            <w:tcW w:w="2694" w:type="dxa"/>
            <w:vMerge/>
          </w:tcPr>
          <w:p w14:paraId="13F9DA0B" w14:textId="77777777" w:rsidR="00F10B37" w:rsidRPr="00F10B37" w:rsidRDefault="00F10B37" w:rsidP="00307BAC">
            <w:pPr>
              <w:pStyle w:val="CPC"/>
              <w:tabs>
                <w:tab w:val="clear" w:pos="567"/>
                <w:tab w:val="left" w:pos="318"/>
              </w:tabs>
              <w:spacing w:before="240" w:after="0"/>
              <w:ind w:left="317" w:hanging="425"/>
              <w:rPr>
                <w:sz w:val="22"/>
                <w:szCs w:val="22"/>
              </w:rPr>
            </w:pPr>
          </w:p>
        </w:tc>
        <w:tc>
          <w:tcPr>
            <w:tcW w:w="6378" w:type="dxa"/>
          </w:tcPr>
          <w:p w14:paraId="732E92AA" w14:textId="77777777" w:rsidR="00F10B37" w:rsidRPr="00F10B37" w:rsidRDefault="00F10B37" w:rsidP="001C0DD5">
            <w:pPr>
              <w:pStyle w:val="CPC"/>
              <w:spacing w:before="180" w:after="0"/>
              <w:rPr>
                <w:sz w:val="22"/>
                <w:szCs w:val="22"/>
              </w:rPr>
            </w:pPr>
            <w:r w:rsidRPr="00F10B37">
              <w:rPr>
                <w:sz w:val="22"/>
                <w:szCs w:val="22"/>
              </w:rPr>
              <w:t>4.</w:t>
            </w:r>
            <w:r w:rsidR="00AC3430">
              <w:rPr>
                <w:sz w:val="22"/>
                <w:szCs w:val="22"/>
              </w:rPr>
              <w:t>6</w:t>
            </w:r>
            <w:r w:rsidRPr="00F10B37">
              <w:rPr>
                <w:sz w:val="22"/>
                <w:szCs w:val="22"/>
              </w:rPr>
              <w:t xml:space="preserve"> </w:t>
            </w:r>
            <w:r>
              <w:rPr>
                <w:sz w:val="22"/>
                <w:szCs w:val="22"/>
              </w:rPr>
              <w:tab/>
            </w:r>
            <w:r w:rsidRPr="00A54108">
              <w:rPr>
                <w:sz w:val="22"/>
                <w:szCs w:val="22"/>
              </w:rPr>
              <w:t xml:space="preserve">Site is secured </w:t>
            </w:r>
            <w:r w:rsidR="00A54108" w:rsidRPr="00A54108">
              <w:rPr>
                <w:sz w:val="22"/>
                <w:szCs w:val="22"/>
              </w:rPr>
              <w:t xml:space="preserve">as required by </w:t>
            </w:r>
            <w:r w:rsidR="00192B50">
              <w:rPr>
                <w:sz w:val="22"/>
                <w:szCs w:val="22"/>
              </w:rPr>
              <w:t xml:space="preserve">the site </w:t>
            </w:r>
            <w:r w:rsidR="00A54108">
              <w:rPr>
                <w:sz w:val="22"/>
                <w:szCs w:val="22"/>
              </w:rPr>
              <w:t xml:space="preserve">owner, </w:t>
            </w:r>
            <w:r w:rsidR="00192B50">
              <w:rPr>
                <w:sz w:val="22"/>
                <w:szCs w:val="22"/>
              </w:rPr>
              <w:t>manager</w:t>
            </w:r>
            <w:r w:rsidR="00A54108">
              <w:rPr>
                <w:sz w:val="22"/>
                <w:szCs w:val="22"/>
              </w:rPr>
              <w:t xml:space="preserve"> or </w:t>
            </w:r>
            <w:r w:rsidR="00192B50">
              <w:rPr>
                <w:sz w:val="22"/>
                <w:szCs w:val="22"/>
              </w:rPr>
              <w:t>supervisor</w:t>
            </w:r>
            <w:r w:rsidR="00A54108">
              <w:rPr>
                <w:sz w:val="22"/>
                <w:szCs w:val="22"/>
              </w:rPr>
              <w:t>.</w:t>
            </w:r>
          </w:p>
        </w:tc>
      </w:tr>
    </w:tbl>
    <w:p w14:paraId="3681C197" w14:textId="77777777" w:rsidR="000A7928" w:rsidRDefault="000A7928">
      <w:pPr>
        <w:rPr>
          <w:bCs/>
          <w:sz w:val="22"/>
          <w:szCs w:val="22"/>
        </w:rPr>
      </w:pPr>
      <w:r>
        <w:rPr>
          <w:bCs/>
          <w:sz w:val="22"/>
          <w:szCs w:val="22"/>
        </w:rPr>
        <w:br w:type="page"/>
      </w:r>
    </w:p>
    <w:p w14:paraId="19536E25" w14:textId="77777777" w:rsidR="00E924FB" w:rsidRPr="001C0DD5" w:rsidRDefault="00E924FB">
      <w:pPr>
        <w:rPr>
          <w:bCs/>
          <w:sz w:val="12"/>
          <w:szCs w:val="12"/>
        </w:rPr>
      </w:pPr>
    </w:p>
    <w:tbl>
      <w:tblPr>
        <w:tblW w:w="0" w:type="auto"/>
        <w:tblInd w:w="108" w:type="dxa"/>
        <w:tblLayout w:type="fixed"/>
        <w:tblLook w:val="0000" w:firstRow="0" w:lastRow="0" w:firstColumn="0" w:lastColumn="0" w:noHBand="0" w:noVBand="0"/>
      </w:tblPr>
      <w:tblGrid>
        <w:gridCol w:w="3686"/>
        <w:gridCol w:w="5386"/>
      </w:tblGrid>
      <w:tr w:rsidR="000D15E4" w14:paraId="600FA772" w14:textId="77777777" w:rsidTr="00E924FB">
        <w:tc>
          <w:tcPr>
            <w:tcW w:w="9072" w:type="dxa"/>
            <w:gridSpan w:val="2"/>
          </w:tcPr>
          <w:p w14:paraId="506B502B" w14:textId="77777777" w:rsidR="000D15E4" w:rsidRPr="00307BAC" w:rsidRDefault="000D15E4" w:rsidP="00904FB5">
            <w:pPr>
              <w:pStyle w:val="CH1"/>
              <w:spacing w:before="0"/>
              <w:rPr>
                <w:sz w:val="24"/>
                <w:szCs w:val="24"/>
              </w:rPr>
            </w:pPr>
            <w:r w:rsidRPr="00307BAC">
              <w:rPr>
                <w:sz w:val="24"/>
                <w:szCs w:val="24"/>
              </w:rPr>
              <w:t>REQUIRED SKILLS AND KNOWLEDGE</w:t>
            </w:r>
          </w:p>
          <w:p w14:paraId="3FEF72B0" w14:textId="77777777" w:rsidR="000D15E4" w:rsidRPr="00223CDC" w:rsidRDefault="000D15E4" w:rsidP="00CF61BF">
            <w:pPr>
              <w:spacing w:before="120"/>
              <w:ind w:left="-108"/>
              <w:rPr>
                <w:sz w:val="18"/>
                <w:szCs w:val="18"/>
              </w:rPr>
            </w:pPr>
            <w:r w:rsidRPr="00223CDC">
              <w:rPr>
                <w:rFonts w:cs="Arial"/>
                <w:sz w:val="18"/>
                <w:szCs w:val="18"/>
              </w:rPr>
              <w:t>This describes the essential skills and knowledge and their level, required for this unit.</w:t>
            </w:r>
          </w:p>
        </w:tc>
      </w:tr>
      <w:tr w:rsidR="007D0B7C" w14:paraId="27EFF463" w14:textId="77777777" w:rsidTr="00E924FB">
        <w:tc>
          <w:tcPr>
            <w:tcW w:w="9072" w:type="dxa"/>
            <w:gridSpan w:val="2"/>
          </w:tcPr>
          <w:p w14:paraId="5397B4A1" w14:textId="795EEA03" w:rsidR="00F10B37" w:rsidRPr="00307BAC" w:rsidRDefault="00F10B37" w:rsidP="00CF61BF">
            <w:pPr>
              <w:pStyle w:val="CPC"/>
              <w:spacing w:before="240" w:after="0"/>
              <w:ind w:hanging="675"/>
              <w:rPr>
                <w:b/>
                <w:sz w:val="22"/>
                <w:szCs w:val="22"/>
              </w:rPr>
            </w:pPr>
            <w:r w:rsidRPr="00307BAC">
              <w:rPr>
                <w:b/>
                <w:sz w:val="22"/>
                <w:szCs w:val="22"/>
              </w:rPr>
              <w:t>Required skill</w:t>
            </w:r>
            <w:r w:rsidR="00307BAC" w:rsidRPr="00307BAC">
              <w:rPr>
                <w:b/>
                <w:sz w:val="22"/>
                <w:szCs w:val="22"/>
              </w:rPr>
              <w:t>s</w:t>
            </w:r>
          </w:p>
          <w:p w14:paraId="7DF953C2" w14:textId="40548295" w:rsidR="00F10B37" w:rsidRDefault="00904FB5" w:rsidP="00307BAC">
            <w:pPr>
              <w:pStyle w:val="CBB"/>
              <w:tabs>
                <w:tab w:val="clear" w:pos="709"/>
              </w:tabs>
              <w:spacing w:after="0"/>
              <w:ind w:left="459" w:hanging="567"/>
            </w:pPr>
            <w:r>
              <w:t>Techn</w:t>
            </w:r>
            <w:r w:rsidR="00D76C6D">
              <w:t>iques to safely operate plant i</w:t>
            </w:r>
            <w:r>
              <w:t>n all terrains</w:t>
            </w:r>
          </w:p>
          <w:p w14:paraId="276B2F2C" w14:textId="77777777" w:rsidR="007D0B7C" w:rsidRDefault="00904FB5" w:rsidP="00904FB5">
            <w:pPr>
              <w:pStyle w:val="CBB"/>
              <w:tabs>
                <w:tab w:val="clear" w:pos="709"/>
              </w:tabs>
              <w:spacing w:after="0"/>
              <w:ind w:left="459" w:hanging="567"/>
            </w:pPr>
            <w:r>
              <w:t>Techniques for calculating safe working loads</w:t>
            </w:r>
          </w:p>
          <w:p w14:paraId="55FD8187" w14:textId="77777777" w:rsidR="00904FB5" w:rsidRDefault="00904FB5" w:rsidP="00904FB5">
            <w:pPr>
              <w:pStyle w:val="CBB"/>
              <w:tabs>
                <w:tab w:val="clear" w:pos="709"/>
              </w:tabs>
              <w:spacing w:after="0"/>
              <w:ind w:left="459" w:hanging="567"/>
            </w:pPr>
            <w:r>
              <w:t>Techniques to level loads and surfaces</w:t>
            </w:r>
          </w:p>
          <w:p w14:paraId="13CFDA22" w14:textId="49446A5A" w:rsidR="00904FB5" w:rsidRDefault="00904FB5" w:rsidP="00904FB5">
            <w:pPr>
              <w:pStyle w:val="CBB"/>
              <w:tabs>
                <w:tab w:val="clear" w:pos="709"/>
              </w:tabs>
              <w:spacing w:after="0"/>
              <w:ind w:left="459" w:hanging="567"/>
            </w:pPr>
            <w:r>
              <w:t>Methods of changing attachments</w:t>
            </w:r>
          </w:p>
        </w:tc>
      </w:tr>
      <w:tr w:rsidR="000A7928" w14:paraId="67DA1328" w14:textId="77777777" w:rsidTr="00E924FB">
        <w:tc>
          <w:tcPr>
            <w:tcW w:w="9072" w:type="dxa"/>
            <w:gridSpan w:val="2"/>
          </w:tcPr>
          <w:p w14:paraId="296DA7AA" w14:textId="44036499" w:rsidR="000A7928" w:rsidRPr="00307BAC" w:rsidRDefault="000A7928" w:rsidP="000A7928">
            <w:pPr>
              <w:pStyle w:val="CPC"/>
              <w:spacing w:after="0"/>
              <w:ind w:hanging="675"/>
              <w:rPr>
                <w:b/>
                <w:sz w:val="22"/>
                <w:szCs w:val="22"/>
              </w:rPr>
            </w:pPr>
            <w:r w:rsidRPr="00307BAC">
              <w:rPr>
                <w:b/>
                <w:sz w:val="22"/>
                <w:szCs w:val="22"/>
              </w:rPr>
              <w:t>Required knowledge</w:t>
            </w:r>
          </w:p>
          <w:p w14:paraId="6EC5E4AB" w14:textId="77777777" w:rsidR="000A7928" w:rsidRDefault="000A7928" w:rsidP="000A7928">
            <w:pPr>
              <w:pStyle w:val="CBB"/>
              <w:tabs>
                <w:tab w:val="clear" w:pos="709"/>
              </w:tabs>
              <w:spacing w:after="0"/>
              <w:ind w:left="459" w:hanging="567"/>
            </w:pPr>
            <w:r>
              <w:t>Relevant federal, state and local government legislation regulations to perform work safely</w:t>
            </w:r>
          </w:p>
          <w:p w14:paraId="38E27200" w14:textId="77777777" w:rsidR="000A7928" w:rsidRDefault="000A7928" w:rsidP="000A7928">
            <w:pPr>
              <w:pStyle w:val="CBB"/>
              <w:tabs>
                <w:tab w:val="clear" w:pos="709"/>
              </w:tabs>
              <w:spacing w:after="0"/>
              <w:ind w:left="459" w:hanging="567"/>
            </w:pPr>
            <w:r>
              <w:t>Earthmoving equipment types, characteristics, technical capabilities and limitations of the specific equipment being operated</w:t>
            </w:r>
          </w:p>
          <w:p w14:paraId="623C49D5" w14:textId="77777777" w:rsidR="000A7928" w:rsidRDefault="000A7928" w:rsidP="000A7928">
            <w:pPr>
              <w:pStyle w:val="CBB"/>
              <w:tabs>
                <w:tab w:val="clear" w:pos="709"/>
              </w:tabs>
              <w:spacing w:after="0"/>
              <w:ind w:left="459" w:hanging="567"/>
            </w:pPr>
            <w:r>
              <w:t>Site and equipment safety requirements</w:t>
            </w:r>
          </w:p>
          <w:p w14:paraId="3DE9566F" w14:textId="77777777" w:rsidR="000A7928" w:rsidRDefault="000A7928" w:rsidP="000A7928">
            <w:pPr>
              <w:pStyle w:val="CBB"/>
              <w:tabs>
                <w:tab w:val="clear" w:pos="709"/>
              </w:tabs>
              <w:spacing w:after="0"/>
              <w:ind w:left="459" w:hanging="567"/>
            </w:pPr>
            <w:r>
              <w:t>Procedures for establishing safe walking routes and pathways</w:t>
            </w:r>
          </w:p>
          <w:p w14:paraId="3BA5A2F0" w14:textId="77777777" w:rsidR="000A7928" w:rsidRDefault="000A7928" w:rsidP="000A7928">
            <w:pPr>
              <w:pStyle w:val="CBB"/>
              <w:tabs>
                <w:tab w:val="clear" w:pos="709"/>
              </w:tabs>
              <w:spacing w:after="0"/>
              <w:ind w:left="459" w:hanging="567"/>
            </w:pPr>
            <w:r>
              <w:t>Procedures for establishing safe operating techniques for all terrain</w:t>
            </w:r>
          </w:p>
          <w:p w14:paraId="5C689705" w14:textId="77777777" w:rsidR="000A7928" w:rsidRDefault="000A7928" w:rsidP="000A7928">
            <w:pPr>
              <w:pStyle w:val="CBB"/>
              <w:tabs>
                <w:tab w:val="clear" w:pos="709"/>
              </w:tabs>
              <w:spacing w:after="0"/>
              <w:ind w:left="459" w:hanging="567"/>
            </w:pPr>
            <w:r>
              <w:t>Purposes of and rationales for JSA and SWMS</w:t>
            </w:r>
          </w:p>
          <w:p w14:paraId="33767FBF" w14:textId="77777777" w:rsidR="000A7928" w:rsidRDefault="000A7928" w:rsidP="000A7928">
            <w:pPr>
              <w:pStyle w:val="CBB"/>
              <w:tabs>
                <w:tab w:val="clear" w:pos="709"/>
              </w:tabs>
              <w:spacing w:after="0"/>
              <w:ind w:left="459" w:hanging="567"/>
            </w:pPr>
            <w:r>
              <w:t>Earthmoving industry terminology</w:t>
            </w:r>
          </w:p>
          <w:p w14:paraId="4947F04A" w14:textId="640F8F90" w:rsidR="000A7928" w:rsidRDefault="000A7928" w:rsidP="000A7928">
            <w:pPr>
              <w:pStyle w:val="CBB"/>
              <w:tabs>
                <w:tab w:val="clear" w:pos="709"/>
              </w:tabs>
              <w:spacing w:after="0"/>
              <w:ind w:left="459" w:hanging="567"/>
            </w:pPr>
            <w:r>
              <w:t>M</w:t>
            </w:r>
            <w:r w:rsidRPr="00857B4A">
              <w:t xml:space="preserve">ost frequently encountered hazards </w:t>
            </w:r>
            <w:r>
              <w:t xml:space="preserve">and associated risks </w:t>
            </w:r>
            <w:r w:rsidRPr="00857B4A">
              <w:t>on a civil construction site</w:t>
            </w:r>
            <w:r>
              <w:t>.</w:t>
            </w:r>
          </w:p>
        </w:tc>
      </w:tr>
      <w:tr w:rsidR="000D15E4" w14:paraId="6C38208C" w14:textId="77777777" w:rsidTr="00477F86">
        <w:trPr>
          <w:trHeight w:val="825"/>
        </w:trPr>
        <w:tc>
          <w:tcPr>
            <w:tcW w:w="9072" w:type="dxa"/>
            <w:gridSpan w:val="2"/>
          </w:tcPr>
          <w:p w14:paraId="61A9EAC2" w14:textId="7FD44EE7" w:rsidR="000D15E4" w:rsidRPr="00CF61BF" w:rsidRDefault="000D15E4" w:rsidP="00CF61BF">
            <w:pPr>
              <w:pStyle w:val="CH1"/>
              <w:spacing w:before="240"/>
              <w:rPr>
                <w:sz w:val="24"/>
                <w:szCs w:val="24"/>
              </w:rPr>
            </w:pPr>
            <w:r w:rsidRPr="00CF61BF">
              <w:rPr>
                <w:sz w:val="24"/>
                <w:szCs w:val="24"/>
              </w:rPr>
              <w:t>RANGE STATEMENT</w:t>
            </w:r>
          </w:p>
          <w:p w14:paraId="4EA006F7" w14:textId="77777777" w:rsidR="000D15E4" w:rsidRPr="00857B4A" w:rsidRDefault="000D15E4" w:rsidP="00CF61BF">
            <w:pPr>
              <w:spacing w:before="120"/>
              <w:ind w:left="-108"/>
            </w:pPr>
            <w:r w:rsidRPr="00857B4A">
              <w:rPr>
                <w:rFonts w:cs="Arial"/>
                <w:sz w:val="18"/>
                <w:szCs w:val="18"/>
              </w:rPr>
              <w:t>The Range Statement relates to the unit of competency as a whole. It allows for different work environments and situations that may affect performance.</w:t>
            </w:r>
          </w:p>
        </w:tc>
      </w:tr>
      <w:tr w:rsidR="004C7115" w:rsidRPr="0011712D" w14:paraId="6BBC1601" w14:textId="77777777" w:rsidTr="000A7928">
        <w:trPr>
          <w:trHeight w:val="425"/>
        </w:trPr>
        <w:tc>
          <w:tcPr>
            <w:tcW w:w="3686" w:type="dxa"/>
          </w:tcPr>
          <w:p w14:paraId="40458D80" w14:textId="1450D0CF" w:rsidR="004C7115" w:rsidRDefault="004C7115" w:rsidP="00CF61BF">
            <w:pPr>
              <w:pStyle w:val="CTT"/>
              <w:spacing w:before="240" w:after="0"/>
              <w:ind w:left="-108"/>
              <w:rPr>
                <w:b/>
                <w:i/>
              </w:rPr>
            </w:pPr>
            <w:r w:rsidRPr="00CF61BF">
              <w:rPr>
                <w:b/>
                <w:i/>
              </w:rPr>
              <w:t>Hazards and risks</w:t>
            </w:r>
            <w:r>
              <w:t xml:space="preserve"> may include</w:t>
            </w:r>
            <w:r w:rsidR="00CF61BF">
              <w:t>:</w:t>
            </w:r>
          </w:p>
        </w:tc>
        <w:tc>
          <w:tcPr>
            <w:tcW w:w="5386" w:type="dxa"/>
          </w:tcPr>
          <w:p w14:paraId="47523E0B" w14:textId="77777777" w:rsidR="004C7115" w:rsidRDefault="004C7115" w:rsidP="00CF61BF">
            <w:pPr>
              <w:pStyle w:val="ABTB"/>
              <w:spacing w:before="240"/>
            </w:pPr>
            <w:r>
              <w:t>uneven/unstable terrain</w:t>
            </w:r>
          </w:p>
          <w:p w14:paraId="3922FDF8" w14:textId="77777777" w:rsidR="004C7115" w:rsidRDefault="004C7115" w:rsidP="00AD4D4C">
            <w:pPr>
              <w:pStyle w:val="ABTB"/>
              <w:spacing w:before="120"/>
            </w:pPr>
            <w:r>
              <w:t>trees</w:t>
            </w:r>
          </w:p>
          <w:p w14:paraId="0E75E1FF" w14:textId="77777777" w:rsidR="004C7115" w:rsidRDefault="004C7115" w:rsidP="00AD4D4C">
            <w:pPr>
              <w:pStyle w:val="ABTB"/>
              <w:spacing w:before="120"/>
            </w:pPr>
            <w:r>
              <w:t>storms, floods or fires</w:t>
            </w:r>
          </w:p>
          <w:p w14:paraId="5B6BB160" w14:textId="77777777" w:rsidR="004C7115" w:rsidRDefault="004C7115" w:rsidP="00AD4D4C">
            <w:pPr>
              <w:pStyle w:val="ABTB"/>
              <w:spacing w:before="120"/>
            </w:pPr>
            <w:r>
              <w:t>overhead and underground services</w:t>
            </w:r>
          </w:p>
          <w:p w14:paraId="4D80A37D" w14:textId="77777777" w:rsidR="004C7115" w:rsidRDefault="004C7115" w:rsidP="00AD4D4C">
            <w:pPr>
              <w:pStyle w:val="ABTB"/>
              <w:spacing w:before="120"/>
            </w:pPr>
            <w:r>
              <w:t>bridges</w:t>
            </w:r>
          </w:p>
          <w:p w14:paraId="5B0CD6AA" w14:textId="77777777" w:rsidR="004C7115" w:rsidRDefault="004C7115" w:rsidP="00AD4D4C">
            <w:pPr>
              <w:pStyle w:val="ABTB"/>
              <w:spacing w:before="120"/>
            </w:pPr>
            <w:r>
              <w:t>buildings</w:t>
            </w:r>
          </w:p>
          <w:p w14:paraId="169412F3" w14:textId="77777777" w:rsidR="004C7115" w:rsidRDefault="004C7115" w:rsidP="00AD4D4C">
            <w:pPr>
              <w:pStyle w:val="ABTB"/>
              <w:spacing w:before="120"/>
            </w:pPr>
            <w:r>
              <w:t>excavations</w:t>
            </w:r>
          </w:p>
          <w:p w14:paraId="49A7A9ED" w14:textId="77777777" w:rsidR="004C7115" w:rsidRDefault="004C7115" w:rsidP="00AD4D4C">
            <w:pPr>
              <w:pStyle w:val="ABTB"/>
              <w:spacing w:before="120"/>
            </w:pPr>
            <w:r>
              <w:t>stationary or moving vehicles</w:t>
            </w:r>
          </w:p>
          <w:p w14:paraId="402EC509" w14:textId="77777777" w:rsidR="004C7115" w:rsidRDefault="004C7115" w:rsidP="00AD4D4C">
            <w:pPr>
              <w:pStyle w:val="ABTB"/>
              <w:spacing w:before="120"/>
            </w:pPr>
            <w:r>
              <w:t>embankments</w:t>
            </w:r>
          </w:p>
          <w:p w14:paraId="5D49BF3D" w14:textId="77777777" w:rsidR="004C7115" w:rsidRDefault="004C7115" w:rsidP="00AD4D4C">
            <w:pPr>
              <w:pStyle w:val="ABTB"/>
              <w:spacing w:before="120"/>
            </w:pPr>
            <w:r>
              <w:t>cuttings</w:t>
            </w:r>
          </w:p>
          <w:p w14:paraId="713A603F" w14:textId="77777777" w:rsidR="004C7115" w:rsidRDefault="004C7115" w:rsidP="00AD4D4C">
            <w:pPr>
              <w:pStyle w:val="ABTB"/>
              <w:spacing w:before="120"/>
            </w:pPr>
            <w:r>
              <w:t>structures</w:t>
            </w:r>
          </w:p>
          <w:p w14:paraId="678B4FF7" w14:textId="77777777" w:rsidR="004C7115" w:rsidRDefault="004C7115" w:rsidP="00AD4D4C">
            <w:pPr>
              <w:pStyle w:val="ABTB"/>
              <w:spacing w:before="120"/>
            </w:pPr>
            <w:r>
              <w:t>hazardous materials</w:t>
            </w:r>
          </w:p>
          <w:p w14:paraId="668792F7" w14:textId="77777777" w:rsidR="004C7115" w:rsidRDefault="004C7115" w:rsidP="00AD4D4C">
            <w:pPr>
              <w:pStyle w:val="ABTB"/>
              <w:spacing w:before="120"/>
            </w:pPr>
            <w:r>
              <w:t>dust and noise</w:t>
            </w:r>
          </w:p>
          <w:p w14:paraId="7A1DFE92" w14:textId="77777777" w:rsidR="004C7115" w:rsidRDefault="004C7115" w:rsidP="00AD4D4C">
            <w:pPr>
              <w:pStyle w:val="ABTB"/>
              <w:spacing w:before="120"/>
            </w:pPr>
            <w:r>
              <w:t>water.</w:t>
            </w:r>
          </w:p>
        </w:tc>
      </w:tr>
    </w:tbl>
    <w:p w14:paraId="7DB7CA59" w14:textId="77777777" w:rsidR="00904FB5" w:rsidRDefault="00904FB5">
      <w:r>
        <w:br w:type="page"/>
      </w:r>
    </w:p>
    <w:tbl>
      <w:tblPr>
        <w:tblW w:w="0" w:type="auto"/>
        <w:tblInd w:w="108" w:type="dxa"/>
        <w:tblLayout w:type="fixed"/>
        <w:tblLook w:val="0000" w:firstRow="0" w:lastRow="0" w:firstColumn="0" w:lastColumn="0" w:noHBand="0" w:noVBand="0"/>
      </w:tblPr>
      <w:tblGrid>
        <w:gridCol w:w="3119"/>
        <w:gridCol w:w="5953"/>
      </w:tblGrid>
      <w:tr w:rsidR="004C7115" w:rsidRPr="0011712D" w14:paraId="16ADB40E" w14:textId="77777777" w:rsidTr="00904FB5">
        <w:trPr>
          <w:trHeight w:val="425"/>
        </w:trPr>
        <w:tc>
          <w:tcPr>
            <w:tcW w:w="3119" w:type="dxa"/>
          </w:tcPr>
          <w:p w14:paraId="29A52504" w14:textId="7CFC7F97" w:rsidR="004C7115" w:rsidRDefault="004C7115" w:rsidP="00CF61BF">
            <w:pPr>
              <w:pStyle w:val="CTT"/>
              <w:spacing w:before="240" w:after="0"/>
              <w:ind w:left="-108"/>
            </w:pPr>
            <w:r w:rsidRPr="00CF61BF">
              <w:rPr>
                <w:b/>
                <w:i/>
              </w:rPr>
              <w:lastRenderedPageBreak/>
              <w:t>Work instructions</w:t>
            </w:r>
            <w:r>
              <w:t xml:space="preserve"> may include:</w:t>
            </w:r>
          </w:p>
        </w:tc>
        <w:tc>
          <w:tcPr>
            <w:tcW w:w="5953" w:type="dxa"/>
          </w:tcPr>
          <w:p w14:paraId="5B06AB46" w14:textId="4177264A" w:rsidR="00CF61BF" w:rsidRDefault="004C7115" w:rsidP="00CF61BF">
            <w:pPr>
              <w:pStyle w:val="ABTB"/>
              <w:spacing w:before="240"/>
            </w:pPr>
            <w:r w:rsidRPr="00E3049C">
              <w:t>verbal or written and graphical instructions</w:t>
            </w:r>
          </w:p>
          <w:p w14:paraId="34CD719E" w14:textId="77777777" w:rsidR="00CF61BF" w:rsidRDefault="004C7115" w:rsidP="00CF61BF">
            <w:pPr>
              <w:pStyle w:val="ABTB"/>
              <w:spacing w:before="120"/>
            </w:pPr>
            <w:r w:rsidRPr="00E3049C">
              <w:t>signage</w:t>
            </w:r>
          </w:p>
          <w:p w14:paraId="08057FA7" w14:textId="77777777" w:rsidR="00CF61BF" w:rsidRDefault="004C7115" w:rsidP="00CF61BF">
            <w:pPr>
              <w:pStyle w:val="ABTB"/>
              <w:spacing w:before="120"/>
            </w:pPr>
            <w:r w:rsidRPr="00E3049C">
              <w:t>work schedules/plans/specifications</w:t>
            </w:r>
          </w:p>
          <w:p w14:paraId="32FE0EEF" w14:textId="1304CEFC" w:rsidR="00273221" w:rsidRDefault="004C7115" w:rsidP="00CF61BF">
            <w:pPr>
              <w:pStyle w:val="ABTB"/>
              <w:spacing w:before="120"/>
            </w:pPr>
            <w:r w:rsidRPr="00E3049C">
              <w:t>work bulletins</w:t>
            </w:r>
            <w:r w:rsidR="00273221">
              <w:t xml:space="preserve">, </w:t>
            </w:r>
            <w:r w:rsidRPr="00E3049C">
              <w:t>charts and hand drawings</w:t>
            </w:r>
          </w:p>
          <w:p w14:paraId="3CE29957" w14:textId="77777777" w:rsidR="00273221" w:rsidRDefault="004C7115" w:rsidP="00CF61BF">
            <w:pPr>
              <w:pStyle w:val="ABTB"/>
              <w:spacing w:before="120"/>
            </w:pPr>
            <w:r w:rsidRPr="00E3049C">
              <w:t>memos</w:t>
            </w:r>
          </w:p>
          <w:p w14:paraId="2F8EDC7F" w14:textId="7A26E3F7" w:rsidR="004C7115" w:rsidRDefault="004C7115" w:rsidP="000A7928">
            <w:pPr>
              <w:pStyle w:val="ABTB"/>
              <w:spacing w:before="120"/>
            </w:pPr>
            <w:r w:rsidRPr="00E3049C">
              <w:t xml:space="preserve">MSDS </w:t>
            </w:r>
          </w:p>
        </w:tc>
      </w:tr>
      <w:tr w:rsidR="000A7928" w:rsidRPr="0011712D" w14:paraId="73F36E60" w14:textId="77777777" w:rsidTr="000A7928">
        <w:trPr>
          <w:trHeight w:val="425"/>
        </w:trPr>
        <w:tc>
          <w:tcPr>
            <w:tcW w:w="3119" w:type="dxa"/>
          </w:tcPr>
          <w:p w14:paraId="17EB694C" w14:textId="41046534" w:rsidR="000A7928" w:rsidRPr="00CF61BF" w:rsidRDefault="000A7928" w:rsidP="00CF61BF">
            <w:pPr>
              <w:pStyle w:val="CTT"/>
              <w:spacing w:before="240" w:after="0"/>
              <w:ind w:left="-108"/>
              <w:rPr>
                <w:b/>
                <w:i/>
              </w:rPr>
            </w:pPr>
          </w:p>
        </w:tc>
        <w:tc>
          <w:tcPr>
            <w:tcW w:w="5953" w:type="dxa"/>
          </w:tcPr>
          <w:p w14:paraId="482D85AD" w14:textId="77777777" w:rsidR="000A7928" w:rsidRPr="00E3049C" w:rsidRDefault="000A7928" w:rsidP="000A7928">
            <w:pPr>
              <w:pStyle w:val="ABTB"/>
              <w:spacing w:before="120"/>
            </w:pPr>
            <w:r w:rsidRPr="00E3049C">
              <w:t xml:space="preserve">diagrams or sketches </w:t>
            </w:r>
          </w:p>
          <w:p w14:paraId="156E239A" w14:textId="77777777" w:rsidR="000A7928" w:rsidRPr="00E3049C" w:rsidRDefault="000A7928" w:rsidP="000A7928">
            <w:pPr>
              <w:pStyle w:val="ABTB"/>
              <w:spacing w:before="120"/>
            </w:pPr>
            <w:r w:rsidRPr="00E3049C">
              <w:t>plans and specifications</w:t>
            </w:r>
          </w:p>
          <w:p w14:paraId="3D58980C" w14:textId="77777777" w:rsidR="000A7928" w:rsidRPr="00E3049C" w:rsidRDefault="000A7928" w:rsidP="000A7928">
            <w:pPr>
              <w:pStyle w:val="ABTB"/>
              <w:spacing w:before="120"/>
            </w:pPr>
            <w:r w:rsidRPr="00E3049C">
              <w:t>quality requirements, including dimensions, tolerances, standards of work and material standards</w:t>
            </w:r>
          </w:p>
          <w:p w14:paraId="3D334BE5" w14:textId="0ACDDAAE" w:rsidR="000A7928" w:rsidRPr="00E3049C" w:rsidRDefault="000A7928" w:rsidP="000A7928">
            <w:pPr>
              <w:pStyle w:val="ABTB"/>
              <w:spacing w:before="240"/>
            </w:pPr>
            <w:r w:rsidRPr="00E3049C">
              <w:t xml:space="preserve">safe work procedures related to the operation of </w:t>
            </w:r>
            <w:r>
              <w:t>earthmoving</w:t>
            </w:r>
            <w:r w:rsidRPr="00E3049C">
              <w:t xml:space="preserve"> equipment on construction sites</w:t>
            </w:r>
            <w:r>
              <w:t>.</w:t>
            </w:r>
          </w:p>
        </w:tc>
      </w:tr>
      <w:tr w:rsidR="004C7115" w:rsidRPr="0011712D" w14:paraId="786C24B8" w14:textId="77777777" w:rsidTr="000A7928">
        <w:trPr>
          <w:trHeight w:val="425"/>
        </w:trPr>
        <w:tc>
          <w:tcPr>
            <w:tcW w:w="3119" w:type="dxa"/>
          </w:tcPr>
          <w:p w14:paraId="79B7B9FE" w14:textId="1CE5E653" w:rsidR="004C7115" w:rsidRPr="0011712D" w:rsidRDefault="004C7115" w:rsidP="00CF61BF">
            <w:pPr>
              <w:pStyle w:val="CTT"/>
              <w:spacing w:before="120"/>
              <w:ind w:left="-108"/>
            </w:pPr>
            <w:r w:rsidRPr="00CF61BF">
              <w:rPr>
                <w:b/>
                <w:i/>
              </w:rPr>
              <w:t xml:space="preserve">Occupational </w:t>
            </w:r>
            <w:r w:rsidR="00CF61BF" w:rsidRPr="00CF61BF">
              <w:rPr>
                <w:b/>
                <w:i/>
              </w:rPr>
              <w:t>h</w:t>
            </w:r>
            <w:r w:rsidRPr="00CF61BF">
              <w:rPr>
                <w:b/>
                <w:i/>
              </w:rPr>
              <w:t xml:space="preserve">ealth and </w:t>
            </w:r>
            <w:r w:rsidR="00CF61BF" w:rsidRPr="00CF61BF">
              <w:rPr>
                <w:b/>
                <w:i/>
              </w:rPr>
              <w:t>s</w:t>
            </w:r>
            <w:r w:rsidRPr="00CF61BF">
              <w:rPr>
                <w:b/>
                <w:i/>
              </w:rPr>
              <w:t>afety/</w:t>
            </w:r>
            <w:r w:rsidR="00CF61BF" w:rsidRPr="00CF61BF">
              <w:rPr>
                <w:b/>
                <w:i/>
              </w:rPr>
              <w:t>w</w:t>
            </w:r>
            <w:r w:rsidRPr="00CF61BF">
              <w:rPr>
                <w:b/>
                <w:i/>
              </w:rPr>
              <w:t xml:space="preserve">ork </w:t>
            </w:r>
            <w:r w:rsidR="00CF61BF" w:rsidRPr="00CF61BF">
              <w:rPr>
                <w:b/>
                <w:i/>
              </w:rPr>
              <w:t>h</w:t>
            </w:r>
            <w:r w:rsidRPr="00CF61BF">
              <w:rPr>
                <w:b/>
                <w:i/>
              </w:rPr>
              <w:t xml:space="preserve">ealth and </w:t>
            </w:r>
            <w:r w:rsidR="00CF61BF" w:rsidRPr="00CF61BF">
              <w:rPr>
                <w:b/>
                <w:i/>
              </w:rPr>
              <w:t>s</w:t>
            </w:r>
            <w:r w:rsidRPr="00CF61BF">
              <w:rPr>
                <w:b/>
                <w:i/>
              </w:rPr>
              <w:t>afety</w:t>
            </w:r>
            <w:r w:rsidRPr="00CF61BF">
              <w:rPr>
                <w:i/>
              </w:rPr>
              <w:t xml:space="preserve"> </w:t>
            </w:r>
            <w:r w:rsidRPr="00CF61BF">
              <w:rPr>
                <w:b/>
                <w:i/>
              </w:rPr>
              <w:t>(OHS/WHS)</w:t>
            </w:r>
            <w:r>
              <w:rPr>
                <w:b/>
                <w:i/>
              </w:rPr>
              <w:t xml:space="preserve"> </w:t>
            </w:r>
            <w:r w:rsidRPr="00F555C7">
              <w:t>relates to</w:t>
            </w:r>
            <w:r>
              <w:t>:</w:t>
            </w:r>
          </w:p>
        </w:tc>
        <w:tc>
          <w:tcPr>
            <w:tcW w:w="5953" w:type="dxa"/>
          </w:tcPr>
          <w:p w14:paraId="18672B54" w14:textId="3A8554D1" w:rsidR="004C7115" w:rsidRDefault="00CF61BF" w:rsidP="00AD4D4C">
            <w:pPr>
              <w:pStyle w:val="ABTB"/>
              <w:spacing w:before="120"/>
            </w:pPr>
            <w:r>
              <w:t>f</w:t>
            </w:r>
            <w:r w:rsidR="004C7115">
              <w:t>ederal, state and local s</w:t>
            </w:r>
            <w:r w:rsidR="004C7115" w:rsidRPr="004C7115">
              <w:t>tatutory/regulatory authorities</w:t>
            </w:r>
          </w:p>
          <w:p w14:paraId="48F5F847" w14:textId="2813A367" w:rsidR="004C7115" w:rsidRDefault="004C7115" w:rsidP="00AD4D4C">
            <w:pPr>
              <w:pStyle w:val="ABTB"/>
              <w:spacing w:before="120"/>
            </w:pPr>
            <w:r>
              <w:t>individual and employer responsibility for safety of all people working in or entering the work area</w:t>
            </w:r>
          </w:p>
          <w:p w14:paraId="1F428F91" w14:textId="77777777" w:rsidR="004C7115" w:rsidRDefault="004C7115" w:rsidP="00AD4D4C">
            <w:pPr>
              <w:pStyle w:val="ABTB"/>
              <w:spacing w:before="120"/>
            </w:pPr>
            <w:r>
              <w:t>safety and security of the site after working hours</w:t>
            </w:r>
          </w:p>
          <w:p w14:paraId="578A63FF" w14:textId="534B4721" w:rsidR="004C7115" w:rsidRDefault="004C7115" w:rsidP="00AD4D4C">
            <w:pPr>
              <w:pStyle w:val="ABTB"/>
              <w:spacing w:before="120"/>
            </w:pPr>
            <w:r>
              <w:t>compliance with JSA and SWMS</w:t>
            </w:r>
          </w:p>
          <w:p w14:paraId="732B21EC" w14:textId="2EB64567" w:rsidR="004C7115" w:rsidRDefault="004C7115" w:rsidP="00AD4D4C">
            <w:pPr>
              <w:pStyle w:val="ABTB"/>
              <w:spacing w:before="120"/>
            </w:pPr>
            <w:r>
              <w:t>work</w:t>
            </w:r>
            <w:r w:rsidR="00273221">
              <w:t>ing</w:t>
            </w:r>
            <w:r>
              <w:t xml:space="preserve"> in accordance with OHS/WHS legislation and regulations/codes of practice, organisational policies and procedures and project safety plans </w:t>
            </w:r>
          </w:p>
          <w:p w14:paraId="58C15757" w14:textId="39E701CE" w:rsidR="004C7115" w:rsidRDefault="004C7115" w:rsidP="00AD4D4C">
            <w:pPr>
              <w:pStyle w:val="ABTB"/>
              <w:spacing w:before="120"/>
            </w:pPr>
            <w:r>
              <w:t>use of personal protective equipment prescribed under legislation, regulation and workplace policies and practices</w:t>
            </w:r>
          </w:p>
          <w:p w14:paraId="0C408125" w14:textId="77777777" w:rsidR="004C7115" w:rsidRDefault="004C7115" w:rsidP="00AD4D4C">
            <w:pPr>
              <w:pStyle w:val="ABTB"/>
              <w:spacing w:before="120"/>
            </w:pPr>
            <w:r>
              <w:t>safe operating procedures including but not limited to:</w:t>
            </w:r>
          </w:p>
          <w:p w14:paraId="21A7286F" w14:textId="77777777" w:rsidR="004C7115" w:rsidRDefault="004C7115" w:rsidP="00E312C5">
            <w:pPr>
              <w:pStyle w:val="CBB2"/>
              <w:spacing w:before="80" w:after="0"/>
              <w:ind w:left="1026" w:hanging="567"/>
            </w:pPr>
            <w:r>
              <w:t>recognising and preventing risks associated with underground and overhead services</w:t>
            </w:r>
          </w:p>
          <w:p w14:paraId="24C6E273" w14:textId="77777777" w:rsidR="004C7115" w:rsidRDefault="004C7115" w:rsidP="00E312C5">
            <w:pPr>
              <w:pStyle w:val="CBB2"/>
              <w:spacing w:before="80" w:after="0"/>
              <w:ind w:left="1026" w:hanging="567"/>
            </w:pPr>
            <w:r>
              <w:t>other machines</w:t>
            </w:r>
          </w:p>
          <w:p w14:paraId="7CEA0B1F" w14:textId="77777777" w:rsidR="004C7115" w:rsidRDefault="004C7115" w:rsidP="00E312C5">
            <w:pPr>
              <w:pStyle w:val="CBB2"/>
              <w:spacing w:before="80" w:after="0"/>
              <w:ind w:left="1026" w:hanging="567"/>
            </w:pPr>
            <w:r>
              <w:t>restricted access barriers</w:t>
            </w:r>
          </w:p>
          <w:p w14:paraId="39B9B10D" w14:textId="77777777" w:rsidR="004C7115" w:rsidRDefault="004C7115" w:rsidP="00E312C5">
            <w:pPr>
              <w:pStyle w:val="CBB2"/>
              <w:spacing w:before="80" w:after="0"/>
              <w:ind w:left="1026" w:hanging="567"/>
            </w:pPr>
            <w:r>
              <w:t>traffic control</w:t>
            </w:r>
          </w:p>
          <w:p w14:paraId="23CA2541" w14:textId="77777777" w:rsidR="004C7115" w:rsidRDefault="004C7115" w:rsidP="00E312C5">
            <w:pPr>
              <w:pStyle w:val="CBB2"/>
              <w:spacing w:before="80" w:after="0"/>
              <w:ind w:left="1026" w:hanging="567"/>
            </w:pPr>
            <w:r>
              <w:t>working at heights</w:t>
            </w:r>
          </w:p>
          <w:p w14:paraId="1D03E6D0" w14:textId="77777777" w:rsidR="004C7115" w:rsidRDefault="004C7115" w:rsidP="00E312C5">
            <w:pPr>
              <w:pStyle w:val="CBB2"/>
              <w:spacing w:before="80" w:after="0"/>
              <w:ind w:left="1026" w:hanging="567"/>
            </w:pPr>
            <w:r>
              <w:t>recently filled holes or trenches</w:t>
            </w:r>
          </w:p>
          <w:p w14:paraId="39BA75E1" w14:textId="6E3D18F8" w:rsidR="004C7115" w:rsidRDefault="004C7115" w:rsidP="00E312C5">
            <w:pPr>
              <w:pStyle w:val="CBB2"/>
              <w:spacing w:before="80" w:after="0"/>
              <w:ind w:left="1026" w:hanging="567"/>
            </w:pPr>
            <w:r>
              <w:t>working in proximity to others and the public</w:t>
            </w:r>
          </w:p>
          <w:p w14:paraId="41491B0B" w14:textId="5182873A" w:rsidR="004C7115" w:rsidRDefault="004C7115" w:rsidP="00AD4D4C">
            <w:pPr>
              <w:pStyle w:val="ABTB"/>
              <w:spacing w:before="120"/>
            </w:pPr>
            <w:r>
              <w:t xml:space="preserve">emergency procedures </w:t>
            </w:r>
            <w:r w:rsidR="00273221">
              <w:t xml:space="preserve">which </w:t>
            </w:r>
            <w:r>
              <w:t>are to include but not be limited to emergency shut down and stopping</w:t>
            </w:r>
          </w:p>
          <w:p w14:paraId="2C9F5AD3" w14:textId="178A95FD" w:rsidR="004C7115" w:rsidRPr="0011712D" w:rsidRDefault="004C7115" w:rsidP="00AD4D4C">
            <w:pPr>
              <w:pStyle w:val="ABTB"/>
              <w:spacing w:before="120"/>
            </w:pPr>
            <w:r>
              <w:t xml:space="preserve">the safe operation of attachments </w:t>
            </w:r>
            <w:r w:rsidR="00273221">
              <w:t xml:space="preserve">which </w:t>
            </w:r>
            <w:r>
              <w:t>is to include quick hitches both hydraulic and mechanical.</w:t>
            </w:r>
          </w:p>
        </w:tc>
      </w:tr>
    </w:tbl>
    <w:p w14:paraId="393C44A5" w14:textId="77777777" w:rsidR="00904FB5" w:rsidRDefault="00904FB5">
      <w:r>
        <w:br w:type="page"/>
      </w:r>
    </w:p>
    <w:tbl>
      <w:tblPr>
        <w:tblW w:w="0" w:type="auto"/>
        <w:tblInd w:w="108" w:type="dxa"/>
        <w:tblLayout w:type="fixed"/>
        <w:tblLook w:val="0000" w:firstRow="0" w:lastRow="0" w:firstColumn="0" w:lastColumn="0" w:noHBand="0" w:noVBand="0"/>
      </w:tblPr>
      <w:tblGrid>
        <w:gridCol w:w="3119"/>
        <w:gridCol w:w="5953"/>
      </w:tblGrid>
      <w:tr w:rsidR="007D0B7C" w:rsidRPr="0011712D" w14:paraId="3D9BCB92" w14:textId="77777777" w:rsidTr="000A7928">
        <w:trPr>
          <w:trHeight w:val="425"/>
        </w:trPr>
        <w:tc>
          <w:tcPr>
            <w:tcW w:w="3119" w:type="dxa"/>
          </w:tcPr>
          <w:p w14:paraId="67C99F67" w14:textId="203F58BE" w:rsidR="007D0B7C" w:rsidRPr="0011712D" w:rsidRDefault="00E410AF" w:rsidP="00904FB5">
            <w:pPr>
              <w:pStyle w:val="CTT"/>
              <w:spacing w:before="0" w:after="0"/>
              <w:ind w:left="-108"/>
            </w:pPr>
            <w:r w:rsidRPr="00CF61BF">
              <w:rPr>
                <w:b/>
                <w:i/>
              </w:rPr>
              <w:lastRenderedPageBreak/>
              <w:t>Earthmoving</w:t>
            </w:r>
            <w:r w:rsidR="00223CDC" w:rsidRPr="00CF61BF">
              <w:rPr>
                <w:b/>
                <w:i/>
              </w:rPr>
              <w:t xml:space="preserve"> equipment </w:t>
            </w:r>
            <w:r w:rsidRPr="00CF61BF">
              <w:rPr>
                <w:b/>
                <w:i/>
              </w:rPr>
              <w:t>and attachment</w:t>
            </w:r>
            <w:r w:rsidR="00E3049C" w:rsidRPr="00CF61BF">
              <w:rPr>
                <w:b/>
                <w:i/>
              </w:rPr>
              <w:t>s</w:t>
            </w:r>
            <w:r>
              <w:t xml:space="preserve"> </w:t>
            </w:r>
            <w:r w:rsidR="00E5011A">
              <w:t xml:space="preserve">may </w:t>
            </w:r>
            <w:r w:rsidR="00223CDC">
              <w:t>include:</w:t>
            </w:r>
          </w:p>
        </w:tc>
        <w:tc>
          <w:tcPr>
            <w:tcW w:w="5953" w:type="dxa"/>
          </w:tcPr>
          <w:p w14:paraId="3CF5164C" w14:textId="77777777" w:rsidR="00223CDC" w:rsidRDefault="00F910D8" w:rsidP="00904FB5">
            <w:pPr>
              <w:pStyle w:val="ABTB"/>
              <w:spacing w:before="0"/>
            </w:pPr>
            <w:r>
              <w:t>f</w:t>
            </w:r>
            <w:r w:rsidR="00223CDC">
              <w:t>ront-end loader/backhoe and manufacturer supplied scope attachments</w:t>
            </w:r>
          </w:p>
          <w:p w14:paraId="21654052" w14:textId="77777777" w:rsidR="00223CDC" w:rsidRDefault="00F910D8" w:rsidP="001C0DD5">
            <w:pPr>
              <w:pStyle w:val="ABTB"/>
              <w:spacing w:before="100"/>
            </w:pPr>
            <w:r>
              <w:t>f</w:t>
            </w:r>
            <w:r w:rsidR="00223CDC">
              <w:t>ront-end loader and manufacturer supplied attachments</w:t>
            </w:r>
          </w:p>
          <w:p w14:paraId="4461540B" w14:textId="77777777" w:rsidR="00223CDC" w:rsidRDefault="00F910D8" w:rsidP="001C0DD5">
            <w:pPr>
              <w:pStyle w:val="ABTB"/>
              <w:spacing w:before="100"/>
            </w:pPr>
            <w:r>
              <w:t>f</w:t>
            </w:r>
            <w:r w:rsidR="00223CDC">
              <w:t>ront-end loader of the skid steer type and manufacturer supplied attachments</w:t>
            </w:r>
          </w:p>
          <w:p w14:paraId="64E2040F" w14:textId="77777777" w:rsidR="00223CDC" w:rsidRDefault="00F910D8" w:rsidP="001C0DD5">
            <w:pPr>
              <w:pStyle w:val="ABTB"/>
              <w:spacing w:before="100"/>
            </w:pPr>
            <w:r>
              <w:t>e</w:t>
            </w:r>
            <w:r w:rsidR="00223CDC">
              <w:t>xcavator and manufacturer supplied attachments</w:t>
            </w:r>
          </w:p>
          <w:p w14:paraId="4DC29A07" w14:textId="77777777" w:rsidR="007D0B7C" w:rsidRPr="0011712D" w:rsidRDefault="00F910D8" w:rsidP="001C0DD5">
            <w:pPr>
              <w:pStyle w:val="ABTB"/>
              <w:spacing w:before="100"/>
            </w:pPr>
            <w:r>
              <w:t>t</w:t>
            </w:r>
            <w:r w:rsidR="00223CDC">
              <w:t>ele-loader (used as an earthmover or lifting up to three tonnes) and manufacturer supplied attachments</w:t>
            </w:r>
            <w:r w:rsidR="005A6C7F">
              <w:t>.</w:t>
            </w:r>
          </w:p>
        </w:tc>
      </w:tr>
      <w:tr w:rsidR="004C7115" w14:paraId="3FF4C428" w14:textId="77777777" w:rsidTr="00904FB5">
        <w:tc>
          <w:tcPr>
            <w:tcW w:w="3119" w:type="dxa"/>
          </w:tcPr>
          <w:p w14:paraId="1CDD6F64" w14:textId="3E631335" w:rsidR="004C7115" w:rsidRPr="00961F54" w:rsidRDefault="004C7115" w:rsidP="001C0DD5">
            <w:pPr>
              <w:pStyle w:val="CTT"/>
              <w:spacing w:before="240" w:after="0"/>
              <w:ind w:left="-108"/>
            </w:pPr>
            <w:r w:rsidRPr="00CF61BF">
              <w:rPr>
                <w:b/>
                <w:i/>
              </w:rPr>
              <w:t>Materials</w:t>
            </w:r>
            <w:r>
              <w:rPr>
                <w:b/>
                <w:i/>
              </w:rPr>
              <w:t xml:space="preserve"> </w:t>
            </w:r>
            <w:r w:rsidRPr="00E01642">
              <w:t>may include but are not limited to:</w:t>
            </w:r>
          </w:p>
        </w:tc>
        <w:tc>
          <w:tcPr>
            <w:tcW w:w="5953" w:type="dxa"/>
          </w:tcPr>
          <w:p w14:paraId="76071083" w14:textId="77777777" w:rsidR="004C7115" w:rsidRDefault="004C7115" w:rsidP="001C0DD5">
            <w:pPr>
              <w:pStyle w:val="ABTB"/>
              <w:spacing w:before="240"/>
            </w:pPr>
            <w:r>
              <w:t>clays</w:t>
            </w:r>
          </w:p>
          <w:p w14:paraId="081172D8" w14:textId="77777777" w:rsidR="004C7115" w:rsidRDefault="004C7115" w:rsidP="001C0DD5">
            <w:pPr>
              <w:pStyle w:val="ABTB"/>
              <w:spacing w:before="100"/>
            </w:pPr>
            <w:r>
              <w:t>silts</w:t>
            </w:r>
          </w:p>
          <w:p w14:paraId="206F88AF" w14:textId="77777777" w:rsidR="004C7115" w:rsidRDefault="004C7115" w:rsidP="001C0DD5">
            <w:pPr>
              <w:pStyle w:val="ABTB"/>
              <w:spacing w:before="100"/>
            </w:pPr>
            <w:r>
              <w:t>stone</w:t>
            </w:r>
          </w:p>
          <w:p w14:paraId="71DB6E99" w14:textId="77777777" w:rsidR="004C7115" w:rsidRDefault="004C7115" w:rsidP="001C0DD5">
            <w:pPr>
              <w:pStyle w:val="ABTB"/>
              <w:spacing w:before="100"/>
            </w:pPr>
            <w:r>
              <w:t>gravel</w:t>
            </w:r>
          </w:p>
          <w:p w14:paraId="0A2ED94C" w14:textId="77777777" w:rsidR="004C7115" w:rsidRDefault="004C7115" w:rsidP="001C0DD5">
            <w:pPr>
              <w:pStyle w:val="ABTB"/>
              <w:spacing w:before="100"/>
            </w:pPr>
            <w:r>
              <w:t>mud, rock</w:t>
            </w:r>
          </w:p>
          <w:p w14:paraId="4252F9DF" w14:textId="77777777" w:rsidR="004C7115" w:rsidRDefault="004C7115" w:rsidP="001C0DD5">
            <w:pPr>
              <w:pStyle w:val="ABTB"/>
              <w:spacing w:before="100"/>
            </w:pPr>
            <w:r>
              <w:t>sand, topsoil</w:t>
            </w:r>
          </w:p>
          <w:p w14:paraId="0448C1DF" w14:textId="77777777" w:rsidR="004C7115" w:rsidRDefault="004C7115" w:rsidP="001C0DD5">
            <w:pPr>
              <w:pStyle w:val="ABTB"/>
              <w:spacing w:before="100"/>
            </w:pPr>
            <w:r>
              <w:t>timber</w:t>
            </w:r>
          </w:p>
          <w:p w14:paraId="76424407" w14:textId="77777777" w:rsidR="004C7115" w:rsidRDefault="004C7115" w:rsidP="001C0DD5">
            <w:pPr>
              <w:pStyle w:val="ABTB"/>
              <w:spacing w:before="100"/>
            </w:pPr>
            <w:r>
              <w:t>blended materials</w:t>
            </w:r>
          </w:p>
          <w:p w14:paraId="6738AD56" w14:textId="77777777" w:rsidR="004C7115" w:rsidRDefault="004C7115" w:rsidP="001C0DD5">
            <w:pPr>
              <w:pStyle w:val="ABTB"/>
              <w:spacing w:before="100"/>
            </w:pPr>
            <w:r>
              <w:t>organic materials</w:t>
            </w:r>
          </w:p>
          <w:p w14:paraId="045EB28F" w14:textId="77777777" w:rsidR="004C7115" w:rsidRDefault="004C7115" w:rsidP="001C0DD5">
            <w:pPr>
              <w:pStyle w:val="ABTB"/>
              <w:spacing w:before="100"/>
            </w:pPr>
            <w:r>
              <w:t>typical construction site materials/waste and bituminous mixes.</w:t>
            </w:r>
          </w:p>
        </w:tc>
      </w:tr>
      <w:tr w:rsidR="00443AD8" w14:paraId="5AB6FAFD" w14:textId="77777777" w:rsidTr="00904FB5">
        <w:tc>
          <w:tcPr>
            <w:tcW w:w="3119" w:type="dxa"/>
          </w:tcPr>
          <w:p w14:paraId="2C1612D1" w14:textId="77777777" w:rsidR="00443AD8" w:rsidRPr="00961F54" w:rsidRDefault="00443AD8" w:rsidP="00273221">
            <w:pPr>
              <w:pStyle w:val="CTT"/>
              <w:spacing w:before="240" w:after="0"/>
              <w:ind w:left="-108"/>
              <w:rPr>
                <w:b/>
                <w:i/>
              </w:rPr>
            </w:pPr>
            <w:r w:rsidRPr="00CF61BF">
              <w:rPr>
                <w:b/>
                <w:i/>
              </w:rPr>
              <w:t>Environmental protection requirements</w:t>
            </w:r>
            <w:r>
              <w:rPr>
                <w:b/>
                <w:i/>
              </w:rPr>
              <w:t xml:space="preserve"> </w:t>
            </w:r>
            <w:r w:rsidRPr="00443AD8">
              <w:t>may include:</w:t>
            </w:r>
          </w:p>
        </w:tc>
        <w:tc>
          <w:tcPr>
            <w:tcW w:w="5953" w:type="dxa"/>
          </w:tcPr>
          <w:p w14:paraId="65DC9F0F" w14:textId="77777777" w:rsidR="00443AD8" w:rsidRPr="00443AD8" w:rsidRDefault="00443AD8" w:rsidP="00273221">
            <w:pPr>
              <w:pStyle w:val="ABTB"/>
              <w:spacing w:before="240"/>
            </w:pPr>
            <w:r w:rsidRPr="00443AD8">
              <w:t>water quality</w:t>
            </w:r>
          </w:p>
          <w:p w14:paraId="5BCEF90F" w14:textId="77777777" w:rsidR="00443AD8" w:rsidRPr="00443AD8" w:rsidRDefault="00443AD8" w:rsidP="001C0DD5">
            <w:pPr>
              <w:pStyle w:val="ABTB"/>
              <w:spacing w:before="100"/>
            </w:pPr>
            <w:r w:rsidRPr="00443AD8">
              <w:t>waste management</w:t>
            </w:r>
          </w:p>
          <w:p w14:paraId="2E35A2E5" w14:textId="77777777" w:rsidR="00443AD8" w:rsidRPr="00443AD8" w:rsidRDefault="00443AD8" w:rsidP="001C0DD5">
            <w:pPr>
              <w:pStyle w:val="ABTB"/>
              <w:spacing w:before="100"/>
            </w:pPr>
            <w:r w:rsidRPr="00443AD8">
              <w:t>noise, vibration and dust management.</w:t>
            </w:r>
          </w:p>
        </w:tc>
      </w:tr>
      <w:tr w:rsidR="004A7106" w14:paraId="778E5D8A" w14:textId="77777777" w:rsidTr="00904FB5">
        <w:tc>
          <w:tcPr>
            <w:tcW w:w="3119" w:type="dxa"/>
          </w:tcPr>
          <w:p w14:paraId="38C7A6E9" w14:textId="7EE1568B" w:rsidR="004A7106" w:rsidRDefault="004A7106" w:rsidP="00273221">
            <w:pPr>
              <w:pStyle w:val="CTT"/>
              <w:spacing w:before="240" w:after="0"/>
              <w:ind w:left="-108"/>
            </w:pPr>
            <w:r w:rsidRPr="00CF61BF">
              <w:rPr>
                <w:b/>
                <w:i/>
              </w:rPr>
              <w:t xml:space="preserve">Pre-start, start-up and </w:t>
            </w:r>
            <w:r w:rsidR="00CF61BF">
              <w:rPr>
                <w:b/>
                <w:i/>
              </w:rPr>
              <w:t>shut down</w:t>
            </w:r>
            <w:r w:rsidRPr="00CF61BF">
              <w:rPr>
                <w:b/>
                <w:i/>
              </w:rPr>
              <w:t xml:space="preserve"> procedures</w:t>
            </w:r>
            <w:r>
              <w:t xml:space="preserve"> </w:t>
            </w:r>
            <w:r w:rsidRPr="00961F54">
              <w:t>include:</w:t>
            </w:r>
          </w:p>
        </w:tc>
        <w:tc>
          <w:tcPr>
            <w:tcW w:w="5953" w:type="dxa"/>
          </w:tcPr>
          <w:p w14:paraId="5E5AFACE" w14:textId="77777777" w:rsidR="004A7106" w:rsidRPr="004A6C65" w:rsidRDefault="004A7106" w:rsidP="00273221">
            <w:pPr>
              <w:pStyle w:val="ABTB"/>
              <w:spacing w:before="240"/>
            </w:pPr>
            <w:r w:rsidRPr="004A6C65">
              <w:t>external check of the machine</w:t>
            </w:r>
            <w:r>
              <w:t xml:space="preserve"> and the site</w:t>
            </w:r>
          </w:p>
          <w:p w14:paraId="63549995" w14:textId="77777777" w:rsidR="004A7106" w:rsidRPr="004A6C65" w:rsidRDefault="004A7106" w:rsidP="001C0DD5">
            <w:pPr>
              <w:pStyle w:val="ABTB"/>
              <w:spacing w:before="100"/>
            </w:pPr>
            <w:r w:rsidRPr="004A6C65">
              <w:t>inspection of attachments</w:t>
            </w:r>
            <w:r>
              <w:t>, where fitted,</w:t>
            </w:r>
            <w:r w:rsidRPr="004A6C65">
              <w:t xml:space="preserve"> to ensure security and identify </w:t>
            </w:r>
            <w:r>
              <w:t xml:space="preserve">damage or </w:t>
            </w:r>
            <w:r w:rsidRPr="004A6C65">
              <w:t>defects</w:t>
            </w:r>
          </w:p>
          <w:p w14:paraId="3F94E6C9" w14:textId="77777777" w:rsidR="004A7106" w:rsidRPr="004A6C65" w:rsidRDefault="004A7106" w:rsidP="001C0DD5">
            <w:pPr>
              <w:pStyle w:val="ABTB"/>
              <w:spacing w:before="100"/>
            </w:pPr>
            <w:r w:rsidRPr="004A6C65">
              <w:t>selection, removing and fitting of attachments</w:t>
            </w:r>
            <w:r>
              <w:t xml:space="preserve"> appropriate to job requirements</w:t>
            </w:r>
          </w:p>
          <w:p w14:paraId="4E6677F3" w14:textId="77777777" w:rsidR="004A7106" w:rsidRDefault="004A7106" w:rsidP="001C0DD5">
            <w:pPr>
              <w:pStyle w:val="ABTB"/>
              <w:spacing w:before="100"/>
            </w:pPr>
            <w:r w:rsidRPr="004A6C65">
              <w:t xml:space="preserve">checking of fluid levels </w:t>
            </w:r>
            <w:r>
              <w:t>such as:</w:t>
            </w:r>
          </w:p>
          <w:p w14:paraId="4C147154" w14:textId="77777777" w:rsidR="004A7106" w:rsidRDefault="004A7106" w:rsidP="00E312C5">
            <w:pPr>
              <w:pStyle w:val="CBB2"/>
              <w:spacing w:before="80" w:after="0"/>
              <w:ind w:left="1026" w:hanging="567"/>
            </w:pPr>
            <w:r w:rsidRPr="004A6C65">
              <w:t>windscreen washer tank</w:t>
            </w:r>
          </w:p>
          <w:p w14:paraId="474C8B5E" w14:textId="77777777" w:rsidR="004A7106" w:rsidRDefault="004A7106" w:rsidP="00E312C5">
            <w:pPr>
              <w:pStyle w:val="CBB2"/>
              <w:spacing w:before="80" w:after="0"/>
              <w:ind w:left="1026" w:hanging="567"/>
            </w:pPr>
            <w:r w:rsidRPr="004A6C65">
              <w:t>hydraulic oil</w:t>
            </w:r>
          </w:p>
          <w:p w14:paraId="5E8B658C" w14:textId="77777777" w:rsidR="004A7106" w:rsidRDefault="004A7106" w:rsidP="00E312C5">
            <w:pPr>
              <w:pStyle w:val="CBB2"/>
              <w:spacing w:before="80" w:after="0"/>
              <w:ind w:left="1026" w:hanging="567"/>
            </w:pPr>
            <w:r w:rsidRPr="004A6C65">
              <w:t>coolant</w:t>
            </w:r>
          </w:p>
          <w:p w14:paraId="24C381E1" w14:textId="77777777" w:rsidR="004A7106" w:rsidRDefault="004A7106" w:rsidP="00E312C5">
            <w:pPr>
              <w:pStyle w:val="CBB2"/>
              <w:spacing w:before="80" w:after="0"/>
              <w:ind w:left="1026" w:hanging="567"/>
            </w:pPr>
            <w:r w:rsidRPr="004A6C65">
              <w:t>grease</w:t>
            </w:r>
          </w:p>
          <w:p w14:paraId="7B5A5C4B" w14:textId="77777777" w:rsidR="004A7106" w:rsidRDefault="004A7106" w:rsidP="00E312C5">
            <w:pPr>
              <w:pStyle w:val="CBB2"/>
              <w:spacing w:before="80" w:after="0"/>
              <w:ind w:left="1026" w:hanging="567"/>
            </w:pPr>
            <w:r w:rsidRPr="004A6C65">
              <w:t>water</w:t>
            </w:r>
          </w:p>
          <w:p w14:paraId="549394FE" w14:textId="77777777" w:rsidR="004A7106" w:rsidRDefault="004A7106" w:rsidP="00E312C5">
            <w:pPr>
              <w:pStyle w:val="CBB2"/>
              <w:spacing w:before="80" w:after="0"/>
              <w:ind w:left="1026" w:hanging="567"/>
            </w:pPr>
            <w:r w:rsidRPr="004A6C65">
              <w:t>engine oil</w:t>
            </w:r>
          </w:p>
          <w:p w14:paraId="3CC7B5E8" w14:textId="6AAC6B00" w:rsidR="004A7106" w:rsidRPr="004A6C65" w:rsidRDefault="004A7106" w:rsidP="00E312C5">
            <w:pPr>
              <w:pStyle w:val="CBB2"/>
              <w:spacing w:before="80" w:after="0"/>
              <w:ind w:left="1026" w:hanging="567"/>
            </w:pPr>
            <w:r w:rsidRPr="004A6C65">
              <w:t>fuel</w:t>
            </w:r>
          </w:p>
          <w:p w14:paraId="549A52C2" w14:textId="77777777" w:rsidR="004A7106" w:rsidRPr="004A6C65" w:rsidRDefault="004A7106" w:rsidP="001C0DD5">
            <w:pPr>
              <w:pStyle w:val="ABTB"/>
              <w:spacing w:before="100"/>
              <w:rPr>
                <w:rFonts w:ascii="Times New Roman" w:hAnsi="Times New Roman"/>
                <w:szCs w:val="24"/>
                <w:lang w:eastAsia="en-AU"/>
              </w:rPr>
            </w:pPr>
            <w:r w:rsidRPr="004A6C65">
              <w:t>carry out lubrication</w:t>
            </w:r>
            <w:r>
              <w:t>, if required</w:t>
            </w:r>
          </w:p>
          <w:p w14:paraId="5DE3645E" w14:textId="6E6A0587" w:rsidR="004A7106" w:rsidRPr="004A6C65" w:rsidRDefault="004A7106" w:rsidP="001C0DD5">
            <w:pPr>
              <w:pStyle w:val="ABTB"/>
              <w:spacing w:before="100"/>
            </w:pPr>
            <w:r w:rsidRPr="004A6C65">
              <w:t>checking instrumentation</w:t>
            </w:r>
            <w:r>
              <w:t xml:space="preserve"> and</w:t>
            </w:r>
            <w:r w:rsidRPr="004A6C65">
              <w:t xml:space="preserve"> gauges</w:t>
            </w:r>
          </w:p>
        </w:tc>
      </w:tr>
    </w:tbl>
    <w:p w14:paraId="1F3EC59C" w14:textId="77777777" w:rsidR="00904FB5" w:rsidRDefault="00904FB5">
      <w:r>
        <w:br w:type="page"/>
      </w:r>
    </w:p>
    <w:p w14:paraId="16C5968B" w14:textId="77777777" w:rsidR="00F54CEE" w:rsidRDefault="00F54CEE"/>
    <w:tbl>
      <w:tblPr>
        <w:tblW w:w="0" w:type="auto"/>
        <w:tblInd w:w="108" w:type="dxa"/>
        <w:tblLayout w:type="fixed"/>
        <w:tblLook w:val="0000" w:firstRow="0" w:lastRow="0" w:firstColumn="0" w:lastColumn="0" w:noHBand="0" w:noVBand="0"/>
      </w:tblPr>
      <w:tblGrid>
        <w:gridCol w:w="3119"/>
        <w:gridCol w:w="5953"/>
      </w:tblGrid>
      <w:tr w:rsidR="00E312C5" w14:paraId="236F8815" w14:textId="77777777" w:rsidTr="00904FB5">
        <w:tc>
          <w:tcPr>
            <w:tcW w:w="3119" w:type="dxa"/>
          </w:tcPr>
          <w:p w14:paraId="73969D1F" w14:textId="1981451D" w:rsidR="00E312C5" w:rsidRPr="00AD34B2" w:rsidRDefault="00E312C5" w:rsidP="00E312C5">
            <w:pPr>
              <w:pStyle w:val="CTT"/>
              <w:spacing w:before="120" w:after="0"/>
              <w:ind w:left="-108"/>
              <w:rPr>
                <w:b/>
              </w:rPr>
            </w:pPr>
          </w:p>
        </w:tc>
        <w:tc>
          <w:tcPr>
            <w:tcW w:w="5953" w:type="dxa"/>
          </w:tcPr>
          <w:p w14:paraId="5855E7ED" w14:textId="77777777" w:rsidR="00904FB5" w:rsidRPr="004A7106" w:rsidRDefault="00904FB5" w:rsidP="00904FB5">
            <w:pPr>
              <w:pStyle w:val="ABTB"/>
              <w:spacing w:before="120"/>
            </w:pPr>
            <w:r w:rsidRPr="004A7106">
              <w:t>inspection of air filter</w:t>
            </w:r>
          </w:p>
          <w:p w14:paraId="72AF4184" w14:textId="77777777" w:rsidR="00904FB5" w:rsidRPr="004A7106" w:rsidRDefault="00904FB5" w:rsidP="00904FB5">
            <w:pPr>
              <w:pStyle w:val="ABTB"/>
              <w:spacing w:before="120"/>
            </w:pPr>
            <w:r w:rsidRPr="004A7106">
              <w:t>inspection and checking of cab</w:t>
            </w:r>
            <w:r>
              <w:t>in</w:t>
            </w:r>
          </w:p>
          <w:p w14:paraId="48715DAA" w14:textId="77777777" w:rsidR="00904FB5" w:rsidRPr="004A7106" w:rsidRDefault="00904FB5" w:rsidP="00904FB5">
            <w:pPr>
              <w:pStyle w:val="ABTB"/>
              <w:spacing w:before="120"/>
            </w:pPr>
            <w:r w:rsidRPr="004A7106">
              <w:t xml:space="preserve">testing of engine </w:t>
            </w:r>
          </w:p>
          <w:p w14:paraId="1B0CE264" w14:textId="40230E36" w:rsidR="00904FB5" w:rsidRDefault="00904FB5" w:rsidP="00904FB5">
            <w:pPr>
              <w:pStyle w:val="ABTB"/>
              <w:spacing w:before="120"/>
            </w:pPr>
            <w:r w:rsidRPr="004A7106">
              <w:t>testing visual and audio warning devices and lights</w:t>
            </w:r>
          </w:p>
          <w:p w14:paraId="08888E1F" w14:textId="77777777" w:rsidR="00E312C5" w:rsidRPr="004A7106" w:rsidRDefault="00E312C5" w:rsidP="00E312C5">
            <w:pPr>
              <w:pStyle w:val="ABTB"/>
              <w:spacing w:before="120"/>
            </w:pPr>
            <w:r w:rsidRPr="004A7106">
              <w:t>checking instruments and control lever</w:t>
            </w:r>
          </w:p>
          <w:p w14:paraId="79C0F195" w14:textId="77777777" w:rsidR="00E312C5" w:rsidRPr="004A6C65" w:rsidRDefault="00E312C5" w:rsidP="00E312C5">
            <w:pPr>
              <w:pStyle w:val="ABTB"/>
              <w:spacing w:before="120"/>
            </w:pPr>
            <w:r>
              <w:t xml:space="preserve">recording and </w:t>
            </w:r>
            <w:r w:rsidRPr="004A7106">
              <w:t>reporting defects and</w:t>
            </w:r>
            <w:r>
              <w:t>/or</w:t>
            </w:r>
            <w:r w:rsidRPr="004A7106">
              <w:t xml:space="preserve"> damage</w:t>
            </w:r>
          </w:p>
          <w:p w14:paraId="7A00D56A" w14:textId="77777777" w:rsidR="00E312C5" w:rsidRDefault="00E312C5" w:rsidP="00E312C5">
            <w:pPr>
              <w:pStyle w:val="ABTB"/>
              <w:spacing w:before="120"/>
            </w:pPr>
            <w:r>
              <w:t>refuel and grease the machine after use according to the manufacturer’s specifications and organisational requirements</w:t>
            </w:r>
          </w:p>
          <w:p w14:paraId="7416A2C6" w14:textId="0D08401E" w:rsidR="00E312C5" w:rsidRPr="004A6C65" w:rsidRDefault="00E312C5" w:rsidP="00E312C5">
            <w:pPr>
              <w:pStyle w:val="ABTB"/>
              <w:spacing w:before="120"/>
            </w:pPr>
            <w:r>
              <w:t>walk around the machine to identify wear, faults or leaks after use.</w:t>
            </w:r>
          </w:p>
        </w:tc>
      </w:tr>
      <w:tr w:rsidR="004C7115" w:rsidRPr="0011712D" w14:paraId="54447E1B" w14:textId="77777777" w:rsidTr="00904FB5">
        <w:trPr>
          <w:trHeight w:val="425"/>
        </w:trPr>
        <w:tc>
          <w:tcPr>
            <w:tcW w:w="3119" w:type="dxa"/>
          </w:tcPr>
          <w:p w14:paraId="4EBA3CAE" w14:textId="39732187" w:rsidR="004C7115" w:rsidRPr="00DF15A0" w:rsidRDefault="004C7115" w:rsidP="00F54CEE">
            <w:pPr>
              <w:pStyle w:val="CTT"/>
              <w:spacing w:before="240" w:after="0"/>
              <w:ind w:left="-108"/>
            </w:pPr>
            <w:r w:rsidRPr="00CF61BF">
              <w:rPr>
                <w:b/>
                <w:i/>
              </w:rPr>
              <w:t xml:space="preserve">Personal </w:t>
            </w:r>
            <w:r w:rsidR="00CF61BF" w:rsidRPr="00CF61BF">
              <w:rPr>
                <w:b/>
                <w:i/>
              </w:rPr>
              <w:t>p</w:t>
            </w:r>
            <w:r w:rsidRPr="00CF61BF">
              <w:rPr>
                <w:b/>
                <w:i/>
              </w:rPr>
              <w:t xml:space="preserve">rotective </w:t>
            </w:r>
            <w:r w:rsidR="00CF61BF" w:rsidRPr="00CF61BF">
              <w:rPr>
                <w:b/>
                <w:i/>
              </w:rPr>
              <w:t>e</w:t>
            </w:r>
            <w:r w:rsidR="00CF61BF">
              <w:rPr>
                <w:b/>
                <w:i/>
              </w:rPr>
              <w:t>q</w:t>
            </w:r>
            <w:r w:rsidRPr="00CF61BF">
              <w:rPr>
                <w:b/>
                <w:i/>
              </w:rPr>
              <w:t>uipment (PPE)</w:t>
            </w:r>
            <w:r w:rsidRPr="00E3049C">
              <w:t xml:space="preserve"> </w:t>
            </w:r>
            <w:r>
              <w:t>includes:</w:t>
            </w:r>
          </w:p>
        </w:tc>
        <w:tc>
          <w:tcPr>
            <w:tcW w:w="5953" w:type="dxa"/>
          </w:tcPr>
          <w:p w14:paraId="59B6C8DC" w14:textId="77777777" w:rsidR="004C7115" w:rsidRDefault="004C7115" w:rsidP="00F54CEE">
            <w:pPr>
              <w:pStyle w:val="ABTB"/>
              <w:spacing w:before="240"/>
            </w:pPr>
            <w:r>
              <w:t>that which is prescribed under legislation, regulations, codes of practice and workplace policies and practices.</w:t>
            </w:r>
          </w:p>
        </w:tc>
      </w:tr>
      <w:tr w:rsidR="00961F54" w14:paraId="39A7202B" w14:textId="77777777" w:rsidTr="00904FB5">
        <w:tc>
          <w:tcPr>
            <w:tcW w:w="3119" w:type="dxa"/>
          </w:tcPr>
          <w:p w14:paraId="62A6B802" w14:textId="77777777" w:rsidR="00961F54" w:rsidRPr="00FA0904" w:rsidRDefault="00961F54" w:rsidP="00F54CEE">
            <w:pPr>
              <w:pStyle w:val="CTT"/>
              <w:spacing w:before="240" w:after="0"/>
              <w:ind w:left="-108"/>
              <w:rPr>
                <w:b/>
              </w:rPr>
            </w:pPr>
            <w:r w:rsidRPr="00CF61BF">
              <w:rPr>
                <w:b/>
                <w:i/>
              </w:rPr>
              <w:t>Operating techniques</w:t>
            </w:r>
            <w:r w:rsidR="00AD34B2">
              <w:t xml:space="preserve"> </w:t>
            </w:r>
            <w:r w:rsidRPr="00961F54">
              <w:t>include:</w:t>
            </w:r>
          </w:p>
        </w:tc>
        <w:tc>
          <w:tcPr>
            <w:tcW w:w="5953" w:type="dxa"/>
          </w:tcPr>
          <w:p w14:paraId="30EE1BA4" w14:textId="77777777" w:rsidR="00961F54" w:rsidRDefault="00961F54" w:rsidP="00F54CEE">
            <w:pPr>
              <w:pStyle w:val="ABTB"/>
              <w:spacing w:before="240"/>
            </w:pPr>
            <w:r>
              <w:t>identifying safe path of movement for machinery, loads and equipment</w:t>
            </w:r>
          </w:p>
        </w:tc>
      </w:tr>
      <w:tr w:rsidR="00961F54" w14:paraId="1273E540" w14:textId="77777777" w:rsidTr="00904FB5">
        <w:tc>
          <w:tcPr>
            <w:tcW w:w="3119" w:type="dxa"/>
          </w:tcPr>
          <w:p w14:paraId="5B89F74C" w14:textId="77777777" w:rsidR="00961F54" w:rsidRDefault="00961F54" w:rsidP="00F54CEE">
            <w:pPr>
              <w:pStyle w:val="CBT"/>
            </w:pPr>
          </w:p>
        </w:tc>
        <w:tc>
          <w:tcPr>
            <w:tcW w:w="5953" w:type="dxa"/>
          </w:tcPr>
          <w:p w14:paraId="56E10B1B" w14:textId="77777777" w:rsidR="00961F54" w:rsidRDefault="00961F54" w:rsidP="00961F54">
            <w:pPr>
              <w:pStyle w:val="ABTB"/>
              <w:spacing w:before="120"/>
            </w:pPr>
            <w:r>
              <w:t>lifting materials</w:t>
            </w:r>
          </w:p>
        </w:tc>
      </w:tr>
      <w:tr w:rsidR="00961F54" w14:paraId="1446E478" w14:textId="77777777" w:rsidTr="00904FB5">
        <w:tc>
          <w:tcPr>
            <w:tcW w:w="3119" w:type="dxa"/>
          </w:tcPr>
          <w:p w14:paraId="032E84F2" w14:textId="77777777" w:rsidR="00961F54" w:rsidRDefault="00961F54" w:rsidP="00F54CEE">
            <w:pPr>
              <w:pStyle w:val="CBT"/>
            </w:pPr>
          </w:p>
        </w:tc>
        <w:tc>
          <w:tcPr>
            <w:tcW w:w="5953" w:type="dxa"/>
          </w:tcPr>
          <w:p w14:paraId="2AAEF056" w14:textId="77777777" w:rsidR="00961F54" w:rsidRDefault="00961F54" w:rsidP="00961F54">
            <w:pPr>
              <w:pStyle w:val="ABTB"/>
              <w:spacing w:before="120"/>
            </w:pPr>
            <w:r>
              <w:t>loading</w:t>
            </w:r>
            <w:r w:rsidR="004A7106">
              <w:t xml:space="preserve"> </w:t>
            </w:r>
            <w:r w:rsidDel="00AE4A09">
              <w:t>materials</w:t>
            </w:r>
          </w:p>
        </w:tc>
      </w:tr>
      <w:tr w:rsidR="00961F54" w14:paraId="4C403A33" w14:textId="77777777" w:rsidTr="00904FB5">
        <w:tc>
          <w:tcPr>
            <w:tcW w:w="3119" w:type="dxa"/>
          </w:tcPr>
          <w:p w14:paraId="7EB7962C" w14:textId="77777777" w:rsidR="00961F54" w:rsidRDefault="00961F54" w:rsidP="00F54CEE">
            <w:pPr>
              <w:pStyle w:val="CBT"/>
            </w:pPr>
          </w:p>
        </w:tc>
        <w:tc>
          <w:tcPr>
            <w:tcW w:w="5953" w:type="dxa"/>
          </w:tcPr>
          <w:p w14:paraId="64091A3B" w14:textId="77777777" w:rsidR="00961F54" w:rsidRDefault="00961F54" w:rsidP="00961F54">
            <w:pPr>
              <w:pStyle w:val="ABTB"/>
              <w:spacing w:before="120"/>
            </w:pPr>
            <w:r>
              <w:t>stripping/spreading</w:t>
            </w:r>
          </w:p>
        </w:tc>
      </w:tr>
      <w:tr w:rsidR="00961F54" w14:paraId="3AE67A04" w14:textId="77777777" w:rsidTr="00904FB5">
        <w:tc>
          <w:tcPr>
            <w:tcW w:w="3119" w:type="dxa"/>
          </w:tcPr>
          <w:p w14:paraId="57059E87" w14:textId="77777777" w:rsidR="00961F54" w:rsidRDefault="00961F54" w:rsidP="00F54CEE">
            <w:pPr>
              <w:pStyle w:val="CBT"/>
            </w:pPr>
          </w:p>
        </w:tc>
        <w:tc>
          <w:tcPr>
            <w:tcW w:w="5953" w:type="dxa"/>
          </w:tcPr>
          <w:p w14:paraId="0D9F7F62" w14:textId="7391CF64" w:rsidR="00961F54" w:rsidRDefault="00961F54" w:rsidP="00F54CEE">
            <w:pPr>
              <w:pStyle w:val="ABTB"/>
              <w:spacing w:before="120"/>
            </w:pPr>
            <w:r>
              <w:t>backfilling</w:t>
            </w:r>
          </w:p>
        </w:tc>
      </w:tr>
      <w:tr w:rsidR="00961F54" w14:paraId="74EB0958" w14:textId="77777777" w:rsidTr="00904FB5">
        <w:tc>
          <w:tcPr>
            <w:tcW w:w="3119" w:type="dxa"/>
          </w:tcPr>
          <w:p w14:paraId="36E3B3C3" w14:textId="77777777" w:rsidR="00961F54" w:rsidRDefault="00961F54" w:rsidP="00F54CEE">
            <w:pPr>
              <w:pStyle w:val="CBT"/>
            </w:pPr>
          </w:p>
        </w:tc>
        <w:tc>
          <w:tcPr>
            <w:tcW w:w="5953" w:type="dxa"/>
          </w:tcPr>
          <w:p w14:paraId="5873FE2E" w14:textId="77777777" w:rsidR="00961F54" w:rsidRDefault="00961F54" w:rsidP="00961F54">
            <w:pPr>
              <w:pStyle w:val="ABTB"/>
              <w:spacing w:before="120"/>
            </w:pPr>
            <w:r>
              <w:t>levelling</w:t>
            </w:r>
          </w:p>
        </w:tc>
      </w:tr>
      <w:tr w:rsidR="00961F54" w14:paraId="69A34725" w14:textId="77777777" w:rsidTr="00904FB5">
        <w:tc>
          <w:tcPr>
            <w:tcW w:w="3119" w:type="dxa"/>
          </w:tcPr>
          <w:p w14:paraId="77D25E9D" w14:textId="77777777" w:rsidR="00961F54" w:rsidRDefault="00961F54" w:rsidP="00F54CEE">
            <w:pPr>
              <w:pStyle w:val="CBT"/>
            </w:pPr>
          </w:p>
        </w:tc>
        <w:tc>
          <w:tcPr>
            <w:tcW w:w="5953" w:type="dxa"/>
          </w:tcPr>
          <w:p w14:paraId="5C84B1BB" w14:textId="2C6A3CFA" w:rsidR="00961F54" w:rsidRDefault="00961F54" w:rsidP="00F54CEE">
            <w:pPr>
              <w:pStyle w:val="ABTB"/>
              <w:spacing w:before="120"/>
            </w:pPr>
            <w:r>
              <w:t>excavation for trenches</w:t>
            </w:r>
            <w:r w:rsidR="00F54CEE">
              <w:t xml:space="preserve"> and</w:t>
            </w:r>
            <w:r>
              <w:t xml:space="preserve"> holes.</w:t>
            </w:r>
          </w:p>
        </w:tc>
      </w:tr>
      <w:tr w:rsidR="00961F54" w14:paraId="197812D8" w14:textId="77777777" w:rsidTr="00904FB5">
        <w:tc>
          <w:tcPr>
            <w:tcW w:w="3119" w:type="dxa"/>
          </w:tcPr>
          <w:p w14:paraId="37ED4C14" w14:textId="77777777" w:rsidR="00961F54" w:rsidRPr="00961F54" w:rsidRDefault="00961F54" w:rsidP="00F54CEE">
            <w:pPr>
              <w:pStyle w:val="CTT"/>
              <w:spacing w:before="240" w:after="0"/>
              <w:ind w:left="-108"/>
            </w:pPr>
            <w:r w:rsidRPr="00CF61BF">
              <w:rPr>
                <w:b/>
                <w:i/>
              </w:rPr>
              <w:t>Communication</w:t>
            </w:r>
            <w:r w:rsidR="00AD34B2">
              <w:rPr>
                <w:b/>
                <w:i/>
              </w:rPr>
              <w:t xml:space="preserve"> </w:t>
            </w:r>
            <w:r w:rsidR="00E01642" w:rsidRPr="00E01642">
              <w:t>includes:</w:t>
            </w:r>
          </w:p>
        </w:tc>
        <w:tc>
          <w:tcPr>
            <w:tcW w:w="5953" w:type="dxa"/>
          </w:tcPr>
          <w:p w14:paraId="258C7BDA" w14:textId="0472C30C" w:rsidR="00961F54" w:rsidRDefault="00E01642" w:rsidP="00F54CEE">
            <w:pPr>
              <w:pStyle w:val="ABTB"/>
              <w:spacing w:before="240"/>
            </w:pPr>
            <w:r>
              <w:t>t</w:t>
            </w:r>
            <w:r w:rsidR="00961F54">
              <w:t>oolbox meetings and verbal work instructions, two</w:t>
            </w:r>
            <w:r w:rsidR="00F54CEE">
              <w:t>-</w:t>
            </w:r>
            <w:r w:rsidR="00961F54">
              <w:t>way radios and phones</w:t>
            </w:r>
          </w:p>
        </w:tc>
      </w:tr>
      <w:tr w:rsidR="00961F54" w14:paraId="58897DF3" w14:textId="77777777" w:rsidTr="00904FB5">
        <w:tc>
          <w:tcPr>
            <w:tcW w:w="3119" w:type="dxa"/>
          </w:tcPr>
          <w:p w14:paraId="2E77A83C" w14:textId="77777777" w:rsidR="00961F54" w:rsidRPr="00961F54" w:rsidRDefault="00961F54" w:rsidP="00F54CEE">
            <w:pPr>
              <w:pStyle w:val="CBT"/>
            </w:pPr>
          </w:p>
        </w:tc>
        <w:tc>
          <w:tcPr>
            <w:tcW w:w="5953" w:type="dxa"/>
          </w:tcPr>
          <w:p w14:paraId="3F7DCF60" w14:textId="77777777" w:rsidR="00961F54" w:rsidRDefault="00E01642" w:rsidP="00E01642">
            <w:pPr>
              <w:pStyle w:val="ABTB"/>
              <w:spacing w:before="120"/>
            </w:pPr>
            <w:r>
              <w:t>n</w:t>
            </w:r>
            <w:r w:rsidR="00961F54">
              <w:t>on-verbal hand signals, whistle and horn warnings</w:t>
            </w:r>
          </w:p>
        </w:tc>
      </w:tr>
      <w:tr w:rsidR="00961F54" w14:paraId="0A9BE8B4" w14:textId="77777777" w:rsidTr="00904FB5">
        <w:tc>
          <w:tcPr>
            <w:tcW w:w="3119" w:type="dxa"/>
          </w:tcPr>
          <w:p w14:paraId="2DB1B895" w14:textId="77777777" w:rsidR="00961F54" w:rsidRPr="00961F54" w:rsidRDefault="00961F54" w:rsidP="00F54CEE">
            <w:pPr>
              <w:pStyle w:val="CBT"/>
            </w:pPr>
          </w:p>
        </w:tc>
        <w:tc>
          <w:tcPr>
            <w:tcW w:w="5953" w:type="dxa"/>
          </w:tcPr>
          <w:p w14:paraId="1602F5C9" w14:textId="77777777" w:rsidR="00961F54" w:rsidRDefault="00E01642" w:rsidP="00E01642">
            <w:pPr>
              <w:pStyle w:val="ABTB"/>
              <w:spacing w:before="120"/>
            </w:pPr>
            <w:r>
              <w:t>m</w:t>
            </w:r>
            <w:r w:rsidR="00961F54">
              <w:t>aps, charts, plans and signage and reporting systems</w:t>
            </w:r>
          </w:p>
        </w:tc>
      </w:tr>
      <w:tr w:rsidR="00961F54" w14:paraId="337D3E77" w14:textId="77777777" w:rsidTr="00904FB5">
        <w:tc>
          <w:tcPr>
            <w:tcW w:w="3119" w:type="dxa"/>
          </w:tcPr>
          <w:p w14:paraId="1A3AFC36" w14:textId="77777777" w:rsidR="00961F54" w:rsidRPr="00961F54" w:rsidRDefault="00961F54" w:rsidP="00F54CEE">
            <w:pPr>
              <w:pStyle w:val="CBT"/>
            </w:pPr>
          </w:p>
        </w:tc>
        <w:tc>
          <w:tcPr>
            <w:tcW w:w="5953" w:type="dxa"/>
          </w:tcPr>
          <w:p w14:paraId="63EA6DA5" w14:textId="77777777" w:rsidR="00961F54" w:rsidRDefault="00A51319" w:rsidP="00961F54">
            <w:pPr>
              <w:pStyle w:val="ABTB"/>
              <w:spacing w:before="120"/>
            </w:pPr>
            <w:r>
              <w:t xml:space="preserve">two-way </w:t>
            </w:r>
            <w:r w:rsidR="00E01642">
              <w:t>r</w:t>
            </w:r>
            <w:r w:rsidR="00961F54">
              <w:t>adios and other technology.</w:t>
            </w:r>
          </w:p>
        </w:tc>
      </w:tr>
      <w:tr w:rsidR="00961F54" w14:paraId="75CD4B5B" w14:textId="77777777" w:rsidTr="00904FB5">
        <w:tc>
          <w:tcPr>
            <w:tcW w:w="3119" w:type="dxa"/>
          </w:tcPr>
          <w:p w14:paraId="66D227CE" w14:textId="77777777" w:rsidR="00961F54" w:rsidRPr="00961F54" w:rsidRDefault="00961F54" w:rsidP="00F54CEE">
            <w:pPr>
              <w:pStyle w:val="CTT"/>
              <w:spacing w:before="240" w:after="0"/>
              <w:ind w:left="-108"/>
            </w:pPr>
            <w:r w:rsidRPr="00CF61BF">
              <w:rPr>
                <w:b/>
                <w:i/>
              </w:rPr>
              <w:t>Safe</w:t>
            </w:r>
            <w:r w:rsidR="00AD4D4C" w:rsidRPr="00CF61BF">
              <w:rPr>
                <w:b/>
                <w:i/>
              </w:rPr>
              <w:t>ly</w:t>
            </w:r>
            <w:r w:rsidRPr="00CF61BF">
              <w:rPr>
                <w:b/>
                <w:i/>
              </w:rPr>
              <w:t xml:space="preserve"> park</w:t>
            </w:r>
            <w:r w:rsidR="0064350A" w:rsidRPr="00CF61BF">
              <w:rPr>
                <w:b/>
                <w:i/>
              </w:rPr>
              <w:t>ed</w:t>
            </w:r>
            <w:r w:rsidR="0064350A">
              <w:t xml:space="preserve"> requires</w:t>
            </w:r>
            <w:r w:rsidR="00E01642" w:rsidRPr="00E01642">
              <w:t>:</w:t>
            </w:r>
          </w:p>
        </w:tc>
        <w:tc>
          <w:tcPr>
            <w:tcW w:w="5953" w:type="dxa"/>
          </w:tcPr>
          <w:p w14:paraId="32EB1539" w14:textId="1B7790C6" w:rsidR="00F54CEE" w:rsidRDefault="00961F54" w:rsidP="00F54CEE">
            <w:pPr>
              <w:pStyle w:val="ABTB"/>
              <w:spacing w:before="240"/>
            </w:pPr>
            <w:r w:rsidRPr="000B12E1">
              <w:t xml:space="preserve">ensuring access ways are clear </w:t>
            </w:r>
          </w:p>
          <w:p w14:paraId="54F9B9E5" w14:textId="1978F63A" w:rsidR="00F54CEE" w:rsidRDefault="00961F54" w:rsidP="00F54CEE">
            <w:pPr>
              <w:pStyle w:val="ABTB"/>
              <w:spacing w:before="120"/>
            </w:pPr>
            <w:r w:rsidRPr="000B12E1">
              <w:t xml:space="preserve">equipment/machinery is away from overhangs and refuelling sites </w:t>
            </w:r>
          </w:p>
          <w:p w14:paraId="274DFC1A" w14:textId="4824F9EA" w:rsidR="00961F54" w:rsidRDefault="00F54CEE" w:rsidP="00F54CEE">
            <w:pPr>
              <w:pStyle w:val="ABTB"/>
              <w:spacing w:before="120"/>
            </w:pPr>
            <w:r w:rsidRPr="000B12E1">
              <w:t xml:space="preserve">equipment/machinery is </w:t>
            </w:r>
            <w:r>
              <w:t xml:space="preserve">a </w:t>
            </w:r>
            <w:r w:rsidR="00961F54" w:rsidRPr="000B12E1">
              <w:t>safe distance from excavations and secure from unauthorised access or movement</w:t>
            </w:r>
          </w:p>
        </w:tc>
      </w:tr>
      <w:tr w:rsidR="00961F54" w14:paraId="027AEC1A" w14:textId="77777777" w:rsidTr="00904FB5">
        <w:tc>
          <w:tcPr>
            <w:tcW w:w="3119" w:type="dxa"/>
          </w:tcPr>
          <w:p w14:paraId="5FD0E10F" w14:textId="77777777" w:rsidR="00961F54" w:rsidRPr="00961F54" w:rsidRDefault="00961F54" w:rsidP="00F54CEE">
            <w:pPr>
              <w:pStyle w:val="CBT"/>
            </w:pPr>
          </w:p>
        </w:tc>
        <w:tc>
          <w:tcPr>
            <w:tcW w:w="5953" w:type="dxa"/>
          </w:tcPr>
          <w:p w14:paraId="6B56F827" w14:textId="77777777" w:rsidR="00961F54" w:rsidRDefault="00E01642" w:rsidP="0064350A">
            <w:pPr>
              <w:pStyle w:val="ABTB"/>
              <w:spacing w:before="120"/>
            </w:pPr>
            <w:r>
              <w:t>e</w:t>
            </w:r>
            <w:r w:rsidR="00961F54" w:rsidRPr="000B12E1">
              <w:t xml:space="preserve">quipment and attachments are left </w:t>
            </w:r>
            <w:r w:rsidR="0064350A">
              <w:t xml:space="preserve">in a </w:t>
            </w:r>
            <w:r w:rsidR="00961F54" w:rsidRPr="000B12E1">
              <w:t>safe</w:t>
            </w:r>
            <w:r w:rsidR="0064350A">
              <w:t xml:space="preserve"> location to protect them against theft or damage</w:t>
            </w:r>
            <w:r w:rsidR="00961F54" w:rsidRPr="000B12E1">
              <w:t>.</w:t>
            </w:r>
          </w:p>
        </w:tc>
      </w:tr>
    </w:tbl>
    <w:p w14:paraId="40C065B5" w14:textId="77777777" w:rsidR="004A7106" w:rsidRDefault="004A7106">
      <w:r>
        <w:rPr>
          <w:b/>
        </w:rPr>
        <w:br w:type="page"/>
      </w:r>
    </w:p>
    <w:tbl>
      <w:tblPr>
        <w:tblW w:w="0" w:type="auto"/>
        <w:tblInd w:w="108" w:type="dxa"/>
        <w:tblLayout w:type="fixed"/>
        <w:tblLook w:val="0000" w:firstRow="0" w:lastRow="0" w:firstColumn="0" w:lastColumn="0" w:noHBand="0" w:noVBand="0"/>
      </w:tblPr>
      <w:tblGrid>
        <w:gridCol w:w="3261"/>
        <w:gridCol w:w="5811"/>
      </w:tblGrid>
      <w:tr w:rsidR="000D15E4" w14:paraId="5103E9ED" w14:textId="77777777">
        <w:tc>
          <w:tcPr>
            <w:tcW w:w="9072" w:type="dxa"/>
            <w:gridSpan w:val="2"/>
          </w:tcPr>
          <w:p w14:paraId="300A9671" w14:textId="77777777" w:rsidR="000D15E4" w:rsidRPr="00223CDC" w:rsidRDefault="000D15E4" w:rsidP="00E01642">
            <w:pPr>
              <w:pStyle w:val="CH1"/>
              <w:spacing w:before="240"/>
              <w:rPr>
                <w:sz w:val="24"/>
                <w:szCs w:val="24"/>
              </w:rPr>
            </w:pPr>
            <w:r w:rsidRPr="00223CDC">
              <w:rPr>
                <w:sz w:val="24"/>
                <w:szCs w:val="24"/>
              </w:rPr>
              <w:lastRenderedPageBreak/>
              <w:t>EVIDENCE GUIDE</w:t>
            </w:r>
          </w:p>
          <w:p w14:paraId="213A34AF" w14:textId="77777777" w:rsidR="000D15E4" w:rsidRPr="00223CDC" w:rsidRDefault="000D15E4" w:rsidP="00F54CEE">
            <w:pPr>
              <w:pStyle w:val="CBT"/>
            </w:pPr>
            <w:r w:rsidRPr="00223CDC">
              <w:t xml:space="preserve">The evidence guide provides advice on assessment and must be read in conjunction with the Elements, Performance Criteria, Required Skills and Knowledge, the Range Statement and the Assessment </w:t>
            </w:r>
            <w:r w:rsidR="001A1F7C" w:rsidRPr="00223CDC">
              <w:t>Guidelines for this Training Package</w:t>
            </w:r>
            <w:r w:rsidRPr="00223CDC">
              <w:t>.</w:t>
            </w:r>
          </w:p>
        </w:tc>
      </w:tr>
      <w:tr w:rsidR="000D15E4" w14:paraId="60D086B2" w14:textId="77777777" w:rsidTr="003E7926">
        <w:tc>
          <w:tcPr>
            <w:tcW w:w="3261" w:type="dxa"/>
          </w:tcPr>
          <w:p w14:paraId="1E320676" w14:textId="77777777" w:rsidR="000D15E4" w:rsidRPr="00223CDC" w:rsidRDefault="000D15E4" w:rsidP="005B7240">
            <w:pPr>
              <w:pStyle w:val="CH2"/>
              <w:rPr>
                <w:sz w:val="22"/>
                <w:szCs w:val="22"/>
              </w:rPr>
            </w:pPr>
            <w:r w:rsidRPr="00223CDC">
              <w:rPr>
                <w:sz w:val="22"/>
                <w:szCs w:val="22"/>
              </w:rPr>
              <w:t>Critical aspects for assessment and evidence required to demonstrate competency in this unit</w:t>
            </w:r>
          </w:p>
        </w:tc>
        <w:tc>
          <w:tcPr>
            <w:tcW w:w="5811" w:type="dxa"/>
          </w:tcPr>
          <w:p w14:paraId="002E9CC9" w14:textId="77777777" w:rsidR="00345D9A" w:rsidRPr="00223CDC" w:rsidRDefault="00345D9A" w:rsidP="005B7240">
            <w:pPr>
              <w:pStyle w:val="CPC"/>
              <w:tabs>
                <w:tab w:val="clear" w:pos="567"/>
              </w:tabs>
              <w:spacing w:before="240" w:after="0"/>
              <w:ind w:left="0" w:firstLine="0"/>
              <w:rPr>
                <w:sz w:val="22"/>
                <w:szCs w:val="22"/>
              </w:rPr>
            </w:pPr>
            <w:r w:rsidRPr="00223CDC">
              <w:rPr>
                <w:sz w:val="22"/>
                <w:szCs w:val="22"/>
              </w:rPr>
              <w:t>A person who demonstrates competency in this unit must be able to provide evidence of the ability to:</w:t>
            </w:r>
          </w:p>
          <w:p w14:paraId="17417C2D" w14:textId="77777777" w:rsidR="00345D9A" w:rsidRDefault="00345D9A" w:rsidP="001C0DD5">
            <w:pPr>
              <w:pStyle w:val="ABTB"/>
              <w:spacing w:before="100"/>
            </w:pPr>
            <w:r>
              <w:t>demonstrate compliance with OHS/WHS regulations applicable to earthmoving equipment</w:t>
            </w:r>
          </w:p>
          <w:p w14:paraId="6B864B5E" w14:textId="1A065056" w:rsidR="00BE00A5" w:rsidRDefault="00BE00A5" w:rsidP="001C0DD5">
            <w:pPr>
              <w:pStyle w:val="ABTB"/>
              <w:spacing w:before="100"/>
            </w:pPr>
            <w:r>
              <w:t>select one, or up to four items of earthmoving equipment by the participant for specific study according to their needs</w:t>
            </w:r>
          </w:p>
          <w:p w14:paraId="464583D2" w14:textId="77777777" w:rsidR="00345D9A" w:rsidRDefault="00345D9A" w:rsidP="001C0DD5">
            <w:pPr>
              <w:pStyle w:val="ABTB"/>
              <w:spacing w:before="100"/>
            </w:pPr>
            <w:r>
              <w:t>demonstrate the safe and effective operation of selected items of earthmoving equipment</w:t>
            </w:r>
          </w:p>
          <w:p w14:paraId="73DEDD58" w14:textId="77777777" w:rsidR="00345D9A" w:rsidRDefault="00345D9A" w:rsidP="001C0DD5">
            <w:pPr>
              <w:pStyle w:val="ABTB"/>
              <w:spacing w:before="100"/>
            </w:pPr>
            <w:r>
              <w:t xml:space="preserve">communicate </w:t>
            </w:r>
            <w:r w:rsidR="00704590">
              <w:t xml:space="preserve">and work </w:t>
            </w:r>
            <w:r>
              <w:t>with others in industry accepted ways</w:t>
            </w:r>
            <w:r w:rsidR="00704590">
              <w:t xml:space="preserve"> to undertake and complete operations that meet all of the required outcomes</w:t>
            </w:r>
          </w:p>
          <w:p w14:paraId="47DE6504" w14:textId="77777777" w:rsidR="00345D9A" w:rsidRDefault="00036404" w:rsidP="001C0DD5">
            <w:pPr>
              <w:pStyle w:val="ABTB"/>
              <w:spacing w:before="100"/>
            </w:pPr>
            <w:r>
              <w:t>perform</w:t>
            </w:r>
            <w:r w:rsidR="00345D9A">
              <w:t xml:space="preserve"> calculations </w:t>
            </w:r>
            <w:r>
              <w:t xml:space="preserve">required </w:t>
            </w:r>
            <w:r w:rsidR="00345D9A">
              <w:t xml:space="preserve">for </w:t>
            </w:r>
            <w:r w:rsidR="004A7106">
              <w:t>earthmoving</w:t>
            </w:r>
            <w:r w:rsidR="00345D9A">
              <w:t xml:space="preserve"> activities</w:t>
            </w:r>
          </w:p>
          <w:p w14:paraId="39D62198" w14:textId="77DF98BB" w:rsidR="006135BF" w:rsidRDefault="00345D9A" w:rsidP="001C0DD5">
            <w:pPr>
              <w:pStyle w:val="ABTB"/>
              <w:spacing w:before="100"/>
            </w:pPr>
            <w:r>
              <w:t>comply with federal, state and local government legislation and regulations</w:t>
            </w:r>
          </w:p>
          <w:p w14:paraId="66D3A792" w14:textId="57F33E96" w:rsidR="000D15E4" w:rsidRDefault="006135BF" w:rsidP="001C0DD5">
            <w:pPr>
              <w:pStyle w:val="ABTB"/>
              <w:spacing w:before="100"/>
            </w:pPr>
            <w:r>
              <w:t xml:space="preserve">ensure environmental protection requirements are applied to </w:t>
            </w:r>
            <w:r w:rsidR="003E05D7">
              <w:t xml:space="preserve">the </w:t>
            </w:r>
            <w:r>
              <w:t>site during work activities</w:t>
            </w:r>
            <w:r w:rsidR="00345D9A">
              <w:t>.</w:t>
            </w:r>
          </w:p>
        </w:tc>
      </w:tr>
      <w:tr w:rsidR="000D15E4" w14:paraId="003ADA62" w14:textId="77777777" w:rsidTr="003E7926">
        <w:tc>
          <w:tcPr>
            <w:tcW w:w="3261" w:type="dxa"/>
          </w:tcPr>
          <w:p w14:paraId="3ACC41C4" w14:textId="77777777" w:rsidR="000D15E4" w:rsidRPr="00223CDC" w:rsidRDefault="000D15E4" w:rsidP="003E05D7">
            <w:pPr>
              <w:pStyle w:val="CH2"/>
              <w:rPr>
                <w:sz w:val="22"/>
                <w:szCs w:val="22"/>
              </w:rPr>
            </w:pPr>
            <w:r w:rsidRPr="00223CDC">
              <w:rPr>
                <w:sz w:val="22"/>
                <w:szCs w:val="22"/>
              </w:rPr>
              <w:t>Context of and specific resources for assessment</w:t>
            </w:r>
          </w:p>
        </w:tc>
        <w:tc>
          <w:tcPr>
            <w:tcW w:w="5811" w:type="dxa"/>
          </w:tcPr>
          <w:p w14:paraId="4903D3A5" w14:textId="19768892" w:rsidR="00223CDC" w:rsidRPr="00223CDC" w:rsidRDefault="00223CDC" w:rsidP="003E05D7">
            <w:pPr>
              <w:pStyle w:val="CPC"/>
              <w:tabs>
                <w:tab w:val="clear" w:pos="567"/>
              </w:tabs>
              <w:spacing w:before="240" w:after="0"/>
              <w:ind w:left="0" w:firstLine="0"/>
              <w:rPr>
                <w:sz w:val="22"/>
                <w:szCs w:val="22"/>
              </w:rPr>
            </w:pPr>
            <w:r w:rsidRPr="00223CDC">
              <w:rPr>
                <w:sz w:val="22"/>
                <w:szCs w:val="22"/>
              </w:rPr>
              <w:t>This competency is to be assessed using standard work practices relevant to a civil construction workplace</w:t>
            </w:r>
            <w:r w:rsidR="003E05D7">
              <w:rPr>
                <w:sz w:val="22"/>
                <w:szCs w:val="22"/>
              </w:rPr>
              <w:t>:</w:t>
            </w:r>
          </w:p>
          <w:p w14:paraId="32DB39CF" w14:textId="77777777" w:rsidR="00223CDC" w:rsidRDefault="00223CDC" w:rsidP="001C0DD5">
            <w:pPr>
              <w:pStyle w:val="ABTB"/>
              <w:spacing w:before="100"/>
            </w:pPr>
            <w:r>
              <w:t>The practical demonstration of operation of earthmoving equipment must be undertaken in a workplace or simulated workplace</w:t>
            </w:r>
            <w:r w:rsidR="00201645">
              <w:t xml:space="preserve"> that reflects actual work conditions and processes</w:t>
            </w:r>
            <w:r>
              <w:t>.</w:t>
            </w:r>
          </w:p>
          <w:p w14:paraId="1F457E03" w14:textId="77777777" w:rsidR="00223CDC" w:rsidRDefault="00223CDC" w:rsidP="001C0DD5">
            <w:pPr>
              <w:pStyle w:val="ABTB"/>
              <w:spacing w:before="100"/>
            </w:pPr>
            <w:r>
              <w:t>Assessment of underpinning skills and knowledge may be undertaken off-site.</w:t>
            </w:r>
          </w:p>
          <w:p w14:paraId="47FFFB54" w14:textId="77777777" w:rsidR="00223CDC" w:rsidRPr="00223CDC" w:rsidRDefault="00223CDC" w:rsidP="003E05D7">
            <w:pPr>
              <w:pStyle w:val="CPC"/>
              <w:spacing w:before="240" w:after="0"/>
              <w:rPr>
                <w:sz w:val="22"/>
                <w:szCs w:val="22"/>
              </w:rPr>
            </w:pPr>
            <w:r w:rsidRPr="00223CDC">
              <w:rPr>
                <w:sz w:val="22"/>
                <w:szCs w:val="22"/>
              </w:rPr>
              <w:t>Resource implications for assessment include:</w:t>
            </w:r>
          </w:p>
          <w:p w14:paraId="42598EDF" w14:textId="77777777" w:rsidR="00223CDC" w:rsidRDefault="00345D9A" w:rsidP="001C0DD5">
            <w:pPr>
              <w:pStyle w:val="ABTB"/>
              <w:spacing w:before="100"/>
            </w:pPr>
            <w:r>
              <w:t>earthmoving equipment and attachments</w:t>
            </w:r>
          </w:p>
          <w:p w14:paraId="00CAD430" w14:textId="3AA049A3" w:rsidR="000D15E4" w:rsidRDefault="00345D9A" w:rsidP="001C0DD5">
            <w:pPr>
              <w:pStyle w:val="ABTB"/>
              <w:spacing w:before="100"/>
            </w:pPr>
            <w:r>
              <w:t>different</w:t>
            </w:r>
            <w:r w:rsidR="00E312C5">
              <w:t xml:space="preserve"> </w:t>
            </w:r>
            <w:r w:rsidR="00223CDC">
              <w:t>terrain/contexts for earthmoving.</w:t>
            </w:r>
          </w:p>
        </w:tc>
      </w:tr>
      <w:tr w:rsidR="000D15E4" w14:paraId="7E409623" w14:textId="77777777" w:rsidTr="003E7926">
        <w:tc>
          <w:tcPr>
            <w:tcW w:w="3261" w:type="dxa"/>
          </w:tcPr>
          <w:p w14:paraId="6CD883C5" w14:textId="77777777" w:rsidR="000D15E4" w:rsidRPr="00223CDC" w:rsidRDefault="000D15E4" w:rsidP="003E05D7">
            <w:pPr>
              <w:pStyle w:val="CH2"/>
              <w:rPr>
                <w:sz w:val="22"/>
                <w:szCs w:val="22"/>
              </w:rPr>
            </w:pPr>
            <w:r w:rsidRPr="00223CDC">
              <w:rPr>
                <w:sz w:val="22"/>
                <w:szCs w:val="22"/>
              </w:rPr>
              <w:t>Method of assessment</w:t>
            </w:r>
          </w:p>
        </w:tc>
        <w:tc>
          <w:tcPr>
            <w:tcW w:w="5811" w:type="dxa"/>
          </w:tcPr>
          <w:p w14:paraId="4943FB50" w14:textId="77777777" w:rsidR="00223CDC" w:rsidRPr="00344310" w:rsidRDefault="00223CDC" w:rsidP="003E05D7">
            <w:pPr>
              <w:pStyle w:val="CPC"/>
              <w:spacing w:before="240" w:after="0"/>
              <w:rPr>
                <w:sz w:val="22"/>
                <w:szCs w:val="22"/>
              </w:rPr>
            </w:pPr>
            <w:r w:rsidRPr="00EC0391">
              <w:rPr>
                <w:sz w:val="22"/>
                <w:szCs w:val="22"/>
              </w:rPr>
              <w:t>Assessment must include direct observation of:</w:t>
            </w:r>
          </w:p>
          <w:p w14:paraId="500CF8DD" w14:textId="77777777" w:rsidR="00223CDC" w:rsidRDefault="00223CDC" w:rsidP="001C0DD5">
            <w:pPr>
              <w:pStyle w:val="ABTB"/>
              <w:spacing w:before="100"/>
            </w:pPr>
            <w:r>
              <w:t xml:space="preserve">tasks with questioning on underpinning knowledge that consistently confirms the </w:t>
            </w:r>
            <w:r w:rsidR="00AD34B2">
              <w:t>participant</w:t>
            </w:r>
            <w:r>
              <w:t xml:space="preserve">’s ability to engage in earthmoving operations using the </w:t>
            </w:r>
            <w:r w:rsidR="007B0E09">
              <w:t>equipment</w:t>
            </w:r>
            <w:r>
              <w:t xml:space="preserve"> specified in the unit of competency</w:t>
            </w:r>
          </w:p>
          <w:p w14:paraId="0F63AF16" w14:textId="72780F34" w:rsidR="000D15E4" w:rsidRDefault="00223CDC" w:rsidP="001C0DD5">
            <w:pPr>
              <w:pStyle w:val="ABTB"/>
              <w:spacing w:before="100"/>
            </w:pPr>
            <w:r>
              <w:t xml:space="preserve">the </w:t>
            </w:r>
            <w:r w:rsidR="007B0E09">
              <w:t>participant’</w:t>
            </w:r>
            <w:r>
              <w:t xml:space="preserve">s ability to apply the underpinning knowledge to a range of </w:t>
            </w:r>
            <w:r w:rsidR="00E312C5">
              <w:t>circumstances and environments.</w:t>
            </w:r>
          </w:p>
        </w:tc>
      </w:tr>
    </w:tbl>
    <w:p w14:paraId="3CDA67AC" w14:textId="77777777" w:rsidR="00E312C5" w:rsidRDefault="00E312C5">
      <w:r>
        <w:rPr>
          <w:b/>
        </w:rPr>
        <w:br w:type="page"/>
      </w:r>
    </w:p>
    <w:tbl>
      <w:tblPr>
        <w:tblW w:w="0" w:type="auto"/>
        <w:tblInd w:w="108" w:type="dxa"/>
        <w:tblLayout w:type="fixed"/>
        <w:tblLook w:val="0000" w:firstRow="0" w:lastRow="0" w:firstColumn="0" w:lastColumn="0" w:noHBand="0" w:noVBand="0"/>
      </w:tblPr>
      <w:tblGrid>
        <w:gridCol w:w="3261"/>
        <w:gridCol w:w="5811"/>
      </w:tblGrid>
      <w:tr w:rsidR="00E312C5" w14:paraId="2B8ED49B" w14:textId="77777777" w:rsidTr="003E7926">
        <w:tc>
          <w:tcPr>
            <w:tcW w:w="3261" w:type="dxa"/>
          </w:tcPr>
          <w:p w14:paraId="39473243" w14:textId="02EC4331" w:rsidR="00E312C5" w:rsidRPr="00223CDC" w:rsidRDefault="00E312C5" w:rsidP="00223CDC">
            <w:pPr>
              <w:pStyle w:val="CH2"/>
              <w:spacing w:before="120"/>
              <w:rPr>
                <w:sz w:val="22"/>
                <w:szCs w:val="22"/>
              </w:rPr>
            </w:pPr>
          </w:p>
        </w:tc>
        <w:tc>
          <w:tcPr>
            <w:tcW w:w="5811" w:type="dxa"/>
          </w:tcPr>
          <w:p w14:paraId="2A8CB901" w14:textId="77777777" w:rsidR="00E312C5" w:rsidRPr="00223CDC" w:rsidRDefault="00E312C5" w:rsidP="00E312C5">
            <w:pPr>
              <w:pStyle w:val="CPC"/>
              <w:spacing w:after="0"/>
              <w:rPr>
                <w:sz w:val="22"/>
                <w:szCs w:val="22"/>
              </w:rPr>
            </w:pPr>
            <w:r w:rsidRPr="00223CDC">
              <w:rPr>
                <w:sz w:val="22"/>
                <w:szCs w:val="22"/>
              </w:rPr>
              <w:t xml:space="preserve">Validity and sufficiency of evidence requires that: </w:t>
            </w:r>
          </w:p>
          <w:p w14:paraId="73A22205" w14:textId="77777777" w:rsidR="00E312C5" w:rsidRDefault="00E312C5" w:rsidP="003E05D7">
            <w:pPr>
              <w:pStyle w:val="ABTB"/>
              <w:spacing w:before="120"/>
            </w:pPr>
            <w:r>
              <w:t xml:space="preserve">competency will need to be demonstrated over a period of time reflecting the scope of the role and the practical requirements in the workplace </w:t>
            </w:r>
          </w:p>
          <w:p w14:paraId="7B5FF6DF" w14:textId="2DFFFEAC" w:rsidR="00E312C5" w:rsidRPr="00223CDC" w:rsidRDefault="00E312C5" w:rsidP="003E05D7">
            <w:pPr>
              <w:pStyle w:val="ABTB"/>
              <w:spacing w:before="120"/>
            </w:pPr>
            <w:r>
              <w:t>where the assessment is part of a structured learning experience, the evidence collected must relate to a number of performances assessed at different points in time, and separated by further learning and practice, with a decision on competency only taken at the point when the assessor has complete confidence in the person’s demonstrated ability and applied knowledge.</w:t>
            </w:r>
          </w:p>
        </w:tc>
      </w:tr>
    </w:tbl>
    <w:p w14:paraId="594440F1" w14:textId="77777777" w:rsidR="0087439D" w:rsidRDefault="0087439D" w:rsidP="00857B4A">
      <w:pPr>
        <w:pStyle w:val="CBTS"/>
      </w:pPr>
    </w:p>
    <w:p w14:paraId="52DB4790" w14:textId="77777777" w:rsidR="0087439D" w:rsidRDefault="0087439D" w:rsidP="00857B4A">
      <w:pPr>
        <w:pStyle w:val="CBTS"/>
      </w:pPr>
    </w:p>
    <w:p w14:paraId="0ECCB0EF" w14:textId="558B3A31" w:rsidR="00E924FB" w:rsidRPr="006344E5" w:rsidRDefault="00E924FB" w:rsidP="00920965">
      <w:pPr>
        <w:pStyle w:val="ABH1"/>
      </w:pPr>
    </w:p>
    <w:sectPr w:rsidR="00E924FB" w:rsidRPr="006344E5" w:rsidSect="00920965">
      <w:headerReference w:type="default" r:id="rId27"/>
      <w:footerReference w:type="default" r:id="rId28"/>
      <w:pgSz w:w="11900" w:h="16840"/>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5E86" w14:textId="77777777" w:rsidR="00303DDF" w:rsidRDefault="00303DDF">
      <w:r>
        <w:separator/>
      </w:r>
    </w:p>
  </w:endnote>
  <w:endnote w:type="continuationSeparator" w:id="0">
    <w:p w14:paraId="585135B4" w14:textId="77777777" w:rsidR="00303DDF" w:rsidRDefault="0030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74B2" w14:textId="4189B93F" w:rsidR="00303DDF" w:rsidRPr="000A7928" w:rsidRDefault="00303DDF" w:rsidP="00B90102">
    <w:pPr>
      <w:tabs>
        <w:tab w:val="right" w:pos="9072"/>
      </w:tabs>
      <w:spacing w:before="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26E7" w14:textId="77777777" w:rsidR="00303DDF" w:rsidRDefault="00303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303DDF" w:rsidRPr="001577E9" w14:paraId="72A0B04A" w14:textId="77777777">
      <w:tc>
        <w:tcPr>
          <w:tcW w:w="9072" w:type="dxa"/>
          <w:gridSpan w:val="2"/>
          <w:tcBorders>
            <w:top w:val="single" w:sz="6" w:space="0" w:color="auto"/>
          </w:tcBorders>
        </w:tcPr>
        <w:p w14:paraId="6128BB27" w14:textId="77777777" w:rsidR="00303DDF" w:rsidRPr="001577E9" w:rsidRDefault="00303DDF">
          <w:pPr>
            <w:widowControl w:val="0"/>
            <w:rPr>
              <w:sz w:val="16"/>
            </w:rPr>
          </w:pPr>
        </w:p>
      </w:tc>
    </w:tr>
    <w:tr w:rsidR="00303DDF" w14:paraId="4C380289" w14:textId="77777777">
      <w:tc>
        <w:tcPr>
          <w:tcW w:w="4962" w:type="dxa"/>
        </w:tcPr>
        <w:p w14:paraId="776BD349" w14:textId="1CB191A7" w:rsidR="00303DDF" w:rsidRPr="001D15EE" w:rsidRDefault="00303DDF">
          <w:pPr>
            <w:widowControl w:val="0"/>
            <w:rPr>
              <w:rFonts w:cs="Arial"/>
              <w:sz w:val="16"/>
            </w:rPr>
          </w:pPr>
          <w:r>
            <w:rPr>
              <w:rFonts w:cs="Arial"/>
              <w:sz w:val="16"/>
            </w:rPr>
            <w:t>22266VIC Course in Basic Earthmoving Version 1</w:t>
          </w:r>
        </w:p>
      </w:tc>
      <w:tc>
        <w:tcPr>
          <w:tcW w:w="4110" w:type="dxa"/>
        </w:tcPr>
        <w:p w14:paraId="7E9599BE" w14:textId="77777777" w:rsidR="00303DDF" w:rsidRDefault="00303DDF" w:rsidP="000D15E4">
          <w:pPr>
            <w:widowControl w:val="0"/>
            <w:jc w:val="right"/>
          </w:pPr>
          <w:r>
            <w:rPr>
              <w:rFonts w:cs="Arial"/>
              <w:noProof/>
              <w:lang w:eastAsia="en-AU"/>
            </w:rPr>
            <w:drawing>
              <wp:inline distT="0" distB="0" distL="0" distR="0" wp14:anchorId="4CB8AA4E" wp14:editId="636A4D99">
                <wp:extent cx="924560" cy="325120"/>
                <wp:effectExtent l="0" t="0" r="0" b="508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303DDF" w:rsidRPr="00370C2B" w14:paraId="1CB8E358" w14:textId="77777777">
      <w:tc>
        <w:tcPr>
          <w:tcW w:w="9072" w:type="dxa"/>
          <w:gridSpan w:val="2"/>
        </w:tcPr>
        <w:p w14:paraId="1BC62CFF" w14:textId="694C826F" w:rsidR="00303DDF" w:rsidRPr="00370C2B" w:rsidRDefault="00303DDF" w:rsidP="00957222">
          <w:pPr>
            <w:pStyle w:val="Heading2"/>
            <w:tabs>
              <w:tab w:val="center" w:pos="4103"/>
              <w:tab w:val="right" w:pos="9072"/>
            </w:tabs>
            <w:spacing w:before="120"/>
            <w:rPr>
              <w:rFonts w:ascii="Arial" w:hAnsi="Arial" w:cs="Arial"/>
              <w:sz w:val="20"/>
            </w:rPr>
          </w:pPr>
          <w:r w:rsidRPr="00370C2B">
            <w:rPr>
              <w:rFonts w:ascii="Arial" w:hAnsi="Arial" w:cs="Arial"/>
              <w:b w:val="0"/>
              <w:sz w:val="16"/>
            </w:rPr>
            <w:t>© State of Victoria 201</w:t>
          </w:r>
          <w:r>
            <w:rPr>
              <w:rFonts w:ascii="Arial" w:hAnsi="Arial" w:cs="Arial"/>
              <w:b w:val="0"/>
              <w:sz w:val="16"/>
            </w:rPr>
            <w:t>4</w:t>
          </w:r>
          <w:r w:rsidRPr="00370C2B">
            <w:rPr>
              <w:rFonts w:ascii="Arial" w:hAnsi="Arial" w:cs="Arial"/>
              <w:sz w:val="20"/>
            </w:rPr>
            <w:tab/>
          </w:r>
          <w:r>
            <w:rPr>
              <w:rFonts w:ascii="Arial" w:hAnsi="Arial" w:cs="Arial"/>
              <w:b w:val="0"/>
              <w:sz w:val="16"/>
              <w:szCs w:val="16"/>
            </w:rPr>
            <w:tab/>
            <w:t>I</w:t>
          </w:r>
        </w:p>
      </w:tc>
    </w:tr>
  </w:tbl>
  <w:p w14:paraId="7BF65CFD" w14:textId="3443D939" w:rsidR="00303DDF" w:rsidRPr="002B0BFF" w:rsidRDefault="00303DDF" w:rsidP="00370C2B">
    <w:pPr>
      <w:tabs>
        <w:tab w:val="right" w:pos="9072"/>
      </w:tabs>
      <w:spacing w:before="60"/>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15B3" w14:textId="77777777" w:rsidR="00303DDF" w:rsidRDefault="00303D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303DDF" w:rsidRPr="001577E9" w14:paraId="536645D6" w14:textId="77777777">
      <w:tc>
        <w:tcPr>
          <w:tcW w:w="9072" w:type="dxa"/>
          <w:gridSpan w:val="2"/>
          <w:tcBorders>
            <w:top w:val="single" w:sz="6" w:space="0" w:color="auto"/>
          </w:tcBorders>
        </w:tcPr>
        <w:p w14:paraId="48D5F6B4" w14:textId="77777777" w:rsidR="00303DDF" w:rsidRPr="001577E9" w:rsidRDefault="00303DDF">
          <w:pPr>
            <w:widowControl w:val="0"/>
            <w:rPr>
              <w:sz w:val="16"/>
            </w:rPr>
          </w:pPr>
        </w:p>
      </w:tc>
    </w:tr>
    <w:tr w:rsidR="00303DDF" w14:paraId="40389757" w14:textId="77777777">
      <w:tc>
        <w:tcPr>
          <w:tcW w:w="4962" w:type="dxa"/>
        </w:tcPr>
        <w:p w14:paraId="1B128322" w14:textId="4FCEC557" w:rsidR="00303DDF" w:rsidRPr="001D15EE" w:rsidRDefault="00303DDF">
          <w:pPr>
            <w:widowControl w:val="0"/>
            <w:rPr>
              <w:rFonts w:cs="Arial"/>
              <w:sz w:val="16"/>
            </w:rPr>
          </w:pPr>
          <w:r>
            <w:rPr>
              <w:rFonts w:cs="Arial"/>
              <w:sz w:val="16"/>
            </w:rPr>
            <w:t>22266VIC Course in Basic Earthmoving Version 1</w:t>
          </w:r>
        </w:p>
      </w:tc>
      <w:tc>
        <w:tcPr>
          <w:tcW w:w="4110" w:type="dxa"/>
        </w:tcPr>
        <w:p w14:paraId="303D7184" w14:textId="77777777" w:rsidR="00303DDF" w:rsidRDefault="00303DDF" w:rsidP="000D15E4">
          <w:pPr>
            <w:widowControl w:val="0"/>
            <w:jc w:val="right"/>
          </w:pPr>
          <w:r>
            <w:rPr>
              <w:rFonts w:cs="Arial"/>
              <w:noProof/>
              <w:lang w:eastAsia="en-AU"/>
            </w:rPr>
            <w:drawing>
              <wp:inline distT="0" distB="0" distL="0" distR="0" wp14:anchorId="09275CF0" wp14:editId="46250D5F">
                <wp:extent cx="924560" cy="325120"/>
                <wp:effectExtent l="0" t="0" r="0" b="508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303DDF" w:rsidRPr="00370C2B" w14:paraId="27BF317C" w14:textId="77777777">
      <w:tc>
        <w:tcPr>
          <w:tcW w:w="9072" w:type="dxa"/>
          <w:gridSpan w:val="2"/>
        </w:tcPr>
        <w:p w14:paraId="5612BBE5" w14:textId="41D87049" w:rsidR="00303DDF" w:rsidRPr="00370C2B" w:rsidRDefault="00303DDF" w:rsidP="00091E17">
          <w:pPr>
            <w:pStyle w:val="Heading2"/>
            <w:tabs>
              <w:tab w:val="center" w:pos="4103"/>
              <w:tab w:val="right" w:pos="9072"/>
            </w:tabs>
            <w:spacing w:before="120"/>
            <w:rPr>
              <w:rFonts w:ascii="Arial" w:hAnsi="Arial" w:cs="Arial"/>
              <w:sz w:val="20"/>
            </w:rPr>
          </w:pPr>
          <w:r w:rsidRPr="00370C2B">
            <w:rPr>
              <w:rFonts w:ascii="Arial" w:hAnsi="Arial" w:cs="Arial"/>
              <w:b w:val="0"/>
              <w:sz w:val="16"/>
            </w:rPr>
            <w:t>© State of Victoria 201</w:t>
          </w:r>
          <w:r>
            <w:rPr>
              <w:rFonts w:ascii="Arial" w:hAnsi="Arial" w:cs="Arial"/>
              <w:b w:val="0"/>
              <w:sz w:val="16"/>
            </w:rPr>
            <w:t>4</w:t>
          </w:r>
          <w:r w:rsidRPr="00370C2B">
            <w:rPr>
              <w:rFonts w:ascii="Arial" w:hAnsi="Arial" w:cs="Arial"/>
              <w:sz w:val="20"/>
            </w:rPr>
            <w:tab/>
          </w:r>
          <w:r>
            <w:rPr>
              <w:rFonts w:ascii="Arial" w:hAnsi="Arial" w:cs="Arial"/>
              <w:b w:val="0"/>
              <w:sz w:val="16"/>
              <w:szCs w:val="16"/>
            </w:rPr>
            <w:tab/>
          </w:r>
          <w:r w:rsidRPr="00201C9A">
            <w:rPr>
              <w:rFonts w:ascii="Arial" w:hAnsi="Arial" w:cs="Arial"/>
              <w:b w:val="0"/>
              <w:sz w:val="16"/>
              <w:szCs w:val="16"/>
            </w:rPr>
            <w:t xml:space="preserve">Page </w:t>
          </w:r>
          <w:r w:rsidRPr="00201C9A">
            <w:rPr>
              <w:rStyle w:val="PageNumber"/>
              <w:rFonts w:ascii="Arial" w:hAnsi="Arial" w:cs="Arial"/>
              <w:b w:val="0"/>
              <w:sz w:val="16"/>
              <w:szCs w:val="16"/>
            </w:rPr>
            <w:fldChar w:fldCharType="begin"/>
          </w:r>
          <w:r w:rsidRPr="00201C9A">
            <w:rPr>
              <w:rStyle w:val="PageNumber"/>
              <w:rFonts w:ascii="Arial" w:hAnsi="Arial" w:cs="Arial"/>
              <w:b w:val="0"/>
              <w:sz w:val="16"/>
              <w:szCs w:val="16"/>
            </w:rPr>
            <w:instrText xml:space="preserve"> PAGE </w:instrText>
          </w:r>
          <w:r w:rsidRPr="00201C9A">
            <w:rPr>
              <w:rStyle w:val="PageNumber"/>
              <w:rFonts w:ascii="Arial" w:hAnsi="Arial" w:cs="Arial"/>
              <w:b w:val="0"/>
              <w:sz w:val="16"/>
              <w:szCs w:val="16"/>
            </w:rPr>
            <w:fldChar w:fldCharType="separate"/>
          </w:r>
          <w:r w:rsidR="00660488">
            <w:rPr>
              <w:rStyle w:val="PageNumber"/>
              <w:rFonts w:ascii="Arial" w:hAnsi="Arial" w:cs="Arial"/>
              <w:b w:val="0"/>
              <w:noProof/>
              <w:sz w:val="16"/>
              <w:szCs w:val="16"/>
            </w:rPr>
            <w:t>2</w:t>
          </w:r>
          <w:r w:rsidRPr="00201C9A">
            <w:rPr>
              <w:rStyle w:val="PageNumber"/>
              <w:rFonts w:ascii="Arial" w:hAnsi="Arial" w:cs="Arial"/>
              <w:b w:val="0"/>
              <w:sz w:val="16"/>
              <w:szCs w:val="16"/>
            </w:rPr>
            <w:fldChar w:fldCharType="end"/>
          </w:r>
          <w:r>
            <w:rPr>
              <w:rStyle w:val="PageNumber"/>
              <w:rFonts w:ascii="Arial" w:hAnsi="Arial" w:cs="Arial"/>
              <w:b w:val="0"/>
              <w:sz w:val="16"/>
              <w:szCs w:val="16"/>
            </w:rPr>
            <w:t xml:space="preserve"> of </w:t>
          </w:r>
          <w:r w:rsidRPr="00075A77">
            <w:rPr>
              <w:rStyle w:val="PageNumber"/>
              <w:rFonts w:ascii="Arial" w:hAnsi="Arial" w:cs="Arial"/>
              <w:b w:val="0"/>
              <w:sz w:val="16"/>
              <w:szCs w:val="16"/>
            </w:rPr>
            <w:fldChar w:fldCharType="begin"/>
          </w:r>
          <w:r>
            <w:rPr>
              <w:rStyle w:val="PageNumber"/>
              <w:rFonts w:ascii="Arial" w:hAnsi="Arial" w:cs="Arial"/>
              <w:b w:val="0"/>
              <w:sz w:val="16"/>
              <w:szCs w:val="16"/>
            </w:rPr>
            <w:instrText xml:space="preserve"> =55-31</w:instrText>
          </w:r>
          <w:r w:rsidRPr="00075A77">
            <w:rPr>
              <w:rStyle w:val="PageNumber"/>
              <w:rFonts w:ascii="Arial" w:hAnsi="Arial" w:cs="Arial"/>
              <w:b w:val="0"/>
              <w:sz w:val="16"/>
              <w:szCs w:val="16"/>
            </w:rPr>
            <w:instrText xml:space="preserve"> </w:instrText>
          </w:r>
          <w:r w:rsidRPr="00075A77">
            <w:rPr>
              <w:rStyle w:val="PageNumber"/>
              <w:rFonts w:ascii="Arial" w:hAnsi="Arial" w:cs="Arial"/>
              <w:b w:val="0"/>
              <w:sz w:val="16"/>
              <w:szCs w:val="16"/>
            </w:rPr>
            <w:fldChar w:fldCharType="separate"/>
          </w:r>
          <w:r w:rsidR="00660488">
            <w:rPr>
              <w:rStyle w:val="PageNumber"/>
              <w:rFonts w:ascii="Arial" w:hAnsi="Arial" w:cs="Arial"/>
              <w:b w:val="0"/>
              <w:noProof/>
              <w:sz w:val="16"/>
              <w:szCs w:val="16"/>
            </w:rPr>
            <w:t>24</w:t>
          </w:r>
          <w:r w:rsidRPr="00075A77">
            <w:rPr>
              <w:rStyle w:val="PageNumber"/>
              <w:rFonts w:ascii="Arial" w:hAnsi="Arial" w:cs="Arial"/>
              <w:b w:val="0"/>
              <w:sz w:val="16"/>
              <w:szCs w:val="16"/>
            </w:rPr>
            <w:fldChar w:fldCharType="end"/>
          </w:r>
        </w:p>
      </w:tc>
    </w:tr>
  </w:tbl>
  <w:p w14:paraId="6CDA2E19" w14:textId="13CCD63F" w:rsidR="00303DDF" w:rsidRPr="002B0BFF" w:rsidRDefault="00303DDF" w:rsidP="00370C2B">
    <w:pPr>
      <w:tabs>
        <w:tab w:val="right" w:pos="9072"/>
      </w:tabs>
      <w:spacing w:before="60"/>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303DDF" w:rsidRPr="001577E9" w14:paraId="55938E5F" w14:textId="77777777">
      <w:tc>
        <w:tcPr>
          <w:tcW w:w="9072" w:type="dxa"/>
          <w:gridSpan w:val="2"/>
          <w:tcBorders>
            <w:top w:val="single" w:sz="6" w:space="0" w:color="auto"/>
          </w:tcBorders>
        </w:tcPr>
        <w:p w14:paraId="483FE07A" w14:textId="77777777" w:rsidR="00303DDF" w:rsidRPr="001577E9" w:rsidRDefault="00303DDF">
          <w:pPr>
            <w:widowControl w:val="0"/>
            <w:rPr>
              <w:sz w:val="16"/>
            </w:rPr>
          </w:pPr>
        </w:p>
      </w:tc>
    </w:tr>
    <w:tr w:rsidR="00303DDF" w14:paraId="41293251" w14:textId="77777777">
      <w:tc>
        <w:tcPr>
          <w:tcW w:w="4962" w:type="dxa"/>
        </w:tcPr>
        <w:p w14:paraId="0E2A703F" w14:textId="27609B27" w:rsidR="00303DDF" w:rsidRPr="001D15EE" w:rsidRDefault="00303DDF">
          <w:pPr>
            <w:widowControl w:val="0"/>
            <w:rPr>
              <w:rFonts w:cs="Arial"/>
              <w:sz w:val="16"/>
            </w:rPr>
          </w:pPr>
          <w:r>
            <w:rPr>
              <w:rFonts w:cs="Arial"/>
              <w:sz w:val="16"/>
            </w:rPr>
            <w:t>22266VIC Course in Basic Earthmoving Version 1</w:t>
          </w:r>
        </w:p>
      </w:tc>
      <w:tc>
        <w:tcPr>
          <w:tcW w:w="4110" w:type="dxa"/>
        </w:tcPr>
        <w:p w14:paraId="0D20DF75" w14:textId="77777777" w:rsidR="00303DDF" w:rsidRDefault="00303DDF" w:rsidP="000D15E4">
          <w:pPr>
            <w:widowControl w:val="0"/>
            <w:jc w:val="right"/>
          </w:pPr>
          <w:r>
            <w:rPr>
              <w:rFonts w:cs="Arial"/>
              <w:noProof/>
              <w:lang w:eastAsia="en-AU"/>
            </w:rPr>
            <w:drawing>
              <wp:inline distT="0" distB="0" distL="0" distR="0" wp14:anchorId="46334875" wp14:editId="386F95E2">
                <wp:extent cx="924560" cy="325120"/>
                <wp:effectExtent l="0" t="0" r="0" b="508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303DDF" w:rsidRPr="00370C2B" w14:paraId="0A7F676E" w14:textId="77777777">
      <w:tc>
        <w:tcPr>
          <w:tcW w:w="9072" w:type="dxa"/>
          <w:gridSpan w:val="2"/>
        </w:tcPr>
        <w:p w14:paraId="647C2AB6" w14:textId="709EA510" w:rsidR="00303DDF" w:rsidRPr="00370C2B" w:rsidRDefault="00303DDF" w:rsidP="00091E17">
          <w:pPr>
            <w:pStyle w:val="Heading2"/>
            <w:tabs>
              <w:tab w:val="center" w:pos="4103"/>
              <w:tab w:val="right" w:pos="9072"/>
            </w:tabs>
            <w:spacing w:before="120"/>
            <w:rPr>
              <w:rFonts w:ascii="Arial" w:hAnsi="Arial" w:cs="Arial"/>
              <w:sz w:val="20"/>
            </w:rPr>
          </w:pPr>
          <w:r w:rsidRPr="00370C2B">
            <w:rPr>
              <w:rFonts w:ascii="Arial" w:hAnsi="Arial" w:cs="Arial"/>
              <w:b w:val="0"/>
              <w:sz w:val="16"/>
            </w:rPr>
            <w:t>© State of Victoria 201</w:t>
          </w:r>
          <w:r>
            <w:rPr>
              <w:rFonts w:ascii="Arial" w:hAnsi="Arial" w:cs="Arial"/>
              <w:b w:val="0"/>
              <w:sz w:val="16"/>
            </w:rPr>
            <w:t>4</w:t>
          </w:r>
          <w:r w:rsidRPr="00370C2B">
            <w:rPr>
              <w:rFonts w:ascii="Arial" w:hAnsi="Arial" w:cs="Arial"/>
              <w:sz w:val="20"/>
            </w:rPr>
            <w:tab/>
          </w:r>
          <w:r>
            <w:rPr>
              <w:rFonts w:ascii="Arial" w:hAnsi="Arial" w:cs="Arial"/>
              <w:b w:val="0"/>
              <w:sz w:val="16"/>
              <w:szCs w:val="16"/>
            </w:rPr>
            <w:tab/>
          </w:r>
          <w:r w:rsidRPr="00201C9A">
            <w:rPr>
              <w:rFonts w:ascii="Arial" w:hAnsi="Arial" w:cs="Arial"/>
              <w:b w:val="0"/>
              <w:sz w:val="16"/>
              <w:szCs w:val="16"/>
            </w:rPr>
            <w:t xml:space="preserve">Page </w:t>
          </w:r>
          <w:r w:rsidRPr="00201C9A">
            <w:rPr>
              <w:rStyle w:val="PageNumber"/>
              <w:rFonts w:ascii="Arial" w:hAnsi="Arial" w:cs="Arial"/>
              <w:b w:val="0"/>
              <w:sz w:val="16"/>
              <w:szCs w:val="16"/>
            </w:rPr>
            <w:fldChar w:fldCharType="begin"/>
          </w:r>
          <w:r w:rsidRPr="00201C9A">
            <w:rPr>
              <w:rStyle w:val="PageNumber"/>
              <w:rFonts w:ascii="Arial" w:hAnsi="Arial" w:cs="Arial"/>
              <w:b w:val="0"/>
              <w:sz w:val="16"/>
              <w:szCs w:val="16"/>
            </w:rPr>
            <w:instrText xml:space="preserve"> PAGE </w:instrText>
          </w:r>
          <w:r w:rsidRPr="00201C9A">
            <w:rPr>
              <w:rStyle w:val="PageNumber"/>
              <w:rFonts w:ascii="Arial" w:hAnsi="Arial" w:cs="Arial"/>
              <w:b w:val="0"/>
              <w:sz w:val="16"/>
              <w:szCs w:val="16"/>
            </w:rPr>
            <w:fldChar w:fldCharType="separate"/>
          </w:r>
          <w:r w:rsidR="00660488">
            <w:rPr>
              <w:rStyle w:val="PageNumber"/>
              <w:rFonts w:ascii="Arial" w:hAnsi="Arial" w:cs="Arial"/>
              <w:b w:val="0"/>
              <w:noProof/>
              <w:sz w:val="16"/>
              <w:szCs w:val="16"/>
            </w:rPr>
            <w:t>15</w:t>
          </w:r>
          <w:r w:rsidRPr="00201C9A">
            <w:rPr>
              <w:rStyle w:val="PageNumber"/>
              <w:rFonts w:ascii="Arial" w:hAnsi="Arial" w:cs="Arial"/>
              <w:b w:val="0"/>
              <w:sz w:val="16"/>
              <w:szCs w:val="16"/>
            </w:rPr>
            <w:fldChar w:fldCharType="end"/>
          </w:r>
          <w:r>
            <w:rPr>
              <w:rStyle w:val="PageNumber"/>
              <w:rFonts w:ascii="Arial" w:hAnsi="Arial" w:cs="Arial"/>
              <w:b w:val="0"/>
              <w:sz w:val="16"/>
              <w:szCs w:val="16"/>
            </w:rPr>
            <w:t xml:space="preserve"> of </w:t>
          </w:r>
          <w:r w:rsidRPr="00075A77">
            <w:rPr>
              <w:rStyle w:val="PageNumber"/>
              <w:rFonts w:ascii="Arial" w:hAnsi="Arial" w:cs="Arial"/>
              <w:b w:val="0"/>
              <w:sz w:val="16"/>
              <w:szCs w:val="16"/>
            </w:rPr>
            <w:fldChar w:fldCharType="begin"/>
          </w:r>
          <w:r>
            <w:rPr>
              <w:rStyle w:val="PageNumber"/>
              <w:rFonts w:ascii="Arial" w:hAnsi="Arial" w:cs="Arial"/>
              <w:b w:val="0"/>
              <w:sz w:val="16"/>
              <w:szCs w:val="16"/>
            </w:rPr>
            <w:instrText xml:space="preserve"> =55-31</w:instrText>
          </w:r>
          <w:r w:rsidRPr="00075A77">
            <w:rPr>
              <w:rStyle w:val="PageNumber"/>
              <w:rFonts w:ascii="Arial" w:hAnsi="Arial" w:cs="Arial"/>
              <w:b w:val="0"/>
              <w:sz w:val="16"/>
              <w:szCs w:val="16"/>
            </w:rPr>
            <w:instrText xml:space="preserve"> </w:instrText>
          </w:r>
          <w:r w:rsidRPr="00075A77">
            <w:rPr>
              <w:rStyle w:val="PageNumber"/>
              <w:rFonts w:ascii="Arial" w:hAnsi="Arial" w:cs="Arial"/>
              <w:b w:val="0"/>
              <w:sz w:val="16"/>
              <w:szCs w:val="16"/>
            </w:rPr>
            <w:fldChar w:fldCharType="separate"/>
          </w:r>
          <w:r w:rsidR="00660488">
            <w:rPr>
              <w:rStyle w:val="PageNumber"/>
              <w:rFonts w:ascii="Arial" w:hAnsi="Arial" w:cs="Arial"/>
              <w:b w:val="0"/>
              <w:noProof/>
              <w:sz w:val="16"/>
              <w:szCs w:val="16"/>
            </w:rPr>
            <w:t>24</w:t>
          </w:r>
          <w:r w:rsidRPr="00075A77">
            <w:rPr>
              <w:rStyle w:val="PageNumber"/>
              <w:rFonts w:ascii="Arial" w:hAnsi="Arial" w:cs="Arial"/>
              <w:b w:val="0"/>
              <w:sz w:val="16"/>
              <w:szCs w:val="16"/>
            </w:rPr>
            <w:fldChar w:fldCharType="end"/>
          </w:r>
        </w:p>
      </w:tc>
    </w:tr>
  </w:tbl>
  <w:p w14:paraId="54AF9C3C" w14:textId="585E91AB" w:rsidR="00303DDF" w:rsidRPr="00EE79B2" w:rsidRDefault="00303DDF" w:rsidP="00370C2B">
    <w:pPr>
      <w:tabs>
        <w:tab w:val="right" w:pos="9072"/>
      </w:tabs>
      <w:spacing w:before="60"/>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28EE" w14:textId="77777777" w:rsidR="00303DDF" w:rsidRDefault="00303DD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303DDF" w14:paraId="1F81222F" w14:textId="77777777">
      <w:tc>
        <w:tcPr>
          <w:tcW w:w="9072" w:type="dxa"/>
          <w:gridSpan w:val="2"/>
          <w:tcBorders>
            <w:top w:val="single" w:sz="6" w:space="0" w:color="auto"/>
          </w:tcBorders>
        </w:tcPr>
        <w:p w14:paraId="1AADFAF4" w14:textId="77777777" w:rsidR="00303DDF" w:rsidRDefault="00303DDF">
          <w:pPr>
            <w:widowControl w:val="0"/>
          </w:pPr>
        </w:p>
      </w:tc>
    </w:tr>
    <w:tr w:rsidR="00303DDF" w14:paraId="0B090FDA" w14:textId="77777777">
      <w:tc>
        <w:tcPr>
          <w:tcW w:w="4962" w:type="dxa"/>
        </w:tcPr>
        <w:p w14:paraId="53A0211F" w14:textId="309D3BB2" w:rsidR="00303DDF" w:rsidRPr="003E7926" w:rsidRDefault="00303DDF">
          <w:pPr>
            <w:widowControl w:val="0"/>
            <w:rPr>
              <w:rFonts w:cs="Arial"/>
              <w:sz w:val="16"/>
            </w:rPr>
          </w:pPr>
          <w:r>
            <w:rPr>
              <w:rFonts w:cs="Arial"/>
              <w:sz w:val="16"/>
            </w:rPr>
            <w:t>22266VIC Course in Basic Earthmoving Version 1</w:t>
          </w:r>
        </w:p>
      </w:tc>
      <w:tc>
        <w:tcPr>
          <w:tcW w:w="4110" w:type="dxa"/>
        </w:tcPr>
        <w:p w14:paraId="41238744" w14:textId="77777777" w:rsidR="00303DDF" w:rsidRDefault="00303DDF" w:rsidP="000D15E4">
          <w:pPr>
            <w:widowControl w:val="0"/>
            <w:jc w:val="right"/>
          </w:pPr>
          <w:r>
            <w:rPr>
              <w:rFonts w:cs="Arial"/>
              <w:noProof/>
              <w:lang w:eastAsia="en-AU"/>
            </w:rPr>
            <w:drawing>
              <wp:inline distT="0" distB="0" distL="0" distR="0" wp14:anchorId="2BD5CFBA" wp14:editId="448ED721">
                <wp:extent cx="924560" cy="325120"/>
                <wp:effectExtent l="0" t="0" r="0" b="508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303DDF" w:rsidRPr="00580984" w14:paraId="41ABA652" w14:textId="77777777">
      <w:tc>
        <w:tcPr>
          <w:tcW w:w="9072" w:type="dxa"/>
          <w:gridSpan w:val="2"/>
        </w:tcPr>
        <w:p w14:paraId="75B1D0FE" w14:textId="2C7E5A0D" w:rsidR="00303DDF" w:rsidRPr="00580984" w:rsidRDefault="00303DDF" w:rsidP="00091E17">
          <w:pPr>
            <w:pStyle w:val="Heading2"/>
            <w:tabs>
              <w:tab w:val="center" w:pos="4103"/>
              <w:tab w:val="right" w:pos="9072"/>
            </w:tabs>
            <w:spacing w:before="120"/>
            <w:rPr>
              <w:rFonts w:ascii="Arial" w:hAnsi="Arial" w:cs="Arial"/>
              <w:b w:val="0"/>
              <w:sz w:val="16"/>
              <w:szCs w:val="16"/>
            </w:rPr>
          </w:pPr>
          <w:r w:rsidRPr="00580984">
            <w:rPr>
              <w:rFonts w:ascii="Arial" w:hAnsi="Arial" w:cs="Arial"/>
              <w:b w:val="0"/>
              <w:sz w:val="16"/>
              <w:szCs w:val="16"/>
            </w:rPr>
            <w:t>© State of Victoria 201</w:t>
          </w:r>
          <w:r>
            <w:rPr>
              <w:rFonts w:ascii="Arial" w:hAnsi="Arial" w:cs="Arial"/>
              <w:b w:val="0"/>
              <w:sz w:val="16"/>
              <w:szCs w:val="16"/>
            </w:rPr>
            <w:t>4</w:t>
          </w:r>
          <w:r w:rsidRPr="00580984">
            <w:rPr>
              <w:rFonts w:ascii="Arial" w:hAnsi="Arial" w:cs="Arial"/>
              <w:sz w:val="16"/>
              <w:szCs w:val="16"/>
            </w:rPr>
            <w:tab/>
          </w:r>
          <w:r>
            <w:rPr>
              <w:rFonts w:ascii="Arial" w:hAnsi="Arial" w:cs="Arial"/>
              <w:b w:val="0"/>
              <w:sz w:val="16"/>
              <w:szCs w:val="16"/>
            </w:rPr>
            <w:tab/>
          </w:r>
          <w:r w:rsidRPr="00580984">
            <w:rPr>
              <w:rFonts w:ascii="Arial" w:hAnsi="Arial" w:cs="Arial"/>
              <w:b w:val="0"/>
              <w:sz w:val="16"/>
              <w:szCs w:val="16"/>
            </w:rPr>
            <w:t xml:space="preserve">Page </w:t>
          </w:r>
          <w:r w:rsidRPr="00580984">
            <w:rPr>
              <w:rStyle w:val="PageNumber"/>
              <w:rFonts w:ascii="Arial" w:hAnsi="Arial" w:cs="Arial"/>
              <w:b w:val="0"/>
              <w:sz w:val="16"/>
              <w:szCs w:val="16"/>
            </w:rPr>
            <w:fldChar w:fldCharType="begin"/>
          </w:r>
          <w:r w:rsidRPr="00580984">
            <w:rPr>
              <w:rStyle w:val="PageNumber"/>
              <w:rFonts w:ascii="Arial" w:hAnsi="Arial" w:cs="Arial"/>
              <w:b w:val="0"/>
              <w:sz w:val="16"/>
              <w:szCs w:val="16"/>
            </w:rPr>
            <w:instrText xml:space="preserve"> PAGE </w:instrText>
          </w:r>
          <w:r w:rsidRPr="00580984">
            <w:rPr>
              <w:rStyle w:val="PageNumber"/>
              <w:rFonts w:ascii="Arial" w:hAnsi="Arial" w:cs="Arial"/>
              <w:b w:val="0"/>
              <w:sz w:val="16"/>
              <w:szCs w:val="16"/>
            </w:rPr>
            <w:fldChar w:fldCharType="separate"/>
          </w:r>
          <w:r w:rsidR="00660488">
            <w:rPr>
              <w:rStyle w:val="PageNumber"/>
              <w:rFonts w:ascii="Arial" w:hAnsi="Arial" w:cs="Arial"/>
              <w:b w:val="0"/>
              <w:noProof/>
              <w:sz w:val="16"/>
              <w:szCs w:val="16"/>
            </w:rPr>
            <w:t>16</w:t>
          </w:r>
          <w:r w:rsidRPr="00580984">
            <w:rPr>
              <w:rStyle w:val="PageNumber"/>
              <w:rFonts w:ascii="Arial" w:hAnsi="Arial" w:cs="Arial"/>
              <w:b w:val="0"/>
              <w:sz w:val="16"/>
              <w:szCs w:val="16"/>
            </w:rPr>
            <w:fldChar w:fldCharType="end"/>
          </w:r>
          <w:r w:rsidRPr="00580984">
            <w:rPr>
              <w:rStyle w:val="PageNumber"/>
              <w:rFonts w:ascii="Arial" w:hAnsi="Arial" w:cs="Arial"/>
              <w:b w:val="0"/>
              <w:sz w:val="16"/>
              <w:szCs w:val="16"/>
            </w:rPr>
            <w:t xml:space="preserve"> of </w:t>
          </w:r>
          <w:r w:rsidRPr="00075A77">
            <w:rPr>
              <w:rStyle w:val="PageNumber"/>
              <w:rFonts w:ascii="Arial" w:hAnsi="Arial" w:cs="Arial"/>
              <w:b w:val="0"/>
              <w:sz w:val="16"/>
              <w:szCs w:val="16"/>
            </w:rPr>
            <w:fldChar w:fldCharType="begin"/>
          </w:r>
          <w:r>
            <w:rPr>
              <w:rStyle w:val="PageNumber"/>
              <w:rFonts w:ascii="Arial" w:hAnsi="Arial" w:cs="Arial"/>
              <w:b w:val="0"/>
              <w:sz w:val="16"/>
              <w:szCs w:val="16"/>
            </w:rPr>
            <w:instrText xml:space="preserve"> =55-31</w:instrText>
          </w:r>
          <w:r w:rsidRPr="00075A77">
            <w:rPr>
              <w:rStyle w:val="PageNumber"/>
              <w:rFonts w:ascii="Arial" w:hAnsi="Arial" w:cs="Arial"/>
              <w:b w:val="0"/>
              <w:sz w:val="16"/>
              <w:szCs w:val="16"/>
            </w:rPr>
            <w:instrText xml:space="preserve"> </w:instrText>
          </w:r>
          <w:r w:rsidRPr="00075A77">
            <w:rPr>
              <w:rStyle w:val="PageNumber"/>
              <w:rFonts w:ascii="Arial" w:hAnsi="Arial" w:cs="Arial"/>
              <w:b w:val="0"/>
              <w:sz w:val="16"/>
              <w:szCs w:val="16"/>
            </w:rPr>
            <w:fldChar w:fldCharType="separate"/>
          </w:r>
          <w:r w:rsidR="00660488">
            <w:rPr>
              <w:rStyle w:val="PageNumber"/>
              <w:rFonts w:ascii="Arial" w:hAnsi="Arial" w:cs="Arial"/>
              <w:b w:val="0"/>
              <w:noProof/>
              <w:sz w:val="16"/>
              <w:szCs w:val="16"/>
            </w:rPr>
            <w:t>24</w:t>
          </w:r>
          <w:r w:rsidRPr="00075A77">
            <w:rPr>
              <w:rStyle w:val="PageNumber"/>
              <w:rFonts w:ascii="Arial" w:hAnsi="Arial" w:cs="Arial"/>
              <w:b w:val="0"/>
              <w:sz w:val="16"/>
              <w:szCs w:val="16"/>
            </w:rPr>
            <w:fldChar w:fldCharType="end"/>
          </w:r>
        </w:p>
      </w:tc>
    </w:tr>
  </w:tbl>
  <w:p w14:paraId="71186FFA" w14:textId="6FE8FDD4" w:rsidR="00303DDF" w:rsidRPr="002B0BFF" w:rsidRDefault="00303DDF" w:rsidP="003E7926">
    <w:pPr>
      <w:tabs>
        <w:tab w:val="right" w:pos="9072"/>
      </w:tabs>
      <w:spacing w:before="60"/>
      <w:rPr>
        <w:sz w:val="10"/>
        <w:szCs w:val="1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303DDF" w:rsidRPr="001577E9" w14:paraId="58828C46" w14:textId="77777777" w:rsidTr="00091E17">
      <w:tc>
        <w:tcPr>
          <w:tcW w:w="9072" w:type="dxa"/>
          <w:gridSpan w:val="2"/>
          <w:tcBorders>
            <w:top w:val="single" w:sz="6" w:space="0" w:color="auto"/>
          </w:tcBorders>
        </w:tcPr>
        <w:p w14:paraId="62BF1B2E" w14:textId="77777777" w:rsidR="00303DDF" w:rsidRPr="001577E9" w:rsidRDefault="00303DDF" w:rsidP="00091E17">
          <w:pPr>
            <w:widowControl w:val="0"/>
            <w:rPr>
              <w:sz w:val="16"/>
            </w:rPr>
          </w:pPr>
        </w:p>
      </w:tc>
    </w:tr>
    <w:tr w:rsidR="00303DDF" w14:paraId="294F4C8A" w14:textId="77777777" w:rsidTr="00091E17">
      <w:tc>
        <w:tcPr>
          <w:tcW w:w="4962" w:type="dxa"/>
        </w:tcPr>
        <w:p w14:paraId="415CC171" w14:textId="38F78099" w:rsidR="00303DDF" w:rsidRPr="001D15EE" w:rsidRDefault="00303DDF" w:rsidP="00091E17">
          <w:pPr>
            <w:widowControl w:val="0"/>
            <w:rPr>
              <w:rFonts w:cs="Arial"/>
              <w:sz w:val="16"/>
            </w:rPr>
          </w:pPr>
          <w:r>
            <w:rPr>
              <w:rFonts w:cs="Arial"/>
              <w:sz w:val="16"/>
            </w:rPr>
            <w:t>22266VIC Course in Basic Earthmoving Version 1</w:t>
          </w:r>
        </w:p>
      </w:tc>
      <w:tc>
        <w:tcPr>
          <w:tcW w:w="4110" w:type="dxa"/>
        </w:tcPr>
        <w:p w14:paraId="1E75D3E9" w14:textId="77777777" w:rsidR="00303DDF" w:rsidRDefault="00303DDF" w:rsidP="00091E17">
          <w:pPr>
            <w:widowControl w:val="0"/>
            <w:jc w:val="right"/>
          </w:pPr>
          <w:r>
            <w:rPr>
              <w:rFonts w:cs="Arial"/>
              <w:noProof/>
              <w:lang w:eastAsia="en-AU"/>
            </w:rPr>
            <w:drawing>
              <wp:inline distT="0" distB="0" distL="0" distR="0" wp14:anchorId="6A6E7F89" wp14:editId="2C1F9671">
                <wp:extent cx="924560" cy="325120"/>
                <wp:effectExtent l="0" t="0" r="0" b="508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303DDF" w:rsidRPr="00370C2B" w14:paraId="1D75A864" w14:textId="77777777" w:rsidTr="00091E17">
      <w:tc>
        <w:tcPr>
          <w:tcW w:w="9072" w:type="dxa"/>
          <w:gridSpan w:val="2"/>
        </w:tcPr>
        <w:p w14:paraId="62381B21" w14:textId="408750A1" w:rsidR="00303DDF" w:rsidRPr="00370C2B" w:rsidRDefault="00303DDF" w:rsidP="00091E17">
          <w:pPr>
            <w:pStyle w:val="Heading2"/>
            <w:tabs>
              <w:tab w:val="center" w:pos="4103"/>
              <w:tab w:val="right" w:pos="9072"/>
            </w:tabs>
            <w:spacing w:before="120"/>
            <w:rPr>
              <w:rFonts w:ascii="Arial" w:hAnsi="Arial" w:cs="Arial"/>
              <w:sz w:val="20"/>
            </w:rPr>
          </w:pPr>
          <w:r w:rsidRPr="00370C2B">
            <w:rPr>
              <w:rFonts w:ascii="Arial" w:hAnsi="Arial" w:cs="Arial"/>
              <w:b w:val="0"/>
              <w:sz w:val="16"/>
            </w:rPr>
            <w:t>© State of Victoria 201</w:t>
          </w:r>
          <w:r>
            <w:rPr>
              <w:rFonts w:ascii="Arial" w:hAnsi="Arial" w:cs="Arial"/>
              <w:b w:val="0"/>
              <w:sz w:val="16"/>
            </w:rPr>
            <w:t>4</w:t>
          </w:r>
          <w:r w:rsidRPr="00370C2B">
            <w:rPr>
              <w:rFonts w:ascii="Arial" w:hAnsi="Arial" w:cs="Arial"/>
              <w:sz w:val="20"/>
            </w:rPr>
            <w:tab/>
          </w:r>
          <w:r>
            <w:rPr>
              <w:rFonts w:ascii="Arial" w:hAnsi="Arial" w:cs="Arial"/>
              <w:b w:val="0"/>
              <w:sz w:val="16"/>
              <w:szCs w:val="16"/>
            </w:rPr>
            <w:tab/>
          </w:r>
          <w:r w:rsidRPr="00201C9A">
            <w:rPr>
              <w:rFonts w:ascii="Arial" w:hAnsi="Arial" w:cs="Arial"/>
              <w:b w:val="0"/>
              <w:sz w:val="16"/>
              <w:szCs w:val="16"/>
            </w:rPr>
            <w:t xml:space="preserve">Page </w:t>
          </w:r>
          <w:r w:rsidRPr="00201C9A">
            <w:rPr>
              <w:rStyle w:val="PageNumber"/>
              <w:rFonts w:ascii="Arial" w:hAnsi="Arial" w:cs="Arial"/>
              <w:b w:val="0"/>
              <w:sz w:val="16"/>
              <w:szCs w:val="16"/>
            </w:rPr>
            <w:fldChar w:fldCharType="begin"/>
          </w:r>
          <w:r w:rsidRPr="00201C9A">
            <w:rPr>
              <w:rStyle w:val="PageNumber"/>
              <w:rFonts w:ascii="Arial" w:hAnsi="Arial" w:cs="Arial"/>
              <w:b w:val="0"/>
              <w:sz w:val="16"/>
              <w:szCs w:val="16"/>
            </w:rPr>
            <w:instrText xml:space="preserve"> PAGE </w:instrText>
          </w:r>
          <w:r w:rsidRPr="00201C9A">
            <w:rPr>
              <w:rStyle w:val="PageNumber"/>
              <w:rFonts w:ascii="Arial" w:hAnsi="Arial" w:cs="Arial"/>
              <w:b w:val="0"/>
              <w:sz w:val="16"/>
              <w:szCs w:val="16"/>
            </w:rPr>
            <w:fldChar w:fldCharType="separate"/>
          </w:r>
          <w:r w:rsidR="00660488">
            <w:rPr>
              <w:rStyle w:val="PageNumber"/>
              <w:rFonts w:ascii="Arial" w:hAnsi="Arial" w:cs="Arial"/>
              <w:b w:val="0"/>
              <w:noProof/>
              <w:sz w:val="16"/>
              <w:szCs w:val="16"/>
            </w:rPr>
            <w:t>24</w:t>
          </w:r>
          <w:r w:rsidRPr="00201C9A">
            <w:rPr>
              <w:rStyle w:val="PageNumber"/>
              <w:rFonts w:ascii="Arial" w:hAnsi="Arial" w:cs="Arial"/>
              <w:b w:val="0"/>
              <w:sz w:val="16"/>
              <w:szCs w:val="16"/>
            </w:rPr>
            <w:fldChar w:fldCharType="end"/>
          </w:r>
          <w:r>
            <w:rPr>
              <w:rStyle w:val="PageNumber"/>
              <w:rFonts w:ascii="Arial" w:hAnsi="Arial" w:cs="Arial"/>
              <w:b w:val="0"/>
              <w:sz w:val="16"/>
              <w:szCs w:val="16"/>
            </w:rPr>
            <w:t xml:space="preserve"> of </w:t>
          </w:r>
          <w:r w:rsidRPr="00075A77">
            <w:rPr>
              <w:rStyle w:val="PageNumber"/>
              <w:rFonts w:ascii="Arial" w:hAnsi="Arial" w:cs="Arial"/>
              <w:b w:val="0"/>
              <w:sz w:val="16"/>
              <w:szCs w:val="16"/>
            </w:rPr>
            <w:fldChar w:fldCharType="begin"/>
          </w:r>
          <w:r>
            <w:rPr>
              <w:rStyle w:val="PageNumber"/>
              <w:rFonts w:ascii="Arial" w:hAnsi="Arial" w:cs="Arial"/>
              <w:b w:val="0"/>
              <w:sz w:val="16"/>
              <w:szCs w:val="16"/>
            </w:rPr>
            <w:instrText xml:space="preserve"> =55 - 31</w:instrText>
          </w:r>
          <w:r w:rsidRPr="00075A77">
            <w:rPr>
              <w:rStyle w:val="PageNumber"/>
              <w:rFonts w:ascii="Arial" w:hAnsi="Arial" w:cs="Arial"/>
              <w:b w:val="0"/>
              <w:sz w:val="16"/>
              <w:szCs w:val="16"/>
            </w:rPr>
            <w:instrText xml:space="preserve"> </w:instrText>
          </w:r>
          <w:r w:rsidRPr="00075A77">
            <w:rPr>
              <w:rStyle w:val="PageNumber"/>
              <w:rFonts w:ascii="Arial" w:hAnsi="Arial" w:cs="Arial"/>
              <w:b w:val="0"/>
              <w:sz w:val="16"/>
              <w:szCs w:val="16"/>
            </w:rPr>
            <w:fldChar w:fldCharType="separate"/>
          </w:r>
          <w:r w:rsidR="00660488">
            <w:rPr>
              <w:rStyle w:val="PageNumber"/>
              <w:rFonts w:ascii="Arial" w:hAnsi="Arial" w:cs="Arial"/>
              <w:b w:val="0"/>
              <w:noProof/>
              <w:sz w:val="16"/>
              <w:szCs w:val="16"/>
            </w:rPr>
            <w:t>24</w:t>
          </w:r>
          <w:r w:rsidRPr="00075A77">
            <w:rPr>
              <w:rStyle w:val="PageNumber"/>
              <w:rFonts w:ascii="Arial" w:hAnsi="Arial" w:cs="Arial"/>
              <w:b w:val="0"/>
              <w:sz w:val="16"/>
              <w:szCs w:val="16"/>
            </w:rPr>
            <w:fldChar w:fldCharType="end"/>
          </w:r>
        </w:p>
      </w:tc>
    </w:tr>
  </w:tbl>
  <w:p w14:paraId="45C9D148" w14:textId="031C6F92" w:rsidR="00303DDF" w:rsidRPr="00EE79B2" w:rsidRDefault="00303DDF" w:rsidP="0087439D">
    <w:pPr>
      <w:tabs>
        <w:tab w:val="right" w:pos="9072"/>
      </w:tabs>
      <w:spacing w:before="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2910" w14:textId="77777777" w:rsidR="00303DDF" w:rsidRDefault="00303DDF">
      <w:r>
        <w:separator/>
      </w:r>
    </w:p>
  </w:footnote>
  <w:footnote w:type="continuationSeparator" w:id="0">
    <w:p w14:paraId="5C9711C6" w14:textId="77777777" w:rsidR="00303DDF" w:rsidRDefault="0030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4EFC" w14:textId="77777777" w:rsidR="00303DDF" w:rsidRDefault="00303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376"/>
      <w:gridCol w:w="6905"/>
    </w:tblGrid>
    <w:tr w:rsidR="00303DDF" w:rsidRPr="00370C2B" w14:paraId="1B9F58AF" w14:textId="77777777" w:rsidTr="00370C2B">
      <w:tc>
        <w:tcPr>
          <w:tcW w:w="2376" w:type="dxa"/>
          <w:vAlign w:val="center"/>
        </w:tcPr>
        <w:p w14:paraId="3CDFD8F8" w14:textId="77777777" w:rsidR="00303DDF" w:rsidRPr="00370C2B" w:rsidRDefault="00303DDF">
          <w:pPr>
            <w:rPr>
              <w:rFonts w:cs="Arial"/>
              <w:b/>
              <w:sz w:val="20"/>
            </w:rPr>
          </w:pPr>
        </w:p>
      </w:tc>
      <w:tc>
        <w:tcPr>
          <w:tcW w:w="6905" w:type="dxa"/>
          <w:vAlign w:val="center"/>
        </w:tcPr>
        <w:p w14:paraId="7293653A" w14:textId="1D059A4F" w:rsidR="00303DDF" w:rsidRPr="00370C2B" w:rsidRDefault="00303DDF" w:rsidP="000D15E4">
          <w:pPr>
            <w:jc w:val="right"/>
            <w:rPr>
              <w:rFonts w:cs="Arial"/>
              <w:b/>
              <w:sz w:val="20"/>
            </w:rPr>
          </w:pPr>
          <w:r>
            <w:rPr>
              <w:rFonts w:cs="Arial"/>
              <w:b/>
              <w:sz w:val="20"/>
            </w:rPr>
            <w:t>Contents</w:t>
          </w:r>
        </w:p>
      </w:tc>
    </w:tr>
  </w:tbl>
  <w:p w14:paraId="4B19F9BB" w14:textId="77777777" w:rsidR="00303DDF" w:rsidRDefault="00303DDF">
    <w:pPr>
      <w:pStyle w:val="Header"/>
      <w:pBdr>
        <w:bottom w:val="single" w:sz="4" w:space="2" w:color="auto"/>
      </w:pBd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7AED" w14:textId="77777777" w:rsidR="00303DDF" w:rsidRDefault="00303D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227"/>
      <w:gridCol w:w="6054"/>
    </w:tblGrid>
    <w:tr w:rsidR="00303DDF" w14:paraId="1CB69A16" w14:textId="77777777" w:rsidTr="00AF4007">
      <w:tc>
        <w:tcPr>
          <w:tcW w:w="3227" w:type="dxa"/>
          <w:vAlign w:val="center"/>
        </w:tcPr>
        <w:p w14:paraId="0ED88466" w14:textId="77777777" w:rsidR="00303DDF" w:rsidRDefault="00303DDF">
          <w:pPr>
            <w:rPr>
              <w:rFonts w:ascii="Times New Roman" w:hAnsi="Times New Roman"/>
              <w:b/>
              <w:sz w:val="20"/>
            </w:rPr>
          </w:pPr>
        </w:p>
      </w:tc>
      <w:tc>
        <w:tcPr>
          <w:tcW w:w="6054" w:type="dxa"/>
          <w:vAlign w:val="center"/>
        </w:tcPr>
        <w:p w14:paraId="235C0849" w14:textId="05C1DED3" w:rsidR="00303DDF" w:rsidRPr="00431133" w:rsidRDefault="00303DDF" w:rsidP="00AF4007">
          <w:pPr>
            <w:jc w:val="right"/>
            <w:rPr>
              <w:b/>
              <w:sz w:val="20"/>
            </w:rPr>
          </w:pPr>
          <w:r>
            <w:rPr>
              <w:b/>
              <w:sz w:val="20"/>
            </w:rPr>
            <w:t>Section A</w:t>
          </w:r>
          <w:r w:rsidRPr="00431133">
            <w:rPr>
              <w:b/>
              <w:sz w:val="20"/>
            </w:rPr>
            <w:t xml:space="preserve">: </w:t>
          </w:r>
          <w:r>
            <w:rPr>
              <w:b/>
              <w:sz w:val="20"/>
            </w:rPr>
            <w:t>Copyright and course classification information</w:t>
          </w:r>
        </w:p>
      </w:tc>
    </w:tr>
  </w:tbl>
  <w:p w14:paraId="2441EEFF" w14:textId="77777777" w:rsidR="00303DDF" w:rsidRDefault="00303DDF">
    <w:pPr>
      <w:pStyle w:val="Header"/>
      <w:pBdr>
        <w:bottom w:val="single" w:sz="4" w:space="2" w:color="auto"/>
      </w:pBdr>
      <w:spacing w:after="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794"/>
      <w:gridCol w:w="5487"/>
    </w:tblGrid>
    <w:tr w:rsidR="00303DDF" w:rsidRPr="003E7926" w14:paraId="25889DCB" w14:textId="77777777">
      <w:tc>
        <w:tcPr>
          <w:tcW w:w="3794" w:type="dxa"/>
          <w:vAlign w:val="center"/>
        </w:tcPr>
        <w:p w14:paraId="5E4C17DB" w14:textId="77777777" w:rsidR="00303DDF" w:rsidRPr="003E7926" w:rsidRDefault="00303DDF">
          <w:pPr>
            <w:rPr>
              <w:rFonts w:cs="Arial"/>
              <w:b/>
              <w:sz w:val="20"/>
            </w:rPr>
          </w:pPr>
        </w:p>
      </w:tc>
      <w:tc>
        <w:tcPr>
          <w:tcW w:w="5487" w:type="dxa"/>
          <w:vAlign w:val="center"/>
        </w:tcPr>
        <w:p w14:paraId="283C1F47" w14:textId="32956500" w:rsidR="00303DDF" w:rsidRPr="003E7926" w:rsidRDefault="00303DDF">
          <w:pPr>
            <w:jc w:val="right"/>
            <w:rPr>
              <w:rFonts w:cs="Arial"/>
              <w:b/>
              <w:sz w:val="20"/>
            </w:rPr>
          </w:pPr>
          <w:r>
            <w:rPr>
              <w:rFonts w:cs="Arial"/>
              <w:b/>
              <w:sz w:val="20"/>
            </w:rPr>
            <w:t>Section</w:t>
          </w:r>
          <w:r w:rsidRPr="003E7926">
            <w:rPr>
              <w:rFonts w:cs="Arial"/>
              <w:b/>
              <w:sz w:val="20"/>
            </w:rPr>
            <w:t xml:space="preserve"> B: Course information</w:t>
          </w:r>
        </w:p>
      </w:tc>
    </w:tr>
  </w:tbl>
  <w:p w14:paraId="051A34AA" w14:textId="77777777" w:rsidR="00303DDF" w:rsidRDefault="00303DDF">
    <w:pPr>
      <w:pStyle w:val="Header"/>
      <w:pBdr>
        <w:bottom w:val="single" w:sz="4" w:space="2" w:color="auto"/>
      </w:pBdr>
      <w:spacing w:after="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6C30" w14:textId="77777777" w:rsidR="00303DDF" w:rsidRDefault="00303D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95"/>
      <w:gridCol w:w="3786"/>
    </w:tblGrid>
    <w:tr w:rsidR="00303DDF" w:rsidRPr="003E7926" w14:paraId="27E27118" w14:textId="77777777">
      <w:tc>
        <w:tcPr>
          <w:tcW w:w="5495" w:type="dxa"/>
          <w:vAlign w:val="center"/>
        </w:tcPr>
        <w:p w14:paraId="0FEB84DD" w14:textId="77777777" w:rsidR="00303DDF" w:rsidRPr="003E7926" w:rsidRDefault="00303DDF">
          <w:pPr>
            <w:rPr>
              <w:rFonts w:cs="Arial"/>
              <w:b/>
              <w:sz w:val="20"/>
            </w:rPr>
          </w:pPr>
        </w:p>
      </w:tc>
      <w:tc>
        <w:tcPr>
          <w:tcW w:w="3786" w:type="dxa"/>
          <w:vAlign w:val="center"/>
        </w:tcPr>
        <w:p w14:paraId="5954DE56" w14:textId="77777777" w:rsidR="00303DDF" w:rsidRPr="003E7926" w:rsidRDefault="00303DDF">
          <w:pPr>
            <w:jc w:val="right"/>
            <w:rPr>
              <w:rFonts w:cs="Arial"/>
              <w:b/>
              <w:sz w:val="20"/>
            </w:rPr>
          </w:pPr>
          <w:r w:rsidRPr="003E7926">
            <w:rPr>
              <w:rFonts w:cs="Arial"/>
              <w:b/>
              <w:sz w:val="20"/>
            </w:rPr>
            <w:t>Section C: Units of competency</w:t>
          </w:r>
        </w:p>
      </w:tc>
    </w:tr>
  </w:tbl>
  <w:p w14:paraId="3519761E" w14:textId="77777777" w:rsidR="00303DDF" w:rsidRDefault="00303DDF">
    <w:pPr>
      <w:pStyle w:val="Header"/>
      <w:pBdr>
        <w:bottom w:val="single" w:sz="4" w:space="2" w:color="auto"/>
      </w:pBdr>
      <w:spacing w:after="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794"/>
      <w:gridCol w:w="5487"/>
    </w:tblGrid>
    <w:tr w:rsidR="00303DDF" w:rsidRPr="003E7926" w14:paraId="6C44FD57" w14:textId="77777777" w:rsidTr="00091E17">
      <w:tc>
        <w:tcPr>
          <w:tcW w:w="3794" w:type="dxa"/>
          <w:vAlign w:val="center"/>
        </w:tcPr>
        <w:p w14:paraId="3FAEA102" w14:textId="77777777" w:rsidR="00303DDF" w:rsidRPr="003E7926" w:rsidRDefault="00303DDF" w:rsidP="00091E17">
          <w:pPr>
            <w:rPr>
              <w:rFonts w:cs="Arial"/>
              <w:b/>
              <w:sz w:val="20"/>
            </w:rPr>
          </w:pPr>
        </w:p>
      </w:tc>
      <w:tc>
        <w:tcPr>
          <w:tcW w:w="5487" w:type="dxa"/>
          <w:vAlign w:val="center"/>
        </w:tcPr>
        <w:p w14:paraId="29639482" w14:textId="03E5902D" w:rsidR="00303DDF" w:rsidRPr="003E7926" w:rsidRDefault="00303DDF" w:rsidP="00091E17">
          <w:pPr>
            <w:jc w:val="right"/>
            <w:rPr>
              <w:rFonts w:cs="Arial"/>
              <w:b/>
              <w:sz w:val="20"/>
            </w:rPr>
          </w:pPr>
          <w:r>
            <w:rPr>
              <w:rFonts w:cs="Arial"/>
              <w:b/>
              <w:sz w:val="20"/>
            </w:rPr>
            <w:t>VU21580 Operate earthmoving equipment safely</w:t>
          </w:r>
        </w:p>
      </w:tc>
    </w:tr>
  </w:tbl>
  <w:p w14:paraId="2DB7E2B3" w14:textId="77777777" w:rsidR="00303DDF" w:rsidRDefault="00303DDF" w:rsidP="0087439D">
    <w:pPr>
      <w:pStyle w:val="Header"/>
      <w:pBdr>
        <w:bottom w:val="single" w:sz="4" w:space="2" w:color="auto"/>
      </w:pBd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6E8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F2650C"/>
    <w:lvl w:ilvl="0">
      <w:start w:val="1"/>
      <w:numFmt w:val="decimal"/>
      <w:lvlText w:val="%1."/>
      <w:lvlJc w:val="left"/>
      <w:pPr>
        <w:tabs>
          <w:tab w:val="num" w:pos="1800"/>
        </w:tabs>
        <w:ind w:left="1800" w:hanging="360"/>
      </w:pPr>
    </w:lvl>
  </w:abstractNum>
  <w:abstractNum w:abstractNumId="2">
    <w:nsid w:val="FFFFFF7D"/>
    <w:multiLevelType w:val="singleLevel"/>
    <w:tmpl w:val="7908B154"/>
    <w:lvl w:ilvl="0">
      <w:start w:val="1"/>
      <w:numFmt w:val="decimal"/>
      <w:lvlText w:val="%1."/>
      <w:lvlJc w:val="left"/>
      <w:pPr>
        <w:tabs>
          <w:tab w:val="num" w:pos="1440"/>
        </w:tabs>
        <w:ind w:left="1440" w:hanging="360"/>
      </w:pPr>
    </w:lvl>
  </w:abstractNum>
  <w:abstractNum w:abstractNumId="3">
    <w:nsid w:val="FFFFFF7E"/>
    <w:multiLevelType w:val="singleLevel"/>
    <w:tmpl w:val="63669576"/>
    <w:lvl w:ilvl="0">
      <w:start w:val="1"/>
      <w:numFmt w:val="decimal"/>
      <w:lvlText w:val="%1."/>
      <w:lvlJc w:val="left"/>
      <w:pPr>
        <w:tabs>
          <w:tab w:val="num" w:pos="1080"/>
        </w:tabs>
        <w:ind w:left="1080" w:hanging="360"/>
      </w:pPr>
    </w:lvl>
  </w:abstractNum>
  <w:abstractNum w:abstractNumId="4">
    <w:nsid w:val="FFFFFF7F"/>
    <w:multiLevelType w:val="singleLevel"/>
    <w:tmpl w:val="E9CA744E"/>
    <w:lvl w:ilvl="0">
      <w:start w:val="1"/>
      <w:numFmt w:val="decimal"/>
      <w:lvlText w:val="%1."/>
      <w:lvlJc w:val="left"/>
      <w:pPr>
        <w:tabs>
          <w:tab w:val="num" w:pos="720"/>
        </w:tabs>
        <w:ind w:left="720" w:hanging="360"/>
      </w:pPr>
    </w:lvl>
  </w:abstractNum>
  <w:abstractNum w:abstractNumId="5">
    <w:nsid w:val="FFFFFF80"/>
    <w:multiLevelType w:val="singleLevel"/>
    <w:tmpl w:val="4D9CAD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19642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9C48F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FA52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0CFEE2"/>
    <w:lvl w:ilvl="0">
      <w:start w:val="1"/>
      <w:numFmt w:val="decimal"/>
      <w:lvlText w:val="%1."/>
      <w:lvlJc w:val="left"/>
      <w:pPr>
        <w:tabs>
          <w:tab w:val="num" w:pos="360"/>
        </w:tabs>
        <w:ind w:left="360" w:hanging="360"/>
      </w:pPr>
    </w:lvl>
  </w:abstractNum>
  <w:abstractNum w:abstractNumId="10">
    <w:nsid w:val="FFFFFF89"/>
    <w:multiLevelType w:val="singleLevel"/>
    <w:tmpl w:val="18864A5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46E20F0"/>
    <w:lvl w:ilvl="0">
      <w:numFmt w:val="decimal"/>
      <w:pStyle w:val="ab"/>
      <w:lvlText w:val="*"/>
      <w:lvlJc w:val="left"/>
    </w:lvl>
  </w:abstractNum>
  <w:abstractNum w:abstractNumId="12">
    <w:nsid w:val="2BF46130"/>
    <w:multiLevelType w:val="hybridMultilevel"/>
    <w:tmpl w:val="582AAEBE"/>
    <w:lvl w:ilvl="0" w:tplc="F85EEFA0">
      <w:start w:val="4"/>
      <w:numFmt w:val="bullet"/>
      <w:lvlText w:val="–"/>
      <w:lvlJc w:val="left"/>
      <w:pPr>
        <w:ind w:left="819" w:hanging="360"/>
      </w:pPr>
      <w:rPr>
        <w:rFonts w:ascii="Arial" w:eastAsia="Times New Roman" w:hAnsi="Arial" w:cs="Times New Roman"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nsid w:val="2E25071E"/>
    <w:multiLevelType w:val="hybridMultilevel"/>
    <w:tmpl w:val="F484318C"/>
    <w:lvl w:ilvl="0" w:tplc="45DEA9A2">
      <w:start w:val="1"/>
      <w:numFmt w:val="bullet"/>
      <w:pStyle w:val="CBB"/>
      <w:lvlText w:val=""/>
      <w:lvlJc w:val="left"/>
      <w:pPr>
        <w:tabs>
          <w:tab w:val="num" w:pos="709"/>
        </w:tabs>
        <w:ind w:left="709" w:hanging="709"/>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D1B91"/>
    <w:multiLevelType w:val="hybridMultilevel"/>
    <w:tmpl w:val="A2FAECC8"/>
    <w:lvl w:ilvl="0" w:tplc="562C3F74">
      <w:start w:val="1"/>
      <w:numFmt w:val="bullet"/>
      <w:pStyle w:val="ABTB"/>
      <w:lvlText w:val=""/>
      <w:lvlJc w:val="left"/>
      <w:pPr>
        <w:tabs>
          <w:tab w:val="num" w:pos="425"/>
        </w:tabs>
        <w:ind w:left="425" w:hanging="425"/>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B60DF7"/>
    <w:multiLevelType w:val="hybridMultilevel"/>
    <w:tmpl w:val="75EA1DF8"/>
    <w:lvl w:ilvl="0" w:tplc="02746D90">
      <w:start w:val="1"/>
      <w:numFmt w:val="bullet"/>
      <w:pStyle w:val="CTB"/>
      <w:lvlText w:val=""/>
      <w:lvlJc w:val="left"/>
      <w:pPr>
        <w:ind w:left="36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C1426"/>
    <w:multiLevelType w:val="hybridMultilevel"/>
    <w:tmpl w:val="BF34BEF6"/>
    <w:lvl w:ilvl="0" w:tplc="66008946">
      <w:start w:val="1"/>
      <w:numFmt w:val="bullet"/>
      <w:pStyle w:val="CBB2"/>
      <w:lvlText w:val="-"/>
      <w:lvlJc w:val="left"/>
      <w:pPr>
        <w:ind w:left="1287"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B3178"/>
    <w:multiLevelType w:val="hybridMultilevel"/>
    <w:tmpl w:val="22CE7F26"/>
    <w:lvl w:ilvl="0" w:tplc="63727C3C">
      <w:start w:val="1"/>
      <w:numFmt w:val="bullet"/>
      <w:pStyle w:val="FMABullet"/>
      <w:lvlText w:val="-"/>
      <w:lvlJc w:val="left"/>
      <w:pPr>
        <w:tabs>
          <w:tab w:val="num" w:pos="425"/>
        </w:tabs>
        <w:ind w:left="425" w:hanging="425"/>
      </w:pPr>
      <w:rPr>
        <w:rFonts w:ascii="MS Reference Sans Serif" w:hAnsi="MS Reference Sans Serif"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EC65BC"/>
    <w:multiLevelType w:val="hybridMultilevel"/>
    <w:tmpl w:val="04DCCCCC"/>
    <w:lvl w:ilvl="0" w:tplc="5784D7EE">
      <w:start w:val="1"/>
      <w:numFmt w:val="bullet"/>
      <w:pStyle w:val="ItemBul"/>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4"/>
  </w:num>
  <w:num w:numId="2">
    <w:abstractNumId w:val="13"/>
  </w:num>
  <w:num w:numId="3">
    <w:abstractNumId w:val="15"/>
  </w:num>
  <w:num w:numId="4">
    <w:abstractNumId w:val="11"/>
    <w:lvlOverride w:ilvl="0">
      <w:lvl w:ilvl="0">
        <w:start w:val="1"/>
        <w:numFmt w:val="bullet"/>
        <w:pStyle w:val="ab"/>
        <w:lvlText w:val=""/>
        <w:lvlJc w:val="left"/>
        <w:pPr>
          <w:tabs>
            <w:tab w:val="num" w:pos="567"/>
          </w:tabs>
          <w:ind w:left="567" w:hanging="567"/>
        </w:pPr>
        <w:rPr>
          <w:rFonts w:ascii="Symbol" w:hAnsi="Symbol" w:hint="default"/>
          <w:sz w:val="16"/>
        </w:rPr>
      </w:lvl>
    </w:lvlOverride>
  </w:num>
  <w:num w:numId="5">
    <w:abstractNumId w:val="16"/>
  </w:num>
  <w:num w:numId="6">
    <w:abstractNumId w:val="18"/>
  </w:num>
  <w:num w:numId="7">
    <w:abstractNumId w:val="17"/>
  </w:num>
  <w:num w:numId="8">
    <w:abstractNumId w:val="12"/>
  </w:num>
  <w:num w:numId="9">
    <w:abstractNumId w:val="1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8"/>
    <w:rsid w:val="00000724"/>
    <w:rsid w:val="000263FE"/>
    <w:rsid w:val="00036404"/>
    <w:rsid w:val="00044609"/>
    <w:rsid w:val="000446D1"/>
    <w:rsid w:val="00052834"/>
    <w:rsid w:val="000538FE"/>
    <w:rsid w:val="0006081C"/>
    <w:rsid w:val="00063990"/>
    <w:rsid w:val="00066C2E"/>
    <w:rsid w:val="00076BBC"/>
    <w:rsid w:val="00080D00"/>
    <w:rsid w:val="00081396"/>
    <w:rsid w:val="000914AB"/>
    <w:rsid w:val="00091E17"/>
    <w:rsid w:val="00096046"/>
    <w:rsid w:val="000A1145"/>
    <w:rsid w:val="000A19CD"/>
    <w:rsid w:val="000A7928"/>
    <w:rsid w:val="000B080C"/>
    <w:rsid w:val="000B6E14"/>
    <w:rsid w:val="000C5A70"/>
    <w:rsid w:val="000D15E4"/>
    <w:rsid w:val="000D3A7F"/>
    <w:rsid w:val="000D683C"/>
    <w:rsid w:val="000E393D"/>
    <w:rsid w:val="000F450D"/>
    <w:rsid w:val="00121F34"/>
    <w:rsid w:val="001241C2"/>
    <w:rsid w:val="001247E6"/>
    <w:rsid w:val="00125673"/>
    <w:rsid w:val="00127280"/>
    <w:rsid w:val="001349C3"/>
    <w:rsid w:val="00142FBD"/>
    <w:rsid w:val="001460E9"/>
    <w:rsid w:val="00152E18"/>
    <w:rsid w:val="00176049"/>
    <w:rsid w:val="0017738B"/>
    <w:rsid w:val="00192B50"/>
    <w:rsid w:val="001A1F7C"/>
    <w:rsid w:val="001B70BB"/>
    <w:rsid w:val="001C0DD5"/>
    <w:rsid w:val="001C6393"/>
    <w:rsid w:val="001D15EE"/>
    <w:rsid w:val="001D6B23"/>
    <w:rsid w:val="001E5573"/>
    <w:rsid w:val="00201645"/>
    <w:rsid w:val="00201C9A"/>
    <w:rsid w:val="00221B8C"/>
    <w:rsid w:val="00223CDC"/>
    <w:rsid w:val="0023317E"/>
    <w:rsid w:val="002375F1"/>
    <w:rsid w:val="00237B7C"/>
    <w:rsid w:val="0024746C"/>
    <w:rsid w:val="00251844"/>
    <w:rsid w:val="00262F82"/>
    <w:rsid w:val="00270ADA"/>
    <w:rsid w:val="00273221"/>
    <w:rsid w:val="002748F7"/>
    <w:rsid w:val="00281F32"/>
    <w:rsid w:val="002873EA"/>
    <w:rsid w:val="002A53D4"/>
    <w:rsid w:val="002A5CCB"/>
    <w:rsid w:val="002B251A"/>
    <w:rsid w:val="002D1B54"/>
    <w:rsid w:val="002D1B5C"/>
    <w:rsid w:val="002E2862"/>
    <w:rsid w:val="002E61F5"/>
    <w:rsid w:val="002E7D00"/>
    <w:rsid w:val="002F10BD"/>
    <w:rsid w:val="002F18E6"/>
    <w:rsid w:val="002F5BE0"/>
    <w:rsid w:val="00303DDF"/>
    <w:rsid w:val="003041C2"/>
    <w:rsid w:val="00307BAC"/>
    <w:rsid w:val="00314B2E"/>
    <w:rsid w:val="00326941"/>
    <w:rsid w:val="00336B89"/>
    <w:rsid w:val="003423A5"/>
    <w:rsid w:val="00344310"/>
    <w:rsid w:val="00345D9A"/>
    <w:rsid w:val="00353200"/>
    <w:rsid w:val="00364133"/>
    <w:rsid w:val="00370618"/>
    <w:rsid w:val="00370C2B"/>
    <w:rsid w:val="003841A1"/>
    <w:rsid w:val="003855DE"/>
    <w:rsid w:val="00397F34"/>
    <w:rsid w:val="003B3627"/>
    <w:rsid w:val="003B40DA"/>
    <w:rsid w:val="003C25C2"/>
    <w:rsid w:val="003D1AF4"/>
    <w:rsid w:val="003E05D7"/>
    <w:rsid w:val="003E57CE"/>
    <w:rsid w:val="003E7926"/>
    <w:rsid w:val="003F1953"/>
    <w:rsid w:val="00401F5B"/>
    <w:rsid w:val="00406AAE"/>
    <w:rsid w:val="00416ABC"/>
    <w:rsid w:val="00431133"/>
    <w:rsid w:val="00443AD8"/>
    <w:rsid w:val="00460199"/>
    <w:rsid w:val="00467363"/>
    <w:rsid w:val="00470AD9"/>
    <w:rsid w:val="00477F86"/>
    <w:rsid w:val="0048515A"/>
    <w:rsid w:val="00493699"/>
    <w:rsid w:val="004A6C65"/>
    <w:rsid w:val="004A7106"/>
    <w:rsid w:val="004B02AF"/>
    <w:rsid w:val="004C7115"/>
    <w:rsid w:val="004E50A9"/>
    <w:rsid w:val="00502197"/>
    <w:rsid w:val="00526999"/>
    <w:rsid w:val="00536996"/>
    <w:rsid w:val="00542555"/>
    <w:rsid w:val="00563BF2"/>
    <w:rsid w:val="00575EC4"/>
    <w:rsid w:val="00580143"/>
    <w:rsid w:val="005807FE"/>
    <w:rsid w:val="00580984"/>
    <w:rsid w:val="0058582A"/>
    <w:rsid w:val="00592256"/>
    <w:rsid w:val="0059411E"/>
    <w:rsid w:val="00597E13"/>
    <w:rsid w:val="005A6C7F"/>
    <w:rsid w:val="005B7240"/>
    <w:rsid w:val="005F28C1"/>
    <w:rsid w:val="005F402C"/>
    <w:rsid w:val="005F68CA"/>
    <w:rsid w:val="005F73E8"/>
    <w:rsid w:val="00607E35"/>
    <w:rsid w:val="006135BF"/>
    <w:rsid w:val="00617B31"/>
    <w:rsid w:val="00617C1D"/>
    <w:rsid w:val="006344E5"/>
    <w:rsid w:val="0064350A"/>
    <w:rsid w:val="00660488"/>
    <w:rsid w:val="006663B9"/>
    <w:rsid w:val="006824B3"/>
    <w:rsid w:val="0068711E"/>
    <w:rsid w:val="006A04C9"/>
    <w:rsid w:val="006A7BE7"/>
    <w:rsid w:val="006D2299"/>
    <w:rsid w:val="006D509B"/>
    <w:rsid w:val="006F0AC0"/>
    <w:rsid w:val="00702838"/>
    <w:rsid w:val="00703903"/>
    <w:rsid w:val="00704590"/>
    <w:rsid w:val="007066C9"/>
    <w:rsid w:val="0071372C"/>
    <w:rsid w:val="00725C51"/>
    <w:rsid w:val="00733199"/>
    <w:rsid w:val="007448EB"/>
    <w:rsid w:val="00754F36"/>
    <w:rsid w:val="00756DEB"/>
    <w:rsid w:val="007601C5"/>
    <w:rsid w:val="00765B2F"/>
    <w:rsid w:val="007742E7"/>
    <w:rsid w:val="00784602"/>
    <w:rsid w:val="007A0D55"/>
    <w:rsid w:val="007A1046"/>
    <w:rsid w:val="007B0E09"/>
    <w:rsid w:val="007C55A9"/>
    <w:rsid w:val="007D0B7C"/>
    <w:rsid w:val="007D55B3"/>
    <w:rsid w:val="008202C0"/>
    <w:rsid w:val="008241DA"/>
    <w:rsid w:val="008241FB"/>
    <w:rsid w:val="00835E54"/>
    <w:rsid w:val="00857B4A"/>
    <w:rsid w:val="00867A82"/>
    <w:rsid w:val="00870170"/>
    <w:rsid w:val="0087439D"/>
    <w:rsid w:val="00882E68"/>
    <w:rsid w:val="008901A5"/>
    <w:rsid w:val="00892CD5"/>
    <w:rsid w:val="00894D6D"/>
    <w:rsid w:val="008A7AD1"/>
    <w:rsid w:val="008B2F57"/>
    <w:rsid w:val="008D7E19"/>
    <w:rsid w:val="008E3274"/>
    <w:rsid w:val="008F0338"/>
    <w:rsid w:val="00904FB5"/>
    <w:rsid w:val="00906976"/>
    <w:rsid w:val="009136BC"/>
    <w:rsid w:val="00920965"/>
    <w:rsid w:val="00926569"/>
    <w:rsid w:val="00941BEE"/>
    <w:rsid w:val="00957222"/>
    <w:rsid w:val="00960C98"/>
    <w:rsid w:val="00961F54"/>
    <w:rsid w:val="00972355"/>
    <w:rsid w:val="00975B1A"/>
    <w:rsid w:val="009B152C"/>
    <w:rsid w:val="009B43DA"/>
    <w:rsid w:val="009B7099"/>
    <w:rsid w:val="009C090F"/>
    <w:rsid w:val="009D43C3"/>
    <w:rsid w:val="009D7A64"/>
    <w:rsid w:val="009E0A08"/>
    <w:rsid w:val="009E3E63"/>
    <w:rsid w:val="00A002C2"/>
    <w:rsid w:val="00A04C59"/>
    <w:rsid w:val="00A22D3B"/>
    <w:rsid w:val="00A40298"/>
    <w:rsid w:val="00A51319"/>
    <w:rsid w:val="00A54108"/>
    <w:rsid w:val="00A548C2"/>
    <w:rsid w:val="00A6632D"/>
    <w:rsid w:val="00A7034A"/>
    <w:rsid w:val="00A7213E"/>
    <w:rsid w:val="00AA1298"/>
    <w:rsid w:val="00AB541E"/>
    <w:rsid w:val="00AB701E"/>
    <w:rsid w:val="00AC3430"/>
    <w:rsid w:val="00AD34B2"/>
    <w:rsid w:val="00AD4D4C"/>
    <w:rsid w:val="00AD5FB5"/>
    <w:rsid w:val="00AE25B4"/>
    <w:rsid w:val="00AF4007"/>
    <w:rsid w:val="00B0442B"/>
    <w:rsid w:val="00B04615"/>
    <w:rsid w:val="00B075CB"/>
    <w:rsid w:val="00B10CC6"/>
    <w:rsid w:val="00B14009"/>
    <w:rsid w:val="00B23683"/>
    <w:rsid w:val="00B24C30"/>
    <w:rsid w:val="00B42A13"/>
    <w:rsid w:val="00B80298"/>
    <w:rsid w:val="00B81EB4"/>
    <w:rsid w:val="00B82E00"/>
    <w:rsid w:val="00B90102"/>
    <w:rsid w:val="00BA545A"/>
    <w:rsid w:val="00BA7303"/>
    <w:rsid w:val="00BC42CA"/>
    <w:rsid w:val="00BE00A5"/>
    <w:rsid w:val="00BE6CBB"/>
    <w:rsid w:val="00C002A5"/>
    <w:rsid w:val="00C06AD3"/>
    <w:rsid w:val="00C24CD6"/>
    <w:rsid w:val="00C25663"/>
    <w:rsid w:val="00C3061D"/>
    <w:rsid w:val="00C3682F"/>
    <w:rsid w:val="00C425FB"/>
    <w:rsid w:val="00C61B15"/>
    <w:rsid w:val="00C6591F"/>
    <w:rsid w:val="00C66CE0"/>
    <w:rsid w:val="00C711A0"/>
    <w:rsid w:val="00C7141C"/>
    <w:rsid w:val="00C75975"/>
    <w:rsid w:val="00C815BA"/>
    <w:rsid w:val="00CB7A77"/>
    <w:rsid w:val="00CC5B28"/>
    <w:rsid w:val="00CD7704"/>
    <w:rsid w:val="00CF61BF"/>
    <w:rsid w:val="00D00EA1"/>
    <w:rsid w:val="00D0110E"/>
    <w:rsid w:val="00D013F1"/>
    <w:rsid w:val="00D01D9A"/>
    <w:rsid w:val="00D02B5E"/>
    <w:rsid w:val="00D1713B"/>
    <w:rsid w:val="00D17B93"/>
    <w:rsid w:val="00D345C3"/>
    <w:rsid w:val="00D368DB"/>
    <w:rsid w:val="00D63B79"/>
    <w:rsid w:val="00D76C6D"/>
    <w:rsid w:val="00D76F6A"/>
    <w:rsid w:val="00DB02DA"/>
    <w:rsid w:val="00DB2931"/>
    <w:rsid w:val="00DB3AD9"/>
    <w:rsid w:val="00DB4482"/>
    <w:rsid w:val="00DB5A3E"/>
    <w:rsid w:val="00DC1A87"/>
    <w:rsid w:val="00DF15A0"/>
    <w:rsid w:val="00DF44DF"/>
    <w:rsid w:val="00E01642"/>
    <w:rsid w:val="00E3049C"/>
    <w:rsid w:val="00E312C5"/>
    <w:rsid w:val="00E3174D"/>
    <w:rsid w:val="00E410AF"/>
    <w:rsid w:val="00E5011A"/>
    <w:rsid w:val="00E53740"/>
    <w:rsid w:val="00E67ACF"/>
    <w:rsid w:val="00E738F3"/>
    <w:rsid w:val="00E9132E"/>
    <w:rsid w:val="00E924FB"/>
    <w:rsid w:val="00E93FA1"/>
    <w:rsid w:val="00EB1D3A"/>
    <w:rsid w:val="00EC0391"/>
    <w:rsid w:val="00EC6988"/>
    <w:rsid w:val="00EE79B2"/>
    <w:rsid w:val="00F05B39"/>
    <w:rsid w:val="00F07366"/>
    <w:rsid w:val="00F10B37"/>
    <w:rsid w:val="00F231BF"/>
    <w:rsid w:val="00F24C44"/>
    <w:rsid w:val="00F27C4B"/>
    <w:rsid w:val="00F5176E"/>
    <w:rsid w:val="00F54CEE"/>
    <w:rsid w:val="00F555C7"/>
    <w:rsid w:val="00F85267"/>
    <w:rsid w:val="00F910D8"/>
    <w:rsid w:val="00F91C4C"/>
    <w:rsid w:val="00F9255C"/>
    <w:rsid w:val="00FA7EFC"/>
    <w:rsid w:val="00FB346B"/>
    <w:rsid w:val="00FB5988"/>
    <w:rsid w:val="00FC3484"/>
    <w:rsid w:val="00FC50CF"/>
    <w:rsid w:val="00FC73AB"/>
    <w:rsid w:val="00FD2C02"/>
    <w:rsid w:val="00FE25CA"/>
    <w:rsid w:val="00FE30A7"/>
    <w:rsid w:val="00FF5466"/>
    <w:rsid w:val="00FF6FB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2A2A0"/>
  <w15:docId w15:val="{EAA5BFA0-F5ED-4C03-AC90-C888FBF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31"/>
    <w:rPr>
      <w:rFonts w:ascii="Arial" w:hAnsi="Arial"/>
      <w:sz w:val="24"/>
    </w:rPr>
  </w:style>
  <w:style w:type="paragraph" w:styleId="Heading1">
    <w:name w:val="heading 1"/>
    <w:basedOn w:val="Normal"/>
    <w:next w:val="Normal"/>
    <w:qFormat/>
    <w:rsid w:val="00DB2931"/>
    <w:pPr>
      <w:keepNext/>
      <w:spacing w:before="480" w:after="60"/>
      <w:outlineLvl w:val="0"/>
    </w:pPr>
    <w:rPr>
      <w:rFonts w:ascii="Times New Roman" w:hAnsi="Times New Roman"/>
      <w:b/>
      <w:kern w:val="28"/>
      <w:sz w:val="32"/>
    </w:rPr>
  </w:style>
  <w:style w:type="paragraph" w:styleId="Heading2">
    <w:name w:val="heading 2"/>
    <w:basedOn w:val="Normal"/>
    <w:next w:val="Normal"/>
    <w:qFormat/>
    <w:rsid w:val="00DB2931"/>
    <w:pPr>
      <w:keepNext/>
      <w:spacing w:before="360"/>
      <w:outlineLvl w:val="1"/>
    </w:pPr>
    <w:rPr>
      <w:rFonts w:ascii="Times New Roman" w:hAnsi="Times New Roman"/>
      <w:b/>
      <w:sz w:val="28"/>
    </w:rPr>
  </w:style>
  <w:style w:type="paragraph" w:styleId="Heading3">
    <w:name w:val="heading 3"/>
    <w:basedOn w:val="Normal"/>
    <w:next w:val="Normal"/>
    <w:qFormat/>
    <w:rsid w:val="00DB2931"/>
    <w:pPr>
      <w:keepNext/>
      <w:spacing w:before="240"/>
      <w:outlineLvl w:val="2"/>
    </w:pPr>
    <w:rPr>
      <w:rFonts w:ascii="Times New Roman" w:hAnsi="Times New Roman"/>
      <w:i/>
      <w:sz w:val="28"/>
    </w:rPr>
  </w:style>
  <w:style w:type="paragraph" w:styleId="Heading4">
    <w:name w:val="heading 4"/>
    <w:basedOn w:val="Normal"/>
    <w:next w:val="Normal"/>
    <w:qFormat/>
    <w:rsid w:val="00DB2931"/>
    <w:pPr>
      <w:keepNext/>
      <w:jc w:val="center"/>
      <w:outlineLvl w:val="3"/>
    </w:pPr>
    <w:rPr>
      <w:b/>
      <w:i/>
      <w:sz w:val="20"/>
      <w:u w:val="single"/>
      <w:lang w:val="en-GB"/>
    </w:rPr>
  </w:style>
  <w:style w:type="paragraph" w:styleId="Heading5">
    <w:name w:val="heading 5"/>
    <w:basedOn w:val="Normal"/>
    <w:next w:val="Normal"/>
    <w:qFormat/>
    <w:rsid w:val="00DB2931"/>
    <w:pPr>
      <w:keepNext/>
      <w:jc w:val="center"/>
      <w:outlineLvl w:val="4"/>
    </w:pPr>
    <w:rPr>
      <w:i/>
      <w:sz w:val="20"/>
      <w:lang w:val="en-GB"/>
    </w:rPr>
  </w:style>
  <w:style w:type="paragraph" w:styleId="Heading6">
    <w:name w:val="heading 6"/>
    <w:basedOn w:val="Normal"/>
    <w:next w:val="Normal"/>
    <w:qFormat/>
    <w:rsid w:val="00DB2931"/>
    <w:pPr>
      <w:keepNext/>
      <w:jc w:val="center"/>
      <w:outlineLvl w:val="5"/>
    </w:pPr>
    <w:rPr>
      <w:b/>
      <w:sz w:val="32"/>
    </w:rPr>
  </w:style>
  <w:style w:type="paragraph" w:styleId="Heading9">
    <w:name w:val="heading 9"/>
    <w:basedOn w:val="Normal"/>
    <w:next w:val="Normal"/>
    <w:qFormat/>
    <w:rsid w:val="00DB2931"/>
    <w:pPr>
      <w:keepNext/>
      <w:outlineLvl w:val="8"/>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931"/>
    <w:pPr>
      <w:tabs>
        <w:tab w:val="center" w:pos="4536"/>
        <w:tab w:val="right" w:pos="9072"/>
      </w:tabs>
    </w:pPr>
    <w:rPr>
      <w:rFonts w:ascii="Times New Roman" w:hAnsi="Times New Roman"/>
      <w:b/>
      <w:sz w:val="20"/>
    </w:rPr>
  </w:style>
  <w:style w:type="paragraph" w:styleId="TOC2">
    <w:name w:val="toc 2"/>
    <w:basedOn w:val="Normal"/>
    <w:next w:val="Normal"/>
    <w:uiPriority w:val="39"/>
    <w:rsid w:val="00B90102"/>
    <w:pPr>
      <w:tabs>
        <w:tab w:val="left" w:pos="689"/>
        <w:tab w:val="right" w:leader="dot" w:pos="9055"/>
      </w:tabs>
      <w:spacing w:before="120"/>
      <w:ind w:left="284"/>
    </w:pPr>
    <w:rPr>
      <w:noProof/>
      <w:sz w:val="22"/>
    </w:rPr>
  </w:style>
  <w:style w:type="paragraph" w:styleId="Subtitle">
    <w:name w:val="Subtitle"/>
    <w:basedOn w:val="Normal"/>
    <w:qFormat/>
    <w:rsid w:val="00DB2931"/>
    <w:pPr>
      <w:spacing w:after="60"/>
      <w:jc w:val="center"/>
      <w:outlineLvl w:val="1"/>
    </w:pPr>
    <w:rPr>
      <w:rFonts w:ascii="Helvetica" w:hAnsi="Helvetica"/>
    </w:rPr>
  </w:style>
  <w:style w:type="paragraph" w:styleId="TOC9">
    <w:name w:val="toc 9"/>
    <w:basedOn w:val="Normal"/>
    <w:next w:val="Normal"/>
    <w:autoRedefine/>
    <w:uiPriority w:val="39"/>
    <w:rsid w:val="00DB2931"/>
    <w:pPr>
      <w:ind w:left="1920"/>
    </w:pPr>
  </w:style>
  <w:style w:type="paragraph" w:styleId="Footer">
    <w:name w:val="footer"/>
    <w:basedOn w:val="Normal"/>
    <w:rsid w:val="00DB2931"/>
    <w:pPr>
      <w:tabs>
        <w:tab w:val="center" w:pos="5387"/>
        <w:tab w:val="right" w:pos="9072"/>
      </w:tabs>
      <w:spacing w:before="240"/>
    </w:pPr>
    <w:rPr>
      <w:rFonts w:ascii="Times New Roman" w:hAnsi="Times New Roman"/>
      <w:b/>
      <w:sz w:val="16"/>
    </w:rPr>
  </w:style>
  <w:style w:type="character" w:styleId="PageNumber">
    <w:name w:val="page number"/>
    <w:basedOn w:val="DefaultParagraphFont"/>
    <w:rsid w:val="00DB2931"/>
  </w:style>
  <w:style w:type="paragraph" w:customStyle="1" w:styleId="Tablehead">
    <w:name w:val="Tablehead"/>
    <w:rsid w:val="00DB2931"/>
    <w:pPr>
      <w:spacing w:before="100" w:after="100"/>
      <w:ind w:left="34"/>
    </w:pPr>
    <w:rPr>
      <w:rFonts w:ascii="Arial" w:hAnsi="Arial"/>
      <w:b/>
    </w:rPr>
  </w:style>
  <w:style w:type="paragraph" w:customStyle="1" w:styleId="ABBT">
    <w:name w:val="AB_BT"/>
    <w:rsid w:val="00B90102"/>
    <w:pPr>
      <w:spacing w:before="240"/>
    </w:pPr>
    <w:rPr>
      <w:rFonts w:ascii="Arial" w:hAnsi="Arial" w:cs="Arial"/>
      <w:sz w:val="22"/>
      <w:szCs w:val="22"/>
    </w:rPr>
  </w:style>
  <w:style w:type="paragraph" w:customStyle="1" w:styleId="ABTB">
    <w:name w:val="AB_TB"/>
    <w:rsid w:val="00E924FB"/>
    <w:pPr>
      <w:numPr>
        <w:numId w:val="1"/>
      </w:numPr>
      <w:spacing w:before="40"/>
    </w:pPr>
    <w:rPr>
      <w:rFonts w:ascii="Arial" w:hAnsi="Arial" w:cs="Arial"/>
      <w:sz w:val="22"/>
      <w:szCs w:val="22"/>
    </w:rPr>
  </w:style>
  <w:style w:type="paragraph" w:customStyle="1" w:styleId="ABTH1">
    <w:name w:val="AB_TH1"/>
    <w:rsid w:val="003E7926"/>
    <w:pPr>
      <w:tabs>
        <w:tab w:val="left" w:pos="459"/>
      </w:tabs>
      <w:spacing w:before="120" w:after="120"/>
      <w:ind w:left="459" w:hanging="459"/>
    </w:pPr>
    <w:rPr>
      <w:rFonts w:ascii="Arial" w:hAnsi="Arial"/>
      <w:b/>
      <w:sz w:val="22"/>
    </w:rPr>
  </w:style>
  <w:style w:type="paragraph" w:customStyle="1" w:styleId="CH1">
    <w:name w:val="C_H1"/>
    <w:next w:val="CBT"/>
    <w:rsid w:val="003E7926"/>
    <w:pPr>
      <w:spacing w:before="200"/>
      <w:ind w:left="-108"/>
    </w:pPr>
    <w:rPr>
      <w:rFonts w:ascii="Arial" w:hAnsi="Arial"/>
      <w:b/>
      <w:sz w:val="28"/>
    </w:rPr>
  </w:style>
  <w:style w:type="paragraph" w:customStyle="1" w:styleId="ABH1">
    <w:name w:val="AB_H1"/>
    <w:next w:val="ABBT"/>
    <w:rsid w:val="00975B1A"/>
    <w:pPr>
      <w:spacing w:before="240"/>
    </w:pPr>
    <w:rPr>
      <w:rFonts w:ascii="Arial" w:hAnsi="Arial" w:cs="Arial"/>
      <w:b/>
      <w:sz w:val="28"/>
    </w:rPr>
  </w:style>
  <w:style w:type="paragraph" w:customStyle="1" w:styleId="Tableheading">
    <w:name w:val="Table heading"/>
    <w:rsid w:val="00DB2931"/>
    <w:pPr>
      <w:spacing w:before="120" w:after="120"/>
    </w:pPr>
    <w:rPr>
      <w:rFonts w:ascii="Arial" w:hAnsi="Arial"/>
      <w:b/>
      <w:sz w:val="24"/>
    </w:rPr>
  </w:style>
  <w:style w:type="paragraph" w:customStyle="1" w:styleId="Tabletext">
    <w:name w:val="Table text"/>
    <w:rsid w:val="00DB2931"/>
    <w:pPr>
      <w:spacing w:before="120"/>
    </w:pPr>
    <w:rPr>
      <w:rFonts w:ascii="Arial" w:hAnsi="Arial"/>
      <w:sz w:val="22"/>
    </w:rPr>
  </w:style>
  <w:style w:type="paragraph" w:styleId="Caption">
    <w:name w:val="caption"/>
    <w:basedOn w:val="Normal"/>
    <w:next w:val="Normal"/>
    <w:qFormat/>
    <w:rsid w:val="00DB2931"/>
    <w:pPr>
      <w:spacing w:before="120" w:after="120"/>
    </w:pPr>
    <w:rPr>
      <w:b/>
    </w:rPr>
  </w:style>
  <w:style w:type="paragraph" w:customStyle="1" w:styleId="ABTT">
    <w:name w:val="AB_TT"/>
    <w:rsid w:val="003E7926"/>
    <w:pPr>
      <w:spacing w:before="120" w:after="120"/>
    </w:pPr>
    <w:rPr>
      <w:rFonts w:ascii="Arial" w:hAnsi="Arial"/>
      <w:sz w:val="22"/>
      <w:szCs w:val="22"/>
    </w:rPr>
  </w:style>
  <w:style w:type="paragraph" w:styleId="TOC1">
    <w:name w:val="toc 1"/>
    <w:basedOn w:val="Normal"/>
    <w:next w:val="Normal"/>
    <w:uiPriority w:val="39"/>
    <w:rsid w:val="00B90102"/>
    <w:pPr>
      <w:tabs>
        <w:tab w:val="right" w:leader="dot" w:pos="9072"/>
      </w:tabs>
      <w:spacing w:before="240"/>
    </w:pPr>
    <w:rPr>
      <w:rFonts w:cs="Arial"/>
      <w:noProof/>
    </w:rPr>
  </w:style>
  <w:style w:type="paragraph" w:customStyle="1" w:styleId="CBT">
    <w:name w:val="C_BT"/>
    <w:autoRedefine/>
    <w:rsid w:val="00F54CEE"/>
    <w:pPr>
      <w:spacing w:before="120"/>
      <w:ind w:left="-108"/>
    </w:pPr>
    <w:rPr>
      <w:rFonts w:ascii="Arial" w:hAnsi="Arial"/>
      <w:bCs/>
      <w:sz w:val="18"/>
      <w:szCs w:val="18"/>
    </w:rPr>
  </w:style>
  <w:style w:type="paragraph" w:customStyle="1" w:styleId="CH2">
    <w:name w:val="C_H2"/>
    <w:next w:val="CBT"/>
    <w:rsid w:val="003E7926"/>
    <w:pPr>
      <w:spacing w:before="240"/>
      <w:ind w:left="-108"/>
    </w:pPr>
    <w:rPr>
      <w:rFonts w:ascii="Arial" w:hAnsi="Arial"/>
      <w:b/>
      <w:sz w:val="24"/>
    </w:rPr>
  </w:style>
  <w:style w:type="paragraph" w:customStyle="1" w:styleId="CBTS">
    <w:name w:val="C_BTS"/>
    <w:autoRedefine/>
    <w:rsid w:val="00857B4A"/>
    <w:pPr>
      <w:ind w:left="-108"/>
    </w:pPr>
    <w:rPr>
      <w:rFonts w:ascii="Arial" w:hAnsi="Arial" w:cs="Arial"/>
      <w:sz w:val="18"/>
      <w:szCs w:val="18"/>
    </w:rPr>
  </w:style>
  <w:style w:type="paragraph" w:customStyle="1" w:styleId="CBB">
    <w:name w:val="C_BB"/>
    <w:autoRedefine/>
    <w:rsid w:val="00A40298"/>
    <w:pPr>
      <w:numPr>
        <w:numId w:val="2"/>
      </w:numPr>
      <w:tabs>
        <w:tab w:val="left" w:pos="459"/>
      </w:tabs>
      <w:spacing w:before="120" w:after="120"/>
    </w:pPr>
    <w:rPr>
      <w:rFonts w:ascii="Arial" w:hAnsi="Arial"/>
      <w:sz w:val="22"/>
      <w:szCs w:val="22"/>
    </w:rPr>
  </w:style>
  <w:style w:type="paragraph" w:customStyle="1" w:styleId="CPC">
    <w:name w:val="C_PC"/>
    <w:rsid w:val="002375F1"/>
    <w:pPr>
      <w:tabs>
        <w:tab w:val="left" w:pos="567"/>
      </w:tabs>
      <w:spacing w:before="120" w:after="120"/>
      <w:ind w:left="567" w:hanging="567"/>
    </w:pPr>
    <w:rPr>
      <w:rFonts w:ascii="Arial" w:hAnsi="Arial" w:cs="Arial"/>
      <w:sz w:val="24"/>
    </w:rPr>
  </w:style>
  <w:style w:type="paragraph" w:customStyle="1" w:styleId="CTT">
    <w:name w:val="C_TT"/>
    <w:rsid w:val="00E924FB"/>
    <w:pPr>
      <w:spacing w:before="80" w:after="80"/>
    </w:pPr>
    <w:rPr>
      <w:rFonts w:ascii="Arial" w:hAnsi="Arial" w:cs="Arial"/>
      <w:sz w:val="22"/>
      <w:szCs w:val="22"/>
    </w:rPr>
  </w:style>
  <w:style w:type="paragraph" w:customStyle="1" w:styleId="CTB">
    <w:name w:val="C_TB"/>
    <w:rsid w:val="00E924FB"/>
    <w:pPr>
      <w:numPr>
        <w:numId w:val="3"/>
      </w:numPr>
      <w:spacing w:before="120" w:after="120"/>
    </w:pPr>
    <w:rPr>
      <w:rFonts w:ascii="Arial" w:hAnsi="Arial" w:cs="Arial"/>
      <w:sz w:val="22"/>
      <w:szCs w:val="22"/>
    </w:rPr>
  </w:style>
  <w:style w:type="paragraph" w:customStyle="1" w:styleId="CTH">
    <w:name w:val="C_TH"/>
    <w:rsid w:val="00E924FB"/>
    <w:pPr>
      <w:spacing w:before="80" w:after="80"/>
    </w:pPr>
    <w:rPr>
      <w:rFonts w:ascii="Arial" w:hAnsi="Arial" w:cs="Arial"/>
      <w:b/>
      <w:sz w:val="22"/>
      <w:szCs w:val="22"/>
    </w:rPr>
  </w:style>
  <w:style w:type="paragraph" w:customStyle="1" w:styleId="CCT">
    <w:name w:val="C_CT"/>
    <w:rsid w:val="00201C9A"/>
    <w:pPr>
      <w:tabs>
        <w:tab w:val="left" w:pos="2835"/>
      </w:tabs>
      <w:spacing w:before="240"/>
    </w:pPr>
    <w:rPr>
      <w:rFonts w:ascii="Arial" w:hAnsi="Arial" w:cs="Arial"/>
      <w:b/>
      <w:sz w:val="28"/>
      <w:szCs w:val="28"/>
    </w:rPr>
  </w:style>
  <w:style w:type="paragraph" w:styleId="PlainText">
    <w:name w:val="Plain Text"/>
    <w:basedOn w:val="Normal"/>
    <w:rsid w:val="00DB2931"/>
    <w:rPr>
      <w:rFonts w:ascii="Courier" w:hAnsi="Courier"/>
    </w:rPr>
  </w:style>
  <w:style w:type="paragraph" w:customStyle="1" w:styleId="Headingthree">
    <w:name w:val="Heading three"/>
    <w:basedOn w:val="Normal"/>
    <w:next w:val="Normal"/>
    <w:rsid w:val="00DB2931"/>
    <w:pPr>
      <w:keepNext/>
      <w:spacing w:before="240"/>
      <w:outlineLvl w:val="2"/>
    </w:pPr>
    <w:rPr>
      <w:rFonts w:ascii="Times New Roman" w:hAnsi="Times New Roman"/>
      <w:i/>
      <w:sz w:val="28"/>
    </w:rPr>
  </w:style>
  <w:style w:type="paragraph" w:styleId="TOC3">
    <w:name w:val="toc 3"/>
    <w:basedOn w:val="Normal"/>
    <w:next w:val="Normal"/>
    <w:uiPriority w:val="39"/>
    <w:rsid w:val="002E61F5"/>
    <w:pPr>
      <w:tabs>
        <w:tab w:val="left" w:pos="1199"/>
        <w:tab w:val="right" w:leader="dot" w:pos="9055"/>
      </w:tabs>
      <w:spacing w:before="120"/>
      <w:ind w:left="709"/>
    </w:pPr>
    <w:rPr>
      <w:i/>
      <w:noProof/>
      <w:sz w:val="20"/>
    </w:rPr>
  </w:style>
  <w:style w:type="paragraph" w:customStyle="1" w:styleId="ABH2">
    <w:name w:val="AB_H2"/>
    <w:rsid w:val="003E7926"/>
    <w:pPr>
      <w:spacing w:before="240"/>
    </w:pPr>
    <w:rPr>
      <w:rFonts w:ascii="Arial" w:hAnsi="Arial" w:cs="Arial"/>
      <w:b/>
      <w:sz w:val="24"/>
    </w:rPr>
  </w:style>
  <w:style w:type="paragraph" w:styleId="TOC4">
    <w:name w:val="toc 4"/>
    <w:basedOn w:val="Normal"/>
    <w:next w:val="Normal"/>
    <w:autoRedefine/>
    <w:uiPriority w:val="39"/>
    <w:rsid w:val="00DB2931"/>
    <w:pPr>
      <w:ind w:left="720"/>
    </w:pPr>
  </w:style>
  <w:style w:type="paragraph" w:styleId="TOC5">
    <w:name w:val="toc 5"/>
    <w:basedOn w:val="Normal"/>
    <w:next w:val="Normal"/>
    <w:autoRedefine/>
    <w:uiPriority w:val="39"/>
    <w:rsid w:val="00DB2931"/>
    <w:pPr>
      <w:ind w:left="960"/>
    </w:pPr>
  </w:style>
  <w:style w:type="paragraph" w:styleId="TOC6">
    <w:name w:val="toc 6"/>
    <w:basedOn w:val="Normal"/>
    <w:next w:val="Normal"/>
    <w:autoRedefine/>
    <w:uiPriority w:val="39"/>
    <w:rsid w:val="00DB2931"/>
    <w:pPr>
      <w:ind w:left="1200"/>
    </w:pPr>
  </w:style>
  <w:style w:type="paragraph" w:styleId="TOC7">
    <w:name w:val="toc 7"/>
    <w:basedOn w:val="Normal"/>
    <w:next w:val="Normal"/>
    <w:autoRedefine/>
    <w:uiPriority w:val="39"/>
    <w:rsid w:val="00DB2931"/>
    <w:pPr>
      <w:ind w:left="1440"/>
    </w:pPr>
  </w:style>
  <w:style w:type="paragraph" w:styleId="TOC8">
    <w:name w:val="toc 8"/>
    <w:basedOn w:val="Normal"/>
    <w:next w:val="Normal"/>
    <w:autoRedefine/>
    <w:uiPriority w:val="39"/>
    <w:rsid w:val="00DB2931"/>
    <w:pPr>
      <w:ind w:left="1680"/>
    </w:pPr>
  </w:style>
  <w:style w:type="character" w:styleId="Hyperlink">
    <w:name w:val="Hyperlink"/>
    <w:basedOn w:val="DefaultParagraphFont"/>
    <w:rsid w:val="004C58C7"/>
    <w:rPr>
      <w:color w:val="0000FF"/>
      <w:u w:val="single"/>
    </w:rPr>
  </w:style>
  <w:style w:type="paragraph" w:customStyle="1" w:styleId="ABTH2">
    <w:name w:val="AB_TH2"/>
    <w:rsid w:val="003E7926"/>
    <w:pPr>
      <w:tabs>
        <w:tab w:val="left" w:pos="885"/>
      </w:tabs>
      <w:spacing w:before="120" w:after="120"/>
      <w:ind w:left="884" w:hanging="425"/>
    </w:pPr>
    <w:rPr>
      <w:rFonts w:ascii="Arial" w:hAnsi="Arial"/>
      <w:b/>
    </w:rPr>
  </w:style>
  <w:style w:type="paragraph" w:customStyle="1" w:styleId="ABTTS">
    <w:name w:val="AB_TTS"/>
    <w:rsid w:val="007066C9"/>
    <w:pPr>
      <w:spacing w:before="80" w:after="80"/>
    </w:pPr>
    <w:rPr>
      <w:rFonts w:ascii="Arial" w:hAnsi="Arial"/>
      <w:noProof/>
      <w:sz w:val="18"/>
    </w:rPr>
  </w:style>
  <w:style w:type="table" w:styleId="TableGrid">
    <w:name w:val="Table Grid"/>
    <w:basedOn w:val="TableNormal"/>
    <w:rsid w:val="00B12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B2">
    <w:name w:val="C_BB_2"/>
    <w:basedOn w:val="CBB"/>
    <w:next w:val="CBT"/>
    <w:autoRedefine/>
    <w:qFormat/>
    <w:rsid w:val="005A6C7F"/>
    <w:pPr>
      <w:numPr>
        <w:numId w:val="5"/>
      </w:numPr>
      <w:tabs>
        <w:tab w:val="left" w:pos="1026"/>
      </w:tabs>
      <w:spacing w:before="100" w:after="100"/>
    </w:pPr>
  </w:style>
  <w:style w:type="paragraph" w:customStyle="1" w:styleId="ABTB3">
    <w:name w:val="AB_TB_3"/>
    <w:basedOn w:val="Normal"/>
    <w:next w:val="ABTB"/>
    <w:autoRedefine/>
    <w:qFormat/>
    <w:rsid w:val="00C003B1"/>
    <w:pPr>
      <w:tabs>
        <w:tab w:val="left" w:pos="1167"/>
      </w:tabs>
      <w:spacing w:before="40"/>
    </w:pPr>
    <w:rPr>
      <w:rFonts w:ascii="Times New Roman" w:hAnsi="Times New Roman"/>
      <w:sz w:val="20"/>
    </w:rPr>
  </w:style>
  <w:style w:type="paragraph" w:customStyle="1" w:styleId="CBB0">
    <w:name w:val="C_BB_#"/>
    <w:basedOn w:val="CBB2"/>
    <w:next w:val="CBB2"/>
    <w:autoRedefine/>
    <w:qFormat/>
    <w:rsid w:val="00BD73A6"/>
    <w:pPr>
      <w:spacing w:after="60"/>
    </w:pPr>
  </w:style>
  <w:style w:type="paragraph" w:customStyle="1" w:styleId="CBB3">
    <w:name w:val="C_BB_3"/>
    <w:basedOn w:val="CBB2"/>
    <w:next w:val="CBB2"/>
    <w:autoRedefine/>
    <w:qFormat/>
    <w:rsid w:val="00BD73A6"/>
    <w:pPr>
      <w:spacing w:after="60"/>
    </w:pPr>
  </w:style>
  <w:style w:type="paragraph" w:styleId="BalloonText">
    <w:name w:val="Balloon Text"/>
    <w:basedOn w:val="Normal"/>
    <w:link w:val="BalloonTextChar"/>
    <w:rsid w:val="00FA7EFC"/>
    <w:rPr>
      <w:rFonts w:ascii="Lucida Grande" w:hAnsi="Lucida Grande" w:cs="Lucida Grande"/>
      <w:sz w:val="18"/>
      <w:szCs w:val="18"/>
    </w:rPr>
  </w:style>
  <w:style w:type="character" w:customStyle="1" w:styleId="BalloonTextChar">
    <w:name w:val="Balloon Text Char"/>
    <w:basedOn w:val="DefaultParagraphFont"/>
    <w:link w:val="BalloonText"/>
    <w:rsid w:val="00FA7EFC"/>
    <w:rPr>
      <w:rFonts w:ascii="Lucida Grande" w:hAnsi="Lucida Grande" w:cs="Lucida Grande"/>
      <w:sz w:val="18"/>
      <w:szCs w:val="18"/>
    </w:rPr>
  </w:style>
  <w:style w:type="paragraph" w:customStyle="1" w:styleId="at">
    <w:name w:val="at"/>
    <w:basedOn w:val="Normal"/>
    <w:rsid w:val="00E924FB"/>
    <w:pPr>
      <w:spacing w:before="240"/>
    </w:pPr>
    <w:rPr>
      <w:sz w:val="22"/>
      <w:szCs w:val="22"/>
    </w:rPr>
  </w:style>
  <w:style w:type="paragraph" w:customStyle="1" w:styleId="ab">
    <w:name w:val="ab"/>
    <w:basedOn w:val="Normal"/>
    <w:rsid w:val="00E924FB"/>
    <w:pPr>
      <w:numPr>
        <w:numId w:val="4"/>
      </w:numPr>
      <w:tabs>
        <w:tab w:val="left" w:pos="527"/>
      </w:tabs>
      <w:spacing w:before="120"/>
      <w:ind w:right="34"/>
    </w:pPr>
    <w:rPr>
      <w:sz w:val="22"/>
      <w:szCs w:val="22"/>
    </w:rPr>
  </w:style>
  <w:style w:type="paragraph" w:styleId="FootnoteText">
    <w:name w:val="footnote text"/>
    <w:basedOn w:val="Normal"/>
    <w:link w:val="FootnoteTextChar"/>
    <w:rsid w:val="00756DEB"/>
    <w:rPr>
      <w:rFonts w:ascii="Times New Roman" w:hAnsi="Times New Roman"/>
      <w:sz w:val="20"/>
    </w:rPr>
  </w:style>
  <w:style w:type="character" w:customStyle="1" w:styleId="FootnoteTextChar">
    <w:name w:val="Footnote Text Char"/>
    <w:basedOn w:val="DefaultParagraphFont"/>
    <w:link w:val="FootnoteText"/>
    <w:rsid w:val="00756DEB"/>
  </w:style>
  <w:style w:type="paragraph" w:customStyle="1" w:styleId="NormalforAccred">
    <w:name w:val="Normal for Accred"/>
    <w:basedOn w:val="Normal"/>
    <w:qFormat/>
    <w:rsid w:val="00756DEB"/>
    <w:pPr>
      <w:spacing w:line="276" w:lineRule="auto"/>
      <w:ind w:left="51"/>
    </w:pPr>
    <w:rPr>
      <w:rFonts w:cs="Arial"/>
      <w:sz w:val="22"/>
      <w:szCs w:val="22"/>
      <w:lang w:eastAsia="en-AU"/>
    </w:rPr>
  </w:style>
  <w:style w:type="paragraph" w:customStyle="1" w:styleId="Normal1">
    <w:name w:val="Normal1"/>
    <w:rsid w:val="0006081C"/>
    <w:pPr>
      <w:spacing w:before="120"/>
      <w:ind w:left="476" w:hanging="423"/>
    </w:pPr>
    <w:rPr>
      <w:rFonts w:ascii="Arial" w:eastAsia="Arial" w:hAnsi="Arial" w:cs="Arial"/>
      <w:color w:val="000000"/>
      <w:sz w:val="22"/>
      <w:szCs w:val="24"/>
      <w:lang w:val="en-US" w:eastAsia="ja-JP"/>
    </w:rPr>
  </w:style>
  <w:style w:type="paragraph" w:customStyle="1" w:styleId="TitleHd">
    <w:name w:val="TitleHd"/>
    <w:basedOn w:val="Normal"/>
    <w:rsid w:val="003F1953"/>
    <w:pPr>
      <w:spacing w:before="240"/>
      <w:jc w:val="center"/>
    </w:pPr>
    <w:rPr>
      <w:b/>
      <w:sz w:val="28"/>
      <w:szCs w:val="28"/>
      <w:lang w:eastAsia="en-AU"/>
    </w:rPr>
  </w:style>
  <w:style w:type="paragraph" w:customStyle="1" w:styleId="SubTitleHd">
    <w:name w:val="SubTitleHd"/>
    <w:basedOn w:val="Normal"/>
    <w:rsid w:val="003F1953"/>
    <w:pPr>
      <w:jc w:val="center"/>
    </w:pPr>
    <w:rPr>
      <w:b/>
      <w:szCs w:val="24"/>
      <w:lang w:eastAsia="en-AU"/>
    </w:rPr>
  </w:style>
  <w:style w:type="paragraph" w:customStyle="1" w:styleId="ItemHd">
    <w:name w:val="ItemHd"/>
    <w:basedOn w:val="Normal"/>
    <w:rsid w:val="003F1953"/>
    <w:pPr>
      <w:tabs>
        <w:tab w:val="left" w:pos="567"/>
      </w:tabs>
      <w:spacing w:before="360"/>
      <w:ind w:left="567" w:hanging="567"/>
    </w:pPr>
    <w:rPr>
      <w:b/>
      <w:szCs w:val="24"/>
      <w:lang w:eastAsia="en-AU"/>
    </w:rPr>
  </w:style>
  <w:style w:type="paragraph" w:customStyle="1" w:styleId="ItemText">
    <w:name w:val="ItemText"/>
    <w:basedOn w:val="Normal"/>
    <w:rsid w:val="003F1953"/>
    <w:pPr>
      <w:spacing w:before="240"/>
      <w:ind w:left="567"/>
    </w:pPr>
    <w:rPr>
      <w:szCs w:val="24"/>
      <w:lang w:eastAsia="en-AU"/>
    </w:rPr>
  </w:style>
  <w:style w:type="paragraph" w:customStyle="1" w:styleId="THd">
    <w:name w:val="THd"/>
    <w:basedOn w:val="Normal"/>
    <w:rsid w:val="003F1953"/>
    <w:pPr>
      <w:ind w:left="-95"/>
    </w:pPr>
    <w:rPr>
      <w:b/>
      <w:szCs w:val="24"/>
      <w:lang w:eastAsia="en-AU"/>
    </w:rPr>
  </w:style>
  <w:style w:type="paragraph" w:customStyle="1" w:styleId="TText">
    <w:name w:val="TText"/>
    <w:basedOn w:val="Normal"/>
    <w:rsid w:val="003F1953"/>
    <w:pPr>
      <w:spacing w:after="120"/>
    </w:pPr>
    <w:rPr>
      <w:szCs w:val="24"/>
      <w:lang w:eastAsia="en-AU"/>
    </w:rPr>
  </w:style>
  <w:style w:type="paragraph" w:customStyle="1" w:styleId="ItemBul">
    <w:name w:val="ItemBul"/>
    <w:basedOn w:val="ItemText"/>
    <w:rsid w:val="003F1953"/>
    <w:pPr>
      <w:numPr>
        <w:numId w:val="6"/>
      </w:numPr>
      <w:tabs>
        <w:tab w:val="left" w:pos="1134"/>
      </w:tabs>
      <w:spacing w:before="120"/>
    </w:pPr>
  </w:style>
  <w:style w:type="paragraph" w:customStyle="1" w:styleId="Default">
    <w:name w:val="Default"/>
    <w:rsid w:val="000914A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D2C02"/>
    <w:rPr>
      <w:b/>
      <w:bCs/>
    </w:rPr>
  </w:style>
  <w:style w:type="character" w:styleId="Emphasis">
    <w:name w:val="Emphasis"/>
    <w:basedOn w:val="DefaultParagraphFont"/>
    <w:uiPriority w:val="20"/>
    <w:qFormat/>
    <w:rsid w:val="009B43DA"/>
    <w:rPr>
      <w:i/>
      <w:iCs/>
    </w:rPr>
  </w:style>
  <w:style w:type="paragraph" w:styleId="NormalWeb">
    <w:name w:val="Normal (Web)"/>
    <w:basedOn w:val="Normal"/>
    <w:uiPriority w:val="99"/>
    <w:unhideWhenUsed/>
    <w:rsid w:val="00592256"/>
    <w:pPr>
      <w:spacing w:before="100" w:beforeAutospacing="1" w:after="100" w:afterAutospacing="1"/>
    </w:pPr>
    <w:rPr>
      <w:rFonts w:ascii="Times New Roman" w:hAnsi="Times New Roman"/>
      <w:szCs w:val="24"/>
      <w:lang w:eastAsia="en-AU"/>
    </w:rPr>
  </w:style>
  <w:style w:type="paragraph" w:customStyle="1" w:styleId="FMABullet">
    <w:name w:val="FMA Bullet"/>
    <w:basedOn w:val="Normal"/>
    <w:rsid w:val="00617C1D"/>
    <w:pPr>
      <w:numPr>
        <w:numId w:val="7"/>
      </w:numPr>
    </w:pPr>
  </w:style>
  <w:style w:type="paragraph" w:styleId="ListParagraph">
    <w:name w:val="List Paragraph"/>
    <w:basedOn w:val="Normal"/>
    <w:rsid w:val="002748F7"/>
    <w:pPr>
      <w:ind w:left="720"/>
      <w:contextualSpacing/>
    </w:pPr>
  </w:style>
  <w:style w:type="character" w:styleId="CommentReference">
    <w:name w:val="annotation reference"/>
    <w:basedOn w:val="DefaultParagraphFont"/>
    <w:rsid w:val="00DF44DF"/>
    <w:rPr>
      <w:sz w:val="18"/>
      <w:szCs w:val="18"/>
    </w:rPr>
  </w:style>
  <w:style w:type="paragraph" w:styleId="CommentText">
    <w:name w:val="annotation text"/>
    <w:basedOn w:val="Normal"/>
    <w:link w:val="CommentTextChar"/>
    <w:rsid w:val="00DF44DF"/>
    <w:rPr>
      <w:szCs w:val="24"/>
    </w:rPr>
  </w:style>
  <w:style w:type="character" w:customStyle="1" w:styleId="CommentTextChar">
    <w:name w:val="Comment Text Char"/>
    <w:basedOn w:val="DefaultParagraphFont"/>
    <w:link w:val="CommentText"/>
    <w:rsid w:val="00DF44DF"/>
    <w:rPr>
      <w:rFonts w:ascii="Arial" w:hAnsi="Arial"/>
      <w:sz w:val="24"/>
      <w:szCs w:val="24"/>
    </w:rPr>
  </w:style>
  <w:style w:type="paragraph" w:styleId="CommentSubject">
    <w:name w:val="annotation subject"/>
    <w:basedOn w:val="CommentText"/>
    <w:next w:val="CommentText"/>
    <w:link w:val="CommentSubjectChar"/>
    <w:rsid w:val="00DF44DF"/>
    <w:rPr>
      <w:b/>
      <w:bCs/>
      <w:sz w:val="20"/>
      <w:szCs w:val="20"/>
    </w:rPr>
  </w:style>
  <w:style w:type="character" w:customStyle="1" w:styleId="CommentSubjectChar">
    <w:name w:val="Comment Subject Char"/>
    <w:basedOn w:val="CommentTextChar"/>
    <w:link w:val="CommentSubject"/>
    <w:rsid w:val="00DF44D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382">
      <w:bodyDiv w:val="1"/>
      <w:marLeft w:val="0"/>
      <w:marRight w:val="0"/>
      <w:marTop w:val="0"/>
      <w:marBottom w:val="0"/>
      <w:divBdr>
        <w:top w:val="none" w:sz="0" w:space="0" w:color="auto"/>
        <w:left w:val="none" w:sz="0" w:space="0" w:color="auto"/>
        <w:bottom w:val="none" w:sz="0" w:space="0" w:color="auto"/>
        <w:right w:val="none" w:sz="0" w:space="0" w:color="auto"/>
      </w:divBdr>
    </w:div>
    <w:div w:id="775097940">
      <w:bodyDiv w:val="1"/>
      <w:marLeft w:val="0"/>
      <w:marRight w:val="0"/>
      <w:marTop w:val="0"/>
      <w:marBottom w:val="0"/>
      <w:divBdr>
        <w:top w:val="none" w:sz="0" w:space="0" w:color="auto"/>
        <w:left w:val="none" w:sz="0" w:space="0" w:color="auto"/>
        <w:bottom w:val="none" w:sz="0" w:space="0" w:color="auto"/>
        <w:right w:val="none" w:sz="0" w:space="0" w:color="auto"/>
      </w:divBdr>
    </w:div>
    <w:div w:id="906768175">
      <w:bodyDiv w:val="1"/>
      <w:marLeft w:val="0"/>
      <w:marRight w:val="0"/>
      <w:marTop w:val="0"/>
      <w:marBottom w:val="0"/>
      <w:divBdr>
        <w:top w:val="none" w:sz="0" w:space="0" w:color="auto"/>
        <w:left w:val="none" w:sz="0" w:space="0" w:color="auto"/>
        <w:bottom w:val="none" w:sz="0" w:space="0" w:color="auto"/>
        <w:right w:val="none" w:sz="0" w:space="0" w:color="auto"/>
      </w:divBdr>
    </w:div>
    <w:div w:id="1972780580">
      <w:bodyDiv w:val="1"/>
      <w:marLeft w:val="0"/>
      <w:marRight w:val="0"/>
      <w:marTop w:val="0"/>
      <w:marBottom w:val="0"/>
      <w:divBdr>
        <w:top w:val="none" w:sz="0" w:space="0" w:color="auto"/>
        <w:left w:val="none" w:sz="0" w:space="0" w:color="auto"/>
        <w:bottom w:val="none" w:sz="0" w:space="0" w:color="auto"/>
        <w:right w:val="none" w:sz="0" w:space="0" w:color="auto"/>
      </w:divBdr>
    </w:div>
    <w:div w:id="2045517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trainingsupport.skills.vic.gov.au"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reativecommons.org/licenses/by-nd/3.0/au/" TargetMode="Externa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76b566cd-adb9-46c2-964b-22eba181fd0b" xsi:nil="true"/>
    <PublishingExpirationDate xmlns="http://schemas.microsoft.com/sharepoint/v3" xsi:nil="true"/>
    <DEECD_Keywords xmlns="http://schemas.microsoft.com/sharepoint/v3">rto, training, curriculum, AQF, backhoe, front end loader, excavating </DEECD_Keywords>
    <DEECD_Publisher xmlns="http://schemas.microsoft.com/sharepoint/v3">Department of Education and Training</DEECD_Publisher>
    <TaxCatchAll xmlns="cb9114c1-daad-44dd-acad-30f4246641f2">
      <Value>97</Value>
      <Value>128</Value>
      <Value>94</Value>
    </TaxCatchAll>
    <DEECD_Description xmlns="http://schemas.microsoft.com/sharepoint/v3">This course provides an accredited training program and vocational outcomes for a person wishing to gain the skills and knowledge required to safely and efficiently perform basic operations on up to four types of earthmoving equipment.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E9CB9DB-90E9-4661-9BB5-34D8978D2C50}"/>
</file>

<file path=customXml/itemProps2.xml><?xml version="1.0" encoding="utf-8"?>
<ds:datastoreItem xmlns:ds="http://schemas.openxmlformats.org/officeDocument/2006/customXml" ds:itemID="{5F1CB367-1347-406C-85B2-0A9DB74E64E3}"/>
</file>

<file path=customXml/itemProps3.xml><?xml version="1.0" encoding="utf-8"?>
<ds:datastoreItem xmlns:ds="http://schemas.openxmlformats.org/officeDocument/2006/customXml" ds:itemID="{C692DD00-DC20-47ED-BA22-63215F6E15C9}"/>
</file>

<file path=customXml/itemProps4.xml><?xml version="1.0" encoding="utf-8"?>
<ds:datastoreItem xmlns:ds="http://schemas.openxmlformats.org/officeDocument/2006/customXml" ds:itemID="{86177495-8FD2-4022-9D37-3349110676EB}"/>
</file>

<file path=docProps/app.xml><?xml version="1.0" encoding="utf-8"?>
<Properties xmlns="http://schemas.openxmlformats.org/officeDocument/2006/extended-properties" xmlns:vt="http://schemas.openxmlformats.org/officeDocument/2006/docPropsVTypes">
  <Template>Normal.dotm</Template>
  <TotalTime>1</TotalTime>
  <Pages>28</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&lt;insert Course name&gt;</vt:lpstr>
    </vt:vector>
  </TitlesOfParts>
  <Company>holmesglen</Company>
  <LinksUpToDate>false</LinksUpToDate>
  <CharactersWithSpaces>42692</CharactersWithSpaces>
  <SharedDoc>false</SharedDoc>
  <HLinks>
    <vt:vector size="72" baseType="variant">
      <vt:variant>
        <vt:i4>2359311</vt:i4>
      </vt:variant>
      <vt:variant>
        <vt:i4>2152</vt:i4>
      </vt:variant>
      <vt:variant>
        <vt:i4>1025</vt:i4>
      </vt:variant>
      <vt:variant>
        <vt:i4>1</vt:i4>
      </vt:variant>
      <vt:variant>
        <vt:lpwstr>aesharenet_preserve_integrityb_w</vt:lpwstr>
      </vt:variant>
      <vt:variant>
        <vt:lpwstr/>
      </vt:variant>
      <vt:variant>
        <vt:i4>2359311</vt:i4>
      </vt:variant>
      <vt:variant>
        <vt:i4>3118</vt:i4>
      </vt:variant>
      <vt:variant>
        <vt:i4>1026</vt:i4>
      </vt:variant>
      <vt:variant>
        <vt:i4>1</vt:i4>
      </vt:variant>
      <vt:variant>
        <vt:lpwstr>aesharenet_preserve_integrityb_w</vt:lpwstr>
      </vt:variant>
      <vt:variant>
        <vt:lpwstr/>
      </vt:variant>
      <vt:variant>
        <vt:i4>6291459</vt:i4>
      </vt:variant>
      <vt:variant>
        <vt:i4>10294</vt:i4>
      </vt:variant>
      <vt:variant>
        <vt:i4>1027</vt:i4>
      </vt:variant>
      <vt:variant>
        <vt:i4>1</vt:i4>
      </vt:variant>
      <vt:variant>
        <vt:lpwstr>aesharenet_pres_integ_bw_footer</vt:lpwstr>
      </vt:variant>
      <vt:variant>
        <vt:lpwstr/>
      </vt:variant>
      <vt:variant>
        <vt:i4>6291459</vt:i4>
      </vt:variant>
      <vt:variant>
        <vt:i4>10510</vt:i4>
      </vt:variant>
      <vt:variant>
        <vt:i4>1028</vt:i4>
      </vt:variant>
      <vt:variant>
        <vt:i4>1</vt:i4>
      </vt:variant>
      <vt:variant>
        <vt:lpwstr>aesharenet_pres_integ_bw_footer</vt:lpwstr>
      </vt:variant>
      <vt:variant>
        <vt:lpwstr/>
      </vt:variant>
      <vt:variant>
        <vt:i4>6291459</vt:i4>
      </vt:variant>
      <vt:variant>
        <vt:i4>10755</vt:i4>
      </vt:variant>
      <vt:variant>
        <vt:i4>1029</vt:i4>
      </vt:variant>
      <vt:variant>
        <vt:i4>1</vt:i4>
      </vt:variant>
      <vt:variant>
        <vt:lpwstr>aesharenet_pres_integ_bw_footer</vt:lpwstr>
      </vt:variant>
      <vt:variant>
        <vt:lpwstr/>
      </vt:variant>
      <vt:variant>
        <vt:i4>6291459</vt:i4>
      </vt:variant>
      <vt:variant>
        <vt:i4>11045</vt:i4>
      </vt:variant>
      <vt:variant>
        <vt:i4>1030</vt:i4>
      </vt:variant>
      <vt:variant>
        <vt:i4>1</vt:i4>
      </vt:variant>
      <vt:variant>
        <vt:lpwstr>aesharenet_pres_integ_bw_footer</vt:lpwstr>
      </vt:variant>
      <vt:variant>
        <vt:lpwstr/>
      </vt:variant>
      <vt:variant>
        <vt:i4>6291459</vt:i4>
      </vt:variant>
      <vt:variant>
        <vt:i4>11344</vt:i4>
      </vt:variant>
      <vt:variant>
        <vt:i4>1031</vt:i4>
      </vt:variant>
      <vt:variant>
        <vt:i4>1</vt:i4>
      </vt:variant>
      <vt:variant>
        <vt:lpwstr>aesharenet_pres_integ_bw_footer</vt:lpwstr>
      </vt:variant>
      <vt:variant>
        <vt:lpwstr/>
      </vt:variant>
      <vt:variant>
        <vt:i4>6291459</vt:i4>
      </vt:variant>
      <vt:variant>
        <vt:i4>11673</vt:i4>
      </vt:variant>
      <vt:variant>
        <vt:i4>1032</vt:i4>
      </vt:variant>
      <vt:variant>
        <vt:i4>1</vt:i4>
      </vt:variant>
      <vt:variant>
        <vt:lpwstr>aesharenet_pres_integ_bw_footer</vt:lpwstr>
      </vt:variant>
      <vt:variant>
        <vt:lpwstr/>
      </vt:variant>
      <vt:variant>
        <vt:i4>6291459</vt:i4>
      </vt:variant>
      <vt:variant>
        <vt:i4>12004</vt:i4>
      </vt:variant>
      <vt:variant>
        <vt:i4>1033</vt:i4>
      </vt:variant>
      <vt:variant>
        <vt:i4>1</vt:i4>
      </vt:variant>
      <vt:variant>
        <vt:lpwstr>aesharenet_pres_integ_bw_footer</vt:lpwstr>
      </vt:variant>
      <vt:variant>
        <vt:lpwstr/>
      </vt:variant>
      <vt:variant>
        <vt:i4>6291459</vt:i4>
      </vt:variant>
      <vt:variant>
        <vt:i4>12289</vt:i4>
      </vt:variant>
      <vt:variant>
        <vt:i4>1034</vt:i4>
      </vt:variant>
      <vt:variant>
        <vt:i4>1</vt:i4>
      </vt:variant>
      <vt:variant>
        <vt:lpwstr>aesharenet_pres_integ_bw_footer</vt:lpwstr>
      </vt:variant>
      <vt:variant>
        <vt:lpwstr/>
      </vt:variant>
      <vt:variant>
        <vt:i4>6291459</vt:i4>
      </vt:variant>
      <vt:variant>
        <vt:i4>12534</vt:i4>
      </vt:variant>
      <vt:variant>
        <vt:i4>1035</vt:i4>
      </vt:variant>
      <vt:variant>
        <vt:i4>1</vt:i4>
      </vt:variant>
      <vt:variant>
        <vt:lpwstr>aesharenet_pres_integ_bw_footer</vt:lpwstr>
      </vt:variant>
      <vt:variant>
        <vt:lpwstr/>
      </vt:variant>
      <vt:variant>
        <vt:i4>6291459</vt:i4>
      </vt:variant>
      <vt:variant>
        <vt:i4>12791</vt:i4>
      </vt:variant>
      <vt:variant>
        <vt:i4>1036</vt:i4>
      </vt:variant>
      <vt:variant>
        <vt:i4>1</vt:i4>
      </vt:variant>
      <vt:variant>
        <vt:lpwstr>aesharenet_pres_integ_bw_footer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Course name&gt;</dc:title>
  <dc:subject/>
  <dc:creator>Janet Unwin</dc:creator>
  <cp:keywords/>
  <cp:lastModifiedBy>Jenny Lehman</cp:lastModifiedBy>
  <cp:revision>3</cp:revision>
  <cp:lastPrinted>2017-07-03T04:03:00Z</cp:lastPrinted>
  <dcterms:created xsi:type="dcterms:W3CDTF">2017-07-03T03:46:00Z</dcterms:created>
  <dcterms:modified xsi:type="dcterms:W3CDTF">2017-07-03T04:04:00Z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2014-01-21T00:00:00Z</vt:filetime>
  </property>
  <property fmtid="{D5CDD505-2E9C-101B-9397-08002B2CF9AE}" pid="6" name="ContentTypeId">
    <vt:lpwstr>0x0101008840106FE30D4F50BC61A726A7CA6E3800A01D47DD30CBB54F95863B7DC80A2CEC</vt:lpwstr>
  </property>
  <property fmtid="{D5CDD505-2E9C-101B-9397-08002B2CF9AE}" pid="7" name="DEECD_ItemType">
    <vt:lpwstr>97;#Guide / Manual|b3949c2d-9e4b-4ecf-ba30-8067d8603b3b</vt:lpwstr>
  </property>
  <property fmtid="{D5CDD505-2E9C-101B-9397-08002B2CF9AE}" pid="8" name="DEECD_Audience">
    <vt:lpwstr>128;#Training Providers|4678ec9c-7948-40c9-b14d-b0149fe9985e</vt:lpwstr>
  </property>
</Properties>
</file>