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2E027"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706E1AD9" w14:textId="14DC7231" w:rsidR="00DA3218" w:rsidRDefault="009437A1" w:rsidP="00C82DE3">
      <w:pPr>
        <w:pStyle w:val="Coversubtitle"/>
        <w:spacing w:before="480"/>
        <w:ind w:left="3686"/>
        <w:jc w:val="right"/>
        <w:rPr>
          <w:sz w:val="28"/>
          <w:szCs w:val="28"/>
        </w:rPr>
      </w:pPr>
      <w:r>
        <w:rPr>
          <w:sz w:val="28"/>
          <w:szCs w:val="28"/>
        </w:rPr>
        <w:t>MSF</w:t>
      </w:r>
      <w:r w:rsidR="009C5EA2">
        <w:rPr>
          <w:sz w:val="28"/>
          <w:szCs w:val="28"/>
        </w:rPr>
        <w:t xml:space="preserve"> FURNISHING  </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0096792A">
        <w:rPr>
          <w:sz w:val="28"/>
          <w:szCs w:val="28"/>
        </w:rPr>
        <w:t xml:space="preserve">7.0 &amp; </w:t>
      </w:r>
      <w:r w:rsidRPr="009437A1">
        <w:rPr>
          <w:sz w:val="28"/>
          <w:szCs w:val="28"/>
        </w:rPr>
        <w:t>8.</w:t>
      </w:r>
      <w:r w:rsidR="00085029" w:rsidRPr="009437A1">
        <w:rPr>
          <w:sz w:val="28"/>
          <w:szCs w:val="28"/>
        </w:rPr>
        <w:t>0</w:t>
      </w:r>
    </w:p>
    <w:p w14:paraId="4B08D936" w14:textId="2260E694" w:rsidR="007230C7" w:rsidRPr="00085029" w:rsidRDefault="009C5EA2" w:rsidP="00085029">
      <w:pPr>
        <w:pStyle w:val="Coversubtitle"/>
        <w:ind w:left="4395"/>
        <w:jc w:val="right"/>
        <w:rPr>
          <w:sz w:val="28"/>
          <w:szCs w:val="28"/>
        </w:rPr>
      </w:pPr>
      <w:r>
        <w:rPr>
          <w:sz w:val="28"/>
          <w:szCs w:val="28"/>
        </w:rPr>
        <w:t>MARCH</w:t>
      </w:r>
      <w:r w:rsidR="00CE7104">
        <w:rPr>
          <w:sz w:val="28"/>
          <w:szCs w:val="28"/>
        </w:rPr>
        <w:t xml:space="preserve"> </w:t>
      </w:r>
      <w:r w:rsidR="009437A1">
        <w:rPr>
          <w:sz w:val="28"/>
          <w:szCs w:val="28"/>
        </w:rPr>
        <w:t>2023</w:t>
      </w:r>
    </w:p>
    <w:p w14:paraId="2D81D97D" w14:textId="77777777" w:rsidR="00AF654D" w:rsidRDefault="00AF654D" w:rsidP="00AF654D">
      <w:pPr>
        <w:pStyle w:val="Coversubtitle"/>
        <w:rPr>
          <w:sz w:val="40"/>
        </w:rPr>
      </w:pPr>
    </w:p>
    <w:p w14:paraId="69816753" w14:textId="77777777" w:rsidR="00AF654D" w:rsidRDefault="00AF654D" w:rsidP="00AF654D">
      <w:pPr>
        <w:pStyle w:val="Coversubtitle"/>
        <w:sectPr w:rsidR="00AF654D" w:rsidSect="007E2EE5">
          <w:headerReference w:type="default" r:id="rId11"/>
          <w:footerReference w:type="even" r:id="rId12"/>
          <w:footerReference w:type="default" r:id="rId13"/>
          <w:footerReference w:type="first" r:id="rId14"/>
          <w:pgSz w:w="11900" w:h="16840"/>
          <w:pgMar w:top="6804" w:right="1134" w:bottom="1701" w:left="1134" w:header="709" w:footer="709" w:gutter="0"/>
          <w:cols w:space="708"/>
          <w:docGrid w:linePitch="360"/>
        </w:sectPr>
      </w:pPr>
    </w:p>
    <w:p w14:paraId="2465CFF8"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70E81763" w14:textId="329233CF"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009437A1">
        <w:rPr>
          <w:sz w:val="21"/>
          <w:szCs w:val="21"/>
        </w:rPr>
        <w:t xml:space="preserve"> 2023</w:t>
      </w:r>
    </w:p>
    <w:p w14:paraId="12D616F2"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3BB9BD94" wp14:editId="5FAA9F4B">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5" r:link="rId16"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3A3AFDA2" w14:textId="77777777" w:rsidR="00504BAD" w:rsidRPr="00D14FB2" w:rsidRDefault="00504BAD" w:rsidP="00750DE2">
      <w:pPr>
        <w:pStyle w:val="Copyrighttext"/>
        <w:ind w:right="134"/>
        <w:rPr>
          <w:sz w:val="22"/>
          <w:szCs w:val="22"/>
        </w:rPr>
      </w:pPr>
    </w:p>
    <w:p w14:paraId="042100C7"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7" w:history="1">
        <w:r w:rsidR="00D14FB2" w:rsidRPr="00A81828">
          <w:rPr>
            <w:rStyle w:val="Hyperlink"/>
          </w:rPr>
          <w:t xml:space="preserve">Creative Commons Attribution </w:t>
        </w:r>
        <w:r w:rsidR="00532AEC" w:rsidRPr="00A81828">
          <w:rPr>
            <w:rStyle w:val="Hyperlink"/>
          </w:rPr>
          <w:t xml:space="preserve">NoDerivatives </w:t>
        </w:r>
        <w:r w:rsidR="00D14FB2" w:rsidRPr="00A81828">
          <w:rPr>
            <w:rStyle w:val="Hyperlink"/>
          </w:rPr>
          <w:t>4.0 International</w:t>
        </w:r>
      </w:hyperlink>
      <w:r w:rsidR="00D14FB2" w:rsidRPr="00A81828">
        <w:rPr>
          <w:rStyle w:val="Hyperlink"/>
        </w:rPr>
        <w:t xml:space="preserve"> </w:t>
      </w:r>
    </w:p>
    <w:p w14:paraId="01278C5E" w14:textId="77777777" w:rsidR="00D14FB2" w:rsidRPr="00D14FB2" w:rsidRDefault="00D14FB2" w:rsidP="00504BAD">
      <w:r w:rsidRPr="00D14FB2">
        <w:t>The licence does not apply to:</w:t>
      </w:r>
    </w:p>
    <w:p w14:paraId="65409CDB"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7ACE6BED" w14:textId="77777777" w:rsidR="00D14FB2" w:rsidRPr="00D14FB2" w:rsidRDefault="00D14FB2" w:rsidP="00504BAD">
      <w:pPr>
        <w:pStyle w:val="Bullet1"/>
      </w:pPr>
      <w:r w:rsidRPr="00D14FB2">
        <w:t>content supplied by third parties.</w:t>
      </w:r>
    </w:p>
    <w:p w14:paraId="5C0F5DC1" w14:textId="77777777" w:rsidR="00D14FB2" w:rsidRPr="00D14FB2" w:rsidRDefault="00D14FB2" w:rsidP="00504BAD">
      <w:pPr>
        <w:rPr>
          <w:color w:val="0071CE" w:themeColor="hyperlink"/>
          <w:u w:val="single"/>
        </w:rPr>
      </w:pPr>
      <w:r w:rsidRPr="00D14FB2">
        <w:t xml:space="preserve">Copyright queries may be directed to </w:t>
      </w:r>
      <w:hyperlink r:id="rId18" w:history="1">
        <w:r w:rsidRPr="00A81828">
          <w:rPr>
            <w:rStyle w:val="Hyperlink"/>
          </w:rPr>
          <w:t>copyright@education.vic.gov.au</w:t>
        </w:r>
      </w:hyperlink>
    </w:p>
    <w:p w14:paraId="548C9C4A"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3154A14B"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16BC8EFE"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5AC66A75"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08EEEF96"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516A023E"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AE4D991" w14:textId="77777777" w:rsidR="00532AEC" w:rsidRPr="00483FA0" w:rsidRDefault="00532AEC" w:rsidP="00504BAD"/>
    <w:p w14:paraId="687B6FBB"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9"/>
          <w:footerReference w:type="even" r:id="rId20"/>
          <w:footerReference w:type="default" r:id="rId21"/>
          <w:footerReference w:type="first" r:id="rId22"/>
          <w:pgSz w:w="11900" w:h="16840"/>
          <w:pgMar w:top="1134" w:right="1134" w:bottom="1701" w:left="1134" w:header="709" w:footer="709" w:gutter="0"/>
          <w:cols w:space="708"/>
          <w:docGrid w:linePitch="360"/>
        </w:sectPr>
      </w:pPr>
    </w:p>
    <w:p w14:paraId="627A540A"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09F6EE2F"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3"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1FB668C5"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611C3FCA"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13C80380"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7B3AF42D"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062976" w14:paraId="78D6FD6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3DE2250" w14:textId="6A6CA759" w:rsidR="009456AF" w:rsidRPr="005C73CE" w:rsidRDefault="009B1F07" w:rsidP="00CC16F7">
            <w:pPr>
              <w:pStyle w:val="Tablebody"/>
              <w:rPr>
                <w:b/>
              </w:rPr>
            </w:pPr>
            <w:r w:rsidRPr="00A646A6">
              <w:t xml:space="preserve">Release </w:t>
            </w:r>
            <w:r w:rsidR="005D7EDF">
              <w:t>8</w:t>
            </w:r>
            <w:r w:rsidRPr="00A646A6">
              <w:t>.0</w:t>
            </w:r>
            <w:r w:rsidR="00CC16F7">
              <w:t xml:space="preserve"> </w:t>
            </w:r>
            <w:r w:rsidR="00B2252C">
              <w:t>&amp;</w:t>
            </w:r>
            <w:r w:rsidR="009456AF">
              <w:t xml:space="preserve"> </w:t>
            </w:r>
            <w:r w:rsidR="00B2252C">
              <w:t>R7.0</w:t>
            </w:r>
          </w:p>
        </w:tc>
        <w:tc>
          <w:tcPr>
            <w:tcW w:w="1195" w:type="dxa"/>
            <w:tcBorders>
              <w:top w:val="single" w:sz="4" w:space="0" w:color="004C97"/>
              <w:bottom w:val="single" w:sz="4" w:space="0" w:color="AEAAAA" w:themeColor="background2" w:themeShade="BF"/>
            </w:tcBorders>
            <w:shd w:val="clear" w:color="auto" w:fill="auto"/>
          </w:tcPr>
          <w:p w14:paraId="363D24F7" w14:textId="24FB99D8" w:rsidR="00062976" w:rsidRPr="00A646A6" w:rsidRDefault="009C5EA2" w:rsidP="00504BAD">
            <w:pPr>
              <w:pStyle w:val="Tablebody"/>
              <w:cnfStyle w:val="000000000000" w:firstRow="0" w:lastRow="0" w:firstColumn="0" w:lastColumn="0" w:oddVBand="0" w:evenVBand="0" w:oddHBand="0" w:evenHBand="0" w:firstRowFirstColumn="0" w:firstRowLastColumn="0" w:lastRowFirstColumn="0" w:lastRowLastColumn="0"/>
            </w:pPr>
            <w:r>
              <w:t>3 March 2023</w:t>
            </w:r>
          </w:p>
        </w:tc>
        <w:tc>
          <w:tcPr>
            <w:tcW w:w="6850" w:type="dxa"/>
            <w:tcBorders>
              <w:top w:val="single" w:sz="4" w:space="0" w:color="004C97"/>
              <w:bottom w:val="single" w:sz="4" w:space="0" w:color="AEAAAA" w:themeColor="background2" w:themeShade="BF"/>
              <w:right w:val="nil"/>
            </w:tcBorders>
            <w:shd w:val="clear" w:color="auto" w:fill="auto"/>
          </w:tcPr>
          <w:p w14:paraId="46DDBE57" w14:textId="32660743" w:rsidR="00FF0546" w:rsidRDefault="00FF0546" w:rsidP="00FF0546">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This Victorian Purchasing Guide reflects MSF Furnishing Training Package Release</w:t>
            </w:r>
            <w:r>
              <w:rPr>
                <w:szCs w:val="21"/>
              </w:rPr>
              <w:t>s</w:t>
            </w:r>
            <w:r w:rsidRPr="00E26F44">
              <w:rPr>
                <w:szCs w:val="21"/>
              </w:rPr>
              <w:t xml:space="preserve"> </w:t>
            </w:r>
            <w:r w:rsidR="0096792A">
              <w:rPr>
                <w:szCs w:val="21"/>
              </w:rPr>
              <w:t>8</w:t>
            </w:r>
            <w:r w:rsidRPr="00E26F44">
              <w:rPr>
                <w:szCs w:val="21"/>
              </w:rPr>
              <w:t>.0</w:t>
            </w:r>
            <w:r>
              <w:rPr>
                <w:szCs w:val="21"/>
              </w:rPr>
              <w:t xml:space="preserve"> and </w:t>
            </w:r>
            <w:r w:rsidR="0096792A">
              <w:rPr>
                <w:szCs w:val="21"/>
              </w:rPr>
              <w:t>7</w:t>
            </w:r>
            <w:r>
              <w:rPr>
                <w:szCs w:val="21"/>
              </w:rPr>
              <w:t>.0:</w:t>
            </w:r>
          </w:p>
          <w:p w14:paraId="13444490" w14:textId="7771C387" w:rsidR="00FF0546" w:rsidRDefault="00FF0546" w:rsidP="00FF0546">
            <w:pPr>
              <w:pStyle w:val="Tablebody"/>
              <w:numPr>
                <w:ilvl w:val="0"/>
                <w:numId w:val="34"/>
              </w:numPr>
              <w:cnfStyle w:val="000000000000" w:firstRow="0" w:lastRow="0" w:firstColumn="0" w:lastColumn="0" w:oddVBand="0" w:evenVBand="0" w:oddHBand="0" w:evenHBand="0" w:firstRowFirstColumn="0" w:firstRowLastColumn="0" w:lastRowFirstColumn="0" w:lastRowLastColumn="0"/>
              <w:rPr>
                <w:szCs w:val="21"/>
              </w:rPr>
            </w:pPr>
            <w:r>
              <w:rPr>
                <w:szCs w:val="21"/>
              </w:rPr>
              <w:t>Thirteen (13) revised qualifications</w:t>
            </w:r>
          </w:p>
          <w:p w14:paraId="626712B1" w14:textId="1430D63A" w:rsidR="00FF0546" w:rsidRDefault="00FF0546" w:rsidP="00FF0546">
            <w:pPr>
              <w:pStyle w:val="Tablebody"/>
              <w:numPr>
                <w:ilvl w:val="0"/>
                <w:numId w:val="34"/>
              </w:numPr>
              <w:cnfStyle w:val="000000000000" w:firstRow="0" w:lastRow="0" w:firstColumn="0" w:lastColumn="0" w:oddVBand="0" w:evenVBand="0" w:oddHBand="0" w:evenHBand="0" w:firstRowFirstColumn="0" w:firstRowLastColumn="0" w:lastRowFirstColumn="0" w:lastRowLastColumn="0"/>
              <w:rPr>
                <w:szCs w:val="21"/>
              </w:rPr>
            </w:pPr>
            <w:r>
              <w:rPr>
                <w:szCs w:val="21"/>
              </w:rPr>
              <w:t>Nine (9) new units of competency</w:t>
            </w:r>
          </w:p>
          <w:p w14:paraId="309736BD" w14:textId="4B6737C8" w:rsidR="0065118E" w:rsidRDefault="0065118E" w:rsidP="00FF0546">
            <w:pPr>
              <w:pStyle w:val="Tablebody"/>
              <w:numPr>
                <w:ilvl w:val="0"/>
                <w:numId w:val="34"/>
              </w:numPr>
              <w:cnfStyle w:val="000000000000" w:firstRow="0" w:lastRow="0" w:firstColumn="0" w:lastColumn="0" w:oddVBand="0" w:evenVBand="0" w:oddHBand="0" w:evenHBand="0" w:firstRowFirstColumn="0" w:firstRowLastColumn="0" w:lastRowFirstColumn="0" w:lastRowLastColumn="0"/>
              <w:rPr>
                <w:szCs w:val="21"/>
              </w:rPr>
            </w:pPr>
            <w:r>
              <w:rPr>
                <w:szCs w:val="21"/>
              </w:rPr>
              <w:t>One hundred and forty-one (141) revised units</w:t>
            </w:r>
          </w:p>
          <w:p w14:paraId="18A15726" w14:textId="51D3D7C2" w:rsidR="00FF0546" w:rsidRDefault="00FF0546" w:rsidP="00FF0546">
            <w:pPr>
              <w:pStyle w:val="Tablebody"/>
              <w:numPr>
                <w:ilvl w:val="0"/>
                <w:numId w:val="34"/>
              </w:numPr>
              <w:cnfStyle w:val="000000000000" w:firstRow="0" w:lastRow="0" w:firstColumn="0" w:lastColumn="0" w:oddVBand="0" w:evenVBand="0" w:oddHBand="0" w:evenHBand="0" w:firstRowFirstColumn="0" w:firstRowLastColumn="0" w:lastRowFirstColumn="0" w:lastRowLastColumn="0"/>
              <w:rPr>
                <w:szCs w:val="21"/>
              </w:rPr>
            </w:pPr>
            <w:r>
              <w:rPr>
                <w:szCs w:val="21"/>
              </w:rPr>
              <w:t>Forty-seven (47) deleted units of competency</w:t>
            </w:r>
          </w:p>
          <w:p w14:paraId="62BFF2EB" w14:textId="346A31FF" w:rsidR="008D25E7" w:rsidRPr="00AF0D26" w:rsidRDefault="0065118E" w:rsidP="0065118E">
            <w:pPr>
              <w:pStyle w:val="Tablebody"/>
              <w:numPr>
                <w:ilvl w:val="0"/>
                <w:numId w:val="34"/>
              </w:numPr>
              <w:cnfStyle w:val="000000000000" w:firstRow="0" w:lastRow="0" w:firstColumn="0" w:lastColumn="0" w:oddVBand="0" w:evenVBand="0" w:oddHBand="0" w:evenHBand="0" w:firstRowFirstColumn="0" w:firstRowLastColumn="0" w:lastRowFirstColumn="0" w:lastRowLastColumn="0"/>
            </w:pPr>
            <w:r>
              <w:rPr>
                <w:szCs w:val="21"/>
              </w:rPr>
              <w:t>One deleted qualification</w:t>
            </w:r>
          </w:p>
        </w:tc>
      </w:tr>
      <w:tr w:rsidR="00DF37DE" w14:paraId="0728EF6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6AC37489" w14:textId="70278841" w:rsidR="00DF37DE" w:rsidRPr="00A646A6" w:rsidRDefault="00DF37DE" w:rsidP="00DF37DE">
            <w:pPr>
              <w:pStyle w:val="Tablebody"/>
            </w:pPr>
            <w:r w:rsidRPr="00E26F44">
              <w:rPr>
                <w:szCs w:val="21"/>
              </w:rPr>
              <w:t>Release 6.0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75AA72D" w14:textId="37A31BB3"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Pr>
                <w:szCs w:val="21"/>
              </w:rPr>
              <w:t>2 October</w:t>
            </w:r>
            <w:r w:rsidRPr="00E26F44">
              <w:rPr>
                <w:szCs w:val="21"/>
              </w:rPr>
              <w:t xml:space="preserve"> 2022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076A860F" w14:textId="77777777" w:rsidR="00DF37DE" w:rsidRPr="00E26F44" w:rsidRDefault="00DF37DE" w:rsidP="00DF37DE">
            <w:pPr>
              <w:pStyle w:val="Tablebody"/>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This Victorian Purchasing Guide reflects the MSF Furnishing Training Package Release 6.0:</w:t>
            </w:r>
          </w:p>
          <w:p w14:paraId="1CA5B3BC"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Three (3) revised qualifications</w:t>
            </w:r>
          </w:p>
          <w:p w14:paraId="1BECF550"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One (1) new unit of competency</w:t>
            </w:r>
          </w:p>
          <w:p w14:paraId="6C8BB283"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Thirty-</w:t>
            </w:r>
            <w:r>
              <w:rPr>
                <w:szCs w:val="21"/>
              </w:rPr>
              <w:t>six</w:t>
            </w:r>
            <w:r w:rsidRPr="00E26F44">
              <w:rPr>
                <w:szCs w:val="21"/>
              </w:rPr>
              <w:t xml:space="preserve"> (3</w:t>
            </w:r>
            <w:r>
              <w:rPr>
                <w:szCs w:val="21"/>
              </w:rPr>
              <w:t>6</w:t>
            </w:r>
            <w:r w:rsidRPr="00E26F44">
              <w:rPr>
                <w:szCs w:val="21"/>
              </w:rPr>
              <w:t>) revised units of competency</w:t>
            </w:r>
          </w:p>
          <w:p w14:paraId="1BCC4969" w14:textId="464C2B20"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szCs w:val="21"/>
              </w:rPr>
              <w:t>Deletion of one (1) qualification and twenty-nine (29) units of competency</w:t>
            </w:r>
          </w:p>
        </w:tc>
      </w:tr>
      <w:tr w:rsidR="00DF37DE" w14:paraId="1078D77C"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7CB5F30E" w14:textId="731F34E0" w:rsidR="00DF37DE" w:rsidRPr="00A646A6" w:rsidRDefault="00DF37DE" w:rsidP="00DF37DE">
            <w:pPr>
              <w:pStyle w:val="Tablebody"/>
            </w:pPr>
            <w:r w:rsidRPr="00E26F44">
              <w:rPr>
                <w:rFonts w:cs="Arial"/>
                <w:szCs w:val="21"/>
                <w:lang w:val="en-US"/>
              </w:rPr>
              <w:t>Release 5.0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B3A5BCA" w14:textId="0F3C75CE"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szCs w:val="21"/>
              </w:rPr>
              <w:t>27 July 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D802034" w14:textId="77777777" w:rsidR="00DF37DE" w:rsidRPr="00E26F44" w:rsidRDefault="00DF37DE" w:rsidP="00DF37DE">
            <w:pPr>
              <w:cnfStyle w:val="000000000000" w:firstRow="0" w:lastRow="0" w:firstColumn="0" w:lastColumn="0" w:oddVBand="0" w:evenVBand="0" w:oddHBand="0" w:evenHBand="0" w:firstRowFirstColumn="0" w:firstRowLastColumn="0" w:lastRowFirstColumn="0" w:lastRowLastColumn="0"/>
              <w:rPr>
                <w:rFonts w:cs="Arial"/>
                <w:szCs w:val="21"/>
              </w:rPr>
            </w:pPr>
            <w:r w:rsidRPr="00E26F44">
              <w:rPr>
                <w:rFonts w:cs="Arial"/>
                <w:szCs w:val="21"/>
              </w:rPr>
              <w:t xml:space="preserve">This Victorian Purchasing Guide reflects the MSF Furnishing Training Package Release 5.0. </w:t>
            </w:r>
          </w:p>
          <w:p w14:paraId="57601F7D"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One (1) revised qualification</w:t>
            </w:r>
          </w:p>
          <w:p w14:paraId="1DA4EBE2"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Five (5) new units of competency</w:t>
            </w:r>
          </w:p>
          <w:p w14:paraId="5AF9FF0A"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Fourteen (14) revised units of competency</w:t>
            </w:r>
          </w:p>
          <w:p w14:paraId="38E05064" w14:textId="43B9F67A"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szCs w:val="21"/>
              </w:rPr>
              <w:t>Five (5) deleted units of competency</w:t>
            </w:r>
          </w:p>
        </w:tc>
      </w:tr>
      <w:tr w:rsidR="00DF37DE" w14:paraId="0361EF02"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75EA07C" w14:textId="5557F5D3" w:rsidR="00DF37DE" w:rsidRPr="00A646A6" w:rsidRDefault="00DF37DE" w:rsidP="00DF37DE">
            <w:pPr>
              <w:pStyle w:val="Tablebody"/>
            </w:pPr>
            <w:r w:rsidRPr="00E26F44">
              <w:rPr>
                <w:szCs w:val="21"/>
              </w:rPr>
              <w:t>Release 4.0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43F6526" w14:textId="2A7E9332"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szCs w:val="21"/>
              </w:rPr>
              <w:t>27 February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54E19C16" w14:textId="77777777" w:rsidR="00DF37DE" w:rsidRPr="00E26F44" w:rsidRDefault="00DF37DE" w:rsidP="00DF37DE">
            <w:pPr>
              <w:cnfStyle w:val="000000000000" w:firstRow="0" w:lastRow="0" w:firstColumn="0" w:lastColumn="0" w:oddVBand="0" w:evenVBand="0" w:oddHBand="0" w:evenHBand="0" w:firstRowFirstColumn="0" w:firstRowLastColumn="0" w:lastRowFirstColumn="0" w:lastRowLastColumn="0"/>
              <w:rPr>
                <w:szCs w:val="21"/>
              </w:rPr>
            </w:pPr>
            <w:r w:rsidRPr="00E26F44">
              <w:rPr>
                <w:szCs w:val="21"/>
              </w:rPr>
              <w:t xml:space="preserve">This Victorian Purchasing Guide reflects the MSF Furnishing Training Package Release 4.  </w:t>
            </w:r>
          </w:p>
          <w:p w14:paraId="6E2DD74C" w14:textId="77777777" w:rsidR="00DF37DE" w:rsidRPr="00E26F44" w:rsidRDefault="00DF37DE" w:rsidP="00DF37DE">
            <w:pPr>
              <w:pStyle w:val="ListParagraph"/>
              <w:numPr>
                <w:ilvl w:val="0"/>
                <w:numId w:val="33"/>
              </w:numPr>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Ten (10) revised qualifications</w:t>
            </w:r>
          </w:p>
          <w:p w14:paraId="6FA9809B" w14:textId="77777777" w:rsidR="00DF37DE" w:rsidRPr="00E26F44" w:rsidRDefault="00DF37DE" w:rsidP="00DF37DE">
            <w:pPr>
              <w:pStyle w:val="ListParagraph"/>
              <w:numPr>
                <w:ilvl w:val="0"/>
                <w:numId w:val="32"/>
              </w:numPr>
              <w:cnfStyle w:val="000000000000" w:firstRow="0" w:lastRow="0" w:firstColumn="0" w:lastColumn="0" w:oddVBand="0" w:evenVBand="0" w:oddHBand="0" w:evenHBand="0" w:firstRowFirstColumn="0" w:firstRowLastColumn="0" w:lastRowFirstColumn="0" w:lastRowLastColumn="0"/>
              <w:rPr>
                <w:sz w:val="21"/>
                <w:szCs w:val="21"/>
              </w:rPr>
            </w:pPr>
            <w:r w:rsidRPr="00E26F44">
              <w:rPr>
                <w:sz w:val="21"/>
                <w:szCs w:val="21"/>
              </w:rPr>
              <w:t>Eight (8) new units of competency</w:t>
            </w:r>
          </w:p>
          <w:p w14:paraId="1F18542C" w14:textId="54B7C034"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szCs w:val="21"/>
              </w:rPr>
              <w:t>One hundred and sixty-eight (168) revised units of competency</w:t>
            </w:r>
          </w:p>
        </w:tc>
      </w:tr>
      <w:tr w:rsidR="00DF37DE" w14:paraId="61C2FCB6"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5DE95661" w14:textId="28557B82" w:rsidR="00DF37DE" w:rsidRPr="00A646A6" w:rsidRDefault="00DF37DE" w:rsidP="00DF37DE">
            <w:pPr>
              <w:pStyle w:val="Tablebody"/>
            </w:pPr>
            <w:r w:rsidRPr="00E26F44">
              <w:rPr>
                <w:rFonts w:ascii="Arial" w:eastAsia="Times New Roman" w:hAnsi="Arial" w:cs="Arial"/>
                <w:szCs w:val="21"/>
                <w:lang w:val="en-US"/>
              </w:rPr>
              <w:t>Release 3.0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BA3B4DB" w14:textId="7270044A"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rPr>
              <w:t>26 August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4E617176" w14:textId="77777777" w:rsidR="00DF37DE" w:rsidRPr="00E26F44" w:rsidRDefault="00DF37DE" w:rsidP="00DF37DE">
            <w:pPr>
              <w:pStyle w:val="Tablebody"/>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eastAsia="en-AU"/>
              </w:rPr>
            </w:pPr>
            <w:r w:rsidRPr="00E26F44">
              <w:rPr>
                <w:rFonts w:ascii="Arial" w:eastAsia="Times New Roman" w:hAnsi="Arial" w:cs="Arial"/>
                <w:szCs w:val="21"/>
                <w:lang w:val="en-US" w:eastAsia="en-AU"/>
              </w:rPr>
              <w:t>This Victorian Purchasing Guide reflects the MSF Furnishing Training Package Release 3.  The MSF Furnishing Training Package Release 3 contains:</w:t>
            </w:r>
          </w:p>
          <w:p w14:paraId="0B4A88F9"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 xml:space="preserve">One (1) new pathways qualification: </w:t>
            </w:r>
            <w:r w:rsidRPr="00E26F44">
              <w:rPr>
                <w:szCs w:val="21"/>
              </w:rPr>
              <w:br/>
              <w:t>MSF20516 Certificate II in Furniture Making Pathways</w:t>
            </w:r>
          </w:p>
          <w:p w14:paraId="45756869"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Ten (10) new pathways units of competency</w:t>
            </w:r>
          </w:p>
          <w:p w14:paraId="44336793" w14:textId="77777777" w:rsidR="00DF37DE" w:rsidRPr="00E26F44" w:rsidRDefault="00DF37DE" w:rsidP="00DF37DE">
            <w:pPr>
              <w:pStyle w:val="Tablebody"/>
              <w:numPr>
                <w:ilvl w:val="0"/>
                <w:numId w:val="31"/>
              </w:numPr>
              <w:spacing w:before="0" w:after="0"/>
              <w:ind w:left="357" w:hanging="357"/>
              <w:cnfStyle w:val="000000000000" w:firstRow="0" w:lastRow="0" w:firstColumn="0" w:lastColumn="0" w:oddVBand="0" w:evenVBand="0" w:oddHBand="0" w:evenHBand="0" w:firstRowFirstColumn="0" w:firstRowLastColumn="0" w:lastRowFirstColumn="0" w:lastRowLastColumn="0"/>
              <w:rPr>
                <w:szCs w:val="21"/>
              </w:rPr>
            </w:pPr>
            <w:r w:rsidRPr="00E26F44">
              <w:rPr>
                <w:szCs w:val="21"/>
              </w:rPr>
              <w:t>Replacement of superseded imported units-all qualifications</w:t>
            </w:r>
          </w:p>
          <w:p w14:paraId="325E2BCC" w14:textId="03194DAB"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eastAsia="en-AU"/>
              </w:rPr>
              <w:t>Clarification/correction of packaging rules re WHS units of competency and additional information in the ‘application’ field re licensing and workplace requirements for MSF20313, MSF30413, MSF30813, MSF30913, MSF31013, MSF31112, MSF31313, MSF50213 and MSF60113.</w:t>
            </w:r>
          </w:p>
        </w:tc>
      </w:tr>
      <w:tr w:rsidR="00DF37DE" w14:paraId="3E2EB8F4"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1E782BFA" w14:textId="7CC555BC" w:rsidR="00DF37DE" w:rsidRPr="00A646A6" w:rsidRDefault="00DF37DE" w:rsidP="00DF37DE">
            <w:pPr>
              <w:pStyle w:val="Tablebody"/>
            </w:pPr>
            <w:r w:rsidRPr="00E26F44">
              <w:rPr>
                <w:rFonts w:ascii="Arial" w:eastAsia="Times New Roman" w:hAnsi="Arial" w:cs="Arial"/>
                <w:szCs w:val="21"/>
                <w:lang w:val="en-US"/>
              </w:rPr>
              <w:lastRenderedPageBreak/>
              <w:t>Release 2.0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33BE3C0" w14:textId="39770B7B"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rPr>
              <w:t>11 April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70033BE" w14:textId="77777777" w:rsidR="00DF37DE" w:rsidRPr="00E26F44" w:rsidRDefault="00DF37DE" w:rsidP="00DF37DE">
            <w:pPr>
              <w:pStyle w:val="Tablebody"/>
              <w:spacing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eastAsia="en-AU"/>
              </w:rPr>
            </w:pPr>
            <w:r w:rsidRPr="00E26F44">
              <w:rPr>
                <w:rFonts w:ascii="Arial" w:eastAsia="Times New Roman" w:hAnsi="Arial" w:cs="Arial"/>
                <w:szCs w:val="21"/>
                <w:lang w:val="en-US" w:eastAsia="en-AU"/>
              </w:rPr>
              <w:t xml:space="preserve">This Victorian Purchasing Guide reflects the MSF Furnishing Training Package Release 2.  </w:t>
            </w:r>
          </w:p>
          <w:p w14:paraId="2B9CECA1" w14:textId="4DCDD37E"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eastAsia="en-AU"/>
              </w:rPr>
              <w:t>Four (4) new specialist elective units of competence for inclusion in existing qualifications.</w:t>
            </w:r>
          </w:p>
        </w:tc>
      </w:tr>
      <w:tr w:rsidR="00DF37DE" w14:paraId="47568BEA"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60D49570" w14:textId="5EE65F68" w:rsidR="00DF37DE" w:rsidRPr="00A646A6" w:rsidRDefault="00DF37DE" w:rsidP="00DF37DE">
            <w:pPr>
              <w:pStyle w:val="Tablebody"/>
            </w:pPr>
            <w:r w:rsidRPr="00E26F44">
              <w:rPr>
                <w:rFonts w:ascii="Arial" w:eastAsia="Times New Roman" w:hAnsi="Arial" w:cs="Arial"/>
                <w:szCs w:val="21"/>
                <w:lang w:val="en-US"/>
              </w:rPr>
              <w:t>Release 1.2</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46E6FFBC" w14:textId="77777777" w:rsidR="00DF37DE" w:rsidRPr="00E26F44" w:rsidRDefault="00DF37DE" w:rsidP="00DF37DE">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Cs w:val="21"/>
                <w:lang w:val="en-US"/>
              </w:rPr>
            </w:pPr>
            <w:r w:rsidRPr="00E26F44">
              <w:rPr>
                <w:rFonts w:ascii="Arial" w:eastAsia="Times New Roman" w:hAnsi="Arial" w:cs="Arial"/>
                <w:szCs w:val="21"/>
                <w:lang w:val="en-US"/>
              </w:rPr>
              <w:t>10 July</w:t>
            </w:r>
          </w:p>
          <w:p w14:paraId="5675DCDA" w14:textId="26ED98CE"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rPr>
              <w:t>2014</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02A67802" w14:textId="040BD195" w:rsidR="00DF37DE" w:rsidRDefault="00DF37DE" w:rsidP="00DF37DE">
            <w:pPr>
              <w:pStyle w:val="Tablebody"/>
              <w:cnfStyle w:val="000000000000" w:firstRow="0" w:lastRow="0" w:firstColumn="0" w:lastColumn="0" w:oddVBand="0" w:evenVBand="0" w:oddHBand="0" w:evenHBand="0" w:firstRowFirstColumn="0" w:firstRowLastColumn="0" w:lastRowFirstColumn="0" w:lastRowLastColumn="0"/>
            </w:pPr>
            <w:r w:rsidRPr="00E26F44">
              <w:rPr>
                <w:rFonts w:ascii="Arial" w:eastAsia="Times New Roman" w:hAnsi="Arial" w:cs="Arial"/>
                <w:szCs w:val="21"/>
                <w:lang w:val="en-US" w:eastAsia="en-AU"/>
              </w:rPr>
              <w:t>This Victorian Purchasing Guide reflects the second ISC upgrade of the MSF Furnishing Training Package (Release 1.2).</w:t>
            </w:r>
          </w:p>
        </w:tc>
      </w:tr>
    </w:tbl>
    <w:p w14:paraId="4874127C" w14:textId="77777777" w:rsidR="00A57DD0" w:rsidRDefault="00A57DD0" w:rsidP="00574045">
      <w:pPr>
        <w:pStyle w:val="Covertitle"/>
        <w:rPr>
          <w:color w:val="00B2A8" w:themeColor="accent1"/>
        </w:rPr>
        <w:sectPr w:rsidR="00A57DD0" w:rsidSect="00144FD5">
          <w:headerReference w:type="default" r:id="rId24"/>
          <w:footerReference w:type="even" r:id="rId25"/>
          <w:footerReference w:type="default" r:id="rId26"/>
          <w:footerReference w:type="first" r:id="rId27"/>
          <w:pgSz w:w="11900" w:h="16840"/>
          <w:pgMar w:top="1134" w:right="1134" w:bottom="1701" w:left="1134" w:header="709" w:footer="709" w:gutter="0"/>
          <w:cols w:space="708"/>
          <w:docGrid w:linePitch="360"/>
        </w:sectPr>
      </w:pPr>
    </w:p>
    <w:p w14:paraId="27F60C5E" w14:textId="77777777" w:rsidR="002D7CCC" w:rsidRDefault="002D7CCC">
      <w:pPr>
        <w:spacing w:after="0"/>
        <w:rPr>
          <w:rFonts w:cs="Times New Roman (Body CS)"/>
          <w:b/>
          <w:sz w:val="28"/>
          <w:szCs w:val="28"/>
          <w:lang w:val="en-AU"/>
        </w:rPr>
      </w:pPr>
      <w:r>
        <w:rPr>
          <w:sz w:val="28"/>
          <w:szCs w:val="28"/>
        </w:rPr>
        <w:br w:type="page"/>
      </w:r>
    </w:p>
    <w:p w14:paraId="25454C84"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6E9519AD"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6906E4C0"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488290F6" w14:textId="4B3D97F0" w:rsidR="00D83B88" w:rsidRDefault="00000000">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BD48DF">
          <w:rPr>
            <w:webHidden/>
          </w:rPr>
          <w:t>1</w:t>
        </w:r>
        <w:r w:rsidR="00D83B88">
          <w:rPr>
            <w:webHidden/>
          </w:rPr>
          <w:fldChar w:fldCharType="end"/>
        </w:r>
      </w:hyperlink>
    </w:p>
    <w:p w14:paraId="540006D5" w14:textId="2249AD62"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BD48DF">
          <w:rPr>
            <w:noProof/>
            <w:webHidden/>
          </w:rPr>
          <w:t>1</w:t>
        </w:r>
        <w:r w:rsidR="00D83B88">
          <w:rPr>
            <w:noProof/>
            <w:webHidden/>
          </w:rPr>
          <w:fldChar w:fldCharType="end"/>
        </w:r>
      </w:hyperlink>
    </w:p>
    <w:p w14:paraId="2012EE93" w14:textId="680DAD6C"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BD48DF">
          <w:rPr>
            <w:noProof/>
            <w:webHidden/>
          </w:rPr>
          <w:t>1</w:t>
        </w:r>
        <w:r w:rsidR="00D83B88">
          <w:rPr>
            <w:noProof/>
            <w:webHidden/>
          </w:rPr>
          <w:fldChar w:fldCharType="end"/>
        </w:r>
      </w:hyperlink>
    </w:p>
    <w:p w14:paraId="11574509" w14:textId="6D91EC0D" w:rsidR="00D83B88" w:rsidRDefault="00000000">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BD48DF">
          <w:rPr>
            <w:noProof/>
            <w:webHidden/>
          </w:rPr>
          <w:t>1</w:t>
        </w:r>
        <w:r w:rsidR="00D83B88">
          <w:rPr>
            <w:noProof/>
            <w:webHidden/>
          </w:rPr>
          <w:fldChar w:fldCharType="end"/>
        </w:r>
      </w:hyperlink>
    </w:p>
    <w:p w14:paraId="5C00369F" w14:textId="57D24C95" w:rsidR="00D83B88" w:rsidRDefault="00000000">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BD48DF">
          <w:rPr>
            <w:webHidden/>
          </w:rPr>
          <w:t>2</w:t>
        </w:r>
        <w:r w:rsidR="00D83B88">
          <w:rPr>
            <w:webHidden/>
          </w:rPr>
          <w:fldChar w:fldCharType="end"/>
        </w:r>
      </w:hyperlink>
    </w:p>
    <w:p w14:paraId="0F3C4F20" w14:textId="2C6A388A" w:rsidR="00D83B88" w:rsidRDefault="00000000">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BD48DF">
          <w:rPr>
            <w:webHidden/>
          </w:rPr>
          <w:t>3</w:t>
        </w:r>
        <w:r w:rsidR="00D83B88">
          <w:rPr>
            <w:webHidden/>
          </w:rPr>
          <w:fldChar w:fldCharType="end"/>
        </w:r>
      </w:hyperlink>
    </w:p>
    <w:p w14:paraId="17B43E8B" w14:textId="2E6A8F05" w:rsidR="00D83B88" w:rsidRDefault="00000000">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BD48DF">
          <w:rPr>
            <w:webHidden/>
          </w:rPr>
          <w:t>15</w:t>
        </w:r>
        <w:r w:rsidR="00D83B88">
          <w:rPr>
            <w:webHidden/>
          </w:rPr>
          <w:fldChar w:fldCharType="end"/>
        </w:r>
      </w:hyperlink>
    </w:p>
    <w:p w14:paraId="78D00BA5" w14:textId="5B5C90C1" w:rsidR="00D83B88" w:rsidRDefault="00000000">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BD48DF">
          <w:rPr>
            <w:webHidden/>
          </w:rPr>
          <w:t>16</w:t>
        </w:r>
        <w:r w:rsidR="00D83B88">
          <w:rPr>
            <w:webHidden/>
          </w:rPr>
          <w:fldChar w:fldCharType="end"/>
        </w:r>
      </w:hyperlink>
    </w:p>
    <w:p w14:paraId="605BBF23" w14:textId="46BC7DB5" w:rsidR="00D83B88" w:rsidRDefault="00000000">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BD48DF">
          <w:rPr>
            <w:webHidden/>
          </w:rPr>
          <w:t>17</w:t>
        </w:r>
        <w:r w:rsidR="00D83B88">
          <w:rPr>
            <w:webHidden/>
          </w:rPr>
          <w:fldChar w:fldCharType="end"/>
        </w:r>
      </w:hyperlink>
    </w:p>
    <w:p w14:paraId="3AC087D8" w14:textId="77777777" w:rsidR="00062976" w:rsidRDefault="00B24333" w:rsidP="00B24333">
      <w:r>
        <w:fldChar w:fldCharType="end"/>
      </w:r>
    </w:p>
    <w:p w14:paraId="0728330D" w14:textId="77777777" w:rsidR="0072508A" w:rsidRDefault="0072508A">
      <w:pPr>
        <w:spacing w:after="0"/>
        <w:sectPr w:rsidR="0072508A" w:rsidSect="002B363F">
          <w:footerReference w:type="even" r:id="rId28"/>
          <w:footerReference w:type="default" r:id="rId29"/>
          <w:footerReference w:type="first" r:id="rId30"/>
          <w:type w:val="continuous"/>
          <w:pgSz w:w="11900" w:h="16840"/>
          <w:pgMar w:top="1134" w:right="1134" w:bottom="1560" w:left="1134" w:header="709" w:footer="709" w:gutter="0"/>
          <w:pgNumType w:start="0"/>
          <w:cols w:space="708"/>
          <w:docGrid w:linePitch="360"/>
        </w:sectPr>
      </w:pPr>
    </w:p>
    <w:p w14:paraId="2C3B3B70" w14:textId="77777777" w:rsidR="008C7D87" w:rsidRDefault="008C7D87">
      <w:pPr>
        <w:spacing w:after="0"/>
        <w:rPr>
          <w:b/>
          <w:color w:val="00B2A8" w:themeColor="accent1"/>
          <w:sz w:val="24"/>
          <w:lang w:val="en-AU"/>
        </w:rPr>
      </w:pPr>
      <w:r>
        <w:br w:type="page"/>
      </w:r>
    </w:p>
    <w:p w14:paraId="7763F6A0"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50F94824" w14:textId="77777777" w:rsidR="00624A55" w:rsidRPr="00B24333" w:rsidRDefault="008C7D87" w:rsidP="00391EBE">
      <w:pPr>
        <w:pStyle w:val="Heading20"/>
      </w:pPr>
      <w:bookmarkStart w:id="11" w:name="_Toc125729227"/>
      <w:r w:rsidRPr="00B24333">
        <w:t>What is a Victorian Purchasing Guide?</w:t>
      </w:r>
      <w:bookmarkEnd w:id="11"/>
    </w:p>
    <w:p w14:paraId="06517C33"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7F167250"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1B2C5356"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0E85CFDB"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3E83AE38"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5CBF73E2"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37CD8144"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61E4D13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223AF7B6"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4B3DB498" w14:textId="05C9F5FA"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5D7EDF">
        <w:rPr>
          <w:sz w:val="18"/>
          <w:szCs w:val="20"/>
          <w:lang w:eastAsia="en-AU"/>
        </w:rPr>
        <w:t>MSF Furnishing Training Package Release 8.0</w:t>
      </w:r>
      <w:r w:rsidRPr="00C82DE3">
        <w:rPr>
          <w:sz w:val="18"/>
          <w:szCs w:val="20"/>
          <w:lang w:eastAsia="en-AU"/>
        </w:rPr>
        <w:t xml:space="preserve"> is provided in the Training Package Companion Volume Implementation Guide. (See </w:t>
      </w:r>
      <w:hyperlink r:id="rId31" w:history="1">
        <w:r w:rsidRPr="00C82DE3">
          <w:rPr>
            <w:sz w:val="18"/>
            <w:szCs w:val="20"/>
            <w:lang w:eastAsia="en-AU"/>
          </w:rPr>
          <w:t>VETnet.gov.au</w:t>
        </w:r>
      </w:hyperlink>
      <w:r w:rsidRPr="00C82DE3">
        <w:rPr>
          <w:sz w:val="18"/>
          <w:szCs w:val="20"/>
          <w:lang w:eastAsia="en-AU"/>
        </w:rPr>
        <w:t xml:space="preserve"> for more information). </w:t>
      </w:r>
    </w:p>
    <w:p w14:paraId="1945FCE5"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2D039038" w14:textId="6BE2CF26"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5D7EDF">
        <w:rPr>
          <w:sz w:val="18"/>
          <w:szCs w:val="20"/>
          <w:lang w:eastAsia="en-AU"/>
        </w:rPr>
        <w:t>MSF Furnishing Training Package Release 8.0</w:t>
      </w:r>
      <w:r w:rsidR="00945A83">
        <w:rPr>
          <w:sz w:val="18"/>
          <w:szCs w:val="20"/>
          <w:lang w:eastAsia="en-AU"/>
        </w:rPr>
        <w:t xml:space="preserve"> </w:t>
      </w:r>
      <w:r w:rsidRPr="00C82DE3">
        <w:rPr>
          <w:sz w:val="18"/>
          <w:szCs w:val="20"/>
          <w:lang w:eastAsia="en-AU"/>
        </w:rPr>
        <w:t>is conducted against the Training Package units of competency and complies with the assessment requirements.</w:t>
      </w:r>
    </w:p>
    <w:p w14:paraId="7CC08291"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005DE6CC"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5000" w:type="pct"/>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522"/>
        <w:gridCol w:w="5340"/>
        <w:gridCol w:w="1378"/>
        <w:gridCol w:w="1382"/>
      </w:tblGrid>
      <w:tr w:rsidR="00880E46" w:rsidRPr="00C82DE3" w14:paraId="56720545" w14:textId="77777777" w:rsidTr="00CC16F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004C97"/>
              <w:left w:val="single" w:sz="4" w:space="0" w:color="004C97"/>
              <w:bottom w:val="nil"/>
              <w:right w:val="single" w:sz="4" w:space="0" w:color="004C97"/>
            </w:tcBorders>
            <w:shd w:val="clear" w:color="auto" w:fill="004C97"/>
          </w:tcPr>
          <w:p w14:paraId="2D6BC5CD" w14:textId="77777777" w:rsidR="00880E46" w:rsidRPr="00C82DE3" w:rsidRDefault="00880E46" w:rsidP="007B556E">
            <w:pPr>
              <w:pStyle w:val="TableHead"/>
              <w:rPr>
                <w:b w:val="0"/>
                <w:bCs/>
                <w:color w:val="FFFFFF" w:themeColor="background1"/>
              </w:rPr>
            </w:pPr>
            <w:r w:rsidRPr="00C82DE3">
              <w:rPr>
                <w:b w:val="0"/>
                <w:bCs/>
                <w:color w:val="FFFFFF" w:themeColor="background1"/>
              </w:rPr>
              <w:t>Code</w:t>
            </w:r>
          </w:p>
        </w:tc>
        <w:tc>
          <w:tcPr>
            <w:tcW w:w="2775" w:type="pct"/>
            <w:tcBorders>
              <w:top w:val="single" w:sz="4" w:space="0" w:color="004C97"/>
              <w:left w:val="single" w:sz="4" w:space="0" w:color="004C97"/>
              <w:bottom w:val="nil"/>
              <w:right w:val="single" w:sz="4" w:space="0" w:color="004C97"/>
            </w:tcBorders>
            <w:shd w:val="clear" w:color="auto" w:fill="004C97"/>
          </w:tcPr>
          <w:p w14:paraId="1A900AF7" w14:textId="77777777" w:rsidR="00880E46" w:rsidRPr="00C82DE3" w:rsidRDefault="00880E46"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716" w:type="pct"/>
            <w:tcBorders>
              <w:top w:val="single" w:sz="4" w:space="0" w:color="004C97"/>
              <w:left w:val="single" w:sz="4" w:space="0" w:color="004C97"/>
              <w:bottom w:val="nil"/>
              <w:right w:val="single" w:sz="4" w:space="0" w:color="004C97"/>
            </w:tcBorders>
            <w:shd w:val="clear" w:color="auto" w:fill="004C97"/>
          </w:tcPr>
          <w:p w14:paraId="23015E27" w14:textId="77777777" w:rsidR="00880E46" w:rsidRPr="00C82DE3" w:rsidRDefault="00880E46"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718" w:type="pct"/>
            <w:tcBorders>
              <w:top w:val="single" w:sz="4" w:space="0" w:color="004C97"/>
              <w:left w:val="single" w:sz="4" w:space="0" w:color="004C97"/>
              <w:bottom w:val="nil"/>
              <w:right w:val="single" w:sz="4" w:space="0" w:color="004C97"/>
            </w:tcBorders>
            <w:shd w:val="clear" w:color="auto" w:fill="004C97"/>
          </w:tcPr>
          <w:p w14:paraId="0685CF65" w14:textId="397F869C" w:rsidR="00880E46" w:rsidRPr="00C82DE3" w:rsidRDefault="00880E46"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0627CE" w:rsidRPr="002A03F0" w14:paraId="006A931B"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nil"/>
              <w:left w:val="nil"/>
              <w:bottom w:val="single" w:sz="4" w:space="0" w:color="D9D9D9" w:themeColor="background1" w:themeShade="D9"/>
              <w:right w:val="nil"/>
            </w:tcBorders>
            <w:shd w:val="clear" w:color="auto" w:fill="auto"/>
            <w:vAlign w:val="bottom"/>
          </w:tcPr>
          <w:p w14:paraId="4AB4A049" w14:textId="4FE61ABF" w:rsidR="000627CE" w:rsidRPr="007C0099" w:rsidRDefault="000627CE" w:rsidP="000627CE">
            <w:r>
              <w:rPr>
                <w:rFonts w:ascii="Calibri" w:hAnsi="Calibri" w:cs="Calibri"/>
                <w:color w:val="000000"/>
                <w:sz w:val="22"/>
                <w:szCs w:val="22"/>
              </w:rPr>
              <w:t>MSF10122</w:t>
            </w:r>
          </w:p>
        </w:tc>
        <w:tc>
          <w:tcPr>
            <w:tcW w:w="2775" w:type="pct"/>
            <w:tcBorders>
              <w:top w:val="nil"/>
              <w:left w:val="nil"/>
              <w:bottom w:val="single" w:sz="4" w:space="0" w:color="D9D9D9" w:themeColor="background1" w:themeShade="D9"/>
              <w:right w:val="nil"/>
            </w:tcBorders>
            <w:shd w:val="clear" w:color="auto" w:fill="auto"/>
            <w:vAlign w:val="bottom"/>
          </w:tcPr>
          <w:p w14:paraId="0E75FD78" w14:textId="499CF75D" w:rsidR="000627CE" w:rsidRPr="007C0099" w:rsidRDefault="000627CE" w:rsidP="000627CE">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 in Furnishing</w:t>
            </w:r>
          </w:p>
        </w:tc>
        <w:tc>
          <w:tcPr>
            <w:tcW w:w="716" w:type="pct"/>
            <w:tcBorders>
              <w:top w:val="nil"/>
              <w:left w:val="nil"/>
              <w:bottom w:val="single" w:sz="4" w:space="0" w:color="D9D9D9" w:themeColor="background1" w:themeShade="D9"/>
              <w:right w:val="nil"/>
            </w:tcBorders>
            <w:shd w:val="clear" w:color="auto" w:fill="auto"/>
            <w:vAlign w:val="bottom"/>
          </w:tcPr>
          <w:p w14:paraId="5F899C1D" w14:textId="7C828E91"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352</w:t>
            </w:r>
          </w:p>
        </w:tc>
        <w:tc>
          <w:tcPr>
            <w:tcW w:w="718" w:type="pct"/>
            <w:tcBorders>
              <w:top w:val="nil"/>
              <w:left w:val="nil"/>
              <w:bottom w:val="single" w:sz="4" w:space="0" w:color="D9D9D9" w:themeColor="background1" w:themeShade="D9"/>
              <w:right w:val="nil"/>
            </w:tcBorders>
            <w:shd w:val="clear" w:color="auto" w:fill="auto"/>
            <w:vAlign w:val="bottom"/>
          </w:tcPr>
          <w:p w14:paraId="3D36F53A" w14:textId="5C4B2BE5"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370</w:t>
            </w:r>
          </w:p>
        </w:tc>
      </w:tr>
      <w:tr w:rsidR="000627CE" w:rsidRPr="002A03F0" w14:paraId="05AE2CF3"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39A2EE7" w14:textId="25CA8CCB" w:rsidR="000627CE" w:rsidRPr="007C0099" w:rsidRDefault="000627CE" w:rsidP="000627CE">
            <w:r>
              <w:rPr>
                <w:rFonts w:ascii="Calibri" w:hAnsi="Calibri" w:cs="Calibri"/>
                <w:color w:val="000000"/>
                <w:sz w:val="22"/>
                <w:szCs w:val="22"/>
              </w:rPr>
              <w:t>MSF20122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D062153" w14:textId="668811B3" w:rsidR="000627CE" w:rsidRPr="007C0099" w:rsidRDefault="000627CE" w:rsidP="000627CE">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 in Furnishing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F391E1F" w14:textId="37A4548D"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429</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D45467F" w14:textId="4ADFCC0E"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452</w:t>
            </w:r>
          </w:p>
        </w:tc>
      </w:tr>
      <w:tr w:rsidR="000627CE" w:rsidRPr="002A03F0" w14:paraId="41A468BA"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5FF27F5" w14:textId="7D9EE181" w:rsidR="000627CE" w:rsidRPr="005D7EDF" w:rsidRDefault="000627CE" w:rsidP="000627CE">
            <w:pPr>
              <w:rPr>
                <w:rFonts w:ascii="Calibri" w:hAnsi="Calibri" w:cs="Calibri"/>
                <w:color w:val="000000"/>
                <w:sz w:val="22"/>
                <w:szCs w:val="22"/>
              </w:rPr>
            </w:pPr>
            <w:r>
              <w:rPr>
                <w:rFonts w:ascii="Calibri" w:hAnsi="Calibri" w:cs="Calibri"/>
                <w:color w:val="000000"/>
                <w:sz w:val="22"/>
                <w:szCs w:val="22"/>
              </w:rPr>
              <w:t>MSF20322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8AC8A48" w14:textId="533E204D" w:rsidR="000627CE" w:rsidRPr="005D7EDF" w:rsidRDefault="000627CE" w:rsidP="000627CE">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Certificate II in Cabinet Making and Timber Technology</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E41A4B0" w14:textId="11EF7F8E" w:rsidR="000627CE" w:rsidRPr="005D7EDF" w:rsidRDefault="000627CE" w:rsidP="000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380</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757E2CB" w14:textId="776263F9" w:rsidR="000627CE" w:rsidRPr="005D7EDF" w:rsidRDefault="000627CE" w:rsidP="000627C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2"/>
                <w:szCs w:val="22"/>
              </w:rPr>
            </w:pPr>
            <w:r>
              <w:rPr>
                <w:rFonts w:ascii="Calibri" w:hAnsi="Calibri" w:cs="Calibri"/>
                <w:color w:val="000000"/>
                <w:sz w:val="22"/>
                <w:szCs w:val="22"/>
              </w:rPr>
              <w:t>400</w:t>
            </w:r>
          </w:p>
        </w:tc>
      </w:tr>
      <w:tr w:rsidR="000627CE" w:rsidRPr="002A03F0" w14:paraId="676A7D88"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B527F63" w14:textId="116A0F5B" w:rsidR="000627CE" w:rsidRPr="007C0099" w:rsidRDefault="000627CE" w:rsidP="000627CE">
            <w:r>
              <w:rPr>
                <w:rFonts w:ascii="Calibri" w:hAnsi="Calibri" w:cs="Calibri"/>
                <w:color w:val="000000"/>
                <w:sz w:val="22"/>
                <w:szCs w:val="22"/>
              </w:rPr>
              <w:t>MSF20522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6EDCE50" w14:textId="2CDBC052" w:rsidR="000627CE" w:rsidRPr="007C0099" w:rsidRDefault="000627CE" w:rsidP="000627CE">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 in Furniture Making Pathways</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C108244" w14:textId="2BFD155F"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390</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062552D" w14:textId="14A25261"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410</w:t>
            </w:r>
          </w:p>
        </w:tc>
      </w:tr>
      <w:tr w:rsidR="000627CE" w:rsidRPr="002A03F0" w14:paraId="3001D8DA"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B5EB09B" w14:textId="056DCE5A" w:rsidR="000627CE" w:rsidRPr="007C0099" w:rsidRDefault="000627CE" w:rsidP="000627CE">
            <w:r>
              <w:rPr>
                <w:rFonts w:ascii="Calibri" w:hAnsi="Calibri" w:cs="Calibri"/>
                <w:color w:val="000000"/>
                <w:sz w:val="22"/>
                <w:szCs w:val="22"/>
              </w:rPr>
              <w:t>MSF30122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AAA2137" w14:textId="60920DE3" w:rsidR="000627CE" w:rsidRPr="007C0099" w:rsidRDefault="000627CE" w:rsidP="000627CE">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Furniture Finishing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BC9455F" w14:textId="2729AC7D"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781</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3773A3C" w14:textId="323EFDB9"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822</w:t>
            </w:r>
          </w:p>
        </w:tc>
      </w:tr>
      <w:tr w:rsidR="000627CE" w:rsidRPr="002A03F0" w14:paraId="0D0469DE"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1E900DB" w14:textId="5E2BAA56" w:rsidR="000627CE" w:rsidRPr="007C0099" w:rsidRDefault="000627CE" w:rsidP="000627CE">
            <w:r>
              <w:rPr>
                <w:rFonts w:ascii="Calibri" w:hAnsi="Calibri" w:cs="Calibri"/>
                <w:color w:val="000000"/>
                <w:sz w:val="22"/>
                <w:szCs w:val="22"/>
              </w:rPr>
              <w:t>MSF30322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2D2AD58" w14:textId="4C327C29" w:rsidR="000627CE" w:rsidRPr="007C0099" w:rsidRDefault="000627CE" w:rsidP="000627CE">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Cabinet Making and Timber Technology</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750F65E" w14:textId="0F308BBA"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10</w:t>
            </w:r>
            <w:r w:rsidR="00A31E41">
              <w:rPr>
                <w:rFonts w:ascii="Calibri" w:hAnsi="Calibri" w:cs="Calibri"/>
                <w:color w:val="000000"/>
                <w:sz w:val="22"/>
                <w:szCs w:val="22"/>
              </w:rPr>
              <w:t>31</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8082F1F" w14:textId="15E2BB61" w:rsidR="000627CE" w:rsidRPr="007C0099" w:rsidRDefault="000627CE" w:rsidP="000627CE">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10</w:t>
            </w:r>
            <w:r w:rsidR="00A31E41">
              <w:rPr>
                <w:rFonts w:ascii="Calibri" w:hAnsi="Calibri" w:cs="Calibri"/>
                <w:color w:val="000000"/>
                <w:sz w:val="22"/>
                <w:szCs w:val="22"/>
              </w:rPr>
              <w:t>85</w:t>
            </w:r>
          </w:p>
        </w:tc>
      </w:tr>
      <w:tr w:rsidR="00D90495" w:rsidRPr="002A03F0" w14:paraId="4F0BF651"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D5E2690" w14:textId="3D75435C" w:rsidR="00D90495" w:rsidRPr="007C0099" w:rsidRDefault="00D90495" w:rsidP="00D90495">
            <w:r>
              <w:rPr>
                <w:rFonts w:ascii="Calibri" w:hAnsi="Calibri" w:cs="Calibri"/>
                <w:color w:val="000000"/>
                <w:sz w:val="22"/>
                <w:szCs w:val="22"/>
              </w:rPr>
              <w:t>MSF30722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FFA5601" w14:textId="56A5F983"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Upholstery</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1C22938" w14:textId="75606F10"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912</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0B446C5" w14:textId="5D8E208A"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960</w:t>
            </w:r>
          </w:p>
        </w:tc>
      </w:tr>
      <w:tr w:rsidR="00D90495" w:rsidRPr="002A03F0" w14:paraId="2B8D0893"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8F559EB" w14:textId="3861EF4E" w:rsidR="00D90495" w:rsidRPr="007C0099" w:rsidRDefault="00D90495" w:rsidP="00D90495">
            <w:r>
              <w:rPr>
                <w:rFonts w:ascii="Calibri" w:hAnsi="Calibri" w:cs="Calibri"/>
                <w:color w:val="000000"/>
                <w:sz w:val="22"/>
                <w:szCs w:val="22"/>
              </w:rPr>
              <w:t>MSF30822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78753B5" w14:textId="20265F93"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Flooring Technology</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DA2F73C" w14:textId="0F91B3EC"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972</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FF38048" w14:textId="30834977"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1023</w:t>
            </w:r>
          </w:p>
        </w:tc>
      </w:tr>
      <w:tr w:rsidR="00D90495" w:rsidRPr="002A03F0" w14:paraId="0993E453"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C8EAEA4" w14:textId="7B2D54E1" w:rsidR="00D90495" w:rsidRPr="007C0099" w:rsidRDefault="00D90495" w:rsidP="00D90495">
            <w:r>
              <w:rPr>
                <w:rFonts w:ascii="Calibri" w:hAnsi="Calibri" w:cs="Calibri"/>
                <w:color w:val="000000"/>
                <w:sz w:val="22"/>
                <w:szCs w:val="22"/>
              </w:rPr>
              <w:t>MSF40122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8CEAF1B" w14:textId="151E2AB6"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Interior Decoration</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C207D5E" w14:textId="63B028FE"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844</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57661D4" w14:textId="37A63352"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888</w:t>
            </w:r>
          </w:p>
        </w:tc>
      </w:tr>
      <w:tr w:rsidR="00D90495" w:rsidRPr="002A03F0" w14:paraId="4FB0E6B8"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9AB039F" w14:textId="41593C0B" w:rsidR="00D90495" w:rsidRPr="007C0099" w:rsidRDefault="00D90495" w:rsidP="00D90495">
            <w:r>
              <w:rPr>
                <w:rFonts w:ascii="Calibri" w:hAnsi="Calibri" w:cs="Calibri"/>
                <w:color w:val="000000"/>
                <w:sz w:val="22"/>
                <w:szCs w:val="22"/>
              </w:rPr>
              <w:t>MSF40422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0B69879" w14:textId="1761471E"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Glass and Glazing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80405C9" w14:textId="78218451"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752</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D5EFA30" w14:textId="7E0BA980"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792</w:t>
            </w:r>
          </w:p>
        </w:tc>
      </w:tr>
      <w:tr w:rsidR="00D90495" w:rsidRPr="002A03F0" w14:paraId="162FE1F3"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08FEE2B" w14:textId="09F20A91" w:rsidR="00D90495" w:rsidRPr="007C0099" w:rsidRDefault="00D90495" w:rsidP="00D90495">
            <w:r>
              <w:rPr>
                <w:rFonts w:ascii="Calibri" w:hAnsi="Calibri" w:cs="Calibri"/>
                <w:color w:val="000000"/>
                <w:sz w:val="22"/>
                <w:szCs w:val="22"/>
              </w:rPr>
              <w:t>MSF40522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CB0D2D8" w14:textId="258C06CA"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Piano Technology</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6957F89" w14:textId="38DE14C8"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586</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04A8729" w14:textId="2072961A"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617</w:t>
            </w:r>
          </w:p>
        </w:tc>
      </w:tr>
      <w:tr w:rsidR="00D90495" w:rsidRPr="002A03F0" w14:paraId="5CA9209A"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5FBE7A4" w14:textId="07ED2A02" w:rsidR="00D90495" w:rsidRPr="007C0099" w:rsidRDefault="00D90495" w:rsidP="00D90495">
            <w:r>
              <w:rPr>
                <w:rFonts w:ascii="Calibri" w:hAnsi="Calibri" w:cs="Calibri"/>
                <w:color w:val="000000"/>
                <w:sz w:val="22"/>
                <w:szCs w:val="22"/>
              </w:rPr>
              <w:t>MSF50222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BF2598A" w14:textId="3071522A"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Interior Design</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B61F09A" w14:textId="3AD01226"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1595</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7582C53" w14:textId="66F52DFF"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1679</w:t>
            </w:r>
          </w:p>
        </w:tc>
      </w:tr>
      <w:tr w:rsidR="00D90495" w:rsidRPr="002A03F0" w14:paraId="66C7DED6"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5F54937A" w14:textId="0669DB05" w:rsidR="00D90495" w:rsidRPr="007C0099" w:rsidRDefault="00D90495" w:rsidP="00D90495">
            <w:r>
              <w:rPr>
                <w:rFonts w:ascii="Calibri" w:hAnsi="Calibri" w:cs="Calibri"/>
                <w:color w:val="000000"/>
                <w:sz w:val="22"/>
                <w:szCs w:val="22"/>
              </w:rPr>
              <w:t>MSF60122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AAA9FDD" w14:textId="2604066A"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Advanced Diploma of Interior Design</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EC3B462" w14:textId="5B551F4F"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1958</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4EBD7F1" w14:textId="66F28592"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2061</w:t>
            </w:r>
          </w:p>
        </w:tc>
      </w:tr>
      <w:tr w:rsidR="00D90495" w:rsidRPr="002A03F0" w14:paraId="433A9BF4"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CBCB0FB" w14:textId="0376E1CF" w:rsidR="00D90495" w:rsidRPr="007C0099" w:rsidRDefault="00D90495" w:rsidP="00D90495">
            <w:r>
              <w:rPr>
                <w:rFonts w:ascii="Calibri" w:hAnsi="Calibri" w:cs="Calibri"/>
                <w:color w:val="000000"/>
                <w:sz w:val="22"/>
                <w:szCs w:val="22"/>
              </w:rPr>
              <w:t>MSF20413</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DDE3C9E" w14:textId="02C178C0"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 in Glass and Glazing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1C82C0D" w14:textId="6B9EFBEE"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401</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74EC079" w14:textId="00FB2E80"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422</w:t>
            </w:r>
          </w:p>
        </w:tc>
      </w:tr>
      <w:tr w:rsidR="00D90495" w:rsidRPr="002A03F0" w14:paraId="7B88A4A0"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A7DA9BF" w14:textId="53421A37" w:rsidR="00D90495" w:rsidRPr="007C0099" w:rsidRDefault="00D90495" w:rsidP="00D90495">
            <w:r>
              <w:rPr>
                <w:rFonts w:ascii="Calibri" w:hAnsi="Calibri" w:cs="Calibri"/>
                <w:color w:val="000000"/>
                <w:sz w:val="22"/>
                <w:szCs w:val="22"/>
              </w:rPr>
              <w:t>MSF30422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1E5D085" w14:textId="29F4A03A"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Glass and Glazing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87D2068" w14:textId="4D33B852"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1031</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351286D" w14:textId="3F338CA9"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1085</w:t>
            </w:r>
          </w:p>
        </w:tc>
      </w:tr>
      <w:tr w:rsidR="00D90495" w:rsidRPr="002A03F0" w14:paraId="46CCBE61"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42095D2" w14:textId="28B39F4C" w:rsidR="00D90495" w:rsidRPr="007C0099" w:rsidRDefault="00D90495" w:rsidP="00D90495">
            <w:r>
              <w:rPr>
                <w:rFonts w:ascii="Calibri" w:hAnsi="Calibri" w:cs="Calibri"/>
                <w:color w:val="000000"/>
                <w:sz w:val="22"/>
                <w:szCs w:val="22"/>
              </w:rPr>
              <w:t>MSF30518</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1207155" w14:textId="0DF2F25E"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Picture Framing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4A88DC4" w14:textId="5432FA21"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807</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1536169" w14:textId="37A81706"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849</w:t>
            </w:r>
          </w:p>
        </w:tc>
      </w:tr>
      <w:tr w:rsidR="00D90495" w:rsidRPr="002A03F0" w14:paraId="715A7907"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7B062C9" w14:textId="3C48A5C3" w:rsidR="00D90495" w:rsidRPr="007C0099" w:rsidRDefault="00D90495" w:rsidP="00D90495">
            <w:r>
              <w:rPr>
                <w:rFonts w:ascii="Calibri" w:hAnsi="Calibri" w:cs="Calibri"/>
                <w:color w:val="000000"/>
                <w:sz w:val="22"/>
                <w:szCs w:val="22"/>
              </w:rPr>
              <w:t>MSF30919</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4CA80CE" w14:textId="4A0C0AB9"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Blinds, Awnings, Security Screens and Grilles</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7BC12C2" w14:textId="42B2A3BF"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685</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52897F6" w14:textId="46880823"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721</w:t>
            </w:r>
          </w:p>
        </w:tc>
      </w:tr>
      <w:tr w:rsidR="00D90495" w:rsidRPr="002A03F0" w14:paraId="26FB0BFD"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36E1F861" w14:textId="4B042FBA" w:rsidR="00D90495" w:rsidRPr="007C0099" w:rsidRDefault="00D90495" w:rsidP="00D90495">
            <w:r>
              <w:rPr>
                <w:rFonts w:ascii="Calibri" w:hAnsi="Calibri" w:cs="Calibri"/>
                <w:color w:val="000000"/>
                <w:sz w:val="22"/>
                <w:szCs w:val="22"/>
              </w:rPr>
              <w:t>MSF31018</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6027E61" w14:textId="7AA7C836"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Interior Decoration Retail Services</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78B6FA3E" w14:textId="5A40B578"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466</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EAB26C5" w14:textId="6BAD0113"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491</w:t>
            </w:r>
          </w:p>
        </w:tc>
      </w:tr>
      <w:tr w:rsidR="00D90495" w:rsidRPr="002A03F0" w14:paraId="0BC4CE04"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807BA23" w14:textId="11B8B110" w:rsidR="00D90495" w:rsidRPr="007C0099" w:rsidRDefault="00D90495" w:rsidP="00D90495">
            <w:r>
              <w:rPr>
                <w:rFonts w:ascii="Calibri" w:hAnsi="Calibri" w:cs="Calibri"/>
                <w:color w:val="000000"/>
                <w:sz w:val="22"/>
                <w:szCs w:val="22"/>
              </w:rPr>
              <w:t>MSF40222</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B7C804C" w14:textId="756D6696"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Furniture Design and Manufacturing</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6252A432" w14:textId="7F7EA9B0"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905</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7720209" w14:textId="670F385A"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953</w:t>
            </w:r>
          </w:p>
        </w:tc>
      </w:tr>
      <w:tr w:rsidR="00D90495" w:rsidRPr="002A03F0" w14:paraId="480D91C1"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18203284" w14:textId="0105760B" w:rsidR="00D90495" w:rsidRPr="007C0099" w:rsidRDefault="00D90495" w:rsidP="00D90495">
            <w:r>
              <w:rPr>
                <w:rFonts w:ascii="Calibri" w:hAnsi="Calibri" w:cs="Calibri"/>
                <w:color w:val="000000"/>
                <w:sz w:val="22"/>
                <w:szCs w:val="22"/>
              </w:rPr>
              <w:t>MSF40318</w:t>
            </w:r>
          </w:p>
        </w:tc>
        <w:tc>
          <w:tcPr>
            <w:tcW w:w="2775"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263EBB3C" w14:textId="498E26B0"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Kitchen and Bathroom Design</w:t>
            </w:r>
          </w:p>
        </w:tc>
        <w:tc>
          <w:tcPr>
            <w:tcW w:w="716"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4FA1B900" w14:textId="3940B0C3"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878</w:t>
            </w:r>
          </w:p>
        </w:tc>
        <w:tc>
          <w:tcPr>
            <w:tcW w:w="718" w:type="pct"/>
            <w:tcBorders>
              <w:top w:val="single" w:sz="4" w:space="0" w:color="D9D9D9" w:themeColor="background1" w:themeShade="D9"/>
              <w:left w:val="nil"/>
              <w:bottom w:val="single" w:sz="4" w:space="0" w:color="D9D9D9" w:themeColor="background1" w:themeShade="D9"/>
              <w:right w:val="nil"/>
            </w:tcBorders>
            <w:shd w:val="clear" w:color="auto" w:fill="auto"/>
            <w:vAlign w:val="bottom"/>
          </w:tcPr>
          <w:p w14:paraId="0A43046D" w14:textId="4DF1B7AD"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924</w:t>
            </w:r>
          </w:p>
        </w:tc>
      </w:tr>
      <w:tr w:rsidR="00D90495" w:rsidRPr="002A03F0" w14:paraId="5DDCD5C5" w14:textId="77777777" w:rsidTr="00CC16F7">
        <w:trPr>
          <w:trHeight w:val="413"/>
        </w:trPr>
        <w:tc>
          <w:tcPr>
            <w:cnfStyle w:val="001000000000" w:firstRow="0" w:lastRow="0" w:firstColumn="1" w:lastColumn="0" w:oddVBand="0" w:evenVBand="0" w:oddHBand="0" w:evenHBand="0" w:firstRowFirstColumn="0" w:firstRowLastColumn="0" w:lastRowFirstColumn="0" w:lastRowLastColumn="0"/>
            <w:tcW w:w="791" w:type="pct"/>
            <w:tcBorders>
              <w:top w:val="single" w:sz="4" w:space="0" w:color="D9D9D9" w:themeColor="background1" w:themeShade="D9"/>
              <w:left w:val="nil"/>
              <w:bottom w:val="nil"/>
              <w:right w:val="nil"/>
            </w:tcBorders>
            <w:shd w:val="clear" w:color="auto" w:fill="auto"/>
            <w:vAlign w:val="bottom"/>
          </w:tcPr>
          <w:p w14:paraId="4B9D6FE1" w14:textId="6D6F0B99" w:rsidR="00D90495" w:rsidRPr="007C0099" w:rsidRDefault="00D90495" w:rsidP="00D90495">
            <w:r>
              <w:rPr>
                <w:rFonts w:ascii="Calibri" w:hAnsi="Calibri" w:cs="Calibri"/>
                <w:color w:val="000000"/>
                <w:sz w:val="22"/>
                <w:szCs w:val="22"/>
              </w:rPr>
              <w:t>MSF50322</w:t>
            </w:r>
          </w:p>
        </w:tc>
        <w:tc>
          <w:tcPr>
            <w:tcW w:w="2775" w:type="pct"/>
            <w:tcBorders>
              <w:top w:val="single" w:sz="4" w:space="0" w:color="D9D9D9" w:themeColor="background1" w:themeShade="D9"/>
              <w:left w:val="nil"/>
              <w:bottom w:val="nil"/>
              <w:right w:val="nil"/>
            </w:tcBorders>
            <w:shd w:val="clear" w:color="auto" w:fill="auto"/>
            <w:vAlign w:val="bottom"/>
          </w:tcPr>
          <w:p w14:paraId="71D9F19D" w14:textId="581CD3D5" w:rsidR="00D90495" w:rsidRPr="007C0099" w:rsidRDefault="00D90495" w:rsidP="00D90495">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Furniture Design and Manufacturing</w:t>
            </w:r>
          </w:p>
        </w:tc>
        <w:tc>
          <w:tcPr>
            <w:tcW w:w="716" w:type="pct"/>
            <w:tcBorders>
              <w:top w:val="single" w:sz="4" w:space="0" w:color="D9D9D9" w:themeColor="background1" w:themeShade="D9"/>
              <w:left w:val="nil"/>
              <w:bottom w:val="nil"/>
              <w:right w:val="nil"/>
            </w:tcBorders>
            <w:shd w:val="clear" w:color="auto" w:fill="auto"/>
            <w:vAlign w:val="bottom"/>
          </w:tcPr>
          <w:p w14:paraId="5116FCEF" w14:textId="01C9EB01" w:rsidR="00D90495" w:rsidRPr="007C0099"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1142</w:t>
            </w:r>
          </w:p>
        </w:tc>
        <w:tc>
          <w:tcPr>
            <w:tcW w:w="718" w:type="pct"/>
            <w:tcBorders>
              <w:top w:val="single" w:sz="4" w:space="0" w:color="D9D9D9" w:themeColor="background1" w:themeShade="D9"/>
              <w:left w:val="nil"/>
              <w:bottom w:val="nil"/>
              <w:right w:val="nil"/>
            </w:tcBorders>
            <w:shd w:val="clear" w:color="auto" w:fill="auto"/>
            <w:vAlign w:val="bottom"/>
          </w:tcPr>
          <w:p w14:paraId="79F2420D" w14:textId="4D203FAA" w:rsidR="00D90495" w:rsidRDefault="00D90495" w:rsidP="00D90495">
            <w:pPr>
              <w:jc w:val="cente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1202</w:t>
            </w:r>
          </w:p>
        </w:tc>
      </w:tr>
    </w:tbl>
    <w:p w14:paraId="2DB85D0A"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4D6252C"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9634" w:type="dxa"/>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350"/>
        <w:gridCol w:w="1417"/>
      </w:tblGrid>
      <w:tr w:rsidR="00517A18" w:rsidRPr="00C82DE3" w14:paraId="1D464BA4" w14:textId="77777777" w:rsidTr="00517A18">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765CC8F8" w14:textId="3EF20BAD" w:rsidR="00517A18" w:rsidRPr="00C82DE3" w:rsidRDefault="00517A18" w:rsidP="00306872">
            <w:pPr>
              <w:pStyle w:val="TableHead"/>
              <w:rPr>
                <w:b w:val="0"/>
                <w:bCs/>
                <w:color w:val="FFFFFF" w:themeColor="background1"/>
              </w:rPr>
            </w:pPr>
            <w:r w:rsidRPr="00C82DE3">
              <w:rPr>
                <w:b w:val="0"/>
                <w:bCs/>
                <w:color w:val="FFFFFF" w:themeColor="background1"/>
              </w:rPr>
              <w:t>Unit Code</w:t>
            </w:r>
          </w:p>
        </w:tc>
        <w:tc>
          <w:tcPr>
            <w:tcW w:w="6350"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6096D6F1" w14:textId="77777777" w:rsidR="00517A18" w:rsidRPr="00C82DE3" w:rsidRDefault="00517A18"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417" w:type="dxa"/>
            <w:tcBorders>
              <w:top w:val="single" w:sz="4" w:space="0" w:color="004C97"/>
              <w:left w:val="single" w:sz="4" w:space="0" w:color="004C97"/>
              <w:bottom w:val="single" w:sz="4" w:space="0" w:color="BFBFBF" w:themeColor="background1" w:themeShade="BF"/>
              <w:right w:val="single" w:sz="4" w:space="0" w:color="004C97"/>
            </w:tcBorders>
            <w:shd w:val="clear" w:color="auto" w:fill="004C97"/>
          </w:tcPr>
          <w:p w14:paraId="15C0B757" w14:textId="77777777" w:rsidR="00517A18" w:rsidRPr="00C82DE3" w:rsidRDefault="00517A18"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517A18" w:rsidRPr="0065118E" w14:paraId="1B35E7C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BFBFBF" w:themeColor="background1" w:themeShade="BF"/>
              <w:bottom w:val="single" w:sz="4" w:space="0" w:color="D9D9D9" w:themeColor="background1" w:themeShade="D9"/>
            </w:tcBorders>
            <w:shd w:val="clear" w:color="auto" w:fill="auto"/>
            <w:hideMark/>
          </w:tcPr>
          <w:p w14:paraId="4D7F047A" w14:textId="1B20B67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MSFBA2011</w:t>
            </w:r>
          </w:p>
        </w:tc>
        <w:tc>
          <w:tcPr>
            <w:tcW w:w="6350" w:type="dxa"/>
            <w:tcBorders>
              <w:top w:val="single" w:sz="4" w:space="0" w:color="BFBFBF" w:themeColor="background1" w:themeShade="BF"/>
              <w:bottom w:val="single" w:sz="4" w:space="0" w:color="D9D9D9" w:themeColor="background1" w:themeShade="D9"/>
            </w:tcBorders>
            <w:shd w:val="clear" w:color="auto" w:fill="auto"/>
            <w:hideMark/>
          </w:tcPr>
          <w:p w14:paraId="1CDB8F7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and apply hardware and fixings for blinds, awnings, screens and grilles</w:t>
            </w:r>
          </w:p>
        </w:tc>
        <w:tc>
          <w:tcPr>
            <w:tcW w:w="1417" w:type="dxa"/>
            <w:tcBorders>
              <w:top w:val="single" w:sz="4" w:space="0" w:color="BFBFBF" w:themeColor="background1" w:themeShade="BF"/>
              <w:bottom w:val="single" w:sz="4" w:space="0" w:color="D9D9D9" w:themeColor="background1" w:themeShade="D9"/>
            </w:tcBorders>
            <w:shd w:val="clear" w:color="auto" w:fill="auto"/>
            <w:hideMark/>
          </w:tcPr>
          <w:p w14:paraId="2E1CA01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4C61F45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E0A505A" w14:textId="4CEB1CE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CB9855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blinds, awnings, security screens and grilles hand and power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43CD27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028384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4E6BB43" w14:textId="66F705B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2AAF28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blinds and awnings static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325E75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0562F68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045741" w14:textId="761DB05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9459C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metal louvre and canopy-hooded style awnings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54579E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6CB4E71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0995278" w14:textId="66A6E15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4FD97D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awnings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FB7E40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45</w:t>
            </w:r>
          </w:p>
        </w:tc>
      </w:tr>
      <w:tr w:rsidR="00517A18" w:rsidRPr="0065118E" w14:paraId="31E6445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3116C49" w14:textId="45DA688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E74291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Assemble interior blinds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95A8D2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4CC1C92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9D7E33D" w14:textId="05BFF2A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A35991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pelmets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53FD45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02D3FB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14F8655" w14:textId="7E4F82A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2E1538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louvre shutters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94F3EE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75</w:t>
            </w:r>
          </w:p>
        </w:tc>
      </w:tr>
      <w:tr w:rsidR="00517A18" w:rsidRPr="0065118E" w14:paraId="214CDCC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2F15B57" w14:textId="2596E0E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04A03F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awnings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8772D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70</w:t>
            </w:r>
          </w:p>
        </w:tc>
      </w:tr>
      <w:tr w:rsidR="00517A18" w:rsidRPr="0065118E" w14:paraId="64AAF60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CBF5747" w14:textId="6D103D1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3840F1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interior blinds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C44C0F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233C93D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DAD5CE3" w14:textId="0F7F02A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ED12AF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Assess suitability of blinds and awnings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96ADA1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546E94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5FFAA5D" w14:textId="7EC2BF9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C37B22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roller shutters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FB9C85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387E5A2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C70FDF2" w14:textId="2BEDC19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5CB17F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roller shutters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B640E1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D73678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549DE5" w14:textId="4DDA364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MSFBA3021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3A485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louvre shutters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DF5E58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45</w:t>
            </w:r>
          </w:p>
        </w:tc>
      </w:tr>
      <w:tr w:rsidR="00517A18" w:rsidRPr="0065118E" w14:paraId="483150A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5766B4" w14:textId="0CFDA50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MSFCP2005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70BFE4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coopering sector hand and power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27B40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CED724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6EFB252" w14:textId="1B24905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MSFCP3001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498BF3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barrels using non-fired processes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ED83F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13A1158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45E0D0" w14:textId="068203C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MSFCP3002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FCE865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barrels using fired processes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05B94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3FF2262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5C2F1B9" w14:textId="044E114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MSFCP3003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2C0035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Maintain and repair barrels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B4D4F9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CD06E4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7AF3E2D" w14:textId="15F4140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MSFDG2001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8F1162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leadlight and stained glass components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3EC56F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112</w:t>
            </w:r>
          </w:p>
        </w:tc>
      </w:tr>
      <w:tr w:rsidR="00517A18" w:rsidRPr="0065118E" w14:paraId="1129AA6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322CCD7" w14:textId="697162A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9193F6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Protect leadlight and stained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8A2307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13A08D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67B3093" w14:textId="01F779F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03343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and install architectural engineered leadlight and stained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8F81B3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18987C0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A73037E" w14:textId="1D756B5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59C04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Paint and fire glass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331626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180</w:t>
            </w:r>
          </w:p>
        </w:tc>
      </w:tr>
      <w:tr w:rsidR="00517A18" w:rsidRPr="0065118E" w14:paraId="027F178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CDA1EDD" w14:textId="73B40C5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6DECF5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copper foil glass components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CC5FCC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112</w:t>
            </w:r>
          </w:p>
        </w:tc>
      </w:tr>
      <w:tr w:rsidR="00517A18" w:rsidRPr="0065118E" w14:paraId="5F2B533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0B6DA47" w14:textId="3D41EFB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1E0CB2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Fuse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7DDB31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6603840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C25309E" w14:textId="290E2C8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MSFDG3006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9C6CEA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Process coloured and textured glass by hand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AF1B6E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46F288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5DE2C17" w14:textId="72C13DD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74E335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custom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E155BC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0B1EDDF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7729C35" w14:textId="748BFC0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2DF7D1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Collect and interpret information to support production processes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2CE9B0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2A5D35F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A365F4A" w14:textId="6F8ED15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2F27EC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and evaluate prototypes and samples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BF7BEB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160</w:t>
            </w:r>
          </w:p>
        </w:tc>
      </w:tr>
      <w:tr w:rsidR="00517A18" w:rsidRPr="0065118E" w14:paraId="76A2BC2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4EB6439" w14:textId="4A174A3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MSFFDM4004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570BA5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joints for custom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0A9A16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474D1A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C19BB33" w14:textId="65F9A82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22F7DD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construct and test jigs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FBE45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90</w:t>
            </w:r>
          </w:p>
        </w:tc>
      </w:tr>
      <w:tr w:rsidR="00517A18" w:rsidRPr="0065118E" w14:paraId="4AFC386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09ABB0C" w14:textId="465915A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B067F9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Hand carve wood to custom design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35ABC7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8D7DDB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90CC333" w14:textId="48D8C68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9A9581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Identify and calculate production costs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0A4442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4379C3F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C629DBD" w14:textId="7DC8767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E4A1BB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Investigate materials and technologies for design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C166DA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74280C9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160815A" w14:textId="02DC8FA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E4F154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Match furnishing styles and materials to customer requirements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AEF94B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70DC223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F78B35C" w14:textId="28C3052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4859F7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Prepare and present design and manufacturing information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543B0A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18</w:t>
            </w:r>
          </w:p>
        </w:tc>
      </w:tr>
      <w:tr w:rsidR="00517A18" w:rsidRPr="0065118E" w14:paraId="645A028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819C9B6" w14:textId="5511120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05C1F4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tender submissions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928268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7FC884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208CF9" w14:textId="033A0E8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CD1DA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computer-aided line and component production drawings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F83B0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5322D8C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E05E43D" w14:textId="709081F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311D21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curved and shaped components for custom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DB4FB8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5EE3AA8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AE2A5F3" w14:textId="39C0CF4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40557C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manual and computer-aided drawings from design concepts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C0675D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5767A58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1296D9" w14:textId="75F9CC7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731E27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patterns and templates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FC8DA3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042FC16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E450AB9" w14:textId="7C28B93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B9324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timber veneered components for custom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0CA83D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65E0081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71BED34" w14:textId="4E7B7B9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MSFFDM4017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567BAB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Purchase materials and consumables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77385C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1805795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EA28024" w14:textId="049A5B2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B1ACA9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organise product inspection and testing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DDB7AD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38</w:t>
            </w:r>
          </w:p>
        </w:tc>
      </w:tr>
      <w:tr w:rsidR="00517A18" w:rsidRPr="0065118E" w14:paraId="0497057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50C6DE6" w14:textId="787115A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E0D6F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select manufacturing technologies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4A477D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64B6941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0BA930F" w14:textId="05DEBA9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0A8699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select product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7E76FB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0E022FB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B5CAB12" w14:textId="1353DE6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MSFFDM4021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D1BB48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furniture styles and movements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AE92A2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1F5A77C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4EC9550" w14:textId="7C4DD23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28C2C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use and maintain hand tools for the creation of custom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DC5264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3750CE7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B1825A" w14:textId="502F095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MSFFDM4023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0E2A2F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basic static woodworking machines for furniture designs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92C9B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1F87360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20E71EB" w14:textId="26299A6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F351C6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custom furniture using advanced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38FD26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198</w:t>
            </w:r>
          </w:p>
        </w:tc>
      </w:tr>
      <w:tr w:rsidR="00517A18" w:rsidRPr="0065118E" w14:paraId="6DEC868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1313D88" w14:textId="1041FC3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1255B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Coordinate and optimise workplace maintenance programs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F6EEFA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70</w:t>
            </w:r>
          </w:p>
        </w:tc>
      </w:tr>
      <w:tr w:rsidR="00517A18" w:rsidRPr="0065118E" w14:paraId="4FA0383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5F2A17F" w14:textId="2707260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2A49B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product suitable for batched or limited production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95A133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9FE42C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996CE6" w14:textId="6A1DF87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8F3820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product suitable for high-volume technology services in production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0CF410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6BA4CFC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A5547C1" w14:textId="02EC8AA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4AE811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product suitable for mass production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59A4DB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112</w:t>
            </w:r>
          </w:p>
        </w:tc>
      </w:tr>
      <w:tr w:rsidR="00517A18" w:rsidRPr="0065118E" w14:paraId="2208D20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CC4051F" w14:textId="5E0E649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054B9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Develop and document technical workplace information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1324EE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56</w:t>
            </w:r>
          </w:p>
        </w:tc>
      </w:tr>
      <w:tr w:rsidR="00517A18" w:rsidRPr="0065118E" w14:paraId="2653A04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76D0FAF" w14:textId="61A8D61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DFF839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trial and evaluate prototypes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E67271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5EFDA29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137C3F6" w14:textId="6997C1E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65B93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Evaluate design proposals and concepts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07F4EC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62BF170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353A8EA" w14:textId="290936E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B83F0F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Generate and transfer complex computer-aided drawings and specifications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FC063B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095D231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7E48CA4" w14:textId="6ECFC2D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MSFFDM5010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5F4428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Investigate ergonomic, anthropometric and proxemic considerations for design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6A8EB7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115</w:t>
            </w:r>
          </w:p>
        </w:tc>
      </w:tr>
      <w:tr w:rsidR="00517A18" w:rsidRPr="0065118E" w14:paraId="66B8C43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5182FC7" w14:textId="0CBB433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BEDB9E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Plan production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A01161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4E53C7C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94C9912" w14:textId="7EAB960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A9923A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test and apply materials and technologies for design projects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FF8940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45</w:t>
            </w:r>
          </w:p>
        </w:tc>
      </w:tr>
      <w:tr w:rsidR="00517A18" w:rsidRPr="0065118E" w14:paraId="0FBC7F4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231093" w14:textId="3AA91C2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MSFFDM5013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F3FD2F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Work collaboratively on design projects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E8CEF1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57</w:t>
            </w:r>
          </w:p>
        </w:tc>
      </w:tr>
      <w:tr w:rsidR="00517A18" w:rsidRPr="0065118E" w14:paraId="7FC4971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D6C66D1" w14:textId="5B5F3E0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MSFFDT3001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2B1427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low-voltage technology, automation, and intelligent management systems in furnishing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54F56D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27DEB86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3E4D406" w14:textId="1BAFDD1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CA6CA7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furniture finishing hand and power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5B1FA5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72F1CA0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654E923" w14:textId="29F2DDF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280B38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Dismantle and reassemble furniture for finishing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E73939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56</w:t>
            </w:r>
          </w:p>
        </w:tc>
      </w:tr>
      <w:tr w:rsidR="00517A18" w:rsidRPr="0065118E" w14:paraId="36DF2A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0DFE434" w14:textId="2B6809B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42765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Remove surface coatings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8C273B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6F7BD9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A62A8C4" w14:textId="2713C08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5F1308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surfaces for finishing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0E0B11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2E1D305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9302C35" w14:textId="697CA92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81CC08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Maintain spray equipment and booth</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11C0C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3C083C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0D44D4D" w14:textId="0CF532E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BA658B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surface coatings by spray gun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7A5505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115D02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2FA5083" w14:textId="4CAABE4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EF7F3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stains, fillers and bleach</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9F041B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4411842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CDEB391" w14:textId="48E518D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MSFFF2016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69BAE4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surface coatings by hand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D78884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008A2EB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F08B7F1" w14:textId="12C84CB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C85939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Match and make up colours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B7B9ED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35C5EAD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2E354F" w14:textId="2E144D9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7BFFEF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mechanical coating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BA4A11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B24170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4D020DE" w14:textId="6ED22AD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898C7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plural component coatings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ADD697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33DAAB2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955497" w14:textId="57B6EBE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5DB234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soft rubber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2E4854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1F9515E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6E491EA" w14:textId="5118E85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9BEB84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Enhance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4B0D98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58A62F5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57662A3" w14:textId="5BA73B1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9B2DCA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Repair and touch up surfaces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DC70F6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24279A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A72150F" w14:textId="65450E4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59ECA1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graining and decorative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7BBFF6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3083FF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B419D9D" w14:textId="63F29FF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F484E5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traditional French polishing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3F3978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1B9919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E8A326F" w14:textId="28A2E42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MSFFF3018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6BD883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computer numerically controlled (CNC) coating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01E9EA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6C0249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712F950" w14:textId="615D7AF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DF3596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Remove existing floor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BB9175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43DB3D9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447939C" w14:textId="5599B2D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8F6A5B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Select, prepare and apply moisture barriers to concrete subfloors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3FE90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8BC46D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CD74683" w14:textId="25E83F6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B8FC4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hard underlays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8B4520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7062E99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9F66D95" w14:textId="5AF5346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DD6F84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subfloors with cementitious coating applications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AFF54B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20AAF66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DA84DA1" w14:textId="1372FFD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CB6D20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Mechanically prepare surfaces for installation of flooring materials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CA5689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558171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noWrap/>
            <w:hideMark/>
          </w:tcPr>
          <w:p w14:paraId="59BA8249" w14:textId="4B8683A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MSFFL2038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251A5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lay flat vinyl floor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16F493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087227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79FCCE" w14:textId="5F02956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MSFFL2040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5E460E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engineered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56721C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25A475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B42D76C" w14:textId="646DAE9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MSFFL2041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E4F250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impact and sound absorption underlay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D4D1CE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00C9C01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C70DA9C" w14:textId="5DC4D66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MSFFL2042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07F570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Nail strip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039B46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9F270E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6DBC7F7" w14:textId="42E03F1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MSFFL2043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89327B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expansion joints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068A79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3A3C597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4E2ED7E" w14:textId="27FFFDB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MSFFL2044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0BDD9D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mouldings and edge trims to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E5B93A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0459E66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841F8DC" w14:textId="61107E3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MSFFL2045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5F4F1B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Coarse sand timber flooring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0E961C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5B92DCA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7E859E8" w14:textId="336DE78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MSFFL3052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CDC90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Plan and cost flooring technology work</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CA5469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04061F7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C282141" w14:textId="6092B0C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MSFFL3055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A9076A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Respond to complaints about flooring installations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323EB4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293E9F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9F21129" w14:textId="03A86BF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MSFFL3057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689588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and fit diamond tools for concrete surface preparation and polishing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E168FB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15</w:t>
            </w:r>
          </w:p>
        </w:tc>
      </w:tr>
      <w:tr w:rsidR="00517A18" w:rsidRPr="0065118E" w14:paraId="549296E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F83B96B" w14:textId="759993C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MSFFL3058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B6D0E1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Provide advice to customers on floor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1C3835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92DD3F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6B487F2" w14:textId="253F3BF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MSFFL3066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6D008D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linoleum floor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5EFBCE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F01114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E2A58FD" w14:textId="32FC810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MSFFL3068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9A4D81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resilient floor coverings using custom designs and decorative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402158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CD9186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70152FF" w14:textId="213F42C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MSFFL3069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8D9D7E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rubber floor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83D906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6D25E6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772D815" w14:textId="512A049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BD8523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anti-static and conductive resilient floor coverings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4D7688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25</w:t>
            </w:r>
          </w:p>
        </w:tc>
      </w:tr>
      <w:tr w:rsidR="00517A18" w:rsidRPr="0065118E" w14:paraId="431CE5F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F7D9C2B" w14:textId="2B310B2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0DD014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Mix and apply thin-film rollcoat resin flooring systems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986CAB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35C88D3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6AE1F66" w14:textId="61A76E7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0F7658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Mix and apply thin-film broadcast resin flooring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DFE748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6B574AD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9DE900F" w14:textId="665D7D6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A496CD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Mix and apply self-levelling resin flooring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DE0277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151221A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EDED394" w14:textId="4A4CC48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567948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Mix and apply trowel-applied resin flooring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B9EEF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B25AF9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3A0B610" w14:textId="6AF5523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7573D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Mix and apply high-build decorative resin flooring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FE97B2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7EBBDFA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FCD8DB8" w14:textId="26F3BA9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C2944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subfloors for resin flooring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2C01A3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45</w:t>
            </w:r>
          </w:p>
        </w:tc>
      </w:tr>
      <w:tr w:rsidR="00517A18" w:rsidRPr="0065118E" w14:paraId="1590428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87F80FB" w14:textId="656D499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83CDF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direct stick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8139B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56</w:t>
            </w:r>
          </w:p>
        </w:tc>
      </w:tr>
      <w:tr w:rsidR="00517A18" w:rsidRPr="0065118E" w14:paraId="051DB33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A540F9A" w14:textId="7061349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MSFFL3079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5E75E6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Adapt and apply custom designs to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81CD4D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330173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70211C" w14:textId="77947AD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MSFFL3080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BB325D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timber flooring materials to stairs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C037F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B062C5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6F73E98" w14:textId="19C6B63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MSFFL3081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6292E1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block parquetry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4DA6FF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05FD973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6E129F5" w14:textId="3E44F14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MSFFL3082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7134FA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cork tiles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AE2B31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225D1B7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9F8168" w14:textId="39CC830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MSFFL3087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E345DD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Plan and implement maintenance systems for timber, laminate and engineered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A0163C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1CD59A3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8F26B3B" w14:textId="5FF2F2E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MSFFL3089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08A49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Apply solvent-based coatings to timber flooring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19E9C0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083768F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989A3EB" w14:textId="339F2F0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MSFFL3090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0623ED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water-based coatings to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411C17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4304223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C1AB4F" w14:textId="465267C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MSFFL3092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0D5D3A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composite-based coatings to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625CBB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657BB53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0A15473" w14:textId="46411C7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MSFFL3094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83189A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stains and fillers to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F7ACF9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244D87C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5E3F07F" w14:textId="5A2E4AF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MSFFL3098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48E191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Sand and fill parquetry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A65893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67E3385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D5EA8BF" w14:textId="163A218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MSFFL3099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37C7DD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finishes to cork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F5059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2476FFF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2F4F89D" w14:textId="0893EC3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AF2497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densifiers and sealers to concrete surfaces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BF86CE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05C7B45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44647A1" w14:textId="0546270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736950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bamboo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3FEEC9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9DC69D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95EA375" w14:textId="0D3E87A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B1934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Receive and prepare flooring materials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D6BC11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w:t>
            </w:r>
          </w:p>
        </w:tc>
      </w:tr>
      <w:tr w:rsidR="00517A18" w:rsidRPr="0065118E" w14:paraId="50E9B55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7D499E6" w14:textId="7B9D1BC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220C2A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soft carpet underlay and grippers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DD8600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50A8E7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0DE32DB" w14:textId="524FF26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751BF2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unpatterned tufted carpet</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61EC22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130</w:t>
            </w:r>
          </w:p>
        </w:tc>
      </w:tr>
      <w:tr w:rsidR="00517A18" w:rsidRPr="0065118E" w14:paraId="0B1ED15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1070A5F" w14:textId="3EE3F1C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625B46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Install laminate and hybrid vinyl flooring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F85CD3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7EC160D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8518A9D" w14:textId="5AF5055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3F6F9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Establish and maintain safe flooring installation work areas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BA9DE4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5C2E525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BAD45DD" w14:textId="34E410E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15E11D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Assess flooring installation sites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0DE534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25</w:t>
            </w:r>
          </w:p>
        </w:tc>
      </w:tr>
      <w:tr w:rsidR="00517A18" w:rsidRPr="0065118E" w14:paraId="5875DE2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818C0BE" w14:textId="114B478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A738A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Polish concrete floors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3438D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2C21A0F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CD89227" w14:textId="40C2E84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B6BB20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Install carpet tiles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D9A1B9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70</w:t>
            </w:r>
          </w:p>
        </w:tc>
      </w:tr>
      <w:tr w:rsidR="00517A18" w:rsidRPr="0065118E" w14:paraId="755C2FE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129CCAC" w14:textId="68D108E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B9DB64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adhesive-fixed carpet</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C65B84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3F15599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A660CB" w14:textId="5BD7A9C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5DC4EA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Install commercial carpet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FC1F65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2C9C2B8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11B408A" w14:textId="79BB56D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D87AE9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Install patterned carpet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940F8F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75</w:t>
            </w:r>
          </w:p>
        </w:tc>
      </w:tr>
      <w:tr w:rsidR="00517A18" w:rsidRPr="0065118E" w14:paraId="1B16227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E3E5698" w14:textId="5674FA8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88CF7C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carpet on complex stairs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30AA98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65</w:t>
            </w:r>
          </w:p>
        </w:tc>
      </w:tr>
      <w:tr w:rsidR="00517A18" w:rsidRPr="0065118E" w14:paraId="6EC1F69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B341BB3" w14:textId="2AC0230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91762E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resilient tiles and planks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13A906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55</w:t>
            </w:r>
          </w:p>
        </w:tc>
      </w:tr>
      <w:tr w:rsidR="00517A18" w:rsidRPr="0065118E" w14:paraId="0A60F78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21DC36B" w14:textId="15C84B7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ADE9B2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commercial sheet vinyl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8F2818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70</w:t>
            </w:r>
          </w:p>
        </w:tc>
      </w:tr>
      <w:tr w:rsidR="00517A18" w:rsidRPr="0065118E" w14:paraId="7D80CB0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504F93E" w14:textId="442DA7B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ADA9B6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resilient sheet to walls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87F2F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26</w:t>
            </w:r>
          </w:p>
        </w:tc>
      </w:tr>
      <w:tr w:rsidR="00517A18" w:rsidRPr="0065118E" w14:paraId="02E9ADD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F937C3" w14:textId="7C84A58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DD0F7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mosaic and panel parquetry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A79AC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78513A3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9BFF4DD" w14:textId="598A0AD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421AC9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sprung timber flooring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AE7C3D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5530FA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343144" w14:textId="1CA4210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052E85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timber battens and plywood in preparation to install strip timber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7A7A43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1ABD62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E8CF67A" w14:textId="22F3850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0D87A9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timber flooring on joists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BE4C02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2F3249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8439565" w14:textId="6397C6B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C72E0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emulsion wax and oil-based coatings to timber floors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B3D1FA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4FC08C8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4CFFBDE" w14:textId="6000774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9FE37E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Fine sand timber floors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8B3AB5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5B36FD1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8DB2CA6" w14:textId="24E44ED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B4C927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Edge sand timber floors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39C38A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5A34471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799518C" w14:textId="16EC6C8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FDA460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Sand cork floors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3BDFA3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25</w:t>
            </w:r>
          </w:p>
        </w:tc>
      </w:tr>
      <w:tr w:rsidR="00517A18" w:rsidRPr="0065118E" w14:paraId="2983BBE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29787EF" w14:textId="07F88BC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A46A21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Mix and apply thin-set terrazzo</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C5CE2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1D7EFD8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DCBD300" w14:textId="3EBD1F2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F6A712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Grout polished concrete floors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84C4C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3DAA6CF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BD13D6C" w14:textId="76BBABE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MSFFL3127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52E2B1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synthetic textile floor coverings in indoor and outdoor facilities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738809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78BE880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7FC541E" w14:textId="7AAD2F5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633CF2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furniture making hand and power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C9FC7B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D08B4A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0767E97" w14:textId="6380485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MSFFM2014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CE34A4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and apply hardware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6A5ADC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216F0D6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206A908" w14:textId="3CEAC14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48F6D4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sheet laminates by hand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D5F05D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2D9E4AA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C61E02A" w14:textId="6B76514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1E18A7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Join solid timber</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48AD87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56D062C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CA1EBB0" w14:textId="762062C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ADB99A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Hand make timber joints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5A35A6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FC2A58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36B71EC" w14:textId="6EAB67C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BFE329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Operate basic static machines safely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1E7AC1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56</w:t>
            </w:r>
          </w:p>
        </w:tc>
      </w:tr>
      <w:tr w:rsidR="00517A18" w:rsidRPr="0065118E" w14:paraId="1EBB01F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95539CF" w14:textId="65DE316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MSFFM2019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5979E2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furnishing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49B23D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71090DF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EC5FF38" w14:textId="08E8D1C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CDCAFB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Construct jigs and fixtures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4E6F1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446CFE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36893B2" w14:textId="326ABF5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DF6CF8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furniture using leg and rail method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084734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5981CC0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BA25604" w14:textId="6F71CF9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DCA986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angled and curved components using manufactured board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04606D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45B9157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37E46BF" w14:textId="4702FAF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E6CEB6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angled and curved components using solid timber</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390668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5342744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8785AD4" w14:textId="5224557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C415B7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and apply decorative surfaces for furnishing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25FE0D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1B2F739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77464AC" w14:textId="64EA99C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MSFFM3029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746E4E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timbers for furniture production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5C7C07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10B0B48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6714F75" w14:textId="42DFE3A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401DD7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manual and computer-aided production drawings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699431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0D9EAA9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60AAF0E" w14:textId="2F0DE36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2EA8A4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cutting lists from design and production documentation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AC75F4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145F355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B042CFE" w14:textId="54DFF7E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A3ECB9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sawing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61525F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3D4E5A6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38E7A64" w14:textId="6638E07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FA06C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drilling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1E1C4F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6C14368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1EEE203" w14:textId="1AF8CEA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461303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joining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84288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069A34E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E7DF286" w14:textId="1696F4C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0CDF22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planing and finishing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7CF4BC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06AAF21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4EC838B" w14:textId="4EE589C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07F4E7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multi-head planing and moulding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EF2762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628407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714FF04" w14:textId="7E6F00A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8826E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routing and shaping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14A303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132FC7D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13ED014" w14:textId="60FCBF7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1C172D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automated edge banding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55FB1A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CACCFF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B131B7D" w14:textId="5D6B515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MSFFM3039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71258B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Fabricate synthetic solid surface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5E210D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8D73AB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CB2F1A0" w14:textId="08D7A3C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7EC582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and maintain cutting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0FD84A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9739E2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3F42080" w14:textId="230980F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78F93C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Determine and document requirements for cabinetry installation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A2646B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6B2B52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386A5BD" w14:textId="5627292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913BC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Fabricate cabinetry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AED4E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5939080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7FD6104" w14:textId="435154B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E7FC54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cabinetry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6BFDAC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57979DB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BF567BA" w14:textId="22894EA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099487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computer numerically controlled (CNC) sizing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37D439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10E6F0C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E8AAB2E" w14:textId="615E990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MSFFM3045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8D5EFE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Set up, operate and maintain computer numerically controlled (CNC) machining and processing centres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2617C3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5DD520D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6B07909" w14:textId="0916856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B20073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Undertake a basic furniture making project</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6C1A49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28842F2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45A5B22" w14:textId="2AF748A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MSFFP2017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966FE9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a career plan for the furnishing industry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F40EAF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51710C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12929C" w14:textId="0242A20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D8F4C8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Use timber furnishing construction techniques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D77B99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2502FF7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0EB43A3" w14:textId="792D415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C8E978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Join furnishing materials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5583C0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E08417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0EE01A" w14:textId="0453AB0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8B832E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basic artwork framing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D86236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426A291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DC53EEA" w14:textId="09707EC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0B5D1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basic finishing techniques on timber surfaces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5FE28A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42FB148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DB8424E" w14:textId="304F8F6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0D4A57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Use basic upholstery techniques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8DBCAA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53BD082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54F7C66" w14:textId="713558B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5642A7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a basic roll-up blind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EBE407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100</w:t>
            </w:r>
          </w:p>
        </w:tc>
      </w:tr>
      <w:tr w:rsidR="00517A18" w:rsidRPr="0065118E" w14:paraId="53E6637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5ED921D" w14:textId="785157D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60B17E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Source and review information about furnishing product materials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A01F8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BD15ED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883D6BB" w14:textId="47C130E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MSFFP2019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4D19B6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Source and review information about kitchen, bathroom and laundry design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8428AB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50E9BD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A2FFA0E" w14:textId="0A915AB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MSFFT4013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D98BB6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Coordinate onsite installation of furnishing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75A7A3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B947FC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C7D727B" w14:textId="00D8CC6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9D975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Glaze and reglaze residential windows and doors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FC31F4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76BE492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AF6AE9D" w14:textId="2008449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495953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Operate glass freefall rack and table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8AA3E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w:t>
            </w:r>
          </w:p>
        </w:tc>
      </w:tr>
      <w:tr w:rsidR="00517A18" w:rsidRPr="0065118E" w14:paraId="742BF45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D094983" w14:textId="08C5F85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56199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Move single glass sheets by mechanical means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A21224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5FA153A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54ADBC5" w14:textId="13E6A39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3DDE6C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Cut thin glass by hand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2EAAAA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FF740A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B142EF3" w14:textId="1DB08BC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059F9F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Process glass by basic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6D762D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168DA51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B77EDDC" w14:textId="7628148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2ECC45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glazing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0346ED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3A6E560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027164" w14:textId="2688734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MSFGG2017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FC4D89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Fabricate and install insect and security screens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DB66C8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44</w:t>
            </w:r>
          </w:p>
        </w:tc>
      </w:tr>
      <w:tr w:rsidR="00517A18" w:rsidRPr="0065118E" w14:paraId="3D8951A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5E816DA" w14:textId="2CEB1E4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3C172C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and repair leadlight panels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F5CFE0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65</w:t>
            </w:r>
          </w:p>
        </w:tc>
      </w:tr>
      <w:tr w:rsidR="00517A18" w:rsidRPr="0065118E" w14:paraId="19F967B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FD4F5DC" w14:textId="7C6E92E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E8D50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Apply and handle films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A4090A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1FD7E22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00C1792" w14:textId="69BB007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AF0F1D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Form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87A889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70CF0E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80ABF77" w14:textId="329B769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F6009E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patterns and designs to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68BC4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0E679B3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6837FDB" w14:textId="222D324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DCC9A2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Laminate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D436AD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4AA5BBE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7BB7623" w14:textId="2FE94DB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DAFE3A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Toughen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FBE17D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1AE553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270947" w14:textId="69750B2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B9BB9A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cut and process materials for glazing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02DA20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709C978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8070070" w14:textId="4EA74F0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MSFGG3029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FA86EA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Assess glass and glazing requirements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BAAC03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42</w:t>
            </w:r>
          </w:p>
        </w:tc>
      </w:tr>
      <w:tr w:rsidR="00517A18" w:rsidRPr="0065118E" w14:paraId="07642C8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26E13EC" w14:textId="280CF00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3FF249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Process glass by automatic machines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E2AB4B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656F80F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90DBCB2" w14:textId="2279F6C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F0CB73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thick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5DE1F9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73</w:t>
            </w:r>
          </w:p>
        </w:tc>
      </w:tr>
      <w:tr w:rsidR="00517A18" w:rsidRPr="0065118E" w14:paraId="39EC95D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1B31664" w14:textId="3FF67DD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E6EB69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Mirror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85EDA6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693D79B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43CB0A5" w14:textId="466683D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751807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shower screens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CBAE70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2D353FD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6734595" w14:textId="41931ED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4158B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residential windows and doors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8F6555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5F7C268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EDF6615" w14:textId="3DCF0EA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MSFGG3035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B5C364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mirrors and glass splashbacks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B9C1FC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3FDF8D8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8DDFD9A" w14:textId="1F0FEE9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56D58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commercial glazing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49D0E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37E34EF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E462213" w14:textId="2636A82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963A8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structural glazing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54FF7D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35</w:t>
            </w:r>
          </w:p>
        </w:tc>
      </w:tr>
      <w:tr w:rsidR="00517A18" w:rsidRPr="0065118E" w14:paraId="29DDCB1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65A2AFC" w14:textId="513C1C8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C2FCEA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Conduct commercial and structural reglazing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118A77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0336ABF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CC3F330" w14:textId="7008DC6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MSFGG3039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4555DA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Manually move glass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F5BBE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7C52125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370FAA6" w14:textId="6386841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MSFGG3040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04CA82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Move block and bulk glass sheet by mechanical means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7DC5FC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47544B2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39616F5" w14:textId="1C2F8F5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MSFGG3041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FFB9D6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Manufacture insulated glass units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D16D2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3CB5C3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7D2F70D" w14:textId="4F67E02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MSFGG3042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35C5AD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Process glass by semi-automatic machines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9155E3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146D291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B9D585D" w14:textId="6FE689C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53ABF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standards and codes of practice for the glass and glazing industry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AF92E2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5506043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ACE7920" w14:textId="17E2FC6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MSFGG4018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09A0A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specialised glass and glazing industry applications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662E2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63D11AA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DD38C1" w14:textId="67214A7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MSFGG4019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BD71E7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Manage glass and glazing industry production scheduling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6B90A6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980763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7F9A2C8" w14:textId="50CD1BA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MSFGG4020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EE6D27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Perform laser measurement and levelling of glass windows and doors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825B43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0735765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04488C1" w14:textId="351D0FA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MSFGG4021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03F2D5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Operate complex glass processing plant control systems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BBBC5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3E72C3D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9093FBF" w14:textId="24BF5A4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MSFGG4022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2DF43F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Manage glass processing plant shutdown and restart</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A3E98A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A70F7D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CFD709" w14:textId="346A01F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MSFGG4023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7795C7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Plan and coordinate commercial glazing installation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5DE410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200</w:t>
            </w:r>
          </w:p>
        </w:tc>
      </w:tr>
      <w:tr w:rsidR="00517A18" w:rsidRPr="0065118E" w14:paraId="0A3E86A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AE1C914" w14:textId="7B8CE93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MSFGG4024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2EBDE6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Assess designed glass conservation requirements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DC002F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DABA98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BBFEAF1" w14:textId="187842D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MSFGG4025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CA4DD3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innovation in contemporary designed glass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BC773A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0D0D48E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D926E4F" w14:textId="1914366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MSFGN2001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59ED29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Make measurements and calculations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90201D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1003E0D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1B1CD48" w14:textId="0DCEE83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MSFGN2002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D1D326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Move and store materials and products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4244F5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00E699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D49E91" w14:textId="437968D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MSFGN2004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AD42F6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simple scale drawings by hand</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92BD06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A59EAB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DFDC54A" w14:textId="510C829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MSFGN3003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B8670D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Advise customers on products and services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A4A4F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941E04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68ECE97" w14:textId="078E57E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MSFGN3004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F985BB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Resolve quality and compliance issues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3031B7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4C0D068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F46C0D0" w14:textId="7E81EC1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MSFGN3005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85FD96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Read and interpret work documents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0244F8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2EB8688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AC134C1" w14:textId="46AE58F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MSFGN3006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111884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Estimate and cost job</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8A7216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4D079B7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38F8252" w14:textId="5BF6041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MSFGN3007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877E3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Set up and operate a self-employed contracting business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002230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05D205F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7E3F3BB" w14:textId="76E85AE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MSFGN4001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0A1C0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meet ethical and compliance requirements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1E33E1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25</w:t>
            </w:r>
          </w:p>
        </w:tc>
      </w:tr>
      <w:tr w:rsidR="00517A18" w:rsidRPr="0065118E" w14:paraId="703F76B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53BE079" w14:textId="074863E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MSFID4012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51F699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Decorate residential interiors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121FEF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53D5EA7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DBB1A29" w14:textId="057DC6A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DE7672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Design residential interior lighting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16CBE8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A51B6F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913551" w14:textId="56BB1D6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MSFID4014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DB74CF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digital models and documentation for interior design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C0FEF0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7454FDA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BE5BA6A" w14:textId="6444340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72D387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materials and finishes boards for client presentation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CDC23C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0B7CB1B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B94D021" w14:textId="1007A84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MSFID4016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7016C9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colour schemes for interior and exterior spaces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CB088C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85</w:t>
            </w:r>
          </w:p>
        </w:tc>
      </w:tr>
      <w:tr w:rsidR="00517A18" w:rsidRPr="0065118E" w14:paraId="2543A57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9BA3E0D" w14:textId="03A3342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8EB55A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furniture and accessories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7410AA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1905DEA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F2F30BA" w14:textId="15EC043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06D246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hard materials and finishes for interiors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619DB7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2140192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13B1512" w14:textId="7B1A399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2A3FEB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interior decoration and design influences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86EE47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A9FA67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311B82C" w14:textId="47E2760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9D3430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Research and integrate embedded technologies in interior designs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8BE611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BAF5FD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9C30244" w14:textId="78374C7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MSFID4021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3AEA6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soft furnishing solutions for interior spaces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43E78D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5080F3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1FDC096" w14:textId="0D503E1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MSFID4022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D1F46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quotation and contract documentation for design projects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79A49A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C100CF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13B92F5" w14:textId="0B791D9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MSFID5016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58197D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decoration proposals for complex sites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7AB275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57864FE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ECF3974" w14:textId="22CB078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EDBCE1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event decoration proposals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17D1B2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DBAB8C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6B40A03" w14:textId="3A1151B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MSFID5018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3F0FEA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Provide interior styling service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6696F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3DB7119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4FA0D3" w14:textId="39DB525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MSFID5019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CD9CCA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Decorate interiors for restoration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A8C918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633FFB0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32A1D14" w14:textId="0810460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1AA589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residential interiors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F1567E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288910A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88E5440" w14:textId="13FFAD3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MSFID5021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42D5C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Evaluate site structure and services for interior design briefs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A0FBB1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990E6E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D50084B" w14:textId="3B85C00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MSFID5022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25AFF3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Explore and apply creative design methodology to interior space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7FE806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4A92319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6F8076F" w14:textId="7F42004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442186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for all ages and abilities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6AECA4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69F4C1C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584A7F2" w14:textId="4628D53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MSFID5024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D2BDD0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workplace interiors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6CC62B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0B789CB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DBAD651" w14:textId="54BA0C4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MSFID5025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3BCD84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residential interior design project documentation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EC15F7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38033E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D201655" w14:textId="5753621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305812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colour applications and finishes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538EA4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27A425E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8531E45" w14:textId="5779AC1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MSFID5028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7BD2D9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artwork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F8B8CC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03FE33C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4EDB91" w14:textId="507D18F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MSFID6010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F4A42E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commercial interior lighting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EF5BA7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417183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A153202" w14:textId="68FDE00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MSFID6011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A2C52F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Resolve complex spatial design problems through modelling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177983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7D9F049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5091CEC" w14:textId="4A9858B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MSFID6012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9A7635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for large scale commercial or institutional interiors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59B307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1A7A5B0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88114DD" w14:textId="3D1A34B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MSFID6013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B0A38A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interiors for hospitality environments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2D2F4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4E035CB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302FEE6" w14:textId="3C37683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MSFID6014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4F9A8D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for retail interiors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8CF913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232F253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0817F7" w14:textId="4C03DA6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MSFID6015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B8C4FD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for conservation and restoration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0E102A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108</w:t>
            </w:r>
          </w:p>
        </w:tc>
      </w:tr>
      <w:tr w:rsidR="00517A18" w:rsidRPr="0065118E" w14:paraId="3D57245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B4A94B" w14:textId="5A91C8E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MSFID6016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7CF800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and monitor contractors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E7082C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53A6EF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1A72ED" w14:textId="557B8C0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8B7CCF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Evaluate design project outcomes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E3EAB3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5E5C98C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DC0A0DF" w14:textId="30DBED0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1E8775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3D visualisation techniques to represent interior designs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E37D11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54</w:t>
            </w:r>
          </w:p>
        </w:tc>
      </w:tr>
      <w:tr w:rsidR="00517A18" w:rsidRPr="0065118E" w14:paraId="2C89ED8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15DB9BA" w14:textId="6DBFD32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MSFID6019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3AAC73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Produce digital presentations for commercial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9A9A77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1E620FB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269119B" w14:textId="01F3302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MSFID6020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3D5336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commercial interior design project documentation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523182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457DE8B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301DC3D" w14:textId="556FC59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MSFKB2003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96AD43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for cabinetry installation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25B594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12</w:t>
            </w:r>
          </w:p>
        </w:tc>
      </w:tr>
      <w:tr w:rsidR="00517A18" w:rsidRPr="0065118E" w14:paraId="7ECD755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A54A299" w14:textId="18E7AAA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MSFKB2004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BEE885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Provide assistance in cabinet installation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8F0893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12</w:t>
            </w:r>
          </w:p>
        </w:tc>
      </w:tr>
      <w:tr w:rsidR="00517A18" w:rsidRPr="0065118E" w14:paraId="596AC3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B1CAEA8" w14:textId="25AB8FB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MSFKB3009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665214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Provide advice on modular kitchens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0BB384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67E416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FCF5969" w14:textId="6DD5FA0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MSFKB3010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0A601D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Detail cabinet construction requirements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BA14FC5"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1F0DB16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CB1CA7" w14:textId="403EA68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MSFKB3012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5170C3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Plan kitchen and bathroom projects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03C296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80</w:t>
            </w:r>
          </w:p>
        </w:tc>
      </w:tr>
      <w:tr w:rsidR="00517A18" w:rsidRPr="0065118E" w14:paraId="65462B3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B5AC954" w14:textId="2D71AA5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4EA83B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Determine spatial planning considerations for kitchen designs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3CCDCF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84</w:t>
            </w:r>
          </w:p>
        </w:tc>
      </w:tr>
      <w:tr w:rsidR="00517A18" w:rsidRPr="0065118E" w14:paraId="4A4FCEB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FF42F33" w14:textId="295B1FC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5C3920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Determine spatial planning considerations for bathroom design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AC673A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43995BD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B95442" w14:textId="455A39D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AE260C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Design ancillary residential cabinetry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9A6EB2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1F74457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D64306C" w14:textId="41744BA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A294B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Determine layout for laundry components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3304FD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1770E49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A990BF1" w14:textId="4E8659A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C6BFB1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Document residential building services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58D43D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72</w:t>
            </w:r>
          </w:p>
        </w:tc>
      </w:tr>
      <w:tr w:rsidR="00517A18" w:rsidRPr="0065118E" w14:paraId="7D3F791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0FDC832" w14:textId="279EBFE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2F61C7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materials, components and finishes for kitchen designs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6AF46E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37F6AB5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71627AD" w14:textId="79AB161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MSFKB4016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FCDF1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recommend materials, components and finishes for bathroom designs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B07DEA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097D2AD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D17817F" w14:textId="4626FC1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9CF9FA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mouldings to length</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D2CC48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28</w:t>
            </w:r>
          </w:p>
        </w:tc>
      </w:tr>
      <w:tr w:rsidR="00517A18" w:rsidRPr="0065118E" w14:paraId="34480E1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1E251BB" w14:textId="78AEA68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266269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Join mouldings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3E21B8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723CC70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B51BB0F" w14:textId="528160E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982107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Mount artwork</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DBE227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6CD0323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0AD5B26" w14:textId="686CCB9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58E8C6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mat boards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8AD563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B4568F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A22A24D" w14:textId="2D25BFC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DB91A7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and handle glazing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138634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647EC79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D7D0C6" w14:textId="03BDC5B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271130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Assemble basic artwork packages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6F29D06"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06E80E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EBC0FF2" w14:textId="32DD01D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MSFPF2015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FBCAF2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Repair framing material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499195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44</w:t>
            </w:r>
          </w:p>
        </w:tc>
      </w:tr>
      <w:tr w:rsidR="00517A18" w:rsidRPr="0065118E" w14:paraId="166DFCB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A537395" w14:textId="7D93407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E86034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De-frame artwork</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638A71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32</w:t>
            </w:r>
          </w:p>
        </w:tc>
      </w:tr>
      <w:tr w:rsidR="00517A18" w:rsidRPr="0065118E" w14:paraId="3744D1F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4849B2D" w14:textId="6999505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E41C4A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Decorate mat boards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C21C9B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03AB94BB"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637D20F" w14:textId="1FBFFB7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68287C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Prepare textiles for framing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89FC09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12665B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8758ECA" w14:textId="128D52A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0F3D8D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Assess and prepare framing design requirements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5D17FF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75</w:t>
            </w:r>
          </w:p>
        </w:tc>
      </w:tr>
      <w:tr w:rsidR="00517A18" w:rsidRPr="0065118E" w14:paraId="18A74A2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9182987" w14:textId="3EA62DF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EFE09C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frame finishes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2C9895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2541301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4D41800" w14:textId="5B6493C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A9986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Assemble complex artwork packages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049AB6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E856ED6"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0DD9EA5" w14:textId="19796FC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MSFPF3017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11BF71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artwork</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8E2C3F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28</w:t>
            </w:r>
          </w:p>
        </w:tc>
      </w:tr>
      <w:tr w:rsidR="00517A18" w:rsidRPr="0065118E" w14:paraId="387DE73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FA1535" w14:textId="22668DC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80C69B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Select and use materials for piano repair and manufacture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F3FAA8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15</w:t>
            </w:r>
          </w:p>
        </w:tc>
      </w:tr>
      <w:tr w:rsidR="00517A18" w:rsidRPr="0065118E" w14:paraId="02BD11A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11C1194" w14:textId="63ADE3DC"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CDB4A7C"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Provide advice to customers on piano tuning and repair</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3C54A3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20</w:t>
            </w:r>
          </w:p>
        </w:tc>
      </w:tr>
      <w:tr w:rsidR="00517A18" w:rsidRPr="0065118E" w14:paraId="779DC0D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A5AD5D6" w14:textId="0C47C86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9CA45F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Research and apply information about piano technology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EBE42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12</w:t>
            </w:r>
          </w:p>
        </w:tc>
      </w:tr>
      <w:tr w:rsidR="00517A18" w:rsidRPr="0065118E" w14:paraId="7E5A78B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9FC6CF8" w14:textId="35DC7EB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3ED570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Repair piano actions, keys and pedals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32FDDB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28C232D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FD61B9C" w14:textId="4920FAC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EE17C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Regulate actions, keys and pedals of upright pianos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011DFC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50</w:t>
            </w:r>
          </w:p>
        </w:tc>
      </w:tr>
      <w:tr w:rsidR="00517A18" w:rsidRPr="0065118E" w14:paraId="6CA8464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D24B393" w14:textId="3736C32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MSFPT4005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409EFF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Regulate actions, keys and pedals of grand pianos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C4776E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6152D01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E9D79B3" w14:textId="2B824A6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A52826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piano tuning theory and basic acoustics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A6149A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23B3F60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1063FC6" w14:textId="1E22708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7C96FF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Control tuning hammers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5D912D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490BB28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9F342FD" w14:textId="2F406D5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45DBDD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Pitch raise a piano</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B48204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6993F08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0CC40B3" w14:textId="64F60DA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6DB0F9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Tune unisons aurally to a beatless condition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CF0B67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98BD12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B8059D1" w14:textId="1CF5D6C2"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60285C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Tune octaves aurally to appropriate stretch</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9D3485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7BFAB8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3E4B0CB" w14:textId="2B30CBB8"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75F48D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Tune a temperament octave to produce an equally tempered scale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D7A4BE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050A6BD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F24FBCA" w14:textId="488523C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8DC5DB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Tune a piano aurally and electronically</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904B7C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90</w:t>
            </w:r>
          </w:p>
        </w:tc>
      </w:tr>
      <w:tr w:rsidR="00517A18" w:rsidRPr="0065118E" w14:paraId="25B998E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BD6D856" w14:textId="03D989E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MSFPT4013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C3649E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Voice a piano</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9BE546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1FB80C8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C2C0F24" w14:textId="53806E8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14DB28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Operate a steam press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CC6550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16</w:t>
            </w:r>
          </w:p>
        </w:tc>
      </w:tr>
      <w:tr w:rsidR="00517A18" w:rsidRPr="0065118E" w14:paraId="18B8394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2C4CECF" w14:textId="03E4A5A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33ED782"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unlined curtains and drapes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CDE56E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5C736E4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E7B32F6" w14:textId="61778EA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75EE81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lined curtains and drapes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EFAF41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B76679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5B462E" w14:textId="4053A3F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6FA0341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padded pelmets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FFC41D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107E93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871C6C7" w14:textId="7E613A3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FE3AAD7"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Make up tracks for window coverings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C1DDF2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4906180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789AB7B" w14:textId="3885F79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MSFSF2021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7846DB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Fit and adjust curtain hardware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E72E69D"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2436512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9D3F20D" w14:textId="5C12F95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MSFSF2022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2F990B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single layer fabrics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B31E54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3E8F47D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DD6790E" w14:textId="66D00561"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MSFSF3016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7EEC51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Lay out patterns and cut fabrics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1E0B9CE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4EA90DF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9C51CD1" w14:textId="1A2DE68E"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MSFSF3017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9EF397F"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Measure up and calculate fabric quantities for window coverings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97D802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56</w:t>
            </w:r>
          </w:p>
        </w:tc>
      </w:tr>
      <w:tr w:rsidR="00517A18" w:rsidRPr="0065118E" w14:paraId="57969C2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6888083" w14:textId="3822700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MSFSF3018 </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DB6F0A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Advise customers on interior decoration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E3A8F4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52</w:t>
            </w:r>
          </w:p>
        </w:tc>
      </w:tr>
      <w:tr w:rsidR="00517A18" w:rsidRPr="0065118E" w14:paraId="7E3213F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528B78E" w14:textId="1C1446D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MSFSF3015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6169ED3"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Construct Roman-style blinds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CD7CF21"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27EC9DE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34784A" w14:textId="76C29523"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MSFSS2004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1F7AA7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Rectify faults in product</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55278AE"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5AAC77D1"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3B736A75" w14:textId="7F25E92B"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MSFSS2003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5C7F0C8"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Undertake surface preparation</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6D002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30</w:t>
            </w:r>
          </w:p>
        </w:tc>
      </w:tr>
      <w:tr w:rsidR="00517A18" w:rsidRPr="0065118E" w14:paraId="0A58BEB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257D730E" w14:textId="546EFE9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MSFSS3004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8B3A9A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Install non-security and security screens and grilles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F80C6D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7BFADED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998093B" w14:textId="383C007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MSFSS3005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8A6E51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 xml:space="preserve">Assemble non-security and security screens and grilles </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25B06AB8"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40</w:t>
            </w:r>
          </w:p>
        </w:tc>
      </w:tr>
      <w:tr w:rsidR="00517A18" w:rsidRPr="0065118E" w14:paraId="5B4E7B9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244FC88" w14:textId="2847F5C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MSFUP2007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B98E06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Use upholstery hand and power tools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2E6621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710F9D7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CE89BF6" w14:textId="5D843BAF"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MSFUP2008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2B4151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Fit upholstery components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19AF75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0632E1D0"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F18EEC3" w14:textId="5B48609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MSFUP2009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A8CBDE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contemporary foundations to upholstered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45D3124"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2793C92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90D90B9" w14:textId="1DC565B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MSFUP2010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875F0D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Machine sew basic upholstery final cover materials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FA4FD3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0742610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B99B037" w14:textId="50BA2AE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MSFUP2011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20A2B44"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cutting plan and cut single-layer upholstery fabric</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B2A77C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36</w:t>
            </w:r>
          </w:p>
        </w:tc>
      </w:tr>
      <w:tr w:rsidR="00517A18" w:rsidRPr="0065118E" w14:paraId="4B1DA30F"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891B99E" w14:textId="6806297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MSFUP2012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98A94F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Dismantle and reassemble furniture for upholstering</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4482059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6C88A944"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B05668B" w14:textId="368FA54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MSFUP3015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93BB22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traditional foundations to upholstered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22E1280"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64</w:t>
            </w:r>
          </w:p>
        </w:tc>
      </w:tr>
      <w:tr w:rsidR="00517A18" w:rsidRPr="0065118E" w14:paraId="2AE8F1B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1D27DC7" w14:textId="71E73667"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lastRenderedPageBreak/>
              <w:t>MSFUP3016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33020AD"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Fit and apply final cover materials to furniture using basic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862371C"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39D6505A"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52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58E747D" w14:textId="5511D6C9"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MSFUP3017</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0517CC4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Fit and apply final cover materials to furniture using decorative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D04BD12"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51D0D6AC"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DD56D6D" w14:textId="024499D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MSFUP3018</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FD3DB8B"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Lay out patterns and cut leather</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6D9A418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7D9D28C9"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3C85D6C" w14:textId="3021C2F4"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MSFUP3019</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48B4E960"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Machine sew complex upholstery final cover materials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F69EC5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6C85D60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11329D09" w14:textId="16CDA17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MSFUP3020</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5DBF190A"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Fit and apply leather to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7308C5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3CF35EB2"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6570A940" w14:textId="27B281CD"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MSFUP3021</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E19ECDE"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Manufacture and fit loose covers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33A0DAB7"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60E2CF98"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5F849FB0" w14:textId="3AA29A60"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MSFUP3022</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DEF18A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finishing techniques to upholstered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58917FD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745A2FBE"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7842EEA7" w14:textId="7B9B1045"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MSFUP3023</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3ACA873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Develop cutting plan and cut multiple layer upholstery fabric</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6B1F6EA"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24</w:t>
            </w:r>
          </w:p>
        </w:tc>
      </w:tr>
      <w:tr w:rsidR="00517A18" w:rsidRPr="0065118E" w14:paraId="12C5AC23"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2E689D4" w14:textId="045117B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MSFUP3024</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214262F5"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sew and fit skirts to upholstered furniture</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ADB1BC9"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28</w:t>
            </w:r>
          </w:p>
        </w:tc>
      </w:tr>
      <w:tr w:rsidR="00517A18" w:rsidRPr="0065118E" w14:paraId="7C3EB6C7"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44698472" w14:textId="79914A4A"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MSFUP3025</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1F0AD911"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sew and fit or fill cushions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7E3617DF"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48</w:t>
            </w:r>
          </w:p>
        </w:tc>
      </w:tr>
      <w:tr w:rsidR="00517A18" w:rsidRPr="0065118E" w14:paraId="77D9AEAD"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bottom w:val="single" w:sz="4" w:space="0" w:color="D9D9D9" w:themeColor="background1" w:themeShade="D9"/>
            </w:tcBorders>
            <w:shd w:val="clear" w:color="auto" w:fill="auto"/>
            <w:hideMark/>
          </w:tcPr>
          <w:p w14:paraId="0CF6D85F" w14:textId="7DCF0E0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MSFUP3026</w:t>
            </w:r>
          </w:p>
        </w:tc>
        <w:tc>
          <w:tcPr>
            <w:tcW w:w="6350" w:type="dxa"/>
            <w:tcBorders>
              <w:top w:val="single" w:sz="4" w:space="0" w:color="D9D9D9" w:themeColor="background1" w:themeShade="D9"/>
              <w:bottom w:val="single" w:sz="4" w:space="0" w:color="D9D9D9" w:themeColor="background1" w:themeShade="D9"/>
            </w:tcBorders>
            <w:shd w:val="clear" w:color="auto" w:fill="auto"/>
            <w:hideMark/>
          </w:tcPr>
          <w:p w14:paraId="74D77386"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Apply marine sewing and installation techniques</w:t>
            </w:r>
          </w:p>
        </w:tc>
        <w:tc>
          <w:tcPr>
            <w:tcW w:w="1417" w:type="dxa"/>
            <w:tcBorders>
              <w:top w:val="single" w:sz="4" w:space="0" w:color="D9D9D9" w:themeColor="background1" w:themeShade="D9"/>
              <w:bottom w:val="single" w:sz="4" w:space="0" w:color="D9D9D9" w:themeColor="background1" w:themeShade="D9"/>
            </w:tcBorders>
            <w:shd w:val="clear" w:color="auto" w:fill="auto"/>
            <w:hideMark/>
          </w:tcPr>
          <w:p w14:paraId="0877D2AB"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r w:rsidR="00517A18" w:rsidRPr="0065118E" w14:paraId="22D60B65" w14:textId="77777777" w:rsidTr="00517A18">
        <w:tblPrEx>
          <w:tblBorders>
            <w:top w:val="single" w:sz="4" w:space="0" w:color="FFFFFF" w:themeColor="background1"/>
            <w:left w:val="single" w:sz="4" w:space="0" w:color="FFFFFF" w:themeColor="background1"/>
            <w:bottom w:val="single" w:sz="4" w:space="0" w:color="FFFFFF" w:themeColor="background1"/>
            <w:insideH w:val="single" w:sz="4" w:space="0" w:color="FFFFFF" w:themeColor="background1"/>
            <w:insideV w:val="single" w:sz="4" w:space="0" w:color="FFFFFF" w:themeColor="background1"/>
          </w:tblBorders>
        </w:tblPrEx>
        <w:trPr>
          <w:trHeight w:val="290"/>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D9D9D9" w:themeColor="background1" w:themeShade="D9"/>
            </w:tcBorders>
            <w:shd w:val="clear" w:color="auto" w:fill="auto"/>
            <w:hideMark/>
          </w:tcPr>
          <w:p w14:paraId="750F2AC4" w14:textId="2149C1F6" w:rsidR="00517A18" w:rsidRPr="0065118E" w:rsidRDefault="00517A18" w:rsidP="0065118E">
            <w:pPr>
              <w:spacing w:after="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MSFUP3027</w:t>
            </w:r>
          </w:p>
        </w:tc>
        <w:tc>
          <w:tcPr>
            <w:tcW w:w="6350" w:type="dxa"/>
            <w:tcBorders>
              <w:top w:val="single" w:sz="4" w:space="0" w:color="D9D9D9" w:themeColor="background1" w:themeShade="D9"/>
            </w:tcBorders>
            <w:shd w:val="clear" w:color="auto" w:fill="auto"/>
            <w:hideMark/>
          </w:tcPr>
          <w:p w14:paraId="61E88E39" w14:textId="77777777" w:rsidR="00517A18" w:rsidRPr="0065118E" w:rsidRDefault="00517A18" w:rsidP="0065118E">
            <w:pPr>
              <w:spacing w:after="0"/>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Cut and sew canvas and acrylics</w:t>
            </w:r>
          </w:p>
        </w:tc>
        <w:tc>
          <w:tcPr>
            <w:tcW w:w="1417" w:type="dxa"/>
            <w:tcBorders>
              <w:top w:val="single" w:sz="4" w:space="0" w:color="D9D9D9" w:themeColor="background1" w:themeShade="D9"/>
            </w:tcBorders>
            <w:shd w:val="clear" w:color="auto" w:fill="auto"/>
            <w:hideMark/>
          </w:tcPr>
          <w:p w14:paraId="31A505A3" w14:textId="77777777" w:rsidR="00517A18" w:rsidRPr="0065118E" w:rsidRDefault="00517A18" w:rsidP="0065118E">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lang w:val="en-AU" w:eastAsia="en-AU"/>
              </w:rPr>
            </w:pPr>
            <w:r w:rsidRPr="0065118E">
              <w:rPr>
                <w:rFonts w:ascii="Arial" w:eastAsia="Times New Roman" w:hAnsi="Arial" w:cs="Arial"/>
                <w:color w:val="000000"/>
                <w:sz w:val="20"/>
                <w:szCs w:val="20"/>
                <w:lang w:val="en-AU" w:eastAsia="en-AU"/>
              </w:rPr>
              <w:t>60</w:t>
            </w:r>
          </w:p>
        </w:tc>
      </w:tr>
    </w:tbl>
    <w:p w14:paraId="28524E54" w14:textId="77777777" w:rsidR="0085533C" w:rsidRDefault="0085533C">
      <w:pPr>
        <w:spacing w:after="0"/>
        <w:rPr>
          <w:rFonts w:ascii="Arial" w:eastAsiaTheme="minorEastAsia" w:hAnsi="Arial" w:cs="Arial"/>
          <w:b/>
          <w:szCs w:val="9"/>
          <w:lang w:val="en-AU"/>
        </w:rPr>
      </w:pPr>
    </w:p>
    <w:p w14:paraId="7893C6CD"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583EA1F4"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75D7F4AA" w14:textId="77777777" w:rsidR="000C719B" w:rsidRDefault="000C719B" w:rsidP="000C719B">
      <w:pPr>
        <w:pStyle w:val="Intro"/>
      </w:pPr>
      <w:r w:rsidRPr="006E20E7">
        <w:t>Curriculum Maintenance Manager (CMM)</w:t>
      </w:r>
      <w:r>
        <w:t xml:space="preserve"> Service</w:t>
      </w:r>
    </w:p>
    <w:p w14:paraId="78D21497" w14:textId="0B850343" w:rsidR="000C719B" w:rsidRDefault="00EE38B9" w:rsidP="000C719B">
      <w:pPr>
        <w:pStyle w:val="Intro"/>
      </w:pPr>
      <w:r>
        <w:t>Building Industries</w:t>
      </w:r>
    </w:p>
    <w:p w14:paraId="2E6CE85B" w14:textId="77777777" w:rsidR="00BD2274" w:rsidRPr="00DE62B7" w:rsidRDefault="00BD2274" w:rsidP="00BD2274">
      <w:pPr>
        <w:pStyle w:val="Tablebody"/>
        <w:rPr>
          <w:szCs w:val="22"/>
        </w:rPr>
      </w:pPr>
      <w:r w:rsidRPr="00DE62B7">
        <w:rPr>
          <w:szCs w:val="22"/>
        </w:rPr>
        <w:t>The CMM Service is provided on behalf of Higher Education and Skills.</w:t>
      </w:r>
    </w:p>
    <w:p w14:paraId="231ABC82" w14:textId="77777777" w:rsidR="00BD2274" w:rsidRPr="00783F53" w:rsidRDefault="00BD2274" w:rsidP="00BD2274">
      <w:pPr>
        <w:pStyle w:val="Intro"/>
        <w:rPr>
          <w:b w:val="0"/>
          <w:sz w:val="21"/>
          <w:szCs w:val="22"/>
        </w:rPr>
      </w:pPr>
      <w:r w:rsidRPr="00783F53">
        <w:rPr>
          <w:b w:val="0"/>
          <w:sz w:val="21"/>
          <w:szCs w:val="22"/>
        </w:rPr>
        <w:t>CMM Service Executive Officers can assist with questions on payable and nominal hours.</w:t>
      </w:r>
    </w:p>
    <w:p w14:paraId="0AA0622B" w14:textId="77777777" w:rsidR="00EE38B9" w:rsidRPr="00EE38B9" w:rsidRDefault="00EE38B9" w:rsidP="000D561A">
      <w:pPr>
        <w:pStyle w:val="Intro"/>
        <w:spacing w:after="0"/>
        <w:rPr>
          <w:b w:val="0"/>
          <w:bCs/>
          <w:szCs w:val="22"/>
        </w:rPr>
      </w:pPr>
      <w:r w:rsidRPr="00EE38B9">
        <w:rPr>
          <w:b w:val="0"/>
          <w:bCs/>
          <w:szCs w:val="22"/>
        </w:rPr>
        <w:t>Teresa Signorello</w:t>
      </w:r>
    </w:p>
    <w:p w14:paraId="45E2CD7C" w14:textId="77777777" w:rsidR="00EE38B9" w:rsidRPr="00EE38B9" w:rsidRDefault="00EE38B9" w:rsidP="000D561A">
      <w:pPr>
        <w:pStyle w:val="Intro"/>
        <w:spacing w:after="0"/>
        <w:rPr>
          <w:b w:val="0"/>
          <w:bCs/>
          <w:szCs w:val="22"/>
        </w:rPr>
      </w:pPr>
      <w:r w:rsidRPr="00EE38B9">
        <w:rPr>
          <w:b w:val="0"/>
          <w:bCs/>
          <w:szCs w:val="22"/>
        </w:rPr>
        <w:t>Holmesglen Institute</w:t>
      </w:r>
    </w:p>
    <w:p w14:paraId="28F1DAED" w14:textId="77777777" w:rsidR="00EE38B9" w:rsidRPr="00EE38B9" w:rsidRDefault="00EE38B9" w:rsidP="000D561A">
      <w:pPr>
        <w:pStyle w:val="Intro"/>
        <w:spacing w:after="0"/>
        <w:rPr>
          <w:b w:val="0"/>
          <w:bCs/>
          <w:szCs w:val="22"/>
        </w:rPr>
      </w:pPr>
      <w:r w:rsidRPr="00EE38B9">
        <w:rPr>
          <w:b w:val="0"/>
          <w:bCs/>
          <w:szCs w:val="22"/>
        </w:rPr>
        <w:t>PO Box 42</w:t>
      </w:r>
    </w:p>
    <w:p w14:paraId="61687782" w14:textId="77777777" w:rsidR="00EE38B9" w:rsidRPr="00EE38B9" w:rsidRDefault="00EE38B9" w:rsidP="000D561A">
      <w:pPr>
        <w:pStyle w:val="Intro"/>
        <w:spacing w:after="0"/>
        <w:rPr>
          <w:b w:val="0"/>
          <w:bCs/>
          <w:szCs w:val="22"/>
        </w:rPr>
      </w:pPr>
      <w:r w:rsidRPr="00EE38B9">
        <w:rPr>
          <w:b w:val="0"/>
          <w:bCs/>
          <w:szCs w:val="22"/>
        </w:rPr>
        <w:t>Holmesglen VIC 3148</w:t>
      </w:r>
    </w:p>
    <w:p w14:paraId="7FBDA604" w14:textId="77777777" w:rsidR="00EE38B9" w:rsidRPr="00EE38B9" w:rsidRDefault="00EE38B9" w:rsidP="000D561A">
      <w:pPr>
        <w:pStyle w:val="Intro"/>
        <w:spacing w:after="0"/>
        <w:rPr>
          <w:b w:val="0"/>
          <w:bCs/>
          <w:szCs w:val="22"/>
        </w:rPr>
      </w:pPr>
      <w:r w:rsidRPr="00EE38B9">
        <w:rPr>
          <w:b w:val="0"/>
          <w:bCs/>
          <w:szCs w:val="22"/>
        </w:rPr>
        <w:t>03 9564 1987</w:t>
      </w:r>
    </w:p>
    <w:p w14:paraId="2996E7F5" w14:textId="77777777" w:rsidR="00EE38B9" w:rsidRPr="00EE38B9" w:rsidRDefault="00EE38B9" w:rsidP="000D561A">
      <w:pPr>
        <w:pStyle w:val="Intro"/>
        <w:spacing w:after="0"/>
        <w:rPr>
          <w:b w:val="0"/>
          <w:bCs/>
          <w:szCs w:val="22"/>
        </w:rPr>
      </w:pPr>
      <w:r w:rsidRPr="00EE38B9">
        <w:rPr>
          <w:b w:val="0"/>
          <w:bCs/>
          <w:szCs w:val="22"/>
        </w:rPr>
        <w:t>teresa.signorello@holmesglen.edu.au</w:t>
      </w:r>
    </w:p>
    <w:p w14:paraId="7009A6E2" w14:textId="77777777" w:rsidR="00AF380A" w:rsidRPr="00783F53" w:rsidRDefault="00AF380A" w:rsidP="00BD2274">
      <w:pPr>
        <w:pStyle w:val="Intro"/>
        <w:rPr>
          <w:b w:val="0"/>
          <w:bCs/>
        </w:rPr>
      </w:pPr>
    </w:p>
    <w:p w14:paraId="3D541FB7" w14:textId="0D5F8A09" w:rsidR="00BD2274" w:rsidRDefault="00E1311D" w:rsidP="00783F53">
      <w:pPr>
        <w:pStyle w:val="Intro"/>
      </w:pPr>
      <w:r>
        <w:t>Jobs and Skills Council</w:t>
      </w:r>
      <w:r w:rsidR="00DF4211">
        <w:t xml:space="preserve"> (JSC</w:t>
      </w:r>
      <w:r w:rsidR="00BD2274" w:rsidRPr="006E20E7">
        <w:t>)</w:t>
      </w:r>
      <w:r w:rsidR="00BD2274">
        <w:t xml:space="preserve"> </w:t>
      </w:r>
      <w:r w:rsidR="00AF380A">
        <w:t>–</w:t>
      </w:r>
      <w:r w:rsidR="00BD2274">
        <w:t xml:space="preserve"> </w:t>
      </w:r>
      <w:r w:rsidR="00B3508F">
        <w:t>Skills Insight</w:t>
      </w:r>
    </w:p>
    <w:p w14:paraId="3BEAD0F3" w14:textId="79917777" w:rsidR="000F5C52" w:rsidRDefault="00B3508F" w:rsidP="000F5C52">
      <w:r>
        <w:rPr>
          <w:color w:val="3E4043" w:themeColor="accent6" w:themeShade="BF"/>
        </w:rPr>
        <w:t>Skills Insight</w:t>
      </w:r>
      <w:r w:rsidR="000F5C52">
        <w:rPr>
          <w:color w:val="3E4043" w:themeColor="accent6" w:themeShade="BF"/>
        </w:rPr>
        <w:t xml:space="preserve"> </w:t>
      </w:r>
      <w:r w:rsidR="000F5C52">
        <w:t xml:space="preserve">is responsible for developing the </w:t>
      </w:r>
      <w:r>
        <w:t>MSF Furnishing</w:t>
      </w:r>
      <w:r w:rsidR="000F5C52">
        <w:t xml:space="preserve"> Training Package</w:t>
      </w:r>
      <w:r w:rsidR="00A86B89">
        <w:t>. Contact details for Skills Insight are yet to be established</w:t>
      </w:r>
      <w:r w:rsidR="000F5C52">
        <w:t xml:space="preserve"> and </w:t>
      </w:r>
      <w:r w:rsidR="00EE2A30">
        <w:t xml:space="preserve">in the interim </w:t>
      </w:r>
      <w:r w:rsidR="00631FEF">
        <w:t xml:space="preserve">further information </w:t>
      </w:r>
      <w:r w:rsidR="00B13027">
        <w:t xml:space="preserve">is available from </w:t>
      </w:r>
      <w:hyperlink r:id="rId32" w:history="1">
        <w:r w:rsidR="00B13027" w:rsidRPr="00FE4DCB">
          <w:rPr>
            <w:rStyle w:val="Hyperlink"/>
          </w:rPr>
          <w:t>Skills Impact</w:t>
        </w:r>
      </w:hyperlink>
      <w:r w:rsidR="00B13027">
        <w:t>.</w:t>
      </w:r>
    </w:p>
    <w:p w14:paraId="2C93505E" w14:textId="77777777" w:rsidR="00BD2274" w:rsidRDefault="00BD2274" w:rsidP="00BD2274">
      <w:pPr>
        <w:rPr>
          <w:szCs w:val="22"/>
        </w:rPr>
      </w:pPr>
    </w:p>
    <w:p w14:paraId="2A7EFCB1" w14:textId="77777777" w:rsidR="00BD2274" w:rsidRDefault="00BD2274" w:rsidP="00783F53">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64B0E445" w14:textId="77777777" w:rsidR="00BD2274" w:rsidRDefault="00BD2274" w:rsidP="00783F53">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33" w:history="1">
        <w:r w:rsidRPr="00985169">
          <w:rPr>
            <w:rStyle w:val="Hyperlink"/>
          </w:rPr>
          <w:t>training.gov.au</w:t>
        </w:r>
      </w:hyperlink>
      <w:r w:rsidRPr="00766DCF">
        <w:rPr>
          <w:sz w:val="20"/>
          <w:szCs w:val="20"/>
        </w:rPr>
        <w:t xml:space="preserve"> </w:t>
      </w:r>
      <w:r w:rsidRPr="005E6544">
        <w:t>for more information.</w:t>
      </w:r>
    </w:p>
    <w:p w14:paraId="71322054" w14:textId="77777777" w:rsidR="00BD2274" w:rsidRDefault="00BD2274" w:rsidP="00BD2274">
      <w:pPr>
        <w:pStyle w:val="Tablebody"/>
        <w:rPr>
          <w:sz w:val="20"/>
          <w:szCs w:val="20"/>
        </w:rPr>
      </w:pPr>
    </w:p>
    <w:p w14:paraId="2B0F1A9F" w14:textId="77777777" w:rsidR="00BD2274" w:rsidRPr="00783F53" w:rsidRDefault="002821C0" w:rsidP="00783F53">
      <w:pPr>
        <w:pStyle w:val="Intro"/>
      </w:pPr>
      <w:r>
        <w:t xml:space="preserve">Australian Government - </w:t>
      </w:r>
      <w:r w:rsidRPr="004B566E">
        <w:t>Department of E</w:t>
      </w:r>
      <w:r w:rsidR="00793CCF">
        <w:t>mployment and Workplace Relations (DEWR)</w:t>
      </w:r>
    </w:p>
    <w:p w14:paraId="7D7D1302" w14:textId="77777777" w:rsidR="00BD2274" w:rsidRDefault="002821C0" w:rsidP="00BD2274">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34" w:history="1">
        <w:r w:rsidR="00793CCF">
          <w:rPr>
            <w:rStyle w:val="Hyperlink"/>
          </w:rPr>
          <w:t>Skills and Training - DEWR</w:t>
        </w:r>
      </w:hyperlink>
      <w:r w:rsidRPr="004B566E">
        <w:rPr>
          <w:rFonts w:ascii="Arial" w:eastAsia="Times New Roman" w:hAnsi="Arial" w:cs="Times New Roman"/>
        </w:rPr>
        <w:t xml:space="preserve"> for more information.</w:t>
      </w:r>
    </w:p>
    <w:p w14:paraId="424F3E58" w14:textId="77777777" w:rsidR="002821C0" w:rsidRDefault="002821C0" w:rsidP="00BD2274"/>
    <w:p w14:paraId="7517914E" w14:textId="77777777" w:rsidR="002821C0" w:rsidRPr="00783F53" w:rsidRDefault="002821C0" w:rsidP="00783F53">
      <w:pPr>
        <w:pStyle w:val="Intro"/>
      </w:pPr>
      <w:r>
        <w:t xml:space="preserve">State Government - </w:t>
      </w:r>
      <w:r w:rsidRPr="00113DBD">
        <w:t xml:space="preserve">Department of </w:t>
      </w:r>
      <w:r w:rsidR="005E6544">
        <w:t>Jobs, Skills, Industry and Regions</w:t>
      </w:r>
      <w:r w:rsidRPr="00113DBD">
        <w:t xml:space="preserve"> (D</w:t>
      </w:r>
      <w:r w:rsidR="005E6544">
        <w:t>JSIR</w:t>
      </w:r>
      <w:r w:rsidRPr="00113DBD">
        <w:t>)</w:t>
      </w:r>
    </w:p>
    <w:p w14:paraId="242E4749" w14:textId="77777777" w:rsidR="002821C0" w:rsidRPr="00113DBD" w:rsidRDefault="002821C0" w:rsidP="002821C0">
      <w:pPr>
        <w:pStyle w:val="Tablebody"/>
      </w:pPr>
      <w:r w:rsidRPr="00113DBD">
        <w:t>D</w:t>
      </w:r>
      <w:r w:rsidR="005E6544">
        <w:t>JSIR</w:t>
      </w:r>
      <w:r w:rsidR="000F5C52">
        <w:t xml:space="preserve"> (formerly Department of Education and Training)</w:t>
      </w:r>
      <w:r w:rsidRPr="00113DBD">
        <w:t xml:space="preserve"> is the State Training Authority responsible for supporting implementation of Vocational</w:t>
      </w:r>
      <w:r w:rsidRPr="002821C0">
        <w:t xml:space="preserve"> </w:t>
      </w:r>
      <w:r w:rsidRPr="00113DBD">
        <w:t>Education and Training (VET) in Victoria.</w:t>
      </w:r>
      <w:r w:rsidRPr="002821C0">
        <w:t xml:space="preserve"> </w:t>
      </w:r>
      <w:r w:rsidRPr="00113DBD">
        <w:t xml:space="preserve">See </w:t>
      </w:r>
      <w:hyperlink r:id="rId35" w:history="1">
        <w:r w:rsidR="005E6544">
          <w:rPr>
            <w:rStyle w:val="Hyperlink"/>
          </w:rPr>
          <w:t>djsir.vic.gov.au</w:t>
        </w:r>
      </w:hyperlink>
      <w:r w:rsidR="005E6544">
        <w:t xml:space="preserve"> </w:t>
      </w:r>
      <w:r w:rsidRPr="00113DBD">
        <w:t>for more information.</w:t>
      </w:r>
      <w:r w:rsidRPr="002821C0">
        <w:t xml:space="preserve"> </w:t>
      </w:r>
      <w:r w:rsidRPr="00113DBD">
        <w:t>(03) 9637 2000</w:t>
      </w:r>
    </w:p>
    <w:p w14:paraId="1E718F5E" w14:textId="77777777" w:rsidR="002821C0" w:rsidRPr="00783F53" w:rsidRDefault="002821C0" w:rsidP="00BD2274"/>
    <w:p w14:paraId="0595C672" w14:textId="77777777" w:rsidR="00985169" w:rsidRDefault="002821C0" w:rsidP="00783F53">
      <w:pPr>
        <w:pStyle w:val="Intro"/>
      </w:pPr>
      <w:r>
        <w:t xml:space="preserve">National VET Regulatory Authority - </w:t>
      </w:r>
      <w:r w:rsidRPr="00246460">
        <w:t>Australian Skills Quality Authority (ASQA)</w:t>
      </w:r>
    </w:p>
    <w:p w14:paraId="5DEAA6DB" w14:textId="77777777" w:rsidR="002821C0" w:rsidRPr="00B26D41" w:rsidRDefault="002821C0" w:rsidP="002821C0">
      <w:pPr>
        <w:pStyle w:val="Tablebody"/>
        <w:rPr>
          <w:lang w:val="en-US"/>
        </w:rPr>
      </w:pPr>
      <w:r w:rsidRPr="00246460">
        <w:t>ASQA is the national regulator for Australia’s VET sector.</w:t>
      </w:r>
      <w:r w:rsidRPr="002821C0">
        <w:t xml:space="preserve"> </w:t>
      </w:r>
      <w:r w:rsidRPr="00246460">
        <w:t xml:space="preserve">Info line: 1300 701 801 See </w:t>
      </w:r>
      <w:hyperlink r:id="rId36" w:history="1">
        <w:r w:rsidRPr="00985169">
          <w:rPr>
            <w:rStyle w:val="Hyperlink"/>
          </w:rPr>
          <w:t>asqa.gov.au</w:t>
        </w:r>
      </w:hyperlink>
      <w:r w:rsidRPr="00246460">
        <w:t xml:space="preserve"> for more information.</w:t>
      </w:r>
    </w:p>
    <w:p w14:paraId="0E0FF62E" w14:textId="77777777" w:rsidR="002821C0" w:rsidRDefault="002821C0" w:rsidP="002821C0">
      <w:pPr>
        <w:pStyle w:val="Tablebody"/>
      </w:pPr>
    </w:p>
    <w:p w14:paraId="1563F54A" w14:textId="77777777" w:rsidR="00985169" w:rsidRDefault="002821C0" w:rsidP="00783F53">
      <w:pPr>
        <w:pStyle w:val="Intro"/>
      </w:pPr>
      <w:r w:rsidRPr="00483FA0">
        <w:t>State VET Regulatory Authority</w:t>
      </w:r>
      <w:r w:rsidDel="002821C0">
        <w:t xml:space="preserve"> </w:t>
      </w:r>
      <w:r>
        <w:t xml:space="preserve">- </w:t>
      </w:r>
      <w:r w:rsidRPr="00C36A93">
        <w:t>Victorian Registration and Qualifications Authority (VRQA)</w:t>
      </w:r>
    </w:p>
    <w:p w14:paraId="36C5E2AA" w14:textId="77777777" w:rsidR="002821C0" w:rsidRPr="00C36A93" w:rsidRDefault="002821C0" w:rsidP="002821C0">
      <w:pPr>
        <w:pStyle w:val="Tablebody"/>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37" w:history="1">
        <w:r w:rsidRPr="00985169">
          <w:rPr>
            <w:rStyle w:val="Hyperlink"/>
          </w:rPr>
          <w:t>vrqa.vic.gov.au</w:t>
        </w:r>
      </w:hyperlink>
    </w:p>
    <w:p w14:paraId="609551DF" w14:textId="77777777" w:rsidR="004053F7" w:rsidRDefault="004053F7"/>
    <w:p w14:paraId="5B72C81A" w14:textId="77777777" w:rsidR="000C7884" w:rsidRPr="00D80179" w:rsidRDefault="00D80179" w:rsidP="00D80179">
      <w:pPr>
        <w:pStyle w:val="Heading1"/>
        <w:rPr>
          <w:b w:val="0"/>
          <w:bCs/>
          <w:sz w:val="28"/>
          <w:szCs w:val="28"/>
        </w:rPr>
      </w:pPr>
      <w:bookmarkStart w:id="20" w:name="_Toc125729233"/>
      <w:r w:rsidRPr="00D80179">
        <w:rPr>
          <w:b w:val="0"/>
          <w:bCs/>
          <w:sz w:val="28"/>
          <w:szCs w:val="28"/>
        </w:rPr>
        <w:lastRenderedPageBreak/>
        <w:t>INDUSTRY REGULATORY BODIES</w:t>
      </w:r>
      <w:bookmarkEnd w:id="20"/>
    </w:p>
    <w:p w14:paraId="5D738375" w14:textId="294DA2F4" w:rsidR="000C7884" w:rsidRPr="00783F53" w:rsidRDefault="000C7884" w:rsidP="00B26D41">
      <w:pPr>
        <w:pStyle w:val="Intro"/>
        <w:spacing w:before="360"/>
      </w:pPr>
      <w:r w:rsidRPr="00985169">
        <w:t>WorkSafe Victoria</w:t>
      </w:r>
      <w:r w:rsidR="000F5C52">
        <w:t xml:space="preserve"> </w:t>
      </w:r>
    </w:p>
    <w:p w14:paraId="3386FC91" w14:textId="77777777" w:rsidR="000C7884" w:rsidRPr="00985169" w:rsidRDefault="000C7884" w:rsidP="000C7884">
      <w:pPr>
        <w:pStyle w:val="Tablebody"/>
      </w:pPr>
      <w:r w:rsidRPr="00985169">
        <w:t xml:space="preserve">The industry Regulatory body can provide advice on licensing, legislative or regulatory requirements which may impact on the delivery of training or the issuance of qualifications in this Training Package. </w:t>
      </w:r>
    </w:p>
    <w:p w14:paraId="5C941114" w14:textId="77777777" w:rsidR="000C7884" w:rsidRDefault="000C7884" w:rsidP="00783F53">
      <w:pPr>
        <w:pStyle w:val="Tablebody"/>
      </w:pPr>
      <w:r w:rsidRPr="00985169">
        <w:t>WorkSafe needs to provide written verification before high risk work units can be added to an RTO’s scope of registration.</w:t>
      </w:r>
      <w:r w:rsidRPr="000C7884">
        <w:t xml:space="preserve"> </w:t>
      </w:r>
      <w:hyperlink r:id="rId38" w:history="1">
        <w:r w:rsidRPr="00783F53">
          <w:rPr>
            <w:rStyle w:val="Hyperlink"/>
          </w:rPr>
          <w:t>info@worksafe.vic.gov.au</w:t>
        </w:r>
      </w:hyperlink>
      <w:r>
        <w:t xml:space="preserve">  S</w:t>
      </w:r>
      <w:r w:rsidRPr="00985169">
        <w:t xml:space="preserve">ee </w:t>
      </w:r>
      <w:hyperlink r:id="rId39" w:history="1">
        <w:r w:rsidRPr="00985169">
          <w:rPr>
            <w:rStyle w:val="Hyperlink"/>
          </w:rPr>
          <w:t>worksafe.vic.gov.au</w:t>
        </w:r>
      </w:hyperlink>
      <w:r w:rsidRPr="00985169">
        <w:t xml:space="preserve"> for further information.</w:t>
      </w:r>
    </w:p>
    <w:p w14:paraId="37601444" w14:textId="77777777" w:rsidR="000C7884" w:rsidRPr="00985169" w:rsidRDefault="000C7884" w:rsidP="000C7884">
      <w:pPr>
        <w:pStyle w:val="Tablebody"/>
      </w:pPr>
    </w:p>
    <w:p w14:paraId="7BF65309" w14:textId="77777777" w:rsidR="000C7884" w:rsidRPr="00985169" w:rsidRDefault="000C7884" w:rsidP="000C7884">
      <w:pPr>
        <w:pStyle w:val="Tablebody"/>
      </w:pPr>
      <w:r w:rsidRPr="00985169">
        <w:t xml:space="preserve">222 Exhibition Street, </w:t>
      </w:r>
    </w:p>
    <w:p w14:paraId="33DC7469" w14:textId="77777777" w:rsidR="000C7884" w:rsidRPr="00985169" w:rsidRDefault="000C7884" w:rsidP="000C7884">
      <w:pPr>
        <w:pStyle w:val="Tablebody"/>
      </w:pPr>
      <w:r w:rsidRPr="00985169">
        <w:t xml:space="preserve">Melbourne 3000 </w:t>
      </w:r>
    </w:p>
    <w:p w14:paraId="2B6AA89A" w14:textId="77777777" w:rsidR="000C7884" w:rsidRPr="00985169" w:rsidRDefault="000C7884" w:rsidP="000C7884">
      <w:pPr>
        <w:pStyle w:val="Tablebody"/>
      </w:pPr>
      <w:r w:rsidRPr="00985169">
        <w:t xml:space="preserve">(03) 9641 1444 or </w:t>
      </w:r>
    </w:p>
    <w:p w14:paraId="35D2E839" w14:textId="77777777" w:rsidR="000C7884" w:rsidRPr="00985169" w:rsidRDefault="000C7884" w:rsidP="000C7884">
      <w:pPr>
        <w:pStyle w:val="Tablebody"/>
      </w:pPr>
      <w:r w:rsidRPr="00985169">
        <w:t>1800 136 089 (toll free)</w:t>
      </w:r>
    </w:p>
    <w:p w14:paraId="7723A919" w14:textId="77777777" w:rsidR="00986885" w:rsidRDefault="00986885">
      <w:pPr>
        <w:spacing w:after="0"/>
      </w:pPr>
    </w:p>
    <w:p w14:paraId="2E1B0E7B" w14:textId="77777777" w:rsidR="002562C8" w:rsidRDefault="002562C8">
      <w:pPr>
        <w:spacing w:after="0"/>
        <w:rPr>
          <w:rFonts w:ascii="Arial" w:eastAsiaTheme="minorEastAsia" w:hAnsi="Arial" w:cs="Arial"/>
          <w:b/>
          <w:szCs w:val="9"/>
          <w:lang w:val="en-AU"/>
        </w:rPr>
      </w:pPr>
      <w:r>
        <w:rPr>
          <w:b/>
          <w:szCs w:val="9"/>
          <w:lang w:val="en-AU"/>
        </w:rPr>
        <w:br w:type="page"/>
      </w:r>
    </w:p>
    <w:p w14:paraId="5F075BD3"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385A9102" w14:textId="77777777" w:rsidR="00A92F07" w:rsidRDefault="00A92F07" w:rsidP="00A92F07">
      <w:pPr>
        <w:spacing w:before="240" w:after="240"/>
        <w:ind w:left="2835" w:hanging="2835"/>
        <w:rPr>
          <w:b/>
          <w:lang w:val="en-AU"/>
        </w:rPr>
      </w:pPr>
    </w:p>
    <w:p w14:paraId="0579CE06"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2CE17CEB"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61821AD0"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Nationally endorsed Training Package unit code.</w:t>
      </w:r>
    </w:p>
    <w:p w14:paraId="574B766D"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Nationally endorsed Training Package unit title.</w:t>
      </w:r>
    </w:p>
    <w:p w14:paraId="050B1DC6"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681F72B"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12F3F5FB"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34304AFE"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footerReference w:type="even" r:id="rId40"/>
      <w:footerReference w:type="default" r:id="rId41"/>
      <w:footerReference w:type="first" r:id="rId42"/>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B0F1" w14:textId="77777777" w:rsidR="0078149E" w:rsidRDefault="0078149E" w:rsidP="003967DD">
      <w:pPr>
        <w:spacing w:after="0"/>
      </w:pPr>
      <w:r>
        <w:separator/>
      </w:r>
    </w:p>
  </w:endnote>
  <w:endnote w:type="continuationSeparator" w:id="0">
    <w:p w14:paraId="708A3FC7" w14:textId="77777777" w:rsidR="0078149E" w:rsidRDefault="0078149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08CC" w14:textId="0A0B5615" w:rsidR="009456AF" w:rsidRDefault="009456AF" w:rsidP="00306872">
    <w:pPr>
      <w:pStyle w:val="Footer"/>
      <w:framePr w:wrap="none" w:vAnchor="text" w:hAnchor="margin" w:y="1"/>
      <w:rPr>
        <w:rStyle w:val="PageNumber"/>
      </w:rPr>
    </w:pPr>
    <w:r>
      <w:rPr>
        <w:noProof/>
        <w:lang w:val="en-AU" w:eastAsia="en-AU"/>
      </w:rPr>
      <mc:AlternateContent>
        <mc:Choice Requires="wps">
          <w:drawing>
            <wp:anchor distT="0" distB="0" distL="0" distR="0" simplePos="0" relativeHeight="251679231" behindDoc="0" locked="0" layoutInCell="1" allowOverlap="1" wp14:anchorId="6FF218C0" wp14:editId="764F0C0B">
              <wp:simplePos x="635" y="635"/>
              <wp:positionH relativeFrom="column">
                <wp:align>center</wp:align>
              </wp:positionH>
              <wp:positionV relativeFrom="paragraph">
                <wp:posOffset>635</wp:posOffset>
              </wp:positionV>
              <wp:extent cx="443865" cy="443865"/>
              <wp:effectExtent l="0" t="0" r="8890" b="635"/>
              <wp:wrapSquare wrapText="bothSides"/>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C4AB97" w14:textId="76F78ADB"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FF218C0" id="_x0000_t202" coordsize="21600,21600" o:spt="202" path="m,l,21600r21600,l21600,xe">
              <v:stroke joinstyle="miter"/>
              <v:path gradientshapeok="t" o:connecttype="rect"/>
            </v:shapetype>
            <v:shape id="Text Box 3" o:spid="_x0000_s1026" type="#_x0000_t202" alt="OFFICIAL" style="position:absolute;margin-left:0;margin-top:.05pt;width:34.95pt;height:34.95pt;z-index:25167923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3FC4AB97" w14:textId="76F78ADB"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r>
      <w:rPr>
        <w:rStyle w:val="PageNumber"/>
      </w:rPr>
      <w:fldChar w:fldCharType="begin"/>
    </w:r>
    <w:r>
      <w:rPr>
        <w:rStyle w:val="PageNumber"/>
      </w:rPr>
      <w:instrText xml:space="preserve">PAGE  </w:instrText>
    </w:r>
    <w:r>
      <w:rPr>
        <w:rStyle w:val="PageNumber"/>
      </w:rPr>
      <w:fldChar w:fldCharType="end"/>
    </w:r>
  </w:p>
  <w:p w14:paraId="358232D5" w14:textId="77777777" w:rsidR="009456AF" w:rsidRDefault="009456AF" w:rsidP="00A31926">
    <w:pPr>
      <w:pStyle w:val="Footer"/>
      <w:ind w:firstLine="360"/>
    </w:pPr>
  </w:p>
  <w:p w14:paraId="5EE4DC1C" w14:textId="77777777" w:rsidR="009456AF" w:rsidRDefault="009456A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F7AAB" w14:textId="03280026" w:rsidR="009456AF" w:rsidRDefault="009456AF">
    <w:pPr>
      <w:pStyle w:val="Footer"/>
    </w:pPr>
    <w:r>
      <w:rPr>
        <w:noProof/>
        <w:lang w:val="en-AU" w:eastAsia="en-AU"/>
      </w:rPr>
      <mc:AlternateContent>
        <mc:Choice Requires="wps">
          <w:drawing>
            <wp:anchor distT="0" distB="0" distL="0" distR="0" simplePos="0" relativeHeight="251688447" behindDoc="0" locked="0" layoutInCell="1" allowOverlap="1" wp14:anchorId="309A667B" wp14:editId="1E8A411B">
              <wp:simplePos x="635" y="635"/>
              <wp:positionH relativeFrom="column">
                <wp:align>center</wp:align>
              </wp:positionH>
              <wp:positionV relativeFrom="paragraph">
                <wp:posOffset>635</wp:posOffset>
              </wp:positionV>
              <wp:extent cx="443865" cy="443865"/>
              <wp:effectExtent l="0" t="0" r="8890" b="635"/>
              <wp:wrapSquare wrapText="bothSides"/>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E0F18B" w14:textId="229F68D2"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09A667B" id="_x0000_t202" coordsize="21600,21600" o:spt="202" path="m,l,21600r21600,l21600,xe">
              <v:stroke joinstyle="miter"/>
              <v:path gradientshapeok="t" o:connecttype="rect"/>
            </v:shapetype>
            <v:shape id="Text Box 13" o:spid="_x0000_s1032" type="#_x0000_t202" alt="OFFICIAL" style="position:absolute;margin-left:0;margin-top:.05pt;width:34.95pt;height:34.95pt;z-index:25168844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MtEpUsFAgAAFwQAAA4AAAAAAAAAAAAA&#10;AAAALgIAAGRycy9lMm9Eb2MueG1sUEsBAi0AFAAGAAgAAAAhAISw0yjWAAAAAwEAAA8AAAAAAAAA&#10;AAAAAAAAXwQAAGRycy9kb3ducmV2LnhtbFBLBQYAAAAABAAEAPMAAABiBQAAAAA=&#10;" filled="f" stroked="f">
              <v:textbox style="mso-fit-shape-to-text:t" inset="0,0,0,0">
                <w:txbxContent>
                  <w:p w14:paraId="7AE0F18B" w14:textId="229F68D2"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2817" w14:textId="0FDC0864" w:rsidR="009456AF" w:rsidRPr="00AA6509" w:rsidRDefault="009456AF"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6D489FAB" w14:textId="546C0EDA" w:rsidR="009456AF" w:rsidRPr="00D14FB2" w:rsidRDefault="00CC16F7" w:rsidP="00783F53">
    <w:pPr>
      <w:pStyle w:val="Footer"/>
      <w:tabs>
        <w:tab w:val="right" w:pos="9600"/>
      </w:tabs>
      <w:rPr>
        <w:iCs/>
        <w:sz w:val="18"/>
        <w:szCs w:val="20"/>
      </w:rPr>
    </w:pPr>
    <w:r>
      <w:rPr>
        <w:rFonts w:cs="Arial"/>
        <w:sz w:val="18"/>
        <w:szCs w:val="12"/>
        <w:lang w:val="en-AU"/>
      </w:rPr>
      <w:t xml:space="preserve">MSF </w:t>
    </w:r>
    <w:r w:rsidR="009456AF">
      <w:rPr>
        <w:rFonts w:cs="Arial"/>
        <w:sz w:val="18"/>
        <w:szCs w:val="12"/>
        <w:lang w:val="en-AU"/>
      </w:rPr>
      <w:t xml:space="preserve">Furnishing </w:t>
    </w:r>
    <w:r w:rsidR="009456AF" w:rsidRPr="00A646A6">
      <w:rPr>
        <w:rFonts w:cs="Arial"/>
        <w:sz w:val="18"/>
        <w:szCs w:val="12"/>
        <w:lang w:val="en-AU"/>
      </w:rPr>
      <w:t xml:space="preserve">Release </w:t>
    </w:r>
    <w:r>
      <w:rPr>
        <w:rFonts w:cs="Arial"/>
        <w:sz w:val="18"/>
        <w:szCs w:val="12"/>
        <w:lang w:val="en-AU"/>
      </w:rPr>
      <w:t xml:space="preserve">7.0 &amp; </w:t>
    </w:r>
    <w:r w:rsidR="009456AF">
      <w:rPr>
        <w:rFonts w:cs="Arial"/>
        <w:sz w:val="18"/>
        <w:szCs w:val="12"/>
        <w:lang w:val="en-AU"/>
      </w:rPr>
      <w:t>8</w:t>
    </w:r>
    <w:r w:rsidR="009456AF" w:rsidRPr="00A646A6">
      <w:rPr>
        <w:rFonts w:cs="Arial"/>
        <w:sz w:val="18"/>
        <w:szCs w:val="12"/>
        <w:lang w:val="en-AU"/>
      </w:rPr>
      <w:t>.0</w:t>
    </w:r>
    <w:r w:rsidR="009456AF">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B53BE" w14:textId="661BD44A" w:rsidR="009456AF" w:rsidRDefault="009456AF">
    <w:pPr>
      <w:pStyle w:val="Footer"/>
    </w:pPr>
    <w:r>
      <w:rPr>
        <w:noProof/>
        <w:lang w:val="en-AU" w:eastAsia="en-AU"/>
      </w:rPr>
      <mc:AlternateContent>
        <mc:Choice Requires="wps">
          <w:drawing>
            <wp:anchor distT="0" distB="0" distL="0" distR="0" simplePos="0" relativeHeight="251687423" behindDoc="0" locked="0" layoutInCell="1" allowOverlap="1" wp14:anchorId="54AC0069" wp14:editId="43E4D2E0">
              <wp:simplePos x="635" y="635"/>
              <wp:positionH relativeFrom="column">
                <wp:align>center</wp:align>
              </wp:positionH>
              <wp:positionV relativeFrom="paragraph">
                <wp:posOffset>635</wp:posOffset>
              </wp:positionV>
              <wp:extent cx="443865" cy="443865"/>
              <wp:effectExtent l="0" t="0" r="8890" b="635"/>
              <wp:wrapSquare wrapText="bothSides"/>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B56AD9" w14:textId="45D0C64C"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AC0069" id="_x0000_t202" coordsize="21600,21600" o:spt="202" path="m,l,21600r21600,l21600,xe">
              <v:stroke joinstyle="miter"/>
              <v:path gradientshapeok="t" o:connecttype="rect"/>
            </v:shapetype>
            <v:shape id="Text Box 12" o:spid="_x0000_s1033" type="#_x0000_t202" alt="OFFICIAL" style="position:absolute;margin-left:0;margin-top:.05pt;width:34.95pt;height:34.95pt;z-index:25168742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O6xUDoFAgAAFwQAAA4AAAAAAAAAAAAA&#10;AAAALgIAAGRycy9lMm9Eb2MueG1sUEsBAi0AFAAGAAgAAAAhAISw0yjWAAAAAwEAAA8AAAAAAAAA&#10;AAAAAAAAXwQAAGRycy9kb3ducmV2LnhtbFBLBQYAAAAABAAEAPMAAABiBQAAAAA=&#10;" filled="f" stroked="f">
              <v:textbox style="mso-fit-shape-to-text:t" inset="0,0,0,0">
                <w:txbxContent>
                  <w:p w14:paraId="37B56AD9" w14:textId="45D0C64C"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99FA0" w14:textId="5B6496B5" w:rsidR="009456AF" w:rsidRDefault="009456AF">
    <w:pPr>
      <w:pStyle w:val="Footer"/>
    </w:pPr>
    <w:r>
      <w:rPr>
        <w:noProof/>
        <w:lang w:val="en-AU" w:eastAsia="en-AU"/>
      </w:rPr>
      <mc:AlternateContent>
        <mc:Choice Requires="wps">
          <w:drawing>
            <wp:anchor distT="0" distB="0" distL="0" distR="0" simplePos="0" relativeHeight="251691519" behindDoc="0" locked="0" layoutInCell="1" allowOverlap="1" wp14:anchorId="3CF683A8" wp14:editId="22CA9A2C">
              <wp:simplePos x="635" y="635"/>
              <wp:positionH relativeFrom="column">
                <wp:align>center</wp:align>
              </wp:positionH>
              <wp:positionV relativeFrom="paragraph">
                <wp:posOffset>635</wp:posOffset>
              </wp:positionV>
              <wp:extent cx="443865" cy="443865"/>
              <wp:effectExtent l="0" t="0" r="8890" b="635"/>
              <wp:wrapSquare wrapText="bothSides"/>
              <wp:docPr id="16"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B2C237" w14:textId="39D18C33"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CF683A8" id="_x0000_t202" coordsize="21600,21600" o:spt="202" path="m,l,21600r21600,l21600,xe">
              <v:stroke joinstyle="miter"/>
              <v:path gradientshapeok="t" o:connecttype="rect"/>
            </v:shapetype>
            <v:shape id="Text Box 16" o:spid="_x0000_s1034" type="#_x0000_t202" alt="OFFICIAL" style="position:absolute;margin-left:0;margin-top:.05pt;width:34.95pt;height:34.95pt;z-index:25169151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P7ZpY0FAgAAFwQAAA4AAAAAAAAAAAAA&#10;AAAALgIAAGRycy9lMm9Eb2MueG1sUEsBAi0AFAAGAAgAAAAhAISw0yjWAAAAAwEAAA8AAAAAAAAA&#10;AAAAAAAAXwQAAGRycy9kb3ducmV2LnhtbFBLBQYAAAAABAAEAPMAAABiBQAAAAA=&#10;" filled="f" stroked="f">
              <v:textbox style="mso-fit-shape-to-text:t" inset="0,0,0,0">
                <w:txbxContent>
                  <w:p w14:paraId="59B2C237" w14:textId="39D18C33"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1CDA" w14:textId="003F010C" w:rsidR="009456AF" w:rsidRPr="00AA6509" w:rsidRDefault="009456AF" w:rsidP="00D14FB2">
    <w:pPr>
      <w:pStyle w:val="Footer"/>
      <w:tabs>
        <w:tab w:val="right" w:pos="9600"/>
      </w:tabs>
      <w:rPr>
        <w:rFonts w:cs="Arial"/>
        <w:sz w:val="18"/>
        <w:szCs w:val="12"/>
        <w:lang w:val="en-AU"/>
      </w:rPr>
    </w:pPr>
    <w:r w:rsidRPr="00AA6509">
      <w:rPr>
        <w:rFonts w:cs="Arial"/>
        <w:sz w:val="18"/>
        <w:szCs w:val="12"/>
        <w:lang w:val="en-AU"/>
      </w:rPr>
      <w:t>Victorian Purchasing Guide</w:t>
    </w:r>
  </w:p>
  <w:p w14:paraId="4F32E55A" w14:textId="7FEA2BD3" w:rsidR="00FF6DB6" w:rsidRPr="00D14FB2" w:rsidRDefault="009456AF" w:rsidP="00FF6DB6">
    <w:pPr>
      <w:pStyle w:val="Footer"/>
      <w:tabs>
        <w:tab w:val="right" w:pos="9600"/>
      </w:tabs>
      <w:rPr>
        <w:rFonts w:cs="Arial"/>
        <w:iCs/>
        <w:sz w:val="18"/>
        <w:szCs w:val="20"/>
        <w:lang w:val="fr-FR"/>
      </w:rPr>
    </w:pPr>
    <w:r>
      <w:rPr>
        <w:rFonts w:cs="Arial"/>
        <w:sz w:val="18"/>
        <w:szCs w:val="12"/>
        <w:lang w:val="en-AU"/>
      </w:rPr>
      <w:t xml:space="preserve">MSF Furnishing </w:t>
    </w:r>
    <w:r w:rsidRPr="00A646A6">
      <w:rPr>
        <w:rFonts w:cs="Arial"/>
        <w:sz w:val="18"/>
        <w:szCs w:val="12"/>
        <w:lang w:val="en-AU"/>
      </w:rPr>
      <w:t xml:space="preserve">Release </w:t>
    </w:r>
    <w:r w:rsidR="00941E41">
      <w:rPr>
        <w:rFonts w:cs="Arial"/>
        <w:sz w:val="18"/>
        <w:szCs w:val="12"/>
        <w:lang w:val="en-AU"/>
      </w:rPr>
      <w:t xml:space="preserve">7.0 and </w:t>
    </w:r>
    <w:r>
      <w:rPr>
        <w:rFonts w:cs="Arial"/>
        <w:sz w:val="18"/>
        <w:szCs w:val="12"/>
        <w:lang w:val="en-AU"/>
      </w:rPr>
      <w:t>8</w:t>
    </w:r>
    <w:r w:rsidRPr="00A646A6">
      <w:rPr>
        <w:rFonts w:cs="Arial"/>
        <w:sz w:val="18"/>
        <w:szCs w:val="12"/>
        <w:lang w:val="en-AU"/>
      </w:rPr>
      <w:t>.0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00A833EF">
      <w:rPr>
        <w:iCs/>
        <w:noProof/>
        <w:sz w:val="18"/>
        <w:szCs w:val="12"/>
      </w:rPr>
      <w:t>14</w:t>
    </w:r>
    <w:r w:rsidRPr="00D14FB2">
      <w:rPr>
        <w:iCs/>
        <w:sz w:val="18"/>
        <w:szCs w:val="12"/>
      </w:rPr>
      <w:fldChar w:fldCharType="end"/>
    </w:r>
    <w:r w:rsidRPr="00D14FB2">
      <w:rPr>
        <w:iCs/>
        <w:sz w:val="18"/>
        <w:szCs w:val="12"/>
      </w:rPr>
      <w:t xml:space="preserve"> of</w:t>
    </w:r>
    <w:r w:rsidR="00FF6DB6">
      <w:rPr>
        <w:iCs/>
        <w:sz w:val="18"/>
        <w:szCs w:val="12"/>
        <w:lang w:val="en-AU"/>
      </w:rPr>
      <w:t xml:space="preserve"> </w:t>
    </w:r>
    <w:r w:rsidR="00FF6DB6" w:rsidRPr="00D14FB2">
      <w:rPr>
        <w:rFonts w:cs="Arial"/>
        <w:iCs/>
        <w:sz w:val="18"/>
        <w:szCs w:val="20"/>
        <w:lang w:val="fr-FR"/>
      </w:rPr>
      <w:fldChar w:fldCharType="begin"/>
    </w:r>
    <w:r w:rsidR="00FF6DB6" w:rsidRPr="00D14FB2">
      <w:rPr>
        <w:rFonts w:cs="Arial"/>
        <w:iCs/>
        <w:sz w:val="18"/>
        <w:szCs w:val="20"/>
        <w:lang w:val="fr-FR"/>
      </w:rPr>
      <w:instrText xml:space="preserve"> = </w:instrText>
    </w:r>
    <w:r w:rsidR="00FF6DB6" w:rsidRPr="00D14FB2">
      <w:rPr>
        <w:rFonts w:cs="Arial"/>
        <w:iCs/>
        <w:sz w:val="18"/>
        <w:szCs w:val="20"/>
        <w:lang w:val="fr-FR"/>
      </w:rPr>
      <w:fldChar w:fldCharType="begin"/>
    </w:r>
    <w:r w:rsidR="00FF6DB6" w:rsidRPr="00D14FB2">
      <w:rPr>
        <w:rFonts w:cs="Arial"/>
        <w:iCs/>
        <w:sz w:val="18"/>
        <w:szCs w:val="20"/>
        <w:lang w:val="fr-FR"/>
      </w:rPr>
      <w:instrText xml:space="preserve"> NUMPAGES   \* MERGEFORMAT </w:instrText>
    </w:r>
    <w:r w:rsidR="00FF6DB6" w:rsidRPr="00D14FB2">
      <w:rPr>
        <w:rFonts w:cs="Arial"/>
        <w:iCs/>
        <w:sz w:val="18"/>
        <w:szCs w:val="20"/>
        <w:lang w:val="fr-FR"/>
      </w:rPr>
      <w:fldChar w:fldCharType="separate"/>
    </w:r>
    <w:r w:rsidR="009D5AE9">
      <w:rPr>
        <w:rFonts w:cs="Arial"/>
        <w:iCs/>
        <w:noProof/>
        <w:sz w:val="18"/>
        <w:szCs w:val="20"/>
        <w:lang w:val="fr-FR"/>
      </w:rPr>
      <w:instrText>22</w:instrText>
    </w:r>
    <w:r w:rsidR="00FF6DB6" w:rsidRPr="00D14FB2">
      <w:rPr>
        <w:rFonts w:cs="Arial"/>
        <w:iCs/>
        <w:sz w:val="18"/>
        <w:szCs w:val="20"/>
        <w:lang w:val="fr-FR"/>
      </w:rPr>
      <w:fldChar w:fldCharType="end"/>
    </w:r>
    <w:r w:rsidR="00FF6DB6" w:rsidRPr="00D14FB2">
      <w:rPr>
        <w:rFonts w:cs="Arial"/>
        <w:iCs/>
        <w:sz w:val="18"/>
        <w:szCs w:val="20"/>
        <w:lang w:val="fr-FR"/>
      </w:rPr>
      <w:instrText xml:space="preserve"> - </w:instrText>
    </w:r>
    <w:r w:rsidR="00572103">
      <w:rPr>
        <w:rFonts w:cs="Arial"/>
        <w:iCs/>
        <w:sz w:val="18"/>
        <w:szCs w:val="20"/>
        <w:lang w:val="fr-FR"/>
      </w:rPr>
      <w:instrText>5</w:instrText>
    </w:r>
  </w:p>
  <w:p w14:paraId="13A1B250" w14:textId="7DD0FF21" w:rsidR="009456AF" w:rsidRPr="00D14FB2" w:rsidRDefault="00FF6DB6" w:rsidP="00900618">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9D5AE9">
      <w:rPr>
        <w:rFonts w:cs="Arial"/>
        <w:iCs/>
        <w:noProof/>
        <w:sz w:val="18"/>
        <w:szCs w:val="20"/>
        <w:lang w:val="fr-FR"/>
      </w:rPr>
      <w:t>17</w:t>
    </w:r>
    <w:r w:rsidRPr="00D14FB2">
      <w:rPr>
        <w:rFonts w:cs="Arial"/>
        <w:iCs/>
        <w:sz w:val="18"/>
        <w:szCs w:val="20"/>
        <w:lang w:val="fr-FR"/>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22F37" w14:textId="0FB532B5" w:rsidR="009456AF" w:rsidRDefault="009456AF">
    <w:pPr>
      <w:pStyle w:val="Footer"/>
    </w:pPr>
    <w:r>
      <w:rPr>
        <w:noProof/>
        <w:lang w:val="en-AU" w:eastAsia="en-AU"/>
      </w:rPr>
      <mc:AlternateContent>
        <mc:Choice Requires="wps">
          <w:drawing>
            <wp:anchor distT="0" distB="0" distL="0" distR="0" simplePos="0" relativeHeight="251690495" behindDoc="0" locked="0" layoutInCell="1" allowOverlap="1" wp14:anchorId="3566F3A4" wp14:editId="749BA83F">
              <wp:simplePos x="635" y="635"/>
              <wp:positionH relativeFrom="column">
                <wp:align>center</wp:align>
              </wp:positionH>
              <wp:positionV relativeFrom="paragraph">
                <wp:posOffset>635</wp:posOffset>
              </wp:positionV>
              <wp:extent cx="443865" cy="443865"/>
              <wp:effectExtent l="0" t="0" r="8890" b="635"/>
              <wp:wrapSquare wrapText="bothSides"/>
              <wp:docPr id="15" name="Text Box 1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7F2BCD" w14:textId="25C019A3"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66F3A4" id="_x0000_t202" coordsize="21600,21600" o:spt="202" path="m,l,21600r21600,l21600,xe">
              <v:stroke joinstyle="miter"/>
              <v:path gradientshapeok="t" o:connecttype="rect"/>
            </v:shapetype>
            <v:shape id="Text Box 15" o:spid="_x0000_s1035" type="#_x0000_t202" alt="OFFICIAL" style="position:absolute;margin-left:0;margin-top:.05pt;width:34.95pt;height:34.95pt;z-index:25169049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NssUPwFAgAAFwQAAA4AAAAAAAAAAAAA&#10;AAAALgIAAGRycy9lMm9Eb2MueG1sUEsBAi0AFAAGAAgAAAAhAISw0yjWAAAAAwEAAA8AAAAAAAAA&#10;AAAAAAAAXwQAAGRycy9kb3ducmV2LnhtbFBLBQYAAAAABAAEAPMAAABiBQAAAAA=&#10;" filled="f" stroked="f">
              <v:textbox style="mso-fit-shape-to-text:t" inset="0,0,0,0">
                <w:txbxContent>
                  <w:p w14:paraId="2C7F2BCD" w14:textId="25C019A3"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3DBA" w14:textId="652D37BD" w:rsidR="009456AF" w:rsidRDefault="009456AF" w:rsidP="00A31926">
    <w:pPr>
      <w:pStyle w:val="Footer"/>
      <w:ind w:firstLine="360"/>
    </w:pPr>
  </w:p>
  <w:p w14:paraId="0DADC3FE" w14:textId="77777777" w:rsidR="009456AF" w:rsidRDefault="009456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DCDB" w14:textId="24ABE007" w:rsidR="009456AF" w:rsidRDefault="009456AF">
    <w:pPr>
      <w:pStyle w:val="Footer"/>
    </w:pPr>
    <w:r>
      <w:rPr>
        <w:noProof/>
        <w:lang w:val="en-AU" w:eastAsia="en-AU"/>
      </w:rPr>
      <mc:AlternateContent>
        <mc:Choice Requires="wps">
          <w:drawing>
            <wp:anchor distT="0" distB="0" distL="0" distR="0" simplePos="0" relativeHeight="251678207" behindDoc="0" locked="0" layoutInCell="1" allowOverlap="1" wp14:anchorId="70BE38AB" wp14:editId="677DD853">
              <wp:simplePos x="635" y="635"/>
              <wp:positionH relativeFrom="column">
                <wp:align>center</wp:align>
              </wp:positionH>
              <wp:positionV relativeFrom="paragraph">
                <wp:posOffset>635</wp:posOffset>
              </wp:positionV>
              <wp:extent cx="443865" cy="443865"/>
              <wp:effectExtent l="0" t="0" r="8890" b="635"/>
              <wp:wrapSquare wrapText="bothSides"/>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1CB647" w14:textId="1889A839"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0BE38AB" id="_x0000_t202" coordsize="21600,21600" o:spt="202" path="m,l,21600r21600,l21600,xe">
              <v:stroke joinstyle="miter"/>
              <v:path gradientshapeok="t" o:connecttype="rect"/>
            </v:shapetype>
            <v:shape id="Text Box 2" o:spid="_x0000_s1027" type="#_x0000_t202" alt="OFFICIAL" style="position:absolute;margin-left:0;margin-top:.05pt;width:34.95pt;height:34.95pt;z-index:251678207;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701CB647" w14:textId="1889A839"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1D78" w14:textId="2E6EFC66" w:rsidR="009456AF" w:rsidRDefault="009456AF">
    <w:pPr>
      <w:pStyle w:val="Footer"/>
    </w:pPr>
    <w:r>
      <w:rPr>
        <w:noProof/>
        <w:lang w:val="en-AU" w:eastAsia="en-AU"/>
      </w:rPr>
      <mc:AlternateContent>
        <mc:Choice Requires="wps">
          <w:drawing>
            <wp:anchor distT="0" distB="0" distL="0" distR="0" simplePos="0" relativeHeight="251682303" behindDoc="0" locked="0" layoutInCell="1" allowOverlap="1" wp14:anchorId="72D59E1B" wp14:editId="3A0F4FFC">
              <wp:simplePos x="635" y="635"/>
              <wp:positionH relativeFrom="column">
                <wp:align>center</wp:align>
              </wp:positionH>
              <wp:positionV relativeFrom="paragraph">
                <wp:posOffset>635</wp:posOffset>
              </wp:positionV>
              <wp:extent cx="443865" cy="443865"/>
              <wp:effectExtent l="0" t="0" r="8890" b="635"/>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FB2066" w14:textId="31169BC8"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2D59E1B" id="_x0000_t202" coordsize="21600,21600" o:spt="202" path="m,l,21600r21600,l21600,xe">
              <v:stroke joinstyle="miter"/>
              <v:path gradientshapeok="t" o:connecttype="rect"/>
            </v:shapetype>
            <v:shape id="Text Box 7" o:spid="_x0000_s1028" type="#_x0000_t202" alt="OFFICIAL" style="position:absolute;margin-left:0;margin-top:.05pt;width:34.95pt;height:34.95pt;z-index:251682303;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04FB2066" w14:textId="31169BC8"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CD59C" w14:textId="34D4E284" w:rsidR="009456AF" w:rsidRPr="00D14FB2" w:rsidRDefault="009456AF" w:rsidP="00D14FB2">
    <w:pPr>
      <w:pStyle w:val="Footer"/>
    </w:pPr>
    <w:r>
      <w:rPr>
        <w:b/>
        <w:noProof/>
        <w:color w:val="000000" w:themeColor="text2"/>
        <w:sz w:val="48"/>
        <w:szCs w:val="48"/>
        <w:lang w:val="en-AU" w:eastAsia="en-AU"/>
      </w:rPr>
      <w:drawing>
        <wp:anchor distT="0" distB="0" distL="114300" distR="114300" simplePos="0" relativeHeight="251664895" behindDoc="0" locked="0" layoutInCell="1" allowOverlap="1" wp14:anchorId="33F7E7BF" wp14:editId="6602B053">
          <wp:simplePos x="0" y="0"/>
          <wp:positionH relativeFrom="column">
            <wp:posOffset>5080635</wp:posOffset>
          </wp:positionH>
          <wp:positionV relativeFrom="paragraph">
            <wp:posOffset>-384175</wp:posOffset>
          </wp:positionV>
          <wp:extent cx="1543707" cy="714375"/>
          <wp:effectExtent l="0" t="0" r="0" b="0"/>
          <wp:wrapSquare wrapText="bothSides"/>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C57FE" w14:textId="34E6780C" w:rsidR="009456AF" w:rsidRDefault="009456AF">
    <w:pPr>
      <w:pStyle w:val="Footer"/>
    </w:pPr>
    <w:r>
      <w:rPr>
        <w:noProof/>
        <w:lang w:val="en-AU" w:eastAsia="en-AU"/>
      </w:rPr>
      <mc:AlternateContent>
        <mc:Choice Requires="wps">
          <w:drawing>
            <wp:anchor distT="0" distB="0" distL="0" distR="0" simplePos="0" relativeHeight="251681279" behindDoc="0" locked="0" layoutInCell="1" allowOverlap="1" wp14:anchorId="08983C07" wp14:editId="58962193">
              <wp:simplePos x="635" y="635"/>
              <wp:positionH relativeFrom="column">
                <wp:align>center</wp:align>
              </wp:positionH>
              <wp:positionV relativeFrom="paragraph">
                <wp:posOffset>635</wp:posOffset>
              </wp:positionV>
              <wp:extent cx="443865" cy="443865"/>
              <wp:effectExtent l="0" t="0" r="8890" b="635"/>
              <wp:wrapSquare wrapText="bothSides"/>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2234B7" w14:textId="4D4D35A2"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983C07" id="_x0000_t202" coordsize="21600,21600" o:spt="202" path="m,l,21600r21600,l21600,xe">
              <v:stroke joinstyle="miter"/>
              <v:path gradientshapeok="t" o:connecttype="rect"/>
            </v:shapetype>
            <v:shape id="Text Box 6" o:spid="_x0000_s1029" type="#_x0000_t202" alt="OFFICIAL" style="position:absolute;margin-left:0;margin-top:.05pt;width:34.95pt;height:34.95pt;z-index:251681279;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mBQIAABcEAAAOAAAAZHJzL2Uyb0RvYy54bWysU01v2zAMvQ/YfxB0X5y0X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ebm+u72M2eSXAOmLMXlsscQvyqwLIGKI20lkyUO6xBP&#10;oWNIquVg1RqTN2PcbwbKmSzFpcOEYr/tWVtX/Hr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Dtj9iYFAgAAFwQAAA4AAAAAAAAAAAAA&#10;AAAALgIAAGRycy9lMm9Eb2MueG1sUEsBAi0AFAAGAAgAAAAhAISw0yjWAAAAAwEAAA8AAAAAAAAA&#10;AAAAAAAAXwQAAGRycy9kb3ducmV2LnhtbFBLBQYAAAAABAAEAPMAAABiBQAAAAA=&#10;" filled="f" stroked="f">
              <v:textbox style="mso-fit-shape-to-text:t" inset="0,0,0,0">
                <w:txbxContent>
                  <w:p w14:paraId="3A2234B7" w14:textId="4D4D35A2"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6BC50" w14:textId="74D66A5D" w:rsidR="009456AF" w:rsidRDefault="009456AF">
    <w:pPr>
      <w:pStyle w:val="Footer"/>
    </w:pPr>
    <w:r>
      <w:rPr>
        <w:noProof/>
        <w:lang w:val="en-AU" w:eastAsia="en-AU"/>
      </w:rPr>
      <mc:AlternateContent>
        <mc:Choice Requires="wps">
          <w:drawing>
            <wp:anchor distT="0" distB="0" distL="0" distR="0" simplePos="0" relativeHeight="251685375" behindDoc="0" locked="0" layoutInCell="1" allowOverlap="1" wp14:anchorId="60BB78BB" wp14:editId="66EE09C9">
              <wp:simplePos x="635" y="635"/>
              <wp:positionH relativeFrom="column">
                <wp:align>center</wp:align>
              </wp:positionH>
              <wp:positionV relativeFrom="paragraph">
                <wp:posOffset>635</wp:posOffset>
              </wp:positionV>
              <wp:extent cx="443865" cy="443865"/>
              <wp:effectExtent l="0" t="0" r="8890" b="635"/>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85B9AF" w14:textId="523130BC"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0BB78BB" id="_x0000_t202" coordsize="21600,21600" o:spt="202" path="m,l,21600r21600,l21600,xe">
              <v:stroke joinstyle="miter"/>
              <v:path gradientshapeok="t" o:connecttype="rect"/>
            </v:shapetype>
            <v:shape id="Text Box 10" o:spid="_x0000_s1030" type="#_x0000_t202" alt="OFFICIAL" style="position:absolute;margin-left:0;margin-top:.05pt;width:34.95pt;height:34.95pt;z-index:251685375;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textbox style="mso-fit-shape-to-text:t" inset="0,0,0,0">
                <w:txbxContent>
                  <w:p w14:paraId="1185B9AF" w14:textId="523130BC"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E2E6A" w14:textId="1253C5FA" w:rsidR="009456AF" w:rsidRDefault="009456AF" w:rsidP="00306872">
    <w:pPr>
      <w:pStyle w:val="Footer"/>
      <w:framePr w:wrap="none" w:vAnchor="text" w:hAnchor="margin" w:y="1"/>
      <w:rPr>
        <w:rStyle w:val="PageNumber"/>
      </w:rPr>
    </w:pPr>
  </w:p>
  <w:p w14:paraId="14675AD3" w14:textId="77777777" w:rsidR="009456AF" w:rsidRDefault="009456AF"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FC4EC" w14:textId="7C22FD8F" w:rsidR="009456AF" w:rsidRDefault="009456AF">
    <w:pPr>
      <w:pStyle w:val="Footer"/>
    </w:pPr>
    <w:r>
      <w:rPr>
        <w:noProof/>
        <w:lang w:val="en-AU" w:eastAsia="en-AU"/>
      </w:rPr>
      <mc:AlternateContent>
        <mc:Choice Requires="wps">
          <w:drawing>
            <wp:anchor distT="0" distB="0" distL="0" distR="0" simplePos="0" relativeHeight="251684351" behindDoc="0" locked="0" layoutInCell="1" allowOverlap="1" wp14:anchorId="656655E0" wp14:editId="60E27ED5">
              <wp:simplePos x="635" y="635"/>
              <wp:positionH relativeFrom="column">
                <wp:align>center</wp:align>
              </wp:positionH>
              <wp:positionV relativeFrom="paragraph">
                <wp:posOffset>635</wp:posOffset>
              </wp:positionV>
              <wp:extent cx="443865" cy="443865"/>
              <wp:effectExtent l="0" t="0" r="8890" b="635"/>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E3E7B3" w14:textId="4C3C79BF"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56655E0" id="_x0000_t202" coordsize="21600,21600" o:spt="202" path="m,l,21600r21600,l21600,xe">
              <v:stroke joinstyle="miter"/>
              <v:path gradientshapeok="t" o:connecttype="rect"/>
            </v:shapetype>
            <v:shape id="Text Box 9" o:spid="_x0000_s1031" type="#_x0000_t202" alt="OFFICIAL" style="position:absolute;margin-left:0;margin-top:.05pt;width:34.95pt;height:34.95pt;z-index:25168435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textbox style="mso-fit-shape-to-text:t" inset="0,0,0,0">
                <w:txbxContent>
                  <w:p w14:paraId="12E3E7B3" w14:textId="4C3C79BF" w:rsidR="009456AF" w:rsidRPr="00DA23F7" w:rsidRDefault="009456AF">
                    <w:pPr>
                      <w:rPr>
                        <w:rFonts w:ascii="Calibri" w:eastAsia="Calibri" w:hAnsi="Calibri" w:cs="Calibri"/>
                        <w:noProof/>
                        <w:color w:val="000000"/>
                        <w:sz w:val="22"/>
                        <w:szCs w:val="22"/>
                      </w:rPr>
                    </w:pPr>
                    <w:r w:rsidRPr="00DA23F7">
                      <w:rPr>
                        <w:rFonts w:ascii="Calibri" w:eastAsia="Calibri" w:hAnsi="Calibri" w:cs="Calibri"/>
                        <w:noProof/>
                        <w:color w:val="000000"/>
                        <w:sz w:val="22"/>
                        <w:szCs w:val="22"/>
                      </w:rPr>
                      <w:t>OFFICIAL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EE221" w14:textId="77777777" w:rsidR="0078149E" w:rsidRDefault="0078149E" w:rsidP="003967DD">
      <w:pPr>
        <w:spacing w:after="0"/>
      </w:pPr>
      <w:r>
        <w:separator/>
      </w:r>
    </w:p>
  </w:footnote>
  <w:footnote w:type="continuationSeparator" w:id="0">
    <w:p w14:paraId="23421FB0" w14:textId="77777777" w:rsidR="0078149E" w:rsidRDefault="0078149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1689" w14:textId="77777777" w:rsidR="009456AF" w:rsidRDefault="009456AF" w:rsidP="00A63D55">
    <w:pPr>
      <w:pStyle w:val="Header"/>
      <w:tabs>
        <w:tab w:val="clear" w:pos="4513"/>
        <w:tab w:val="clear" w:pos="9026"/>
        <w:tab w:val="left" w:pos="1425"/>
      </w:tabs>
    </w:pPr>
    <w:r>
      <w:rPr>
        <w:noProof/>
        <w:lang w:val="en-AU" w:eastAsia="en-AU"/>
      </w:rPr>
      <w:drawing>
        <wp:anchor distT="0" distB="0" distL="114300" distR="114300" simplePos="0" relativeHeight="251668991" behindDoc="1" locked="1" layoutInCell="1" allowOverlap="1" wp14:anchorId="19210C3A" wp14:editId="23DEC352">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68FB8AFD" w14:textId="77777777" w:rsidR="009456AF" w:rsidRDefault="009456A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DE6B6" w14:textId="77777777" w:rsidR="009456AF" w:rsidRDefault="009456AF" w:rsidP="00A63D55">
    <w:pPr>
      <w:pStyle w:val="Header"/>
      <w:tabs>
        <w:tab w:val="clear" w:pos="4513"/>
        <w:tab w:val="clear" w:pos="9026"/>
        <w:tab w:val="left" w:pos="142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6720" w14:textId="77777777" w:rsidR="009456AF" w:rsidRDefault="009456AF" w:rsidP="00A63D55">
    <w:pPr>
      <w:pStyle w:val="Header"/>
      <w:tabs>
        <w:tab w:val="clear" w:pos="4513"/>
        <w:tab w:val="clear" w:pos="9026"/>
        <w:tab w:val="left" w:pos="1425"/>
      </w:tabs>
      <w:rPr>
        <w:noProof/>
      </w:rPr>
    </w:pPr>
  </w:p>
  <w:p w14:paraId="6367B5CA" w14:textId="5EBCA9A1" w:rsidR="009456AF" w:rsidRDefault="009456AF" w:rsidP="00A63D55">
    <w:pPr>
      <w:pStyle w:val="Header"/>
      <w:tabs>
        <w:tab w:val="clear" w:pos="4513"/>
        <w:tab w:val="clear" w:pos="9026"/>
        <w:tab w:val="left" w:pos="1425"/>
      </w:tabs>
    </w:pPr>
    <w:r>
      <w:rPr>
        <w:noProof/>
        <w:lang w:val="en-AU" w:eastAsia="en-AU"/>
      </w:rPr>
      <w:drawing>
        <wp:anchor distT="0" distB="0" distL="114300" distR="114300" simplePos="0" relativeHeight="251677183" behindDoc="1" locked="1" layoutInCell="1" allowOverlap="1" wp14:anchorId="4D5FF5D6" wp14:editId="7566F5A5">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8454FE1"/>
    <w:multiLevelType w:val="hybridMultilevel"/>
    <w:tmpl w:val="868074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0342695"/>
    <w:multiLevelType w:val="hybridMultilevel"/>
    <w:tmpl w:val="B336D4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1E66DB"/>
    <w:multiLevelType w:val="hybridMultilevel"/>
    <w:tmpl w:val="A04C1B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442C30"/>
    <w:multiLevelType w:val="hybridMultilevel"/>
    <w:tmpl w:val="AC18A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D6B9B"/>
    <w:multiLevelType w:val="hybridMultilevel"/>
    <w:tmpl w:val="8D50B3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0760804">
    <w:abstractNumId w:val="0"/>
  </w:num>
  <w:num w:numId="2" w16cid:durableId="1712849437">
    <w:abstractNumId w:val="1"/>
  </w:num>
  <w:num w:numId="3" w16cid:durableId="2078623986">
    <w:abstractNumId w:val="2"/>
  </w:num>
  <w:num w:numId="4" w16cid:durableId="48306488">
    <w:abstractNumId w:val="3"/>
  </w:num>
  <w:num w:numId="5" w16cid:durableId="680396910">
    <w:abstractNumId w:val="4"/>
  </w:num>
  <w:num w:numId="6" w16cid:durableId="29915263">
    <w:abstractNumId w:val="9"/>
  </w:num>
  <w:num w:numId="7" w16cid:durableId="2027101096">
    <w:abstractNumId w:val="5"/>
  </w:num>
  <w:num w:numId="8" w16cid:durableId="1535580949">
    <w:abstractNumId w:val="6"/>
  </w:num>
  <w:num w:numId="9" w16cid:durableId="1474525996">
    <w:abstractNumId w:val="7"/>
  </w:num>
  <w:num w:numId="10" w16cid:durableId="916718383">
    <w:abstractNumId w:val="8"/>
  </w:num>
  <w:num w:numId="11" w16cid:durableId="405616446">
    <w:abstractNumId w:val="10"/>
  </w:num>
  <w:num w:numId="12" w16cid:durableId="1879006125">
    <w:abstractNumId w:val="26"/>
  </w:num>
  <w:num w:numId="13" w16cid:durableId="1186214357">
    <w:abstractNumId w:val="29"/>
  </w:num>
  <w:num w:numId="14" w16cid:durableId="387648026">
    <w:abstractNumId w:val="31"/>
  </w:num>
  <w:num w:numId="15" w16cid:durableId="1795635019">
    <w:abstractNumId w:val="23"/>
  </w:num>
  <w:num w:numId="16" w16cid:durableId="1573537684">
    <w:abstractNumId w:val="23"/>
    <w:lvlOverride w:ilvl="0">
      <w:startOverride w:val="1"/>
    </w:lvlOverride>
  </w:num>
  <w:num w:numId="17" w16cid:durableId="162016775">
    <w:abstractNumId w:val="28"/>
  </w:num>
  <w:num w:numId="18" w16cid:durableId="185945307">
    <w:abstractNumId w:val="21"/>
  </w:num>
  <w:num w:numId="19" w16cid:durableId="1110324004">
    <w:abstractNumId w:val="17"/>
  </w:num>
  <w:num w:numId="20" w16cid:durableId="1437403174">
    <w:abstractNumId w:val="20"/>
  </w:num>
  <w:num w:numId="21" w16cid:durableId="1906859">
    <w:abstractNumId w:val="13"/>
  </w:num>
  <w:num w:numId="22" w16cid:durableId="1883009906">
    <w:abstractNumId w:val="19"/>
  </w:num>
  <w:num w:numId="23" w16cid:durableId="484011925">
    <w:abstractNumId w:val="30"/>
  </w:num>
  <w:num w:numId="24" w16cid:durableId="305089884">
    <w:abstractNumId w:val="11"/>
  </w:num>
  <w:num w:numId="25" w16cid:durableId="525024254">
    <w:abstractNumId w:val="15"/>
  </w:num>
  <w:num w:numId="26" w16cid:durableId="309792212">
    <w:abstractNumId w:val="33"/>
  </w:num>
  <w:num w:numId="27" w16cid:durableId="1975018679">
    <w:abstractNumId w:val="27"/>
  </w:num>
  <w:num w:numId="28" w16cid:durableId="1631746796">
    <w:abstractNumId w:val="24"/>
  </w:num>
  <w:num w:numId="29" w16cid:durableId="766774080">
    <w:abstractNumId w:val="14"/>
  </w:num>
  <w:num w:numId="30" w16cid:durableId="1563715829">
    <w:abstractNumId w:val="12"/>
  </w:num>
  <w:num w:numId="31" w16cid:durableId="833034828">
    <w:abstractNumId w:val="22"/>
  </w:num>
  <w:num w:numId="32" w16cid:durableId="2079014144">
    <w:abstractNumId w:val="32"/>
  </w:num>
  <w:num w:numId="33" w16cid:durableId="2038120929">
    <w:abstractNumId w:val="18"/>
  </w:num>
  <w:num w:numId="34" w16cid:durableId="586810255">
    <w:abstractNumId w:val="25"/>
  </w:num>
  <w:num w:numId="35" w16cid:durableId="18758490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ttachedTemplate r:id="rId1"/>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3F7"/>
    <w:rsid w:val="00013339"/>
    <w:rsid w:val="000136A4"/>
    <w:rsid w:val="000239B9"/>
    <w:rsid w:val="00024A82"/>
    <w:rsid w:val="00024E99"/>
    <w:rsid w:val="000365CA"/>
    <w:rsid w:val="00037E02"/>
    <w:rsid w:val="00046A0A"/>
    <w:rsid w:val="000627CE"/>
    <w:rsid w:val="00062976"/>
    <w:rsid w:val="00065195"/>
    <w:rsid w:val="0006743A"/>
    <w:rsid w:val="0006773D"/>
    <w:rsid w:val="000723B2"/>
    <w:rsid w:val="00085029"/>
    <w:rsid w:val="00086F67"/>
    <w:rsid w:val="0009592E"/>
    <w:rsid w:val="000A47D4"/>
    <w:rsid w:val="000B7C73"/>
    <w:rsid w:val="000C719B"/>
    <w:rsid w:val="000C7884"/>
    <w:rsid w:val="000D31F6"/>
    <w:rsid w:val="000D561A"/>
    <w:rsid w:val="000E1CFF"/>
    <w:rsid w:val="000F5C52"/>
    <w:rsid w:val="00101B97"/>
    <w:rsid w:val="00102FC5"/>
    <w:rsid w:val="00104D3C"/>
    <w:rsid w:val="00113DBD"/>
    <w:rsid w:val="00122369"/>
    <w:rsid w:val="0012496A"/>
    <w:rsid w:val="00124D09"/>
    <w:rsid w:val="00127748"/>
    <w:rsid w:val="00141F23"/>
    <w:rsid w:val="00144FD5"/>
    <w:rsid w:val="001451E9"/>
    <w:rsid w:val="00150ED7"/>
    <w:rsid w:val="001530A6"/>
    <w:rsid w:val="00156A5B"/>
    <w:rsid w:val="00161F61"/>
    <w:rsid w:val="001638C1"/>
    <w:rsid w:val="00187EB7"/>
    <w:rsid w:val="00196FEF"/>
    <w:rsid w:val="001A5894"/>
    <w:rsid w:val="001C65C8"/>
    <w:rsid w:val="001D3357"/>
    <w:rsid w:val="001D5629"/>
    <w:rsid w:val="001E3901"/>
    <w:rsid w:val="001F23A0"/>
    <w:rsid w:val="0020192A"/>
    <w:rsid w:val="00205DA8"/>
    <w:rsid w:val="00207499"/>
    <w:rsid w:val="00214BAC"/>
    <w:rsid w:val="002246FE"/>
    <w:rsid w:val="0023386C"/>
    <w:rsid w:val="00240F30"/>
    <w:rsid w:val="00246460"/>
    <w:rsid w:val="002562C8"/>
    <w:rsid w:val="002821C0"/>
    <w:rsid w:val="002932DF"/>
    <w:rsid w:val="00295891"/>
    <w:rsid w:val="002970D9"/>
    <w:rsid w:val="002A03F0"/>
    <w:rsid w:val="002A30C5"/>
    <w:rsid w:val="002A4A96"/>
    <w:rsid w:val="002A7261"/>
    <w:rsid w:val="002B363F"/>
    <w:rsid w:val="002B3BBD"/>
    <w:rsid w:val="002B4E0E"/>
    <w:rsid w:val="002D7CCC"/>
    <w:rsid w:val="002E35A2"/>
    <w:rsid w:val="002E3BED"/>
    <w:rsid w:val="002E6A3E"/>
    <w:rsid w:val="00304938"/>
    <w:rsid w:val="00306872"/>
    <w:rsid w:val="0031203E"/>
    <w:rsid w:val="00312720"/>
    <w:rsid w:val="00323DD1"/>
    <w:rsid w:val="00326E53"/>
    <w:rsid w:val="00343D7F"/>
    <w:rsid w:val="0036429D"/>
    <w:rsid w:val="00391EBE"/>
    <w:rsid w:val="003967DD"/>
    <w:rsid w:val="00397717"/>
    <w:rsid w:val="003B43AD"/>
    <w:rsid w:val="003B4693"/>
    <w:rsid w:val="003C3CE5"/>
    <w:rsid w:val="003D0C00"/>
    <w:rsid w:val="003D30D7"/>
    <w:rsid w:val="003E6D75"/>
    <w:rsid w:val="003F044E"/>
    <w:rsid w:val="003F4F9E"/>
    <w:rsid w:val="003F6412"/>
    <w:rsid w:val="003F67F1"/>
    <w:rsid w:val="004053F7"/>
    <w:rsid w:val="00410774"/>
    <w:rsid w:val="00417258"/>
    <w:rsid w:val="00430027"/>
    <w:rsid w:val="00432B8B"/>
    <w:rsid w:val="004353B3"/>
    <w:rsid w:val="00435AC8"/>
    <w:rsid w:val="0044260F"/>
    <w:rsid w:val="004506DA"/>
    <w:rsid w:val="0045446B"/>
    <w:rsid w:val="0045513F"/>
    <w:rsid w:val="0047423F"/>
    <w:rsid w:val="00487A49"/>
    <w:rsid w:val="004900E5"/>
    <w:rsid w:val="004B078F"/>
    <w:rsid w:val="004B3508"/>
    <w:rsid w:val="004B566E"/>
    <w:rsid w:val="004C6787"/>
    <w:rsid w:val="004D65CA"/>
    <w:rsid w:val="004F5059"/>
    <w:rsid w:val="00504BAD"/>
    <w:rsid w:val="00507148"/>
    <w:rsid w:val="005124C9"/>
    <w:rsid w:val="00513881"/>
    <w:rsid w:val="00517071"/>
    <w:rsid w:val="00517A18"/>
    <w:rsid w:val="00517F70"/>
    <w:rsid w:val="00532AEC"/>
    <w:rsid w:val="00545650"/>
    <w:rsid w:val="00572103"/>
    <w:rsid w:val="00573C5C"/>
    <w:rsid w:val="00574045"/>
    <w:rsid w:val="00584366"/>
    <w:rsid w:val="005927FA"/>
    <w:rsid w:val="00594C10"/>
    <w:rsid w:val="005A0337"/>
    <w:rsid w:val="005C62E8"/>
    <w:rsid w:val="005C73CE"/>
    <w:rsid w:val="005D04F0"/>
    <w:rsid w:val="005D76F4"/>
    <w:rsid w:val="005D7EDF"/>
    <w:rsid w:val="005E6544"/>
    <w:rsid w:val="00624A55"/>
    <w:rsid w:val="00626F17"/>
    <w:rsid w:val="00631FEF"/>
    <w:rsid w:val="0063321A"/>
    <w:rsid w:val="00635C65"/>
    <w:rsid w:val="006502CC"/>
    <w:rsid w:val="00650B4D"/>
    <w:rsid w:val="0065118E"/>
    <w:rsid w:val="006621B2"/>
    <w:rsid w:val="00683228"/>
    <w:rsid w:val="00687AF0"/>
    <w:rsid w:val="0069415B"/>
    <w:rsid w:val="006A25AC"/>
    <w:rsid w:val="006A4573"/>
    <w:rsid w:val="006C68CF"/>
    <w:rsid w:val="006D3A62"/>
    <w:rsid w:val="006D6674"/>
    <w:rsid w:val="006D7153"/>
    <w:rsid w:val="006E20E7"/>
    <w:rsid w:val="006E7867"/>
    <w:rsid w:val="00707C95"/>
    <w:rsid w:val="00710CC8"/>
    <w:rsid w:val="007146FD"/>
    <w:rsid w:val="00714D72"/>
    <w:rsid w:val="00716839"/>
    <w:rsid w:val="007230C7"/>
    <w:rsid w:val="0072508A"/>
    <w:rsid w:val="00730913"/>
    <w:rsid w:val="00736FB0"/>
    <w:rsid w:val="00740731"/>
    <w:rsid w:val="007436CF"/>
    <w:rsid w:val="00744E46"/>
    <w:rsid w:val="00750DE2"/>
    <w:rsid w:val="00757D32"/>
    <w:rsid w:val="00766DCF"/>
    <w:rsid w:val="00770583"/>
    <w:rsid w:val="00772EAA"/>
    <w:rsid w:val="0078149E"/>
    <w:rsid w:val="00783F53"/>
    <w:rsid w:val="00793CCF"/>
    <w:rsid w:val="007B3A5A"/>
    <w:rsid w:val="007B556E"/>
    <w:rsid w:val="007B5834"/>
    <w:rsid w:val="007C025B"/>
    <w:rsid w:val="007D1FB1"/>
    <w:rsid w:val="007D3520"/>
    <w:rsid w:val="007D3E38"/>
    <w:rsid w:val="007D68CD"/>
    <w:rsid w:val="007E2EE5"/>
    <w:rsid w:val="00803CA5"/>
    <w:rsid w:val="0085158E"/>
    <w:rsid w:val="00852452"/>
    <w:rsid w:val="0085533C"/>
    <w:rsid w:val="00866DF0"/>
    <w:rsid w:val="00873AA8"/>
    <w:rsid w:val="00880255"/>
    <w:rsid w:val="00880E46"/>
    <w:rsid w:val="00886574"/>
    <w:rsid w:val="00891BEC"/>
    <w:rsid w:val="008936CA"/>
    <w:rsid w:val="00895470"/>
    <w:rsid w:val="00897FEE"/>
    <w:rsid w:val="008A6E22"/>
    <w:rsid w:val="008B5C45"/>
    <w:rsid w:val="008C6C2E"/>
    <w:rsid w:val="008C78AF"/>
    <w:rsid w:val="008C7D87"/>
    <w:rsid w:val="008D0A61"/>
    <w:rsid w:val="008D25E7"/>
    <w:rsid w:val="008E21CC"/>
    <w:rsid w:val="008F382F"/>
    <w:rsid w:val="008F494F"/>
    <w:rsid w:val="00900618"/>
    <w:rsid w:val="009052D5"/>
    <w:rsid w:val="00906E2D"/>
    <w:rsid w:val="009274A8"/>
    <w:rsid w:val="00941E41"/>
    <w:rsid w:val="009437A1"/>
    <w:rsid w:val="009456AF"/>
    <w:rsid w:val="009456E8"/>
    <w:rsid w:val="00945A83"/>
    <w:rsid w:val="0096792A"/>
    <w:rsid w:val="009841C0"/>
    <w:rsid w:val="00985169"/>
    <w:rsid w:val="00986885"/>
    <w:rsid w:val="00997EE4"/>
    <w:rsid w:val="009B0FDE"/>
    <w:rsid w:val="009B1F07"/>
    <w:rsid w:val="009B31E4"/>
    <w:rsid w:val="009B52D2"/>
    <w:rsid w:val="009C5945"/>
    <w:rsid w:val="009C5EA2"/>
    <w:rsid w:val="009D4957"/>
    <w:rsid w:val="009D524C"/>
    <w:rsid w:val="009D5AE9"/>
    <w:rsid w:val="009E56E9"/>
    <w:rsid w:val="009F1016"/>
    <w:rsid w:val="009F22CA"/>
    <w:rsid w:val="009F4D23"/>
    <w:rsid w:val="009F603E"/>
    <w:rsid w:val="00A222D9"/>
    <w:rsid w:val="00A31926"/>
    <w:rsid w:val="00A31E41"/>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833EF"/>
    <w:rsid w:val="00A86B89"/>
    <w:rsid w:val="00A92F07"/>
    <w:rsid w:val="00A9759E"/>
    <w:rsid w:val="00AA3C26"/>
    <w:rsid w:val="00AA3FFD"/>
    <w:rsid w:val="00AA6509"/>
    <w:rsid w:val="00AB0E7A"/>
    <w:rsid w:val="00AC45AE"/>
    <w:rsid w:val="00AE16FD"/>
    <w:rsid w:val="00AE6D8A"/>
    <w:rsid w:val="00AE6E92"/>
    <w:rsid w:val="00AF0D26"/>
    <w:rsid w:val="00AF0ED2"/>
    <w:rsid w:val="00AF2333"/>
    <w:rsid w:val="00AF380A"/>
    <w:rsid w:val="00AF654D"/>
    <w:rsid w:val="00AF7F06"/>
    <w:rsid w:val="00B0179A"/>
    <w:rsid w:val="00B043BB"/>
    <w:rsid w:val="00B04CD2"/>
    <w:rsid w:val="00B052CD"/>
    <w:rsid w:val="00B13027"/>
    <w:rsid w:val="00B211E6"/>
    <w:rsid w:val="00B2252C"/>
    <w:rsid w:val="00B24333"/>
    <w:rsid w:val="00B26D41"/>
    <w:rsid w:val="00B3508F"/>
    <w:rsid w:val="00B351F5"/>
    <w:rsid w:val="00B46030"/>
    <w:rsid w:val="00B477E1"/>
    <w:rsid w:val="00B55900"/>
    <w:rsid w:val="00B641A1"/>
    <w:rsid w:val="00B80940"/>
    <w:rsid w:val="00B82B0B"/>
    <w:rsid w:val="00B91100"/>
    <w:rsid w:val="00B93321"/>
    <w:rsid w:val="00B96B65"/>
    <w:rsid w:val="00BB3E88"/>
    <w:rsid w:val="00BB5707"/>
    <w:rsid w:val="00BB5746"/>
    <w:rsid w:val="00BB7E9F"/>
    <w:rsid w:val="00BC3F62"/>
    <w:rsid w:val="00BC49C8"/>
    <w:rsid w:val="00BC4BBC"/>
    <w:rsid w:val="00BD0FCB"/>
    <w:rsid w:val="00BD2274"/>
    <w:rsid w:val="00BD48DF"/>
    <w:rsid w:val="00BE63CA"/>
    <w:rsid w:val="00BF003E"/>
    <w:rsid w:val="00BF4872"/>
    <w:rsid w:val="00C00CD8"/>
    <w:rsid w:val="00C04220"/>
    <w:rsid w:val="00C10C6C"/>
    <w:rsid w:val="00C12C1B"/>
    <w:rsid w:val="00C2650A"/>
    <w:rsid w:val="00C27938"/>
    <w:rsid w:val="00C3093F"/>
    <w:rsid w:val="00C35CB1"/>
    <w:rsid w:val="00C36A93"/>
    <w:rsid w:val="00C42790"/>
    <w:rsid w:val="00C42B53"/>
    <w:rsid w:val="00C51840"/>
    <w:rsid w:val="00C53A4A"/>
    <w:rsid w:val="00C67CD2"/>
    <w:rsid w:val="00C82DE3"/>
    <w:rsid w:val="00C93597"/>
    <w:rsid w:val="00C955DD"/>
    <w:rsid w:val="00CC16F7"/>
    <w:rsid w:val="00CC1823"/>
    <w:rsid w:val="00CC3599"/>
    <w:rsid w:val="00CC5997"/>
    <w:rsid w:val="00CE45C1"/>
    <w:rsid w:val="00CE6DF7"/>
    <w:rsid w:val="00CE7104"/>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6782"/>
    <w:rsid w:val="00D77291"/>
    <w:rsid w:val="00D80179"/>
    <w:rsid w:val="00D83B88"/>
    <w:rsid w:val="00D84718"/>
    <w:rsid w:val="00D90495"/>
    <w:rsid w:val="00DA1D8E"/>
    <w:rsid w:val="00DA23F7"/>
    <w:rsid w:val="00DA2C68"/>
    <w:rsid w:val="00DA3218"/>
    <w:rsid w:val="00DA5F30"/>
    <w:rsid w:val="00DB413F"/>
    <w:rsid w:val="00DE156F"/>
    <w:rsid w:val="00DE62B7"/>
    <w:rsid w:val="00DE6ACC"/>
    <w:rsid w:val="00DF18A5"/>
    <w:rsid w:val="00DF3442"/>
    <w:rsid w:val="00DF37DE"/>
    <w:rsid w:val="00DF4211"/>
    <w:rsid w:val="00DF43D2"/>
    <w:rsid w:val="00DF4977"/>
    <w:rsid w:val="00DF4AC6"/>
    <w:rsid w:val="00DF7020"/>
    <w:rsid w:val="00E06BC9"/>
    <w:rsid w:val="00E11DD3"/>
    <w:rsid w:val="00E1311D"/>
    <w:rsid w:val="00E218C2"/>
    <w:rsid w:val="00E25D2C"/>
    <w:rsid w:val="00E305DD"/>
    <w:rsid w:val="00E32DF2"/>
    <w:rsid w:val="00E35083"/>
    <w:rsid w:val="00E401B6"/>
    <w:rsid w:val="00E544DD"/>
    <w:rsid w:val="00E5453C"/>
    <w:rsid w:val="00E56B69"/>
    <w:rsid w:val="00E57CA9"/>
    <w:rsid w:val="00E64823"/>
    <w:rsid w:val="00E6707F"/>
    <w:rsid w:val="00E727C7"/>
    <w:rsid w:val="00E76670"/>
    <w:rsid w:val="00E778AE"/>
    <w:rsid w:val="00EA0E6A"/>
    <w:rsid w:val="00EB027C"/>
    <w:rsid w:val="00EB0B20"/>
    <w:rsid w:val="00EC1B78"/>
    <w:rsid w:val="00EC6AEA"/>
    <w:rsid w:val="00ED49B0"/>
    <w:rsid w:val="00EE2A30"/>
    <w:rsid w:val="00EE38B9"/>
    <w:rsid w:val="00F1719A"/>
    <w:rsid w:val="00F53861"/>
    <w:rsid w:val="00F5658A"/>
    <w:rsid w:val="00F602DA"/>
    <w:rsid w:val="00F61985"/>
    <w:rsid w:val="00F67DB2"/>
    <w:rsid w:val="00F766E4"/>
    <w:rsid w:val="00F842F6"/>
    <w:rsid w:val="00F85CB1"/>
    <w:rsid w:val="00F93D7C"/>
    <w:rsid w:val="00F9646A"/>
    <w:rsid w:val="00F96A53"/>
    <w:rsid w:val="00FA22DD"/>
    <w:rsid w:val="00FB0965"/>
    <w:rsid w:val="00FC2016"/>
    <w:rsid w:val="00FC256E"/>
    <w:rsid w:val="00FC2FFE"/>
    <w:rsid w:val="00FC6ED9"/>
    <w:rsid w:val="00FD4659"/>
    <w:rsid w:val="00FE0C80"/>
    <w:rsid w:val="00FE321B"/>
    <w:rsid w:val="00FE4DCB"/>
    <w:rsid w:val="00FE52BB"/>
    <w:rsid w:val="00FF0546"/>
    <w:rsid w:val="00FF6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15BB6"/>
  <w14:defaultImageDpi w14:val="32767"/>
  <w15:chartTrackingRefBased/>
  <w15:docId w15:val="{A88B08A6-12EE-42C9-9FA0-29435A63B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unhideWhenUsed/>
    <w:rsid w:val="00C93597"/>
    <w:rPr>
      <w:sz w:val="20"/>
      <w:szCs w:val="20"/>
    </w:rPr>
  </w:style>
  <w:style w:type="character" w:customStyle="1" w:styleId="CommentTextChar">
    <w:name w:val="Comment Text Char"/>
    <w:basedOn w:val="DefaultParagraphFont"/>
    <w:link w:val="CommentText"/>
    <w:uiPriority w:val="99"/>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paragraph" w:customStyle="1" w:styleId="msonormal0">
    <w:name w:val="msonormal"/>
    <w:basedOn w:val="Normal"/>
    <w:rsid w:val="00F96A53"/>
    <w:pPr>
      <w:spacing w:before="100" w:beforeAutospacing="1" w:after="100" w:afterAutospacing="1"/>
    </w:pPr>
    <w:rPr>
      <w:rFonts w:ascii="Times New Roman" w:eastAsia="Times New Roman" w:hAnsi="Times New Roman" w:cs="Times New Roman"/>
      <w:sz w:val="24"/>
      <w:lang w:val="en-US"/>
    </w:rPr>
  </w:style>
  <w:style w:type="paragraph" w:customStyle="1" w:styleId="xl65">
    <w:name w:val="xl65"/>
    <w:basedOn w:val="Normal"/>
    <w:rsid w:val="00F96A53"/>
    <w:pPr>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Times New Roman" w:eastAsia="Times New Roman" w:hAnsi="Times New Roman" w:cs="Times New Roman"/>
      <w:sz w:val="24"/>
      <w:lang w:val="en-US"/>
    </w:rPr>
  </w:style>
  <w:style w:type="character" w:customStyle="1" w:styleId="UnresolvedMention2">
    <w:name w:val="Unresolved Mention2"/>
    <w:basedOn w:val="DefaultParagraphFont"/>
    <w:uiPriority w:val="99"/>
    <w:semiHidden/>
    <w:unhideWhenUsed/>
    <w:rsid w:val="00FE4D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7841">
      <w:bodyDiv w:val="1"/>
      <w:marLeft w:val="0"/>
      <w:marRight w:val="0"/>
      <w:marTop w:val="0"/>
      <w:marBottom w:val="0"/>
      <w:divBdr>
        <w:top w:val="none" w:sz="0" w:space="0" w:color="auto"/>
        <w:left w:val="none" w:sz="0" w:space="0" w:color="auto"/>
        <w:bottom w:val="none" w:sz="0" w:space="0" w:color="auto"/>
        <w:right w:val="none" w:sz="0" w:space="0" w:color="auto"/>
      </w:divBdr>
    </w:div>
    <w:div w:id="565143622">
      <w:bodyDiv w:val="1"/>
      <w:marLeft w:val="0"/>
      <w:marRight w:val="0"/>
      <w:marTop w:val="0"/>
      <w:marBottom w:val="0"/>
      <w:divBdr>
        <w:top w:val="none" w:sz="0" w:space="0" w:color="auto"/>
        <w:left w:val="none" w:sz="0" w:space="0" w:color="auto"/>
        <w:bottom w:val="none" w:sz="0" w:space="0" w:color="auto"/>
        <w:right w:val="none" w:sz="0" w:space="0" w:color="auto"/>
      </w:divBdr>
    </w:div>
    <w:div w:id="569777189">
      <w:bodyDiv w:val="1"/>
      <w:marLeft w:val="0"/>
      <w:marRight w:val="0"/>
      <w:marTop w:val="0"/>
      <w:marBottom w:val="0"/>
      <w:divBdr>
        <w:top w:val="none" w:sz="0" w:space="0" w:color="auto"/>
        <w:left w:val="none" w:sz="0" w:space="0" w:color="auto"/>
        <w:bottom w:val="none" w:sz="0" w:space="0" w:color="auto"/>
        <w:right w:val="none" w:sz="0" w:space="0" w:color="auto"/>
      </w:divBdr>
    </w:div>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1086850193">
      <w:bodyDiv w:val="1"/>
      <w:marLeft w:val="0"/>
      <w:marRight w:val="0"/>
      <w:marTop w:val="0"/>
      <w:marBottom w:val="0"/>
      <w:divBdr>
        <w:top w:val="none" w:sz="0" w:space="0" w:color="auto"/>
        <w:left w:val="none" w:sz="0" w:space="0" w:color="auto"/>
        <w:bottom w:val="none" w:sz="0" w:space="0" w:color="auto"/>
        <w:right w:val="none" w:sz="0" w:space="0" w:color="auto"/>
      </w:divBdr>
    </w:div>
    <w:div w:id="1098215137">
      <w:bodyDiv w:val="1"/>
      <w:marLeft w:val="0"/>
      <w:marRight w:val="0"/>
      <w:marTop w:val="0"/>
      <w:marBottom w:val="0"/>
      <w:divBdr>
        <w:top w:val="none" w:sz="0" w:space="0" w:color="auto"/>
        <w:left w:val="none" w:sz="0" w:space="0" w:color="auto"/>
        <w:bottom w:val="none" w:sz="0" w:space="0" w:color="auto"/>
        <w:right w:val="none" w:sz="0" w:space="0" w:color="auto"/>
      </w:divBdr>
    </w:div>
    <w:div w:id="1142885678">
      <w:bodyDiv w:val="1"/>
      <w:marLeft w:val="0"/>
      <w:marRight w:val="0"/>
      <w:marTop w:val="0"/>
      <w:marBottom w:val="0"/>
      <w:divBdr>
        <w:top w:val="none" w:sz="0" w:space="0" w:color="auto"/>
        <w:left w:val="none" w:sz="0" w:space="0" w:color="auto"/>
        <w:bottom w:val="none" w:sz="0" w:space="0" w:color="auto"/>
        <w:right w:val="none" w:sz="0" w:space="0" w:color="auto"/>
      </w:divBdr>
    </w:div>
    <w:div w:id="184471003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copyright@education.vic.gov.au" TargetMode="External"/><Relationship Id="rId26" Type="http://schemas.openxmlformats.org/officeDocument/2006/relationships/footer" Target="footer8.xml"/><Relationship Id="rId39" Type="http://schemas.openxmlformats.org/officeDocument/2006/relationships/hyperlink" Target="http://www.worksafe.vic.gov.au/" TargetMode="External"/><Relationship Id="rId21" Type="http://schemas.openxmlformats.org/officeDocument/2006/relationships/footer" Target="footer5.xml"/><Relationship Id="rId34" Type="http://schemas.openxmlformats.org/officeDocument/2006/relationships/hyperlink" Target="https://www.dese.gov.au/skills-and-training" TargetMode="External"/><Relationship Id="rId42" Type="http://schemas.openxmlformats.org/officeDocument/2006/relationships/footer" Target="footer1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cid:image003.png@01D84AA2.26D48950" TargetMode="External"/><Relationship Id="rId20" Type="http://schemas.openxmlformats.org/officeDocument/2006/relationships/footer" Target="footer4.xml"/><Relationship Id="rId29" Type="http://schemas.openxmlformats.org/officeDocument/2006/relationships/footer" Target="footer11.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3.xml"/><Relationship Id="rId32" Type="http://schemas.openxmlformats.org/officeDocument/2006/relationships/hyperlink" Target="https://www.skillsimpact.com.au/skills-insight/" TargetMode="External"/><Relationship Id="rId37" Type="http://schemas.openxmlformats.org/officeDocument/2006/relationships/hyperlink" Target="http://www.vrqa.vic.gov.au/" TargetMode="External"/><Relationship Id="rId40" Type="http://schemas.openxmlformats.org/officeDocument/2006/relationships/footer" Target="footer1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hyperlink" Target="https://training.gov.au/Home/Tga" TargetMode="External"/><Relationship Id="rId28" Type="http://schemas.openxmlformats.org/officeDocument/2006/relationships/footer" Target="footer10.xml"/><Relationship Id="rId36" Type="http://schemas.openxmlformats.org/officeDocument/2006/relationships/hyperlink" Target="http://www.asqa.gov.au/" TargetMode="Externa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vetnet.gov.au/Pages/TrainingDocs.aspx?q=9fc2cf53-e570-4e9f-ad6a-b228ffdb6875"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oter" Target="footer12.xml"/><Relationship Id="rId35" Type="http://schemas.openxmlformats.org/officeDocument/2006/relationships/hyperlink" Target="https://djsir.vic.gov.au/"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creativecommons.org/licenses/by-nd/4.0/" TargetMode="External"/><Relationship Id="rId25" Type="http://schemas.openxmlformats.org/officeDocument/2006/relationships/footer" Target="footer7.xml"/><Relationship Id="rId33" Type="http://schemas.openxmlformats.org/officeDocument/2006/relationships/hyperlink" Target="http://training.gov.au/" TargetMode="External"/><Relationship Id="rId38" Type="http://schemas.openxmlformats.org/officeDocument/2006/relationships/hyperlink" Target="mailto:info@worksafe.vic.gov.auS" TargetMode="Externa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me\Downloads\Victorian%20Purchasing%20Guide_template_Jan_2023.dotx" TargetMode="External"/></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VPG_MSF_Release7_8</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5A64E28E-7B66-4B5D-B9F1-182458F04D0A}"/>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D5A19650-29B6-4FBB-8E14-380D83924A89}">
  <ds:schemaRefs>
    <ds:schemaRef ds:uri="http://schemas.openxmlformats.org/officeDocument/2006/bibliography"/>
  </ds:schemaRefs>
</ds:datastoreItem>
</file>

<file path=customXml/itemProps4.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Victorian Purchasing Guide_template_Jan_2023.dotx</Template>
  <TotalTime>28</TotalTime>
  <Pages>22</Pages>
  <Words>4877</Words>
  <Characters>27803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VPG_MSF_Release7_8</dc:title>
  <dc:subject/>
  <dc:creator>teresa signorello</dc:creator>
  <cp:keywords/>
  <dc:description/>
  <cp:lastModifiedBy>Cheryl Bartolo</cp:lastModifiedBy>
  <cp:revision>6</cp:revision>
  <dcterms:created xsi:type="dcterms:W3CDTF">2023-03-06T06:24:00Z</dcterms:created>
  <dcterms:modified xsi:type="dcterms:W3CDTF">2023-03-07T03:17:00Z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ClassificationContentMarkingFooterShapeIds">
    <vt:lpwstr>2,3,5,6,7,8,9,a,b,c,d,e,f,10,11</vt:lpwstr>
  </property>
  <property fmtid="{D5CDD505-2E9C-101B-9397-08002B2CF9AE}" pid="4" name="ClassificationContentMarkingFooterFontProps">
    <vt:lpwstr>#000000,11,Calibri</vt:lpwstr>
  </property>
  <property fmtid="{D5CDD505-2E9C-101B-9397-08002B2CF9AE}" pid="5" name="ClassificationContentMarkingFooterText">
    <vt:lpwstr>OFFICIAL</vt:lpwstr>
  </property>
  <property fmtid="{D5CDD505-2E9C-101B-9397-08002B2CF9AE}" pid="6" name="MSIP_Label_41a614bb-7b8e-4b4e-afa5-3fac8d0b6cac_Enabled">
    <vt:lpwstr>true</vt:lpwstr>
  </property>
  <property fmtid="{D5CDD505-2E9C-101B-9397-08002B2CF9AE}" pid="7" name="MSIP_Label_41a614bb-7b8e-4b4e-afa5-3fac8d0b6cac_SetDate">
    <vt:lpwstr>2023-02-06T05:25:37Z</vt:lpwstr>
  </property>
  <property fmtid="{D5CDD505-2E9C-101B-9397-08002B2CF9AE}" pid="8" name="MSIP_Label_41a614bb-7b8e-4b4e-afa5-3fac8d0b6cac_Method">
    <vt:lpwstr>Standard</vt:lpwstr>
  </property>
  <property fmtid="{D5CDD505-2E9C-101B-9397-08002B2CF9AE}" pid="9" name="MSIP_Label_41a614bb-7b8e-4b4e-afa5-3fac8d0b6cac_Name">
    <vt:lpwstr>OFFICIAL</vt:lpwstr>
  </property>
  <property fmtid="{D5CDD505-2E9C-101B-9397-08002B2CF9AE}" pid="10" name="MSIP_Label_41a614bb-7b8e-4b4e-afa5-3fac8d0b6cac_SiteId">
    <vt:lpwstr>435f6007-b395-4841-9bdb-dcba52302216</vt:lpwstr>
  </property>
  <property fmtid="{D5CDD505-2E9C-101B-9397-08002B2CF9AE}" pid="11" name="MSIP_Label_41a614bb-7b8e-4b4e-afa5-3fac8d0b6cac_ActionId">
    <vt:lpwstr>28f90f97-d89c-4ea8-83c0-5833354b5be9</vt:lpwstr>
  </property>
  <property fmtid="{D5CDD505-2E9C-101B-9397-08002B2CF9AE}" pid="12" name="MSIP_Label_41a614bb-7b8e-4b4e-afa5-3fac8d0b6cac_ContentBits">
    <vt:lpwstr>2</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