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87E3" w14:textId="034ECD08" w:rsidR="007A2A4B" w:rsidRPr="007A2A4B" w:rsidRDefault="00AB6CA0" w:rsidP="007A2A4B">
      <w:pPr>
        <w:rPr>
          <w:lang w:val="en-AU"/>
        </w:rPr>
      </w:pPr>
      <w:r w:rsidRPr="007A2A4B">
        <w:rPr>
          <w:rFonts w:asciiTheme="majorHAnsi" w:eastAsiaTheme="majorEastAsia" w:hAnsiTheme="majorHAnsi" w:cs="Times New Roman (Headings CS)"/>
          <w:b/>
          <w:color w:val="00B2A8" w:themeColor="accent1"/>
          <w:sz w:val="48"/>
          <w:szCs w:val="32"/>
          <w:lang w:val="en-AU"/>
        </w:rPr>
        <w:t>Using electronic signatures</w:t>
      </w:r>
    </w:p>
    <w:p w14:paraId="78AFA513" w14:textId="5F2C8CC3" w:rsidR="007A2A4B" w:rsidRDefault="00A41E6D" w:rsidP="00C24520">
      <w:pPr>
        <w:pStyle w:val="Intro"/>
        <w:jc w:val="both"/>
      </w:pPr>
      <w:r>
        <w:t xml:space="preserve">This factsheet provides information to help you understand how the Department expects you to </w:t>
      </w:r>
      <w:r w:rsidR="001A7631">
        <w:t>electronically sign or obtain an electronic signature on a document</w:t>
      </w:r>
      <w:r>
        <w:t>, including a table to show common methods for obtaining electronic signatures and some practical example scenarios.</w:t>
      </w:r>
    </w:p>
    <w:p w14:paraId="7D7BC6BB" w14:textId="77777777" w:rsidR="00A41E6D" w:rsidRDefault="00A41E6D" w:rsidP="00C24520">
      <w:pPr>
        <w:pStyle w:val="Heading2"/>
        <w:jc w:val="both"/>
        <w:rPr>
          <w:lang w:val="en-AU"/>
        </w:rPr>
        <w:sectPr w:rsidR="00A41E6D" w:rsidSect="00583D95">
          <w:headerReference w:type="default" r:id="rId12"/>
          <w:footerReference w:type="even" r:id="rId13"/>
          <w:footerReference w:type="default" r:id="rId14"/>
          <w:type w:val="continuous"/>
          <w:pgSz w:w="11900" w:h="16840"/>
          <w:pgMar w:top="2155" w:right="1134" w:bottom="1701" w:left="1134" w:header="709" w:footer="709" w:gutter="0"/>
          <w:cols w:space="708"/>
          <w:docGrid w:linePitch="360"/>
        </w:sectPr>
      </w:pPr>
    </w:p>
    <w:p w14:paraId="759CFFD2" w14:textId="0631469C" w:rsidR="008575DF" w:rsidRDefault="003C3D71" w:rsidP="004F3DB9">
      <w:pPr>
        <w:pStyle w:val="Heading3"/>
        <w:rPr>
          <w:rFonts w:cs="Times New Roman (Headings CS)"/>
          <w:color w:val="0071CE" w:themeColor="accent3"/>
          <w:sz w:val="32"/>
          <w:szCs w:val="26"/>
          <w:lang w:val="en-AU"/>
        </w:rPr>
      </w:pPr>
      <w:r w:rsidRPr="008575DF">
        <w:rPr>
          <w:rFonts w:cs="Times New Roman (Headings CS)"/>
          <w:color w:val="0071CE" w:themeColor="accent3"/>
          <w:sz w:val="32"/>
          <w:szCs w:val="26"/>
          <w:lang w:val="en-AU"/>
        </w:rPr>
        <w:t>An electronic action equivalent to a signature</w:t>
      </w:r>
    </w:p>
    <w:p w14:paraId="6001EB3A" w14:textId="77777777" w:rsidR="00560634" w:rsidRPr="00560634" w:rsidRDefault="00560634" w:rsidP="00C24520">
      <w:pPr>
        <w:jc w:val="both"/>
        <w:rPr>
          <w:rFonts w:ascii="Arial" w:eastAsia="Times New Roman" w:hAnsi="Arial" w:cs="Arial"/>
          <w:szCs w:val="22"/>
          <w:lang w:val="en-US"/>
        </w:rPr>
      </w:pPr>
      <w:r w:rsidRPr="00560634">
        <w:rPr>
          <w:rFonts w:ascii="Arial" w:eastAsia="Times New Roman" w:hAnsi="Arial" w:cs="Arial"/>
          <w:szCs w:val="22"/>
          <w:lang w:val="en-US"/>
        </w:rPr>
        <w:t>This means an electronic method of obtaining a person’s agreement or endorsement of information as an alternative to making an ink-based signature on paper.</w:t>
      </w:r>
    </w:p>
    <w:p w14:paraId="44A9ED6E" w14:textId="77777777" w:rsidR="00560634" w:rsidRPr="00560634" w:rsidRDefault="00560634" w:rsidP="00C24520">
      <w:pPr>
        <w:jc w:val="both"/>
        <w:rPr>
          <w:rFonts w:ascii="Arial" w:eastAsia="Times New Roman" w:hAnsi="Arial" w:cs="Arial"/>
          <w:szCs w:val="22"/>
          <w:lang w:val="en-US"/>
        </w:rPr>
      </w:pPr>
      <w:r w:rsidRPr="00560634">
        <w:rPr>
          <w:rFonts w:ascii="Arial" w:eastAsia="Times New Roman" w:hAnsi="Arial" w:cs="Arial"/>
          <w:szCs w:val="22"/>
          <w:lang w:val="en-US"/>
        </w:rPr>
        <w:t>For an ‘electronic action equivalent to a signature’ to meet the requirements in the Contract, you must use a method that satisfies the following main principles:</w:t>
      </w:r>
    </w:p>
    <w:p w14:paraId="46067B3D" w14:textId="2AFCA0DD" w:rsidR="00560634" w:rsidRPr="00560634" w:rsidRDefault="00560634" w:rsidP="00C24520">
      <w:pPr>
        <w:numPr>
          <w:ilvl w:val="0"/>
          <w:numId w:val="32"/>
        </w:numPr>
        <w:jc w:val="both"/>
        <w:rPr>
          <w:rFonts w:ascii="Arial" w:eastAsia="Times New Roman" w:hAnsi="Arial" w:cs="Arial"/>
          <w:szCs w:val="22"/>
          <w:lang w:val="en-US"/>
        </w:rPr>
      </w:pPr>
      <w:r w:rsidRPr="00560634">
        <w:rPr>
          <w:rFonts w:ascii="Arial" w:eastAsia="Times New Roman" w:hAnsi="Arial" w:cs="Arial"/>
          <w:b/>
          <w:szCs w:val="22"/>
          <w:lang w:val="en-US"/>
        </w:rPr>
        <w:t xml:space="preserve">identity </w:t>
      </w:r>
      <w:bookmarkStart w:id="0" w:name="_Hlk87005803"/>
      <w:r w:rsidR="00182C14">
        <w:rPr>
          <w:rFonts w:ascii="Courier New" w:eastAsia="Times New Roman" w:hAnsi="Courier New" w:cs="Courier New"/>
          <w:b/>
          <w:szCs w:val="22"/>
          <w:lang w:val="en-US"/>
        </w:rPr>
        <w:t>-</w:t>
      </w:r>
      <w:bookmarkEnd w:id="0"/>
      <w:r w:rsidRPr="00560634">
        <w:rPr>
          <w:rFonts w:ascii="Arial" w:eastAsia="Times New Roman" w:hAnsi="Arial" w:cs="Arial"/>
          <w:szCs w:val="22"/>
          <w:lang w:val="en-US"/>
        </w:rPr>
        <w:t xml:space="preserve"> clearly identify the person undertaking the action.</w:t>
      </w:r>
    </w:p>
    <w:p w14:paraId="01B2AAAE" w14:textId="38B3F549" w:rsidR="00560634" w:rsidRPr="00560634" w:rsidRDefault="00560634" w:rsidP="00C24520">
      <w:pPr>
        <w:numPr>
          <w:ilvl w:val="0"/>
          <w:numId w:val="32"/>
        </w:numPr>
        <w:jc w:val="both"/>
        <w:rPr>
          <w:rFonts w:ascii="Arial" w:eastAsia="Times New Roman" w:hAnsi="Arial" w:cs="Arial"/>
          <w:szCs w:val="22"/>
          <w:lang w:val="en-US"/>
        </w:rPr>
      </w:pPr>
      <w:r w:rsidRPr="00560634">
        <w:rPr>
          <w:rFonts w:ascii="Arial" w:eastAsia="Times New Roman" w:hAnsi="Arial" w:cs="Arial"/>
          <w:b/>
          <w:szCs w:val="22"/>
          <w:lang w:val="en-US"/>
        </w:rPr>
        <w:t xml:space="preserve">consent </w:t>
      </w:r>
      <w:r w:rsidR="00182C14">
        <w:rPr>
          <w:rFonts w:ascii="Courier New" w:eastAsia="Times New Roman" w:hAnsi="Courier New" w:cs="Courier New"/>
          <w:b/>
          <w:szCs w:val="22"/>
          <w:lang w:val="en-US"/>
        </w:rPr>
        <w:t>-</w:t>
      </w:r>
      <w:r w:rsidRPr="00560634">
        <w:rPr>
          <w:rFonts w:ascii="Arial" w:eastAsia="Times New Roman" w:hAnsi="Arial" w:cs="Arial"/>
          <w:szCs w:val="22"/>
          <w:lang w:val="en-US"/>
        </w:rPr>
        <w:t xml:space="preserve"> clearly indicate the person’s agreement to the relevant information. </w:t>
      </w:r>
    </w:p>
    <w:p w14:paraId="3E4A8EAE" w14:textId="6AD5B16E" w:rsidR="00560634" w:rsidRPr="00560634" w:rsidRDefault="00560634" w:rsidP="00CD48DC">
      <w:pPr>
        <w:numPr>
          <w:ilvl w:val="0"/>
          <w:numId w:val="32"/>
        </w:numPr>
        <w:jc w:val="both"/>
        <w:rPr>
          <w:rFonts w:ascii="Arial" w:eastAsia="Times New Roman" w:hAnsi="Arial" w:cs="Arial"/>
          <w:szCs w:val="22"/>
          <w:lang w:val="en-US"/>
        </w:rPr>
      </w:pPr>
      <w:r w:rsidRPr="00560634">
        <w:rPr>
          <w:rFonts w:ascii="Arial" w:eastAsia="Times New Roman" w:hAnsi="Arial" w:cs="Arial"/>
          <w:b/>
          <w:szCs w:val="22"/>
          <w:lang w:val="en-US"/>
        </w:rPr>
        <w:t>reliability</w:t>
      </w:r>
      <w:r w:rsidRPr="00560634">
        <w:rPr>
          <w:rFonts w:ascii="Arial" w:eastAsia="Times New Roman" w:hAnsi="Arial" w:cs="Arial"/>
          <w:szCs w:val="22"/>
          <w:lang w:val="en-US"/>
        </w:rPr>
        <w:t xml:space="preserve"> </w:t>
      </w:r>
      <w:r w:rsidR="00182C14">
        <w:rPr>
          <w:rFonts w:ascii="Courier New" w:eastAsia="Times New Roman" w:hAnsi="Courier New" w:cs="Courier New"/>
          <w:b/>
          <w:szCs w:val="22"/>
          <w:lang w:val="en-US"/>
        </w:rPr>
        <w:t>-</w:t>
      </w:r>
      <w:r w:rsidRPr="00560634">
        <w:rPr>
          <w:rFonts w:ascii="Arial" w:eastAsia="Times New Roman" w:hAnsi="Arial" w:cs="Arial"/>
          <w:szCs w:val="22"/>
          <w:lang w:val="en-US"/>
        </w:rPr>
        <w:t xml:space="preserve"> be ‘as reliable as appropriate in light of all the circumstances’ so that the Department can rely on the action as demonstrating the person’s agreement at audit or review.</w:t>
      </w:r>
    </w:p>
    <w:p w14:paraId="1558BEAA" w14:textId="094D05F1" w:rsidR="00290BA7" w:rsidRDefault="001A7631" w:rsidP="00CD48DC">
      <w:pPr>
        <w:pStyle w:val="Heading3"/>
        <w:jc w:val="both"/>
        <w:rPr>
          <w:lang w:val="en-AU"/>
        </w:rPr>
      </w:pPr>
      <w:r>
        <w:rPr>
          <w:lang w:val="en-AU"/>
        </w:rPr>
        <w:t>What ‘a</w:t>
      </w:r>
      <w:r w:rsidR="00290BA7" w:rsidRPr="00290BA7">
        <w:rPr>
          <w:lang w:val="en-AU"/>
        </w:rPr>
        <w:t>s reliable as appropriate in light of all the circumstances</w:t>
      </w:r>
      <w:r>
        <w:rPr>
          <w:lang w:val="en-AU"/>
        </w:rPr>
        <w:t>’ means</w:t>
      </w:r>
    </w:p>
    <w:p w14:paraId="71064634" w14:textId="6AE9AE3D" w:rsidR="006B411D" w:rsidRPr="006B411D" w:rsidRDefault="006B411D" w:rsidP="00CD48DC">
      <w:pPr>
        <w:jc w:val="both"/>
        <w:rPr>
          <w:rFonts w:ascii="Arial" w:eastAsia="Times New Roman" w:hAnsi="Arial" w:cs="Arial"/>
          <w:szCs w:val="22"/>
          <w:lang w:val="en-US"/>
        </w:rPr>
      </w:pPr>
      <w:r w:rsidRPr="006B411D">
        <w:rPr>
          <w:rFonts w:ascii="Arial" w:eastAsia="Times New Roman" w:hAnsi="Arial" w:cs="Arial"/>
          <w:szCs w:val="22"/>
          <w:lang w:val="en-US"/>
        </w:rPr>
        <w:t xml:space="preserve">To decide </w:t>
      </w:r>
      <w:r w:rsidR="001A7631">
        <w:rPr>
          <w:rFonts w:ascii="Arial" w:eastAsia="Times New Roman" w:hAnsi="Arial" w:cs="Arial"/>
          <w:szCs w:val="22"/>
          <w:lang w:val="en-US"/>
        </w:rPr>
        <w:t>what is ‘as reliable as appropriate in light of all the circumstances’</w:t>
      </w:r>
      <w:r w:rsidRPr="006B411D">
        <w:rPr>
          <w:rFonts w:ascii="Arial" w:eastAsia="Times New Roman" w:hAnsi="Arial" w:cs="Arial"/>
          <w:szCs w:val="22"/>
          <w:lang w:val="en-US"/>
        </w:rPr>
        <w:t>, we would look at a range of matters such as:</w:t>
      </w:r>
    </w:p>
    <w:p w14:paraId="18C019ED" w14:textId="77777777" w:rsidR="006B411D" w:rsidRPr="006B411D" w:rsidRDefault="006B411D" w:rsidP="00CD48DC">
      <w:pPr>
        <w:numPr>
          <w:ilvl w:val="0"/>
          <w:numId w:val="33"/>
        </w:numPr>
        <w:jc w:val="both"/>
        <w:rPr>
          <w:rFonts w:ascii="Arial" w:eastAsia="Times New Roman" w:hAnsi="Arial" w:cs="Arial"/>
          <w:szCs w:val="22"/>
          <w:lang w:val="en-US"/>
        </w:rPr>
      </w:pPr>
      <w:r w:rsidRPr="006B411D">
        <w:rPr>
          <w:rFonts w:ascii="Arial" w:eastAsia="Times New Roman" w:hAnsi="Arial" w:cs="Arial"/>
          <w:szCs w:val="22"/>
          <w:lang w:val="en-US"/>
        </w:rPr>
        <w:t>the nature of the information being agreed to or endorsed.</w:t>
      </w:r>
    </w:p>
    <w:p w14:paraId="1CAF5544" w14:textId="77777777" w:rsidR="006B411D" w:rsidRPr="006B411D" w:rsidRDefault="006B411D" w:rsidP="00CD48DC">
      <w:pPr>
        <w:numPr>
          <w:ilvl w:val="0"/>
          <w:numId w:val="33"/>
        </w:numPr>
        <w:jc w:val="both"/>
        <w:rPr>
          <w:rFonts w:ascii="Arial" w:eastAsia="Times New Roman" w:hAnsi="Arial" w:cs="Arial"/>
          <w:szCs w:val="22"/>
          <w:lang w:val="en-US"/>
        </w:rPr>
      </w:pPr>
      <w:r w:rsidRPr="006B411D">
        <w:rPr>
          <w:rFonts w:ascii="Arial" w:eastAsia="Times New Roman" w:hAnsi="Arial" w:cs="Arial"/>
          <w:szCs w:val="22"/>
          <w:lang w:val="en-US"/>
        </w:rPr>
        <w:t>the level of risk if an electronic signature was found to be invalid or unenforceable.</w:t>
      </w:r>
    </w:p>
    <w:p w14:paraId="41720CE3" w14:textId="77777777" w:rsidR="006B411D" w:rsidRDefault="006B411D" w:rsidP="00CD48DC">
      <w:pPr>
        <w:numPr>
          <w:ilvl w:val="0"/>
          <w:numId w:val="33"/>
        </w:numPr>
        <w:jc w:val="both"/>
        <w:rPr>
          <w:rFonts w:ascii="Arial" w:eastAsia="Times New Roman" w:hAnsi="Arial" w:cs="Arial"/>
          <w:szCs w:val="22"/>
          <w:lang w:val="en-US"/>
        </w:rPr>
      </w:pPr>
      <w:r w:rsidRPr="006B411D">
        <w:rPr>
          <w:rFonts w:ascii="Arial" w:eastAsia="Times New Roman" w:hAnsi="Arial" w:cs="Arial"/>
          <w:szCs w:val="22"/>
          <w:lang w:val="en-US"/>
        </w:rPr>
        <w:t>the nature and extent of data being collected and stored (for example, copies of documents, the relevant audit trail and personal information to identify signatories).</w:t>
      </w:r>
    </w:p>
    <w:p w14:paraId="3F952E9C" w14:textId="49909083" w:rsidR="006B411D" w:rsidRPr="006B411D" w:rsidRDefault="00256A7D" w:rsidP="00CD48DC">
      <w:pPr>
        <w:numPr>
          <w:ilvl w:val="0"/>
          <w:numId w:val="33"/>
        </w:numPr>
        <w:jc w:val="both"/>
        <w:rPr>
          <w:rFonts w:ascii="Arial" w:eastAsia="Times New Roman" w:hAnsi="Arial" w:cs="Arial"/>
          <w:szCs w:val="22"/>
          <w:lang w:val="en-US"/>
        </w:rPr>
      </w:pPr>
      <w:r>
        <w:rPr>
          <w:rFonts w:ascii="Arial" w:eastAsia="Times New Roman" w:hAnsi="Arial" w:cs="Arial"/>
          <w:szCs w:val="22"/>
          <w:lang w:val="en-US"/>
        </w:rPr>
        <w:br w:type="column"/>
      </w:r>
      <w:r w:rsidR="006B411D" w:rsidRPr="006B411D">
        <w:rPr>
          <w:rFonts w:ascii="Arial" w:eastAsia="Times New Roman" w:hAnsi="Arial" w:cs="Arial"/>
          <w:szCs w:val="22"/>
          <w:lang w:val="en-US"/>
        </w:rPr>
        <w:t>whether the method enables adequate protection from security risks, including both from within and from outside the training provider (for example, ensuring a person’s identity cannot be misused or a document altered after it was electronically signed).</w:t>
      </w:r>
    </w:p>
    <w:p w14:paraId="5929E9FE" w14:textId="77777777" w:rsidR="006B411D" w:rsidRPr="006B411D" w:rsidRDefault="006B411D" w:rsidP="00CD48DC">
      <w:pPr>
        <w:ind w:left="60"/>
        <w:jc w:val="both"/>
        <w:rPr>
          <w:rFonts w:ascii="Arial" w:eastAsia="Times New Roman" w:hAnsi="Arial" w:cs="Arial"/>
          <w:szCs w:val="22"/>
          <w:lang w:val="en-US"/>
        </w:rPr>
      </w:pPr>
      <w:r w:rsidRPr="006B411D">
        <w:rPr>
          <w:rFonts w:ascii="Arial" w:eastAsia="Times New Roman" w:hAnsi="Arial" w:cs="Arial"/>
          <w:szCs w:val="22"/>
          <w:lang w:val="en-US"/>
        </w:rPr>
        <w:t>When you are deciding to use an electronic signature, you need to choose a method where the level of detail and risk management is proportionate to the action required in the Contract.</w:t>
      </w:r>
    </w:p>
    <w:p w14:paraId="38028E84" w14:textId="77777777" w:rsidR="006B411D" w:rsidRPr="006B411D" w:rsidRDefault="006B411D" w:rsidP="00CD48DC">
      <w:pPr>
        <w:ind w:left="60"/>
        <w:jc w:val="both"/>
        <w:rPr>
          <w:rFonts w:ascii="Arial" w:eastAsia="Times New Roman" w:hAnsi="Arial" w:cs="Arial"/>
          <w:szCs w:val="22"/>
          <w:lang w:val="en-US"/>
        </w:rPr>
      </w:pPr>
      <w:r w:rsidRPr="006B411D">
        <w:rPr>
          <w:rFonts w:ascii="Arial" w:eastAsia="Times New Roman" w:hAnsi="Arial" w:cs="Arial"/>
          <w:szCs w:val="22"/>
          <w:lang w:val="en-US"/>
        </w:rPr>
        <w:t xml:space="preserve">In general, the higher the risk of an invalid or unenforceable signature, or potential security breaches, the more robust an electronic method of collecting signatures needs to be. </w:t>
      </w:r>
    </w:p>
    <w:p w14:paraId="2BFCD1D1" w14:textId="00F25BA1" w:rsidR="00290BA7" w:rsidRDefault="00A12550" w:rsidP="00CD48DC">
      <w:pPr>
        <w:pStyle w:val="Heading3"/>
        <w:jc w:val="both"/>
        <w:rPr>
          <w:lang w:val="en-AU"/>
        </w:rPr>
      </w:pPr>
      <w:r w:rsidRPr="00A12550">
        <w:rPr>
          <w:lang w:val="en-AU"/>
        </w:rPr>
        <w:t xml:space="preserve">When </w:t>
      </w:r>
      <w:r w:rsidR="001A7631">
        <w:rPr>
          <w:lang w:val="en-AU"/>
        </w:rPr>
        <w:t>to use</w:t>
      </w:r>
      <w:r w:rsidR="001A7631" w:rsidRPr="00A12550">
        <w:rPr>
          <w:lang w:val="en-AU"/>
        </w:rPr>
        <w:t xml:space="preserve"> </w:t>
      </w:r>
      <w:r w:rsidRPr="00A12550">
        <w:rPr>
          <w:lang w:val="en-AU"/>
        </w:rPr>
        <w:t xml:space="preserve">‘an electronic action equivalent to a signature’ </w:t>
      </w:r>
    </w:p>
    <w:p w14:paraId="59C9FC80" w14:textId="77777777" w:rsidR="001F558E" w:rsidRPr="001F558E" w:rsidRDefault="001F558E" w:rsidP="00CD48DC">
      <w:pPr>
        <w:jc w:val="both"/>
        <w:rPr>
          <w:rFonts w:ascii="Arial" w:eastAsia="Arial" w:hAnsi="Arial" w:cs="Times New Roman"/>
          <w:szCs w:val="22"/>
        </w:rPr>
      </w:pPr>
      <w:r w:rsidRPr="001F558E">
        <w:rPr>
          <w:rFonts w:ascii="Arial" w:eastAsia="Arial" w:hAnsi="Arial" w:cs="Times New Roman"/>
          <w:szCs w:val="22"/>
        </w:rPr>
        <w:t xml:space="preserve">Electronic signatures are acceptable for most documents that need to be signed to meet a Contract requirement, including your own signature, signatures of your employees or signatures of third parties such as students. </w:t>
      </w:r>
    </w:p>
    <w:p w14:paraId="34E89E9B" w14:textId="77777777" w:rsidR="001F558E" w:rsidRPr="001256E1" w:rsidRDefault="001F558E" w:rsidP="00E735E3">
      <w:r w:rsidRPr="001256E1">
        <w:t>For example:</w:t>
      </w:r>
    </w:p>
    <w:p w14:paraId="5B196D8F" w14:textId="77777777" w:rsidR="001F558E" w:rsidRPr="00E735E3" w:rsidRDefault="001F558E">
      <w:pPr>
        <w:numPr>
          <w:ilvl w:val="0"/>
          <w:numId w:val="33"/>
        </w:numPr>
        <w:jc w:val="both"/>
        <w:rPr>
          <w:rFonts w:ascii="Arial" w:eastAsia="Times New Roman" w:hAnsi="Arial" w:cs="Arial"/>
          <w:szCs w:val="22"/>
          <w:lang w:val="en-US"/>
        </w:rPr>
      </w:pPr>
      <w:r w:rsidRPr="00E735E3">
        <w:rPr>
          <w:rFonts w:ascii="Arial" w:eastAsia="Times New Roman" w:hAnsi="Arial" w:cs="Arial"/>
          <w:szCs w:val="22"/>
          <w:lang w:val="en-US"/>
        </w:rPr>
        <w:t>Practical Placement agreements</w:t>
      </w:r>
    </w:p>
    <w:p w14:paraId="0EDA4915" w14:textId="6ECF0F0D" w:rsidR="001256E1" w:rsidRPr="00E735E3" w:rsidRDefault="001F558E">
      <w:pPr>
        <w:numPr>
          <w:ilvl w:val="0"/>
          <w:numId w:val="33"/>
        </w:numPr>
        <w:jc w:val="both"/>
        <w:rPr>
          <w:rFonts w:ascii="Arial" w:eastAsia="Times New Roman" w:hAnsi="Arial" w:cs="Arial"/>
          <w:szCs w:val="22"/>
          <w:lang w:val="en-US"/>
        </w:rPr>
      </w:pPr>
      <w:r w:rsidRPr="00E735E3">
        <w:rPr>
          <w:rFonts w:ascii="Arial" w:eastAsia="Times New Roman" w:hAnsi="Arial" w:cs="Arial"/>
          <w:szCs w:val="22"/>
          <w:lang w:val="en-US"/>
        </w:rPr>
        <w:t>the Evidence of Eligibility and Student Declaration</w:t>
      </w:r>
      <w:r w:rsidRPr="001256E1">
        <w:rPr>
          <w:rFonts w:ascii="Arial" w:eastAsia="Times New Roman" w:hAnsi="Arial" w:cs="Arial"/>
          <w:szCs w:val="22"/>
          <w:lang w:val="en-US"/>
        </w:rPr>
        <w:t xml:space="preserve"> form</w:t>
      </w:r>
    </w:p>
    <w:p w14:paraId="2ACAF3E1" w14:textId="77777777" w:rsidR="001256E1" w:rsidRPr="00E735E3" w:rsidRDefault="001F558E" w:rsidP="001256E1">
      <w:pPr>
        <w:numPr>
          <w:ilvl w:val="0"/>
          <w:numId w:val="33"/>
        </w:numPr>
        <w:jc w:val="both"/>
      </w:pPr>
      <w:r w:rsidRPr="001256E1">
        <w:rPr>
          <w:rFonts w:ascii="Arial" w:eastAsia="Times New Roman" w:hAnsi="Arial" w:cs="Arial"/>
          <w:szCs w:val="22"/>
          <w:lang w:val="en-US"/>
        </w:rPr>
        <w:t>teacher endorsement of an attendance roll for Evidence of Participation.</w:t>
      </w:r>
    </w:p>
    <w:p w14:paraId="4E7BDB9A" w14:textId="7DEDE72F" w:rsidR="001F558E" w:rsidRPr="00E735E3" w:rsidRDefault="00F10C68">
      <w:pPr>
        <w:jc w:val="both"/>
      </w:pPr>
      <w:r w:rsidRPr="00E735E3">
        <w:br w:type="column"/>
      </w:r>
      <w:r w:rsidR="001F558E" w:rsidRPr="00E735E3">
        <w:lastRenderedPageBreak/>
        <w:t>The only exceptions where you can’t use an electronic signature are where it isn’t appropriate because of the degree of legal formality of the document or the decision that requires signed agreement. Specifically, you can’t use an electronic signature if:</w:t>
      </w:r>
    </w:p>
    <w:p w14:paraId="00A473CC" w14:textId="77777777" w:rsidR="001F558E" w:rsidRPr="001F558E" w:rsidRDefault="001F558E" w:rsidP="00C24520">
      <w:pPr>
        <w:numPr>
          <w:ilvl w:val="0"/>
          <w:numId w:val="33"/>
        </w:numPr>
        <w:jc w:val="both"/>
        <w:rPr>
          <w:rFonts w:ascii="Arial" w:eastAsia="Times New Roman" w:hAnsi="Arial" w:cs="Arial"/>
          <w:szCs w:val="22"/>
          <w:lang w:val="en-US"/>
        </w:rPr>
      </w:pPr>
      <w:r w:rsidRPr="001F558E">
        <w:rPr>
          <w:rFonts w:ascii="Arial" w:eastAsia="Times New Roman" w:hAnsi="Arial" w:cs="Arial"/>
          <w:szCs w:val="22"/>
          <w:lang w:val="en-US"/>
        </w:rPr>
        <w:t>it binds you or the person signing it to a contract with the Department or an amendment to such a contract (this means an agreement outside of the normal terms and conditions of the Contract itself)</w:t>
      </w:r>
    </w:p>
    <w:p w14:paraId="3FFB0C36" w14:textId="77777777" w:rsidR="001F558E" w:rsidRPr="001F558E" w:rsidRDefault="001F558E" w:rsidP="00C24520">
      <w:pPr>
        <w:numPr>
          <w:ilvl w:val="0"/>
          <w:numId w:val="33"/>
        </w:numPr>
        <w:jc w:val="both"/>
        <w:rPr>
          <w:rFonts w:ascii="Arial" w:eastAsia="Times New Roman" w:hAnsi="Arial" w:cs="Arial"/>
          <w:szCs w:val="22"/>
          <w:lang w:val="en-US"/>
        </w:rPr>
      </w:pPr>
      <w:r w:rsidRPr="001F558E">
        <w:rPr>
          <w:rFonts w:ascii="Arial" w:eastAsia="Times New Roman" w:hAnsi="Arial" w:cs="Arial"/>
          <w:szCs w:val="22"/>
          <w:lang w:val="en-US"/>
        </w:rPr>
        <w:t xml:space="preserve">it is on a formal ‘Notice’ issued under the Contract </w:t>
      </w:r>
    </w:p>
    <w:p w14:paraId="1D1048D0" w14:textId="77777777" w:rsidR="001F558E" w:rsidRPr="001F558E" w:rsidRDefault="001F558E" w:rsidP="00C24520">
      <w:pPr>
        <w:numPr>
          <w:ilvl w:val="0"/>
          <w:numId w:val="33"/>
        </w:numPr>
        <w:jc w:val="both"/>
        <w:rPr>
          <w:rFonts w:ascii="Arial" w:eastAsia="Times New Roman" w:hAnsi="Arial" w:cs="Arial"/>
          <w:szCs w:val="22"/>
          <w:lang w:val="en-US"/>
        </w:rPr>
      </w:pPr>
      <w:r w:rsidRPr="001F558E">
        <w:rPr>
          <w:rFonts w:ascii="Arial" w:eastAsia="Times New Roman" w:hAnsi="Arial" w:cs="Arial"/>
          <w:szCs w:val="22"/>
          <w:lang w:val="en-US"/>
        </w:rPr>
        <w:t>there is another law or regulatory obligation you have to comply with that says you can’t use an electronic signature.</w:t>
      </w:r>
    </w:p>
    <w:p w14:paraId="14C626A9" w14:textId="77777777" w:rsidR="001F558E" w:rsidRPr="001F558E" w:rsidRDefault="001F558E" w:rsidP="00C24520">
      <w:pPr>
        <w:jc w:val="both"/>
        <w:rPr>
          <w:rFonts w:ascii="Arial" w:eastAsia="Arial" w:hAnsi="Arial" w:cs="Times New Roman"/>
          <w:szCs w:val="22"/>
          <w:lang w:val="en-AU"/>
        </w:rPr>
      </w:pPr>
      <w:r w:rsidRPr="001F558E">
        <w:rPr>
          <w:rFonts w:ascii="Arial" w:eastAsia="Arial" w:hAnsi="Arial" w:cs="Times New Roman"/>
          <w:szCs w:val="22"/>
          <w:lang w:val="en-AU"/>
        </w:rPr>
        <w:t>You should be aware that additional requirements apply to the making and delivery of a communication identified in the Contract as a ‘Notice’. The Notice must be in writing, signed by a Party to the Contract and be delivered by hand or by prepaid priority post.</w:t>
      </w:r>
    </w:p>
    <w:p w14:paraId="630A3544" w14:textId="39EB98CC" w:rsidR="00A12550" w:rsidRDefault="001A7631" w:rsidP="00CD48DC">
      <w:pPr>
        <w:pStyle w:val="Heading3"/>
        <w:jc w:val="both"/>
        <w:rPr>
          <w:lang w:val="en-AU"/>
        </w:rPr>
      </w:pPr>
      <w:r>
        <w:rPr>
          <w:lang w:val="en-AU"/>
        </w:rPr>
        <w:t>Accepted m</w:t>
      </w:r>
      <w:r w:rsidR="004E33CC" w:rsidRPr="004E33CC">
        <w:rPr>
          <w:lang w:val="en-AU"/>
        </w:rPr>
        <w:t xml:space="preserve">ethods </w:t>
      </w:r>
      <w:r>
        <w:rPr>
          <w:lang w:val="en-AU"/>
        </w:rPr>
        <w:t>for</w:t>
      </w:r>
      <w:r w:rsidRPr="004E33CC">
        <w:rPr>
          <w:lang w:val="en-AU"/>
        </w:rPr>
        <w:t xml:space="preserve"> </w:t>
      </w:r>
      <w:r w:rsidR="004E33CC" w:rsidRPr="004E33CC">
        <w:rPr>
          <w:lang w:val="en-AU"/>
        </w:rPr>
        <w:t>collecting an electronic signature</w:t>
      </w:r>
    </w:p>
    <w:p w14:paraId="3FB41BCE" w14:textId="77777777" w:rsidR="00706B65" w:rsidRPr="00706B65" w:rsidRDefault="00706B65" w:rsidP="00C24520">
      <w:pPr>
        <w:jc w:val="both"/>
        <w:rPr>
          <w:rFonts w:ascii="Arial" w:eastAsia="Arial" w:hAnsi="Arial" w:cs="Times New Roman"/>
          <w:lang w:val="en-AU"/>
        </w:rPr>
      </w:pPr>
      <w:r w:rsidRPr="00706B65">
        <w:rPr>
          <w:rFonts w:ascii="Arial" w:eastAsia="Arial" w:hAnsi="Arial" w:cs="Times New Roman"/>
          <w:lang w:val="en-AU"/>
        </w:rPr>
        <w:t>We don’t prescribe the methods that can be used or endorse particular commercial products that enable collection of electronic signatures, given this is an emerging area of technology. You’ll need to research and investigate what’s available and decide what will work best for your business.</w:t>
      </w:r>
    </w:p>
    <w:p w14:paraId="1C9165CD" w14:textId="77777777" w:rsidR="00E010A5" w:rsidRDefault="00706B65" w:rsidP="00C24520">
      <w:pPr>
        <w:jc w:val="both"/>
        <w:rPr>
          <w:rFonts w:ascii="Arial" w:eastAsia="Arial" w:hAnsi="Arial" w:cs="Times New Roman"/>
          <w:lang w:val="en-AU"/>
        </w:rPr>
      </w:pPr>
      <w:r w:rsidRPr="00706B65">
        <w:rPr>
          <w:rFonts w:ascii="Arial" w:eastAsia="Arial" w:hAnsi="Arial" w:cs="Times New Roman"/>
          <w:lang w:val="en-AU"/>
        </w:rPr>
        <w:t>We expect you to develop a business process/rationale when you choose to use electronic signatures and use methods that are proportionate to the risk level of what is being agreed to or endorsed. You’ll also need to think about how to demonstrate at any audit or review that the method you have chosen is robust and appropriate to the circumstances.</w:t>
      </w:r>
    </w:p>
    <w:p w14:paraId="17915674" w14:textId="6E1B28AD" w:rsidR="00706B65" w:rsidRPr="00706B65" w:rsidRDefault="00706B65" w:rsidP="00C24520">
      <w:pPr>
        <w:jc w:val="both"/>
        <w:rPr>
          <w:rFonts w:ascii="Arial" w:eastAsia="Arial" w:hAnsi="Arial" w:cs="Times New Roman"/>
          <w:lang w:val="en-AU"/>
        </w:rPr>
      </w:pPr>
      <w:r w:rsidRPr="00706B65">
        <w:rPr>
          <w:rFonts w:ascii="Arial" w:eastAsia="Arial" w:hAnsi="Arial" w:cs="Times New Roman"/>
          <w:lang w:val="en-AU"/>
        </w:rPr>
        <w:t xml:space="preserve">The table on the next page identifies common methods for obtaining electronic signatures, with a rating of how robust we think they are in meeting the requirements of the Contract. </w:t>
      </w:r>
    </w:p>
    <w:p w14:paraId="3DAE6FCA" w14:textId="77777777" w:rsidR="00706B65" w:rsidRPr="00706B65" w:rsidRDefault="00706B65" w:rsidP="00C24520">
      <w:pPr>
        <w:numPr>
          <w:ilvl w:val="0"/>
          <w:numId w:val="33"/>
        </w:numPr>
        <w:jc w:val="both"/>
        <w:rPr>
          <w:rFonts w:ascii="Arial" w:eastAsia="Times New Roman" w:hAnsi="Arial" w:cs="Arial"/>
          <w:szCs w:val="22"/>
          <w:lang w:val="en-US"/>
        </w:rPr>
      </w:pPr>
      <w:r w:rsidRPr="00706B65">
        <w:rPr>
          <w:rFonts w:ascii="Arial" w:eastAsia="Times New Roman" w:hAnsi="Arial" w:cs="Arial"/>
          <w:szCs w:val="22"/>
          <w:lang w:val="en-US"/>
        </w:rPr>
        <w:t>Any of the methods described in the green box are considered to be sufficient on their own.</w:t>
      </w:r>
    </w:p>
    <w:p w14:paraId="68037571" w14:textId="77777777" w:rsidR="00706B65" w:rsidRPr="00706B65" w:rsidRDefault="00706B65" w:rsidP="00C24520">
      <w:pPr>
        <w:numPr>
          <w:ilvl w:val="0"/>
          <w:numId w:val="33"/>
        </w:numPr>
        <w:jc w:val="both"/>
        <w:rPr>
          <w:rFonts w:ascii="Arial" w:eastAsia="Times New Roman" w:hAnsi="Arial" w:cs="Arial"/>
          <w:szCs w:val="22"/>
          <w:lang w:val="en-US"/>
        </w:rPr>
      </w:pPr>
      <w:r w:rsidRPr="00706B65">
        <w:rPr>
          <w:rFonts w:ascii="Arial" w:eastAsia="Times New Roman" w:hAnsi="Arial" w:cs="Arial"/>
          <w:szCs w:val="22"/>
          <w:lang w:val="en-US"/>
        </w:rPr>
        <w:t>The methods identified in the orange box may need to be combined with an additional method to be sufficiently robust, or may need to be supported by further, separate evidence that meets the three main principles (Identity, Consent and Reliability).</w:t>
      </w:r>
    </w:p>
    <w:p w14:paraId="1B3C656C" w14:textId="77777777" w:rsidR="00C24520" w:rsidRDefault="00706B65" w:rsidP="009701BE">
      <w:pPr>
        <w:numPr>
          <w:ilvl w:val="0"/>
          <w:numId w:val="33"/>
        </w:numPr>
        <w:jc w:val="both"/>
        <w:rPr>
          <w:rFonts w:ascii="Arial" w:eastAsia="Times New Roman" w:hAnsi="Arial" w:cs="Arial"/>
          <w:szCs w:val="22"/>
          <w:lang w:val="en-US"/>
        </w:rPr>
      </w:pPr>
      <w:r w:rsidRPr="00706B65">
        <w:rPr>
          <w:rFonts w:ascii="Arial" w:eastAsia="Times New Roman" w:hAnsi="Arial" w:cs="Arial"/>
          <w:szCs w:val="22"/>
          <w:lang w:val="en-US"/>
        </w:rPr>
        <w:t>You should not use any of the ‘least robust’ methods identified in the red box for the purpose of meeting any requirement of the Contract</w:t>
      </w:r>
      <w:r w:rsidR="00C24520">
        <w:rPr>
          <w:rFonts w:ascii="Arial" w:eastAsia="Times New Roman" w:hAnsi="Arial" w:cs="Arial"/>
          <w:szCs w:val="22"/>
          <w:lang w:val="en-US"/>
        </w:rPr>
        <w:t>.</w:t>
      </w:r>
    </w:p>
    <w:p w14:paraId="13449333" w14:textId="77777777" w:rsidR="00A72EB6" w:rsidRDefault="00A72EB6" w:rsidP="00777FE2">
      <w:pPr>
        <w:jc w:val="both"/>
        <w:rPr>
          <w:rFonts w:ascii="Arial" w:eastAsia="Times New Roman" w:hAnsi="Arial" w:cs="Arial"/>
          <w:szCs w:val="22"/>
          <w:lang w:val="en-US"/>
        </w:rPr>
      </w:pPr>
    </w:p>
    <w:p w14:paraId="666EE90F" w14:textId="77777777" w:rsidR="00ED52BD" w:rsidRDefault="00ED52BD" w:rsidP="00777FE2">
      <w:pPr>
        <w:jc w:val="both"/>
        <w:rPr>
          <w:rFonts w:ascii="Arial" w:eastAsia="Times New Roman" w:hAnsi="Arial" w:cs="Arial"/>
          <w:szCs w:val="22"/>
          <w:lang w:val="en-US"/>
        </w:rPr>
      </w:pPr>
    </w:p>
    <w:p w14:paraId="53B74ACE" w14:textId="77777777" w:rsidR="00ED52BD" w:rsidRDefault="00ED52BD" w:rsidP="00777FE2">
      <w:pPr>
        <w:jc w:val="both"/>
        <w:rPr>
          <w:rFonts w:ascii="Arial" w:eastAsia="Times New Roman" w:hAnsi="Arial" w:cs="Arial"/>
          <w:szCs w:val="22"/>
          <w:lang w:val="en-US"/>
        </w:rPr>
      </w:pPr>
    </w:p>
    <w:p w14:paraId="3928D8ED" w14:textId="77777777" w:rsidR="00ED52BD" w:rsidRDefault="00ED52BD" w:rsidP="00777FE2">
      <w:pPr>
        <w:jc w:val="both"/>
        <w:rPr>
          <w:rFonts w:ascii="Arial" w:eastAsia="Times New Roman" w:hAnsi="Arial" w:cs="Arial"/>
          <w:szCs w:val="22"/>
          <w:lang w:val="en-US"/>
        </w:rPr>
      </w:pPr>
    </w:p>
    <w:p w14:paraId="59EF0BCC" w14:textId="77777777" w:rsidR="00ED52BD" w:rsidRDefault="00ED52BD" w:rsidP="00777FE2">
      <w:pPr>
        <w:jc w:val="both"/>
        <w:rPr>
          <w:rFonts w:ascii="Arial" w:eastAsia="Times New Roman" w:hAnsi="Arial" w:cs="Arial"/>
          <w:szCs w:val="22"/>
          <w:lang w:val="en-US"/>
        </w:rPr>
      </w:pPr>
    </w:p>
    <w:p w14:paraId="3C1D161E" w14:textId="77777777" w:rsidR="00ED52BD" w:rsidRDefault="00ED52BD" w:rsidP="00777FE2">
      <w:pPr>
        <w:jc w:val="both"/>
        <w:rPr>
          <w:rFonts w:ascii="Arial" w:eastAsia="Times New Roman" w:hAnsi="Arial" w:cs="Arial"/>
          <w:szCs w:val="22"/>
          <w:lang w:val="en-US"/>
        </w:rPr>
      </w:pPr>
    </w:p>
    <w:p w14:paraId="190AA8CD" w14:textId="77777777" w:rsidR="00ED52BD" w:rsidRDefault="00ED52BD" w:rsidP="00777FE2">
      <w:pPr>
        <w:jc w:val="both"/>
        <w:rPr>
          <w:rFonts w:ascii="Arial" w:eastAsia="Times New Roman" w:hAnsi="Arial" w:cs="Arial"/>
          <w:szCs w:val="22"/>
          <w:lang w:val="en-US"/>
        </w:rPr>
      </w:pPr>
    </w:p>
    <w:p w14:paraId="4D4FEB27" w14:textId="77777777" w:rsidR="00ED52BD" w:rsidRDefault="00ED52BD" w:rsidP="00777FE2">
      <w:pPr>
        <w:jc w:val="both"/>
        <w:rPr>
          <w:rFonts w:ascii="Arial" w:eastAsia="Times New Roman" w:hAnsi="Arial" w:cs="Arial"/>
          <w:szCs w:val="22"/>
          <w:lang w:val="en-US"/>
        </w:rPr>
      </w:pPr>
    </w:p>
    <w:p w14:paraId="41C9FCA8" w14:textId="77777777" w:rsidR="00ED52BD" w:rsidRDefault="00ED52BD" w:rsidP="00777FE2">
      <w:pPr>
        <w:jc w:val="both"/>
        <w:rPr>
          <w:rFonts w:ascii="Arial" w:eastAsia="Times New Roman" w:hAnsi="Arial" w:cs="Arial"/>
          <w:szCs w:val="22"/>
          <w:lang w:val="en-US"/>
        </w:rPr>
      </w:pPr>
    </w:p>
    <w:p w14:paraId="6609D7C1" w14:textId="77777777" w:rsidR="00ED52BD" w:rsidRDefault="00ED52BD" w:rsidP="00777FE2">
      <w:pPr>
        <w:jc w:val="both"/>
        <w:rPr>
          <w:rFonts w:ascii="Arial" w:eastAsia="Times New Roman" w:hAnsi="Arial" w:cs="Arial"/>
          <w:szCs w:val="22"/>
          <w:lang w:val="en-US"/>
        </w:rPr>
      </w:pPr>
    </w:p>
    <w:p w14:paraId="780DB6EE" w14:textId="77777777" w:rsidR="00ED52BD" w:rsidRDefault="00ED52BD" w:rsidP="00777FE2">
      <w:pPr>
        <w:jc w:val="both"/>
        <w:rPr>
          <w:rFonts w:ascii="Arial" w:eastAsia="Times New Roman" w:hAnsi="Arial" w:cs="Arial"/>
          <w:szCs w:val="22"/>
          <w:lang w:val="en-US"/>
        </w:rPr>
      </w:pPr>
    </w:p>
    <w:p w14:paraId="5E85D248" w14:textId="77777777" w:rsidR="00ED52BD" w:rsidRDefault="00ED52BD" w:rsidP="00777FE2">
      <w:pPr>
        <w:jc w:val="both"/>
        <w:rPr>
          <w:rFonts w:ascii="Arial" w:eastAsia="Times New Roman" w:hAnsi="Arial" w:cs="Arial"/>
          <w:szCs w:val="22"/>
          <w:lang w:val="en-US"/>
        </w:rPr>
      </w:pPr>
    </w:p>
    <w:p w14:paraId="2A52D08E" w14:textId="77777777" w:rsidR="00ED52BD" w:rsidRDefault="00ED52BD" w:rsidP="00777FE2">
      <w:pPr>
        <w:jc w:val="both"/>
        <w:rPr>
          <w:rFonts w:ascii="Arial" w:eastAsia="Times New Roman" w:hAnsi="Arial" w:cs="Arial"/>
          <w:szCs w:val="22"/>
          <w:lang w:val="en-US"/>
        </w:rPr>
      </w:pPr>
    </w:p>
    <w:p w14:paraId="13103607" w14:textId="77777777" w:rsidR="00ED52BD" w:rsidRDefault="00ED52BD" w:rsidP="00777FE2">
      <w:pPr>
        <w:jc w:val="both"/>
        <w:rPr>
          <w:rFonts w:ascii="Arial" w:eastAsia="Times New Roman" w:hAnsi="Arial" w:cs="Arial"/>
          <w:szCs w:val="22"/>
          <w:lang w:val="en-US"/>
        </w:rPr>
      </w:pPr>
    </w:p>
    <w:p w14:paraId="334A15CF" w14:textId="77777777" w:rsidR="00ED52BD" w:rsidRDefault="00ED52BD" w:rsidP="00777FE2">
      <w:pPr>
        <w:jc w:val="both"/>
        <w:rPr>
          <w:rFonts w:ascii="Arial" w:eastAsia="Times New Roman" w:hAnsi="Arial" w:cs="Arial"/>
          <w:szCs w:val="22"/>
          <w:lang w:val="en-US"/>
        </w:rPr>
      </w:pPr>
    </w:p>
    <w:p w14:paraId="570A5D7F" w14:textId="6FF55EFD" w:rsidR="00ED52BD" w:rsidRDefault="00ED52BD" w:rsidP="00777FE2">
      <w:pPr>
        <w:jc w:val="both"/>
        <w:rPr>
          <w:rFonts w:ascii="Arial" w:eastAsia="Times New Roman" w:hAnsi="Arial" w:cs="Arial"/>
          <w:szCs w:val="22"/>
          <w:lang w:val="en-US"/>
        </w:rPr>
        <w:sectPr w:rsidR="00ED52BD" w:rsidSect="00C24520">
          <w:type w:val="continuous"/>
          <w:pgSz w:w="11900" w:h="16840"/>
          <w:pgMar w:top="2155" w:right="1134" w:bottom="1701" w:left="1134" w:header="709" w:footer="709" w:gutter="0"/>
          <w:cols w:num="2" w:space="708"/>
          <w:docGrid w:linePitch="360"/>
        </w:sectPr>
      </w:pPr>
    </w:p>
    <w:p w14:paraId="1BC2C052" w14:textId="3A38F9E8" w:rsidR="00C24520" w:rsidRDefault="00C24520" w:rsidP="00C24520">
      <w:pPr>
        <w:jc w:val="both"/>
        <w:rPr>
          <w:rFonts w:ascii="Arial" w:eastAsia="Times New Roman" w:hAnsi="Arial" w:cs="Arial"/>
          <w:szCs w:val="22"/>
          <w:lang w:val="en-US"/>
        </w:rPr>
        <w:sectPr w:rsidR="00C24520" w:rsidSect="00A41E6D">
          <w:type w:val="continuous"/>
          <w:pgSz w:w="11900" w:h="16840"/>
          <w:pgMar w:top="2155" w:right="1134" w:bottom="1701" w:left="1134" w:header="709" w:footer="709" w:gutter="0"/>
          <w:cols w:space="708"/>
          <w:docGrid w:linePitch="360"/>
        </w:sectPr>
      </w:pPr>
    </w:p>
    <w:p w14:paraId="60AD00CD" w14:textId="2A67046C" w:rsidR="00624A55" w:rsidRPr="00C24520" w:rsidRDefault="00C61049" w:rsidP="00CD48DC">
      <w:pPr>
        <w:pStyle w:val="Heading2"/>
        <w:rPr>
          <w:lang w:val="en-AU"/>
        </w:rPr>
      </w:pPr>
      <w:r w:rsidRPr="00C24520">
        <w:rPr>
          <w:lang w:val="en-AU"/>
        </w:rPr>
        <w:lastRenderedPageBreak/>
        <w:t>Common electronic methods for obtaining agreement/ endorsement</w:t>
      </w:r>
    </w:p>
    <w:tbl>
      <w:tblPr>
        <w:tblStyle w:val="TableGrid1"/>
        <w:tblW w:w="10769" w:type="dxa"/>
        <w:tblInd w:w="-709" w:type="dxa"/>
        <w:tblLook w:val="04A0" w:firstRow="1" w:lastRow="0" w:firstColumn="1" w:lastColumn="0" w:noHBand="0" w:noVBand="1"/>
      </w:tblPr>
      <w:tblGrid>
        <w:gridCol w:w="1418"/>
        <w:gridCol w:w="5670"/>
        <w:gridCol w:w="3681"/>
      </w:tblGrid>
      <w:tr w:rsidR="001327F0" w14:paraId="01AD851C" w14:textId="77777777" w:rsidTr="00132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il"/>
              <w:left w:val="nil"/>
              <w:bottom w:val="nil"/>
              <w:right w:val="nil"/>
            </w:tcBorders>
            <w:shd w:val="clear" w:color="auto" w:fill="FFFFFF" w:themeFill="background1"/>
          </w:tcPr>
          <w:p w14:paraId="777DDF72" w14:textId="77777777" w:rsidR="001327F0" w:rsidRDefault="001327F0" w:rsidP="00526957">
            <w:pPr>
              <w:jc w:val="center"/>
              <w:rPr>
                <w:rFonts w:asciiTheme="majorHAnsi" w:eastAsiaTheme="majorEastAsia" w:hAnsiTheme="majorHAnsi" w:cstheme="majorBidi"/>
                <w:caps/>
                <w:color w:val="auto"/>
                <w:sz w:val="24"/>
                <w:lang w:val="en-AU"/>
              </w:rPr>
            </w:pPr>
            <w:r w:rsidRPr="00FC715B">
              <w:rPr>
                <w:rFonts w:asciiTheme="majorHAnsi" w:eastAsiaTheme="majorEastAsia" w:hAnsiTheme="majorHAnsi" w:cstheme="majorBidi"/>
                <w:caps/>
                <w:color w:val="auto"/>
                <w:sz w:val="24"/>
                <w:lang w:val="en-AU"/>
              </w:rPr>
              <w:t>MOST ROBUST</w:t>
            </w:r>
          </w:p>
          <w:p w14:paraId="32F21B8A" w14:textId="77777777" w:rsidR="001327F0" w:rsidRDefault="001327F0" w:rsidP="00526957">
            <w:pPr>
              <w:jc w:val="center"/>
              <w:rPr>
                <w:rFonts w:asciiTheme="majorHAnsi" w:eastAsiaTheme="majorEastAsia" w:hAnsiTheme="majorHAnsi" w:cstheme="majorBidi"/>
                <w:caps/>
                <w:color w:val="auto"/>
                <w:sz w:val="24"/>
                <w:lang w:val="en-AU"/>
              </w:rPr>
            </w:pPr>
            <w:r>
              <w:rPr>
                <w:rFonts w:asciiTheme="majorHAnsi" w:eastAsiaTheme="majorEastAsia" w:hAnsiTheme="majorHAnsi" w:cstheme="majorBidi"/>
                <w:caps/>
                <w:noProof/>
                <w:sz w:val="24"/>
                <w:lang w:val="en-AU" w:eastAsia="en-AU"/>
              </w:rPr>
              <mc:AlternateContent>
                <mc:Choice Requires="wps">
                  <w:drawing>
                    <wp:anchor distT="0" distB="0" distL="114300" distR="114300" simplePos="0" relativeHeight="251659264" behindDoc="0" locked="0" layoutInCell="1" allowOverlap="1" wp14:anchorId="470A21E8" wp14:editId="6AC3AB14">
                      <wp:simplePos x="0" y="0"/>
                      <wp:positionH relativeFrom="column">
                        <wp:posOffset>205070</wp:posOffset>
                      </wp:positionH>
                      <wp:positionV relativeFrom="paragraph">
                        <wp:posOffset>31111</wp:posOffset>
                      </wp:positionV>
                      <wp:extent cx="357816" cy="6170601"/>
                      <wp:effectExtent l="19050" t="19050" r="42545" b="40005"/>
                      <wp:wrapNone/>
                      <wp:docPr id="2" name="Up-Down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16" cy="617060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8ADF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alt="&quot;&quot;" style="position:absolute;margin-left:16.15pt;margin-top:2.45pt;width:28.15pt;height:4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" adj=",626" fillcolor="#00b2a8 [3204]" strokecolor="#005853 [1604]" strokeweight="1pt"/>
                  </w:pict>
                </mc:Fallback>
              </mc:AlternateContent>
            </w:r>
          </w:p>
          <w:p w14:paraId="0D17522E" w14:textId="77777777" w:rsidR="001327F0" w:rsidRDefault="001327F0" w:rsidP="00526957">
            <w:pPr>
              <w:jc w:val="center"/>
              <w:rPr>
                <w:rFonts w:asciiTheme="majorHAnsi" w:eastAsiaTheme="majorEastAsia" w:hAnsiTheme="majorHAnsi" w:cstheme="majorBidi"/>
                <w:caps/>
                <w:color w:val="auto"/>
                <w:sz w:val="24"/>
                <w:lang w:val="en-AU"/>
              </w:rPr>
            </w:pPr>
          </w:p>
          <w:p w14:paraId="52B86868" w14:textId="77777777" w:rsidR="001327F0" w:rsidRDefault="001327F0" w:rsidP="00526957">
            <w:pPr>
              <w:jc w:val="center"/>
              <w:rPr>
                <w:rFonts w:asciiTheme="majorHAnsi" w:eastAsiaTheme="majorEastAsia" w:hAnsiTheme="majorHAnsi" w:cstheme="majorBidi"/>
                <w:caps/>
                <w:color w:val="auto"/>
                <w:sz w:val="24"/>
                <w:lang w:val="en-AU"/>
              </w:rPr>
            </w:pPr>
          </w:p>
          <w:p w14:paraId="078A3261" w14:textId="77777777" w:rsidR="001327F0" w:rsidRDefault="001327F0" w:rsidP="00526957">
            <w:pPr>
              <w:jc w:val="center"/>
              <w:rPr>
                <w:rFonts w:asciiTheme="majorHAnsi" w:eastAsiaTheme="majorEastAsia" w:hAnsiTheme="majorHAnsi" w:cstheme="majorBidi"/>
                <w:caps/>
                <w:color w:val="auto"/>
                <w:sz w:val="24"/>
                <w:lang w:val="en-AU"/>
              </w:rPr>
            </w:pPr>
          </w:p>
          <w:p w14:paraId="5BBB697C" w14:textId="77777777" w:rsidR="001327F0" w:rsidRDefault="001327F0" w:rsidP="00526957">
            <w:pPr>
              <w:jc w:val="center"/>
              <w:rPr>
                <w:rFonts w:asciiTheme="majorHAnsi" w:eastAsiaTheme="majorEastAsia" w:hAnsiTheme="majorHAnsi" w:cstheme="majorBidi"/>
                <w:caps/>
                <w:color w:val="auto"/>
                <w:sz w:val="24"/>
                <w:lang w:val="en-AU"/>
              </w:rPr>
            </w:pPr>
          </w:p>
          <w:p w14:paraId="3FCAA75E" w14:textId="77777777" w:rsidR="001327F0" w:rsidRDefault="001327F0" w:rsidP="00526957">
            <w:pPr>
              <w:jc w:val="center"/>
              <w:rPr>
                <w:rFonts w:asciiTheme="majorHAnsi" w:eastAsiaTheme="majorEastAsia" w:hAnsiTheme="majorHAnsi" w:cstheme="majorBidi"/>
                <w:caps/>
                <w:color w:val="auto"/>
                <w:sz w:val="24"/>
                <w:lang w:val="en-AU"/>
              </w:rPr>
            </w:pPr>
          </w:p>
          <w:p w14:paraId="5C839B83" w14:textId="77777777" w:rsidR="001327F0" w:rsidRDefault="001327F0" w:rsidP="00526957">
            <w:pPr>
              <w:jc w:val="center"/>
              <w:rPr>
                <w:rFonts w:asciiTheme="majorHAnsi" w:eastAsiaTheme="majorEastAsia" w:hAnsiTheme="majorHAnsi" w:cstheme="majorBidi"/>
                <w:caps/>
                <w:color w:val="auto"/>
                <w:sz w:val="24"/>
                <w:lang w:val="en-AU"/>
              </w:rPr>
            </w:pPr>
          </w:p>
          <w:p w14:paraId="3FF1CCAD" w14:textId="77777777" w:rsidR="001327F0" w:rsidRDefault="001327F0" w:rsidP="00526957">
            <w:pPr>
              <w:jc w:val="center"/>
              <w:rPr>
                <w:rFonts w:asciiTheme="majorHAnsi" w:eastAsiaTheme="majorEastAsia" w:hAnsiTheme="majorHAnsi" w:cstheme="majorBidi"/>
                <w:caps/>
                <w:color w:val="auto"/>
                <w:sz w:val="24"/>
                <w:lang w:val="en-AU"/>
              </w:rPr>
            </w:pPr>
          </w:p>
          <w:p w14:paraId="3A45EBC1" w14:textId="77777777" w:rsidR="001327F0" w:rsidRDefault="001327F0" w:rsidP="00526957">
            <w:pPr>
              <w:jc w:val="center"/>
              <w:rPr>
                <w:rFonts w:asciiTheme="majorHAnsi" w:eastAsiaTheme="majorEastAsia" w:hAnsiTheme="majorHAnsi" w:cstheme="majorBidi"/>
                <w:caps/>
                <w:color w:val="auto"/>
                <w:sz w:val="24"/>
                <w:lang w:val="en-AU"/>
              </w:rPr>
            </w:pPr>
          </w:p>
          <w:p w14:paraId="27721BF6" w14:textId="77777777" w:rsidR="001327F0" w:rsidRDefault="001327F0" w:rsidP="00526957">
            <w:pPr>
              <w:jc w:val="center"/>
              <w:rPr>
                <w:rFonts w:asciiTheme="majorHAnsi" w:eastAsiaTheme="majorEastAsia" w:hAnsiTheme="majorHAnsi" w:cstheme="majorBidi"/>
                <w:caps/>
                <w:color w:val="auto"/>
                <w:sz w:val="24"/>
                <w:lang w:val="en-AU"/>
              </w:rPr>
            </w:pPr>
          </w:p>
          <w:p w14:paraId="5FA785D4" w14:textId="77777777" w:rsidR="001327F0" w:rsidRDefault="001327F0" w:rsidP="00526957">
            <w:pPr>
              <w:jc w:val="center"/>
              <w:rPr>
                <w:rFonts w:asciiTheme="majorHAnsi" w:eastAsiaTheme="majorEastAsia" w:hAnsiTheme="majorHAnsi" w:cstheme="majorBidi"/>
                <w:caps/>
                <w:color w:val="auto"/>
                <w:sz w:val="24"/>
                <w:lang w:val="en-AU"/>
              </w:rPr>
            </w:pPr>
          </w:p>
          <w:p w14:paraId="38C61193" w14:textId="77777777" w:rsidR="001327F0" w:rsidRDefault="001327F0" w:rsidP="00526957">
            <w:pPr>
              <w:jc w:val="center"/>
              <w:rPr>
                <w:rFonts w:asciiTheme="majorHAnsi" w:eastAsiaTheme="majorEastAsia" w:hAnsiTheme="majorHAnsi" w:cstheme="majorBidi"/>
                <w:caps/>
                <w:color w:val="auto"/>
                <w:sz w:val="24"/>
                <w:lang w:val="en-AU"/>
              </w:rPr>
            </w:pPr>
          </w:p>
          <w:p w14:paraId="219CFC09" w14:textId="77777777" w:rsidR="001327F0" w:rsidRDefault="001327F0" w:rsidP="00526957">
            <w:pPr>
              <w:jc w:val="center"/>
              <w:rPr>
                <w:rFonts w:asciiTheme="majorHAnsi" w:eastAsiaTheme="majorEastAsia" w:hAnsiTheme="majorHAnsi" w:cstheme="majorBidi"/>
                <w:caps/>
                <w:color w:val="auto"/>
                <w:sz w:val="24"/>
                <w:lang w:val="en-AU"/>
              </w:rPr>
            </w:pPr>
          </w:p>
          <w:p w14:paraId="1E7DB1A0" w14:textId="77777777" w:rsidR="001327F0" w:rsidRDefault="001327F0" w:rsidP="00526957">
            <w:pPr>
              <w:jc w:val="center"/>
              <w:rPr>
                <w:rFonts w:asciiTheme="majorHAnsi" w:eastAsiaTheme="majorEastAsia" w:hAnsiTheme="majorHAnsi" w:cstheme="majorBidi"/>
                <w:caps/>
                <w:color w:val="auto"/>
                <w:sz w:val="24"/>
                <w:lang w:val="en-AU"/>
              </w:rPr>
            </w:pPr>
          </w:p>
          <w:p w14:paraId="5713FE1F" w14:textId="77777777" w:rsidR="001327F0" w:rsidRDefault="001327F0" w:rsidP="00526957">
            <w:pPr>
              <w:jc w:val="center"/>
              <w:rPr>
                <w:rFonts w:asciiTheme="majorHAnsi" w:eastAsiaTheme="majorEastAsia" w:hAnsiTheme="majorHAnsi" w:cstheme="majorBidi"/>
                <w:caps/>
                <w:color w:val="auto"/>
                <w:sz w:val="24"/>
                <w:lang w:val="en-AU"/>
              </w:rPr>
            </w:pPr>
          </w:p>
          <w:p w14:paraId="3508D18A" w14:textId="77777777" w:rsidR="001327F0" w:rsidRDefault="001327F0" w:rsidP="00526957">
            <w:pPr>
              <w:jc w:val="center"/>
              <w:rPr>
                <w:rFonts w:asciiTheme="majorHAnsi" w:eastAsiaTheme="majorEastAsia" w:hAnsiTheme="majorHAnsi" w:cstheme="majorBidi"/>
                <w:caps/>
                <w:color w:val="auto"/>
                <w:sz w:val="24"/>
                <w:lang w:val="en-AU"/>
              </w:rPr>
            </w:pPr>
          </w:p>
          <w:p w14:paraId="2E5B72A7" w14:textId="77777777" w:rsidR="001327F0" w:rsidRDefault="001327F0" w:rsidP="00526957">
            <w:pPr>
              <w:jc w:val="center"/>
              <w:rPr>
                <w:rFonts w:asciiTheme="majorHAnsi" w:eastAsiaTheme="majorEastAsia" w:hAnsiTheme="majorHAnsi" w:cstheme="majorBidi"/>
                <w:caps/>
                <w:color w:val="auto"/>
                <w:sz w:val="24"/>
                <w:lang w:val="en-AU"/>
              </w:rPr>
            </w:pPr>
          </w:p>
          <w:p w14:paraId="054A2A24" w14:textId="77777777" w:rsidR="001327F0" w:rsidRDefault="001327F0" w:rsidP="00526957">
            <w:pPr>
              <w:jc w:val="center"/>
              <w:rPr>
                <w:rFonts w:asciiTheme="majorHAnsi" w:eastAsiaTheme="majorEastAsia" w:hAnsiTheme="majorHAnsi" w:cstheme="majorBidi"/>
                <w:caps/>
                <w:color w:val="auto"/>
                <w:sz w:val="24"/>
                <w:lang w:val="en-AU"/>
              </w:rPr>
            </w:pPr>
          </w:p>
          <w:p w14:paraId="093F66C5" w14:textId="77777777" w:rsidR="001327F0" w:rsidRDefault="001327F0" w:rsidP="00526957">
            <w:pPr>
              <w:jc w:val="center"/>
              <w:rPr>
                <w:rFonts w:asciiTheme="majorHAnsi" w:eastAsiaTheme="majorEastAsia" w:hAnsiTheme="majorHAnsi" w:cstheme="majorBidi"/>
                <w:caps/>
                <w:color w:val="auto"/>
                <w:sz w:val="24"/>
                <w:lang w:val="en-AU"/>
              </w:rPr>
            </w:pPr>
          </w:p>
          <w:p w14:paraId="6056562D" w14:textId="77777777" w:rsidR="001327F0" w:rsidRDefault="001327F0" w:rsidP="00526957">
            <w:pPr>
              <w:jc w:val="center"/>
              <w:rPr>
                <w:rFonts w:asciiTheme="majorHAnsi" w:eastAsiaTheme="majorEastAsia" w:hAnsiTheme="majorHAnsi" w:cstheme="majorBidi"/>
                <w:caps/>
                <w:color w:val="auto"/>
                <w:sz w:val="24"/>
                <w:lang w:val="en-AU"/>
              </w:rPr>
            </w:pPr>
          </w:p>
          <w:p w14:paraId="6B34E88B" w14:textId="77777777" w:rsidR="001327F0" w:rsidRDefault="001327F0" w:rsidP="00526957">
            <w:pPr>
              <w:jc w:val="center"/>
              <w:rPr>
                <w:rFonts w:asciiTheme="majorHAnsi" w:eastAsiaTheme="majorEastAsia" w:hAnsiTheme="majorHAnsi" w:cstheme="majorBidi"/>
                <w:caps/>
                <w:color w:val="auto"/>
                <w:sz w:val="24"/>
                <w:lang w:val="en-AU"/>
              </w:rPr>
            </w:pPr>
          </w:p>
          <w:p w14:paraId="67CA016C" w14:textId="77777777" w:rsidR="001327F0" w:rsidRDefault="001327F0" w:rsidP="00526957">
            <w:pPr>
              <w:jc w:val="center"/>
              <w:rPr>
                <w:rFonts w:asciiTheme="majorHAnsi" w:eastAsiaTheme="majorEastAsia" w:hAnsiTheme="majorHAnsi" w:cstheme="majorBidi"/>
                <w:caps/>
                <w:color w:val="auto"/>
                <w:sz w:val="24"/>
                <w:lang w:val="en-AU"/>
              </w:rPr>
            </w:pPr>
          </w:p>
          <w:p w14:paraId="4BA57FD9" w14:textId="77777777" w:rsidR="001327F0" w:rsidRDefault="001327F0" w:rsidP="00526957">
            <w:pPr>
              <w:jc w:val="center"/>
              <w:rPr>
                <w:rFonts w:asciiTheme="majorHAnsi" w:eastAsiaTheme="majorEastAsia" w:hAnsiTheme="majorHAnsi" w:cstheme="majorBidi"/>
                <w:caps/>
                <w:color w:val="auto"/>
                <w:sz w:val="24"/>
                <w:lang w:val="en-AU"/>
              </w:rPr>
            </w:pPr>
          </w:p>
          <w:p w14:paraId="27268C17" w14:textId="77777777" w:rsidR="001327F0" w:rsidRDefault="001327F0" w:rsidP="00526957">
            <w:pPr>
              <w:jc w:val="center"/>
              <w:rPr>
                <w:rFonts w:asciiTheme="majorHAnsi" w:eastAsiaTheme="majorEastAsia" w:hAnsiTheme="majorHAnsi" w:cstheme="majorBidi"/>
                <w:caps/>
                <w:color w:val="auto"/>
                <w:sz w:val="24"/>
                <w:lang w:val="en-AU"/>
              </w:rPr>
            </w:pPr>
          </w:p>
          <w:p w14:paraId="0CD9032F" w14:textId="77777777" w:rsidR="001327F0" w:rsidRDefault="001327F0" w:rsidP="00526957">
            <w:pPr>
              <w:jc w:val="center"/>
              <w:rPr>
                <w:rFonts w:asciiTheme="majorHAnsi" w:eastAsiaTheme="majorEastAsia" w:hAnsiTheme="majorHAnsi" w:cstheme="majorBidi"/>
                <w:caps/>
                <w:color w:val="auto"/>
                <w:sz w:val="24"/>
                <w:lang w:val="en-AU"/>
              </w:rPr>
            </w:pPr>
          </w:p>
          <w:p w14:paraId="7C5BD7B8" w14:textId="77777777" w:rsidR="001327F0" w:rsidRPr="00FC715B" w:rsidRDefault="001327F0" w:rsidP="00526957">
            <w:pPr>
              <w:jc w:val="center"/>
              <w:rPr>
                <w:b w:val="0"/>
                <w:color w:val="auto"/>
                <w:sz w:val="24"/>
                <w:lang w:val="en-AU"/>
              </w:rPr>
            </w:pPr>
            <w:r>
              <w:rPr>
                <w:rFonts w:asciiTheme="majorHAnsi" w:eastAsiaTheme="majorEastAsia" w:hAnsiTheme="majorHAnsi" w:cstheme="majorBidi"/>
                <w:caps/>
                <w:color w:val="auto"/>
                <w:sz w:val="24"/>
                <w:lang w:val="en-AU"/>
              </w:rPr>
              <w:t>LEAST ROBUST</w:t>
            </w:r>
          </w:p>
        </w:tc>
        <w:tc>
          <w:tcPr>
            <w:tcW w:w="5670" w:type="dxa"/>
            <w:tcBorders>
              <w:left w:val="nil"/>
              <w:bottom w:val="single" w:sz="4" w:space="0" w:color="FFFFFF" w:themeColor="background1"/>
            </w:tcBorders>
            <w:shd w:val="clear" w:color="auto" w:fill="0071CE" w:themeFill="accent3"/>
          </w:tcPr>
          <w:p w14:paraId="6A6FB024" w14:textId="77777777" w:rsidR="001327F0" w:rsidRPr="001327F0" w:rsidRDefault="001327F0" w:rsidP="00C24520">
            <w:pPr>
              <w:pStyle w:val="TableHead"/>
              <w:cnfStyle w:val="100000000000" w:firstRow="1" w:lastRow="0" w:firstColumn="0" w:lastColumn="0" w:oddVBand="0" w:evenVBand="0" w:oddHBand="0" w:evenHBand="0" w:firstRowFirstColumn="0" w:firstRowLastColumn="0" w:lastRowFirstColumn="0" w:lastRowLastColumn="0"/>
              <w:rPr>
                <w:b/>
              </w:rPr>
            </w:pPr>
            <w:r w:rsidRPr="001327F0">
              <w:rPr>
                <w:b/>
              </w:rPr>
              <w:t xml:space="preserve">Method </w:t>
            </w:r>
          </w:p>
        </w:tc>
        <w:tc>
          <w:tcPr>
            <w:tcW w:w="3681" w:type="dxa"/>
            <w:shd w:val="clear" w:color="auto" w:fill="0071CE" w:themeFill="accent3"/>
          </w:tcPr>
          <w:p w14:paraId="59C5507C" w14:textId="77777777" w:rsidR="001327F0" w:rsidRDefault="001327F0" w:rsidP="00C24520">
            <w:pPr>
              <w:cnfStyle w:val="100000000000" w:firstRow="1" w:lastRow="0" w:firstColumn="0" w:lastColumn="0" w:oddVBand="0" w:evenVBand="0" w:oddHBand="0" w:evenHBand="0" w:firstRowFirstColumn="0" w:firstRowLastColumn="0" w:lastRowFirstColumn="0" w:lastRowLastColumn="0"/>
              <w:rPr>
                <w:lang w:val="en-AU"/>
              </w:rPr>
            </w:pPr>
            <w:r>
              <w:rPr>
                <w:lang w:val="en-AU"/>
              </w:rPr>
              <w:t>Application to Contract</w:t>
            </w:r>
          </w:p>
        </w:tc>
      </w:tr>
      <w:tr w:rsidR="001327F0" w14:paraId="7C56A7AF" w14:textId="77777777" w:rsidTr="00526957">
        <w:tc>
          <w:tcPr>
            <w:cnfStyle w:val="001000000000" w:firstRow="0" w:lastRow="0" w:firstColumn="1" w:lastColumn="0" w:oddVBand="0" w:evenVBand="0" w:oddHBand="0" w:evenHBand="0" w:firstRowFirstColumn="0" w:firstRowLastColumn="0" w:lastRowFirstColumn="0" w:lastRowLastColumn="0"/>
            <w:tcW w:w="1418" w:type="dxa"/>
            <w:vMerge/>
            <w:tcBorders>
              <w:left w:val="nil"/>
              <w:bottom w:val="nil"/>
              <w:right w:val="nil"/>
            </w:tcBorders>
            <w:shd w:val="clear" w:color="auto" w:fill="FFFFFF" w:themeFill="background1"/>
          </w:tcPr>
          <w:p w14:paraId="78D83166" w14:textId="77777777" w:rsidR="001327F0" w:rsidRPr="00882EA1" w:rsidRDefault="001327F0" w:rsidP="001327F0">
            <w:pPr>
              <w:numPr>
                <w:ilvl w:val="0"/>
                <w:numId w:val="30"/>
              </w:numPr>
              <w:tabs>
                <w:tab w:val="num" w:pos="720"/>
              </w:tabs>
              <w:rPr>
                <w:lang w:val="en-US"/>
              </w:rPr>
            </w:pPr>
          </w:p>
        </w:tc>
        <w:tc>
          <w:tcPr>
            <w:tcW w:w="5670" w:type="dxa"/>
            <w:tcBorders>
              <w:left w:val="nil"/>
            </w:tcBorders>
            <w:shd w:val="clear" w:color="auto" w:fill="92D050"/>
          </w:tcPr>
          <w:p w14:paraId="18EC1909" w14:textId="77777777" w:rsidR="001327F0" w:rsidRPr="00C24520" w:rsidRDefault="001327F0" w:rsidP="006D7EF3">
            <w:pPr>
              <w:numPr>
                <w:ilvl w:val="0"/>
                <w:numId w:val="33"/>
              </w:numPr>
              <w:ind w:left="357" w:hanging="357"/>
              <w:cnfStyle w:val="000000000000" w:firstRow="0" w:lastRow="0" w:firstColumn="0" w:lastColumn="0" w:oddVBand="0" w:evenVBand="0" w:oddHBand="0" w:evenHBand="0" w:firstRowFirstColumn="0" w:firstRowLastColumn="0" w:lastRowFirstColumn="0" w:lastRowLastColumn="0"/>
              <w:rPr>
                <w:lang w:val="en-US"/>
              </w:rPr>
            </w:pPr>
            <w:r w:rsidRPr="00882EA1">
              <w:rPr>
                <w:lang w:val="en-US"/>
              </w:rPr>
              <w:t xml:space="preserve">Graphical representation of a signature (for example, </w:t>
            </w:r>
            <w:r w:rsidRPr="00C24520">
              <w:rPr>
                <w:lang w:val="en-US"/>
              </w:rPr>
              <w:t>using an electronic pen or finger to make a signature directly onto an electronic device</w:t>
            </w:r>
            <w:r w:rsidRPr="00882EA1">
              <w:rPr>
                <w:lang w:val="en-US"/>
              </w:rPr>
              <w:t>).</w:t>
            </w:r>
          </w:p>
          <w:p w14:paraId="348925F1" w14:textId="77777777" w:rsidR="001327F0" w:rsidRPr="00C24520" w:rsidRDefault="001327F0" w:rsidP="006D7EF3">
            <w:pPr>
              <w:numPr>
                <w:ilvl w:val="0"/>
                <w:numId w:val="33"/>
              </w:numPr>
              <w:ind w:left="357" w:hanging="357"/>
              <w:cnfStyle w:val="000000000000" w:firstRow="0" w:lastRow="0" w:firstColumn="0" w:lastColumn="0" w:oddVBand="0" w:evenVBand="0" w:oddHBand="0" w:evenHBand="0" w:firstRowFirstColumn="0" w:firstRowLastColumn="0" w:lastRowFirstColumn="0" w:lastRowLastColumn="0"/>
              <w:rPr>
                <w:lang w:val="en-US"/>
              </w:rPr>
            </w:pPr>
            <w:r w:rsidRPr="00882EA1">
              <w:rPr>
                <w:lang w:val="en-US"/>
              </w:rPr>
              <w:t>Encrypted codes (</w:t>
            </w:r>
            <w:r w:rsidRPr="00C24520">
              <w:rPr>
                <w:lang w:val="en-US"/>
              </w:rPr>
              <w:t>issuing a unique code or encryption key to a user and then requiring the user to enter the code when signing the relevant document by ticking a box and/or entering their name).</w:t>
            </w:r>
          </w:p>
          <w:p w14:paraId="0C8166D2" w14:textId="77777777" w:rsidR="001327F0" w:rsidRPr="00C24520" w:rsidRDefault="001327F0" w:rsidP="006D7EF3">
            <w:pPr>
              <w:numPr>
                <w:ilvl w:val="0"/>
                <w:numId w:val="33"/>
              </w:numPr>
              <w:ind w:left="357" w:hanging="357"/>
              <w:cnfStyle w:val="000000000000" w:firstRow="0" w:lastRow="0" w:firstColumn="0" w:lastColumn="0" w:oddVBand="0" w:evenVBand="0" w:oddHBand="0" w:evenHBand="0" w:firstRowFirstColumn="0" w:firstRowLastColumn="0" w:lastRowFirstColumn="0" w:lastRowLastColumn="0"/>
              <w:rPr>
                <w:lang w:val="en-US"/>
              </w:rPr>
            </w:pPr>
            <w:r w:rsidRPr="00882EA1">
              <w:rPr>
                <w:lang w:val="en-US"/>
              </w:rPr>
              <w:t>Use of an electronic signature program (</w:t>
            </w:r>
            <w:r w:rsidRPr="00C24520">
              <w:rPr>
                <w:lang w:val="en-US"/>
              </w:rPr>
              <w:t xml:space="preserve">commercially available programs that operate by sending a request for signature to a user's email address. The programs then require the user to authenticate their identity using a range of methods such as provision of an access code, SMS authentication, phone authentication or identity checks against publicly available information. The programs also keep electronic records of the application of signatures and use encryption technology to protect signed documents from unauthorised alteration). </w:t>
            </w:r>
          </w:p>
        </w:tc>
        <w:tc>
          <w:tcPr>
            <w:tcW w:w="3681" w:type="dxa"/>
          </w:tcPr>
          <w:p w14:paraId="5B5238B7" w14:textId="77777777" w:rsidR="001327F0" w:rsidRPr="00BE00EF" w:rsidRDefault="001327F0" w:rsidP="00C24520">
            <w:pPr>
              <w:cnfStyle w:val="000000000000" w:firstRow="0" w:lastRow="0" w:firstColumn="0" w:lastColumn="0" w:oddVBand="0" w:evenVBand="0" w:oddHBand="0" w:evenHBand="0" w:firstRowFirstColumn="0" w:firstRowLastColumn="0" w:lastRowFirstColumn="0" w:lastRowLastColumn="0"/>
              <w:rPr>
                <w:lang w:val="en-AU"/>
              </w:rPr>
            </w:pPr>
            <w:r>
              <w:rPr>
                <w:lang w:val="en-AU"/>
              </w:rPr>
              <w:t>A single one of these methods is likely to be robust for most purposes where an electronic signature is accepted under the Contract.</w:t>
            </w:r>
          </w:p>
        </w:tc>
      </w:tr>
      <w:tr w:rsidR="001327F0" w14:paraId="7D9F5CE0" w14:textId="77777777" w:rsidTr="00526957">
        <w:tc>
          <w:tcPr>
            <w:cnfStyle w:val="001000000000" w:firstRow="0" w:lastRow="0" w:firstColumn="1" w:lastColumn="0" w:oddVBand="0" w:evenVBand="0" w:oddHBand="0" w:evenHBand="0" w:firstRowFirstColumn="0" w:firstRowLastColumn="0" w:lastRowFirstColumn="0" w:lastRowLastColumn="0"/>
            <w:tcW w:w="1418" w:type="dxa"/>
            <w:vMerge/>
            <w:tcBorders>
              <w:left w:val="nil"/>
              <w:bottom w:val="nil"/>
              <w:right w:val="nil"/>
            </w:tcBorders>
            <w:shd w:val="clear" w:color="auto" w:fill="FFFFFF" w:themeFill="background1"/>
          </w:tcPr>
          <w:p w14:paraId="236BD14C" w14:textId="77777777" w:rsidR="001327F0" w:rsidRPr="00882EA1" w:rsidRDefault="001327F0" w:rsidP="001327F0">
            <w:pPr>
              <w:numPr>
                <w:ilvl w:val="0"/>
                <w:numId w:val="30"/>
              </w:numPr>
              <w:tabs>
                <w:tab w:val="num" w:pos="720"/>
              </w:tabs>
              <w:rPr>
                <w:lang w:val="en-US"/>
              </w:rPr>
            </w:pPr>
          </w:p>
        </w:tc>
        <w:tc>
          <w:tcPr>
            <w:tcW w:w="5670" w:type="dxa"/>
            <w:tcBorders>
              <w:left w:val="nil"/>
            </w:tcBorders>
            <w:shd w:val="clear" w:color="auto" w:fill="FFC000"/>
          </w:tcPr>
          <w:p w14:paraId="7A4919A9"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Ticking a box in an online form.</w:t>
            </w:r>
          </w:p>
          <w:p w14:paraId="616A6C6B" w14:textId="1E51A094"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Sending or receiving an email if it’s from an email address that is verified to belong to a particular person. For example, an email address from an employee of your training provider where they log in with a unique ID and password to use it, or an email from a student that you’ve recorded in their student file as their primary contact address.</w:t>
            </w:r>
          </w:p>
          <w:p w14:paraId="4ACE20CF"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Typing one's name in an online form.</w:t>
            </w:r>
          </w:p>
          <w:p w14:paraId="60CD7A2B"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AU"/>
              </w:rPr>
              <w:t>Completing a step in an electronic workflow.</w:t>
            </w:r>
          </w:p>
          <w:p w14:paraId="45D49CB6"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An ink-based signature that is scanned into an electronic format and cut and pasted into a document.</w:t>
            </w:r>
          </w:p>
        </w:tc>
        <w:tc>
          <w:tcPr>
            <w:tcW w:w="3681" w:type="dxa"/>
          </w:tcPr>
          <w:p w14:paraId="088CCAD6" w14:textId="3C8A18C5" w:rsidR="001327F0" w:rsidRDefault="001327F0" w:rsidP="00C24520">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combination of one or more of these methods </w:t>
            </w:r>
            <w:r w:rsidR="00E735E3">
              <w:rPr>
                <w:lang w:val="en-AU"/>
              </w:rPr>
              <w:t>might be needed for</w:t>
            </w:r>
            <w:r>
              <w:rPr>
                <w:lang w:val="en-AU"/>
              </w:rPr>
              <w:t xml:space="preserve"> a higher risk application. For example, a student signature on the </w:t>
            </w:r>
            <w:r w:rsidRPr="00E735E3">
              <w:rPr>
                <w:iCs/>
                <w:lang w:val="en-AU"/>
              </w:rPr>
              <w:t>Evidence of Eligibility and Student Declaration</w:t>
            </w:r>
            <w:r>
              <w:rPr>
                <w:lang w:val="en-AU"/>
              </w:rPr>
              <w:t xml:space="preserve"> form.</w:t>
            </w:r>
          </w:p>
          <w:p w14:paraId="1C4E299E" w14:textId="77777777" w:rsidR="001327F0" w:rsidRDefault="001327F0" w:rsidP="00C24520">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single one of these methods may be sufficient for lower risk applications, or for actions occurring within a secure system (i.e. within an online platform that includes both </w:t>
            </w:r>
            <w:r w:rsidRPr="00925F05">
              <w:rPr>
                <w:b/>
                <w:lang w:val="en-AU"/>
              </w:rPr>
              <w:t>authentication</w:t>
            </w:r>
            <w:r>
              <w:rPr>
                <w:lang w:val="en-AU"/>
              </w:rPr>
              <w:t xml:space="preserve"> [secure login] and </w:t>
            </w:r>
            <w:r w:rsidRPr="00925F05">
              <w:rPr>
                <w:b/>
                <w:lang w:val="en-AU"/>
              </w:rPr>
              <w:t xml:space="preserve">authorisation </w:t>
            </w:r>
            <w:r>
              <w:rPr>
                <w:lang w:val="en-AU"/>
              </w:rPr>
              <w:t xml:space="preserve">[restricts particular actions to authorised users]). </w:t>
            </w:r>
          </w:p>
        </w:tc>
      </w:tr>
      <w:tr w:rsidR="001327F0" w14:paraId="554EB1DC" w14:textId="77777777" w:rsidTr="001327F0">
        <w:trPr>
          <w:trHeight w:val="1022"/>
        </w:trPr>
        <w:tc>
          <w:tcPr>
            <w:cnfStyle w:val="001000000000" w:firstRow="0" w:lastRow="0" w:firstColumn="1" w:lastColumn="0" w:oddVBand="0" w:evenVBand="0" w:oddHBand="0" w:evenHBand="0" w:firstRowFirstColumn="0" w:firstRowLastColumn="0" w:lastRowFirstColumn="0" w:lastRowLastColumn="0"/>
            <w:tcW w:w="1418" w:type="dxa"/>
            <w:vMerge/>
            <w:tcBorders>
              <w:left w:val="nil"/>
              <w:bottom w:val="nil"/>
              <w:right w:val="nil"/>
            </w:tcBorders>
            <w:shd w:val="clear" w:color="auto" w:fill="FFFFFF" w:themeFill="background1"/>
          </w:tcPr>
          <w:p w14:paraId="65BAEC58" w14:textId="77777777" w:rsidR="001327F0" w:rsidRPr="00882EA1" w:rsidRDefault="001327F0" w:rsidP="001327F0">
            <w:pPr>
              <w:numPr>
                <w:ilvl w:val="0"/>
                <w:numId w:val="30"/>
              </w:numPr>
              <w:tabs>
                <w:tab w:val="num" w:pos="720"/>
              </w:tabs>
              <w:rPr>
                <w:lang w:val="en-US"/>
              </w:rPr>
            </w:pPr>
          </w:p>
        </w:tc>
        <w:tc>
          <w:tcPr>
            <w:tcW w:w="5670" w:type="dxa"/>
            <w:tcBorders>
              <w:left w:val="nil"/>
            </w:tcBorders>
            <w:shd w:val="clear" w:color="auto" w:fill="FF7575"/>
          </w:tcPr>
          <w:p w14:paraId="4F09C642"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Phone conversation.</w:t>
            </w:r>
          </w:p>
          <w:p w14:paraId="4507A718" w14:textId="77777777" w:rsidR="001327F0" w:rsidRPr="00882EA1" w:rsidRDefault="001327F0" w:rsidP="00C24520">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882EA1">
              <w:rPr>
                <w:lang w:val="en-US"/>
              </w:rPr>
              <w:t>Text message.</w:t>
            </w:r>
          </w:p>
        </w:tc>
        <w:tc>
          <w:tcPr>
            <w:tcW w:w="3681" w:type="dxa"/>
          </w:tcPr>
          <w:p w14:paraId="51A22ABF" w14:textId="18E51097" w:rsidR="001327F0" w:rsidRDefault="001327F0" w:rsidP="00C24520">
            <w:pPr>
              <w:cnfStyle w:val="000000000000" w:firstRow="0" w:lastRow="0" w:firstColumn="0" w:lastColumn="0" w:oddVBand="0" w:evenVBand="0" w:oddHBand="0" w:evenHBand="0" w:firstRowFirstColumn="0" w:firstRowLastColumn="0" w:lastRowFirstColumn="0" w:lastRowLastColumn="0"/>
              <w:rPr>
                <w:lang w:val="en-AU"/>
              </w:rPr>
            </w:pPr>
            <w:r>
              <w:rPr>
                <w:lang w:val="en-AU"/>
              </w:rPr>
              <w:t>These methods are not appropriate or sufficiently robust for application to any contractual requirement.</w:t>
            </w:r>
          </w:p>
        </w:tc>
      </w:tr>
    </w:tbl>
    <w:p w14:paraId="5A9E2189" w14:textId="42E037DE" w:rsidR="00E64758" w:rsidRDefault="00E64758" w:rsidP="0016287D">
      <w:pPr>
        <w:spacing w:after="40"/>
        <w:rPr>
          <w:b/>
          <w:color w:val="FF0000"/>
          <w:sz w:val="24"/>
          <w:lang w:val="en-AU"/>
        </w:rPr>
      </w:pPr>
    </w:p>
    <w:p w14:paraId="7255CD8D" w14:textId="77777777" w:rsidR="007C1420" w:rsidRDefault="007C1420" w:rsidP="0016287D">
      <w:pPr>
        <w:spacing w:after="40"/>
        <w:rPr>
          <w:b/>
          <w:color w:val="FF0000"/>
          <w:sz w:val="24"/>
          <w:lang w:val="en-AU"/>
        </w:rPr>
        <w:sectPr w:rsidR="007C1420" w:rsidSect="00C24520">
          <w:pgSz w:w="11900" w:h="16840"/>
          <w:pgMar w:top="2155" w:right="1134" w:bottom="1701" w:left="1134" w:header="709" w:footer="709" w:gutter="0"/>
          <w:cols w:space="708"/>
          <w:docGrid w:linePitch="360"/>
        </w:sectPr>
      </w:pPr>
    </w:p>
    <w:p w14:paraId="2ECC1CDC" w14:textId="6406296B" w:rsidR="000226CF" w:rsidRDefault="000226CF" w:rsidP="0016287D">
      <w:pPr>
        <w:spacing w:after="40"/>
        <w:rPr>
          <w:b/>
          <w:color w:val="FF0000"/>
          <w:sz w:val="24"/>
          <w:lang w:val="en-AU"/>
        </w:rPr>
      </w:pPr>
    </w:p>
    <w:p w14:paraId="7796958E" w14:textId="77777777" w:rsidR="003F11AF" w:rsidRDefault="003F11AF" w:rsidP="003F11AF">
      <w:pPr>
        <w:pStyle w:val="Heading3"/>
        <w:jc w:val="both"/>
        <w:rPr>
          <w:rFonts w:cs="Times New Roman (Headings CS)"/>
          <w:color w:val="0071CE" w:themeColor="accent3"/>
          <w:sz w:val="32"/>
          <w:szCs w:val="26"/>
          <w:lang w:val="en-AU"/>
        </w:rPr>
        <w:sectPr w:rsidR="003F11AF" w:rsidSect="007C1420">
          <w:pgSz w:w="11900" w:h="16840"/>
          <w:pgMar w:top="2155" w:right="1134" w:bottom="1701" w:left="1134" w:header="709" w:footer="709" w:gutter="0"/>
          <w:cols w:space="708"/>
          <w:docGrid w:linePitch="360"/>
        </w:sectPr>
      </w:pPr>
    </w:p>
    <w:p w14:paraId="063BEFFF" w14:textId="61994704" w:rsidR="009749A0" w:rsidRDefault="00C61049" w:rsidP="00CD48DC">
      <w:pPr>
        <w:pStyle w:val="Heading2"/>
        <w:rPr>
          <w:lang w:val="en-AU"/>
        </w:rPr>
      </w:pPr>
      <w:r w:rsidRPr="009749A0">
        <w:rPr>
          <w:lang w:val="en-AU"/>
        </w:rPr>
        <w:t>Example scenarios</w:t>
      </w:r>
    </w:p>
    <w:p w14:paraId="7FE4FDAE" w14:textId="154A7101" w:rsidR="009749A0" w:rsidRDefault="00E32364" w:rsidP="00CD48DC">
      <w:pPr>
        <w:pStyle w:val="Heading3"/>
        <w:jc w:val="both"/>
        <w:rPr>
          <w:lang w:val="en-AU"/>
        </w:rPr>
      </w:pPr>
      <w:r w:rsidRPr="00E32364">
        <w:rPr>
          <w:lang w:val="en-AU"/>
        </w:rPr>
        <w:t>Example 1: Fully online enrolment process</w:t>
      </w:r>
    </w:p>
    <w:p w14:paraId="3FC5A13D" w14:textId="77777777" w:rsidR="00F1660F" w:rsidRPr="00F1660F" w:rsidRDefault="00F1660F" w:rsidP="00F1660F">
      <w:pPr>
        <w:jc w:val="both"/>
        <w:rPr>
          <w:rFonts w:ascii="Arial" w:eastAsia="Arial" w:hAnsi="Arial" w:cs="Times New Roman"/>
          <w:lang w:val="en-AU"/>
        </w:rPr>
      </w:pPr>
      <w:r w:rsidRPr="00F1660F">
        <w:rPr>
          <w:rFonts w:ascii="Arial" w:eastAsia="Arial" w:hAnsi="Arial" w:cs="Times New Roman"/>
          <w:lang w:val="en-AU"/>
        </w:rPr>
        <w:t xml:space="preserve">A training provider has implemented a fully online enrolment process. This process includes completing the </w:t>
      </w:r>
      <w:r w:rsidRPr="00E735E3">
        <w:rPr>
          <w:rFonts w:ascii="Arial" w:eastAsia="Arial" w:hAnsi="Arial" w:cs="Times New Roman"/>
          <w:iCs/>
          <w:lang w:val="en-AU"/>
        </w:rPr>
        <w:t>Evidence of Eligibility and Student Declaration</w:t>
      </w:r>
      <w:r w:rsidRPr="00F1660F">
        <w:rPr>
          <w:rFonts w:ascii="Arial" w:eastAsia="Arial" w:hAnsi="Arial" w:cs="Times New Roman"/>
          <w:i/>
          <w:lang w:val="en-AU"/>
        </w:rPr>
        <w:t xml:space="preserve"> </w:t>
      </w:r>
      <w:r w:rsidRPr="00F1660F">
        <w:rPr>
          <w:rFonts w:ascii="Arial" w:eastAsia="Arial" w:hAnsi="Arial" w:cs="Times New Roman"/>
          <w:lang w:val="en-AU"/>
        </w:rPr>
        <w:t>form electronically.</w:t>
      </w:r>
    </w:p>
    <w:p w14:paraId="1BC77E39" w14:textId="77777777" w:rsidR="00F1660F" w:rsidRPr="00F1660F" w:rsidRDefault="00F1660F" w:rsidP="00F1660F">
      <w:pPr>
        <w:jc w:val="both"/>
        <w:rPr>
          <w:rFonts w:ascii="Arial" w:eastAsia="Arial" w:hAnsi="Arial" w:cs="Times New Roman"/>
          <w:lang w:val="en-AU"/>
        </w:rPr>
      </w:pPr>
      <w:r w:rsidRPr="00F1660F">
        <w:rPr>
          <w:rFonts w:ascii="Arial" w:eastAsia="Arial" w:hAnsi="Arial" w:cs="Times New Roman"/>
          <w:lang w:val="en-AU"/>
        </w:rPr>
        <w:t xml:space="preserve">The online process has two separate parts: </w:t>
      </w:r>
    </w:p>
    <w:p w14:paraId="4F421B1C" w14:textId="77777777" w:rsidR="00F1660F" w:rsidRPr="00F1660F" w:rsidRDefault="00F1660F" w:rsidP="00F1660F">
      <w:pPr>
        <w:numPr>
          <w:ilvl w:val="0"/>
          <w:numId w:val="34"/>
        </w:numPr>
        <w:ind w:left="357" w:hanging="357"/>
        <w:jc w:val="both"/>
        <w:rPr>
          <w:rFonts w:ascii="Arial" w:eastAsia="Arial" w:hAnsi="Arial" w:cs="Times New Roman"/>
          <w:szCs w:val="22"/>
          <w:lang w:val="en-AU"/>
        </w:rPr>
      </w:pPr>
      <w:r w:rsidRPr="00F1660F">
        <w:rPr>
          <w:rFonts w:ascii="Arial" w:eastAsia="Arial" w:hAnsi="Arial" w:cs="Times New Roman"/>
          <w:szCs w:val="22"/>
          <w:lang w:val="en-AU"/>
        </w:rPr>
        <w:t xml:space="preserve">an online form that the student completes, which includes information required for testing </w:t>
      </w:r>
      <w:r w:rsidRPr="00E735E3">
        <w:rPr>
          <w:rFonts w:ascii="Arial" w:eastAsia="Arial" w:hAnsi="Arial" w:cs="Times New Roman"/>
          <w:iCs/>
          <w:szCs w:val="22"/>
          <w:lang w:val="en-AU"/>
        </w:rPr>
        <w:t>Skills First</w:t>
      </w:r>
      <w:r w:rsidRPr="00F1660F">
        <w:rPr>
          <w:rFonts w:ascii="Arial" w:eastAsia="Arial" w:hAnsi="Arial" w:cs="Times New Roman"/>
          <w:szCs w:val="22"/>
          <w:lang w:val="en-AU"/>
        </w:rPr>
        <w:t xml:space="preserve"> eligibility and other mandatory enrolment questions</w:t>
      </w:r>
    </w:p>
    <w:p w14:paraId="3616E92C" w14:textId="77777777" w:rsidR="00F1660F" w:rsidRPr="00F1660F" w:rsidRDefault="00F1660F" w:rsidP="00F1660F">
      <w:pPr>
        <w:numPr>
          <w:ilvl w:val="0"/>
          <w:numId w:val="34"/>
        </w:numPr>
        <w:ind w:left="357" w:hanging="357"/>
        <w:jc w:val="both"/>
        <w:rPr>
          <w:rFonts w:ascii="Arial" w:eastAsia="Arial" w:hAnsi="Arial" w:cs="Times New Roman"/>
          <w:szCs w:val="22"/>
          <w:lang w:val="en-AU"/>
        </w:rPr>
      </w:pPr>
      <w:r w:rsidRPr="00F1660F">
        <w:rPr>
          <w:rFonts w:ascii="Arial" w:eastAsia="Arial" w:hAnsi="Arial" w:cs="Times New Roman"/>
          <w:szCs w:val="22"/>
          <w:lang w:val="en-AU"/>
        </w:rPr>
        <w:t>the ‘back-end’ administrative process used by the training provider, where eligibility information is assessed and processed through a workflow.</w:t>
      </w:r>
    </w:p>
    <w:p w14:paraId="27FC1B52" w14:textId="6FFD4218" w:rsidR="00F1660F" w:rsidRPr="00F1660F" w:rsidRDefault="006D7EF3" w:rsidP="00F1660F">
      <w:pPr>
        <w:keepNext/>
        <w:keepLines/>
        <w:spacing w:before="40"/>
        <w:jc w:val="both"/>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 xml:space="preserve">Obtaining </w:t>
      </w:r>
      <w:r w:rsidR="00F1660F" w:rsidRPr="00F1660F">
        <w:rPr>
          <w:rFonts w:ascii="Arial" w:eastAsia="Times New Roman" w:hAnsi="Arial" w:cs="Times New Roman"/>
          <w:b/>
          <w:iCs/>
          <w:color w:val="000000"/>
          <w:lang w:val="en-AU"/>
        </w:rPr>
        <w:t>the student</w:t>
      </w:r>
      <w:r>
        <w:rPr>
          <w:rFonts w:ascii="Arial" w:eastAsia="Times New Roman" w:hAnsi="Arial" w:cs="Times New Roman"/>
          <w:b/>
          <w:iCs/>
          <w:color w:val="000000"/>
          <w:lang w:val="en-AU"/>
        </w:rPr>
        <w:t>’s</w:t>
      </w:r>
      <w:r w:rsidR="00F1660F" w:rsidRPr="00F1660F">
        <w:rPr>
          <w:rFonts w:ascii="Arial" w:eastAsia="Times New Roman" w:hAnsi="Arial" w:cs="Times New Roman"/>
          <w:b/>
          <w:iCs/>
          <w:color w:val="000000"/>
          <w:lang w:val="en-AU"/>
        </w:rPr>
        <w:t xml:space="preserve"> signature </w:t>
      </w:r>
    </w:p>
    <w:p w14:paraId="0DB0E691" w14:textId="77777777" w:rsidR="00F1660F" w:rsidRPr="00F1660F" w:rsidRDefault="00F1660F" w:rsidP="00F1660F">
      <w:pPr>
        <w:jc w:val="both"/>
        <w:rPr>
          <w:rFonts w:ascii="Arial" w:eastAsia="Arial" w:hAnsi="Arial" w:cs="Times New Roman"/>
          <w:lang w:val="en-AU"/>
        </w:rPr>
      </w:pPr>
      <w:r w:rsidRPr="00F1660F">
        <w:rPr>
          <w:rFonts w:ascii="Arial" w:eastAsia="Arial" w:hAnsi="Arial" w:cs="Times New Roman"/>
          <w:lang w:val="en-AU"/>
        </w:rPr>
        <w:t xml:space="preserve">Given that checking eligibility is a fundamental requirement of </w:t>
      </w:r>
      <w:r w:rsidRPr="00E735E3">
        <w:rPr>
          <w:rFonts w:ascii="Arial" w:eastAsia="Arial" w:hAnsi="Arial" w:cs="Times New Roman"/>
          <w:iCs/>
          <w:lang w:val="en-AU"/>
        </w:rPr>
        <w:t>Skills First</w:t>
      </w:r>
      <w:r w:rsidRPr="00F1660F">
        <w:rPr>
          <w:rFonts w:ascii="Arial" w:eastAsia="Arial" w:hAnsi="Arial" w:cs="Times New Roman"/>
          <w:lang w:val="en-AU"/>
        </w:rPr>
        <w:t xml:space="preserve"> and involves making decisions about large amounts of taxpayer funds, the training provider opts to use a commercially available electronic signature product for getting the student’s signature. This covers the requirements for identity, consent and reliability in one step and provides an electronic audit trail.</w:t>
      </w:r>
    </w:p>
    <w:p w14:paraId="568A10FB" w14:textId="36CF902E" w:rsidR="00F1660F" w:rsidRPr="00F1660F" w:rsidRDefault="006D7EF3" w:rsidP="00F1660F">
      <w:pPr>
        <w:keepNext/>
        <w:keepLines/>
        <w:spacing w:before="40"/>
        <w:jc w:val="both"/>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Obtaining</w:t>
      </w:r>
      <w:r w:rsidR="00F1660F" w:rsidRPr="00F1660F">
        <w:rPr>
          <w:rFonts w:ascii="Arial" w:eastAsia="Times New Roman" w:hAnsi="Arial" w:cs="Times New Roman"/>
          <w:b/>
          <w:iCs/>
          <w:color w:val="000000"/>
          <w:lang w:val="en-AU"/>
        </w:rPr>
        <w:t xml:space="preserve"> the training provider</w:t>
      </w:r>
      <w:r>
        <w:rPr>
          <w:rFonts w:ascii="Arial" w:eastAsia="Times New Roman" w:hAnsi="Arial" w:cs="Times New Roman"/>
          <w:b/>
          <w:iCs/>
          <w:color w:val="000000"/>
          <w:lang w:val="en-AU"/>
        </w:rPr>
        <w:t>’s</w:t>
      </w:r>
      <w:r w:rsidR="00F1660F" w:rsidRPr="00F1660F">
        <w:rPr>
          <w:rFonts w:ascii="Arial" w:eastAsia="Times New Roman" w:hAnsi="Arial" w:cs="Times New Roman"/>
          <w:b/>
          <w:iCs/>
          <w:color w:val="000000"/>
          <w:lang w:val="en-AU"/>
        </w:rPr>
        <w:t xml:space="preserve"> signature </w:t>
      </w:r>
    </w:p>
    <w:p w14:paraId="09BA51E4" w14:textId="77777777" w:rsidR="00F1660F" w:rsidRPr="00F1660F" w:rsidRDefault="00F1660F" w:rsidP="00F1660F">
      <w:pPr>
        <w:jc w:val="both"/>
        <w:rPr>
          <w:rFonts w:ascii="Arial" w:eastAsia="Arial" w:hAnsi="Arial" w:cs="Times New Roman"/>
          <w:lang w:val="en-AU"/>
        </w:rPr>
      </w:pPr>
      <w:r w:rsidRPr="00F1660F">
        <w:rPr>
          <w:rFonts w:ascii="Arial" w:eastAsia="Arial" w:hAnsi="Arial" w:cs="Times New Roman"/>
          <w:lang w:val="en-AU"/>
        </w:rPr>
        <w:t xml:space="preserve">The training provider’s signature is obtained when an authorised delegate completes a step within a workflow. </w:t>
      </w:r>
    </w:p>
    <w:p w14:paraId="4BE45019" w14:textId="77777777" w:rsidR="00F1660F" w:rsidRPr="00F1660F" w:rsidRDefault="00F1660F" w:rsidP="00F1660F">
      <w:pPr>
        <w:jc w:val="both"/>
        <w:rPr>
          <w:rFonts w:ascii="Arial" w:eastAsia="Arial" w:hAnsi="Arial" w:cs="Times New Roman"/>
          <w:b/>
          <w:lang w:val="en-AU"/>
        </w:rPr>
      </w:pPr>
      <w:r w:rsidRPr="00F1660F">
        <w:rPr>
          <w:rFonts w:ascii="Arial" w:eastAsia="Arial" w:hAnsi="Arial" w:cs="Times New Roman"/>
          <w:lang w:val="en-AU"/>
        </w:rPr>
        <w:t xml:space="preserve">The training provider can demonstrate that delegate ‘sign-off’ can only be achieved by an individual logging-in to the system with a unique ID and password </w:t>
      </w:r>
      <w:r w:rsidRPr="00F1660F">
        <w:rPr>
          <w:rFonts w:ascii="Arial" w:eastAsia="Arial" w:hAnsi="Arial" w:cs="Times New Roman"/>
          <w:b/>
          <w:lang w:val="en-AU"/>
        </w:rPr>
        <w:t xml:space="preserve">(identity). </w:t>
      </w:r>
    </w:p>
    <w:p w14:paraId="43A9804E" w14:textId="77777777" w:rsidR="00256A7D" w:rsidRDefault="00F1660F" w:rsidP="00F1660F">
      <w:pPr>
        <w:jc w:val="both"/>
        <w:rPr>
          <w:rFonts w:ascii="Arial" w:eastAsia="Arial" w:hAnsi="Arial" w:cs="Times New Roman"/>
          <w:lang w:val="en-AU"/>
        </w:rPr>
      </w:pPr>
      <w:r w:rsidRPr="00F1660F">
        <w:rPr>
          <w:rFonts w:ascii="Arial" w:eastAsia="Arial" w:hAnsi="Arial" w:cs="Times New Roman"/>
          <w:lang w:val="en-AU"/>
        </w:rPr>
        <w:t xml:space="preserve">Only specific individuals are authorised within the system to review and approve student information and decide student eligibility </w:t>
      </w:r>
      <w:r w:rsidRPr="00F1660F">
        <w:rPr>
          <w:rFonts w:ascii="Arial" w:eastAsia="Arial" w:hAnsi="Arial" w:cs="Times New Roman"/>
          <w:b/>
          <w:lang w:val="en-AU"/>
        </w:rPr>
        <w:t>(consent and reliability)</w:t>
      </w:r>
      <w:r w:rsidRPr="00F1660F">
        <w:rPr>
          <w:rFonts w:ascii="Arial" w:eastAsia="Arial" w:hAnsi="Arial" w:cs="Times New Roman"/>
          <w:lang w:val="en-AU"/>
        </w:rPr>
        <w:t>.</w:t>
      </w:r>
    </w:p>
    <w:p w14:paraId="3E78BC1E" w14:textId="1953ECA0" w:rsidR="00F1660F" w:rsidRPr="00F1660F" w:rsidRDefault="00F1660F" w:rsidP="00F1660F">
      <w:pPr>
        <w:jc w:val="both"/>
        <w:rPr>
          <w:rFonts w:ascii="Arial" w:eastAsia="Arial" w:hAnsi="Arial" w:cs="Times New Roman"/>
          <w:lang w:val="en-AU"/>
        </w:rPr>
      </w:pPr>
      <w:r w:rsidRPr="00F1660F">
        <w:rPr>
          <w:rFonts w:ascii="Arial" w:eastAsia="Arial" w:hAnsi="Arial" w:cs="Times New Roman"/>
          <w:lang w:val="en-AU"/>
        </w:rPr>
        <w:t>The training provider has a clear business process in place that prevents anyone without the required authorisation from completing this step in the workflow.</w:t>
      </w:r>
    </w:p>
    <w:p w14:paraId="63DDEA95" w14:textId="0CB6ABCA" w:rsidR="00E32364" w:rsidRDefault="00B07380" w:rsidP="00CD48DC">
      <w:pPr>
        <w:pStyle w:val="Heading3"/>
        <w:jc w:val="both"/>
        <w:rPr>
          <w:lang w:val="en-AU"/>
        </w:rPr>
      </w:pPr>
      <w:r w:rsidRPr="00B07380">
        <w:rPr>
          <w:lang w:val="en-AU"/>
        </w:rPr>
        <w:t>Example 2: Electronic endorsement of an attendance roll</w:t>
      </w:r>
    </w:p>
    <w:p w14:paraId="33CB4B40" w14:textId="77777777" w:rsidR="00E72534" w:rsidRPr="00E72534" w:rsidRDefault="00E72534" w:rsidP="00E72534">
      <w:pPr>
        <w:jc w:val="both"/>
        <w:rPr>
          <w:rFonts w:ascii="Arial" w:eastAsia="Arial" w:hAnsi="Arial" w:cs="Times New Roman"/>
          <w:lang w:val="en-AU"/>
        </w:rPr>
      </w:pPr>
      <w:r w:rsidRPr="00E72534">
        <w:rPr>
          <w:rFonts w:ascii="Arial" w:eastAsia="Arial" w:hAnsi="Arial" w:cs="Times New Roman"/>
          <w:lang w:val="en-AU"/>
        </w:rPr>
        <w:t xml:space="preserve">A training provider uses a classroom-based delivery model, but to improve efficiency they use an online administration system to collect information about student attendance. </w:t>
      </w:r>
    </w:p>
    <w:p w14:paraId="1912A5E7" w14:textId="77777777" w:rsidR="00E72534" w:rsidRPr="00E72534" w:rsidRDefault="00E72534" w:rsidP="00E72534">
      <w:pPr>
        <w:jc w:val="both"/>
        <w:rPr>
          <w:rFonts w:ascii="Arial" w:eastAsia="Arial" w:hAnsi="Arial" w:cs="Times New Roman"/>
          <w:lang w:val="en-AU"/>
        </w:rPr>
      </w:pPr>
      <w:r w:rsidRPr="00E72534">
        <w:rPr>
          <w:rFonts w:ascii="Arial" w:eastAsia="Arial" w:hAnsi="Arial" w:cs="Times New Roman"/>
          <w:lang w:val="en-AU"/>
        </w:rPr>
        <w:t xml:space="preserve">The training provider uses this information as Evidence of Participation. </w:t>
      </w:r>
    </w:p>
    <w:p w14:paraId="7B73459D" w14:textId="43E6FE98" w:rsidR="00E72534" w:rsidRPr="00E72534" w:rsidRDefault="006D7EF3" w:rsidP="00E72534">
      <w:pPr>
        <w:keepNext/>
        <w:keepLines/>
        <w:spacing w:before="40"/>
        <w:jc w:val="both"/>
        <w:outlineLvl w:val="3"/>
        <w:rPr>
          <w:rFonts w:ascii="Arial" w:eastAsia="Times New Roman" w:hAnsi="Arial" w:cs="Times New Roman"/>
          <w:b/>
          <w:iCs/>
          <w:color w:val="000000"/>
          <w:lang w:val="en-AU"/>
        </w:rPr>
      </w:pPr>
      <w:r>
        <w:rPr>
          <w:rFonts w:ascii="Arial" w:eastAsia="Times New Roman" w:hAnsi="Arial" w:cs="Times New Roman"/>
          <w:b/>
          <w:iCs/>
          <w:color w:val="000000"/>
          <w:lang w:val="en-AU"/>
        </w:rPr>
        <w:t>Obtaining</w:t>
      </w:r>
      <w:r w:rsidRPr="00F1660F">
        <w:rPr>
          <w:rFonts w:ascii="Arial" w:eastAsia="Times New Roman" w:hAnsi="Arial" w:cs="Times New Roman"/>
          <w:b/>
          <w:iCs/>
          <w:color w:val="000000"/>
          <w:lang w:val="en-AU"/>
        </w:rPr>
        <w:t xml:space="preserve"> the</w:t>
      </w:r>
      <w:r w:rsidR="00E72534" w:rsidRPr="00E72534">
        <w:rPr>
          <w:rFonts w:ascii="Arial" w:eastAsia="Times New Roman" w:hAnsi="Arial" w:cs="Times New Roman"/>
          <w:b/>
          <w:iCs/>
          <w:color w:val="000000"/>
          <w:lang w:val="en-AU"/>
        </w:rPr>
        <w:t xml:space="preserve"> training provider</w:t>
      </w:r>
      <w:r>
        <w:rPr>
          <w:rFonts w:ascii="Arial" w:eastAsia="Times New Roman" w:hAnsi="Arial" w:cs="Times New Roman"/>
          <w:b/>
          <w:iCs/>
          <w:color w:val="000000"/>
          <w:lang w:val="en-AU"/>
        </w:rPr>
        <w:t>’s</w:t>
      </w:r>
      <w:r w:rsidR="00E72534" w:rsidRPr="00E72534">
        <w:rPr>
          <w:rFonts w:ascii="Arial" w:eastAsia="Times New Roman" w:hAnsi="Arial" w:cs="Times New Roman"/>
          <w:b/>
          <w:iCs/>
          <w:color w:val="000000"/>
          <w:lang w:val="en-AU"/>
        </w:rPr>
        <w:t xml:space="preserve"> signature </w:t>
      </w:r>
    </w:p>
    <w:p w14:paraId="104288CE" w14:textId="77777777" w:rsidR="00E72534" w:rsidRPr="00E72534" w:rsidRDefault="00E72534" w:rsidP="00E72534">
      <w:pPr>
        <w:jc w:val="both"/>
        <w:rPr>
          <w:rFonts w:ascii="Arial" w:eastAsia="Arial" w:hAnsi="Arial" w:cs="Times New Roman"/>
          <w:lang w:val="en-AU"/>
        </w:rPr>
      </w:pPr>
      <w:r w:rsidRPr="00E72534">
        <w:rPr>
          <w:rFonts w:ascii="Arial" w:eastAsia="Arial" w:hAnsi="Arial" w:cs="Times New Roman"/>
          <w:lang w:val="en-AU"/>
        </w:rPr>
        <w:t xml:space="preserve">To record student attendance, the </w:t>
      </w:r>
      <w:r w:rsidRPr="00E735E3">
        <w:rPr>
          <w:rFonts w:ascii="Arial" w:eastAsia="Arial" w:hAnsi="Arial" w:cs="Times New Roman"/>
          <w:iCs/>
          <w:lang w:val="en-AU"/>
        </w:rPr>
        <w:t>Skills First</w:t>
      </w:r>
      <w:r w:rsidRPr="00E72534">
        <w:rPr>
          <w:rFonts w:ascii="Arial" w:eastAsia="Arial" w:hAnsi="Arial" w:cs="Times New Roman"/>
          <w:lang w:val="en-AU"/>
        </w:rPr>
        <w:t xml:space="preserve"> teacher has to log-in to a secure administrative platform using a unique ID and password </w:t>
      </w:r>
      <w:r w:rsidRPr="00E72534">
        <w:rPr>
          <w:rFonts w:ascii="Arial" w:eastAsia="Arial" w:hAnsi="Arial" w:cs="Times New Roman"/>
          <w:b/>
          <w:lang w:val="en-AU"/>
        </w:rPr>
        <w:t>(identity)</w:t>
      </w:r>
      <w:r w:rsidRPr="00E72534">
        <w:rPr>
          <w:rFonts w:ascii="Arial" w:eastAsia="Arial" w:hAnsi="Arial" w:cs="Times New Roman"/>
          <w:lang w:val="en-AU"/>
        </w:rPr>
        <w:t xml:space="preserve">. </w:t>
      </w:r>
    </w:p>
    <w:p w14:paraId="6387088C" w14:textId="77777777" w:rsidR="00E72534" w:rsidRPr="00E72534" w:rsidRDefault="00E72534" w:rsidP="00E72534">
      <w:pPr>
        <w:jc w:val="both"/>
        <w:rPr>
          <w:rFonts w:ascii="Arial" w:eastAsia="Arial" w:hAnsi="Arial" w:cs="Times New Roman"/>
          <w:lang w:val="en-AU"/>
        </w:rPr>
      </w:pPr>
      <w:r w:rsidRPr="00E72534">
        <w:rPr>
          <w:rFonts w:ascii="Arial" w:eastAsia="Arial" w:hAnsi="Arial" w:cs="Times New Roman"/>
          <w:lang w:val="en-AU"/>
        </w:rPr>
        <w:t xml:space="preserve">The training provider has a business process in place that shows this is a recognised method for collecting student attendance information. It makes sure the minimum information needed for Evidence of Participation is recorded in the one place (the student’s name or student ID, the subject identifier and the date) and that any clustered delivery information is provided as needed. </w:t>
      </w:r>
    </w:p>
    <w:p w14:paraId="4E5FC829" w14:textId="77F4B6F8" w:rsidR="00E72534" w:rsidRPr="00E72534" w:rsidRDefault="00E72534" w:rsidP="00E72534">
      <w:pPr>
        <w:jc w:val="both"/>
        <w:rPr>
          <w:rFonts w:ascii="Arial" w:eastAsia="Arial" w:hAnsi="Arial" w:cs="Times New Roman"/>
          <w:lang w:val="en-AU"/>
        </w:rPr>
      </w:pPr>
      <w:r w:rsidRPr="00E72534">
        <w:rPr>
          <w:rFonts w:ascii="Arial" w:eastAsia="Arial" w:hAnsi="Arial" w:cs="Times New Roman"/>
          <w:lang w:val="en-AU"/>
        </w:rPr>
        <w:t xml:space="preserve">When the </w:t>
      </w:r>
      <w:r w:rsidRPr="00E735E3">
        <w:rPr>
          <w:rFonts w:ascii="Arial" w:eastAsia="Arial" w:hAnsi="Arial" w:cs="Times New Roman"/>
          <w:iCs/>
          <w:lang w:val="en-AU"/>
        </w:rPr>
        <w:t>Skills First</w:t>
      </w:r>
      <w:r w:rsidRPr="00E72534">
        <w:rPr>
          <w:rFonts w:ascii="Arial" w:eastAsia="Arial" w:hAnsi="Arial" w:cs="Times New Roman"/>
          <w:lang w:val="en-AU"/>
        </w:rPr>
        <w:t xml:space="preserve"> teacher records attendance, they complete a ‘tick box’ process that shows who attended the class and that they have endorsed the information </w:t>
      </w:r>
      <w:r w:rsidRPr="00E72534">
        <w:rPr>
          <w:rFonts w:ascii="Arial" w:eastAsia="Arial" w:hAnsi="Arial" w:cs="Times New Roman"/>
          <w:b/>
          <w:lang w:val="en-AU"/>
        </w:rPr>
        <w:t>(consent and reliability)</w:t>
      </w:r>
      <w:r w:rsidRPr="00E72534">
        <w:rPr>
          <w:rFonts w:ascii="Arial" w:eastAsia="Arial" w:hAnsi="Arial" w:cs="Times New Roman"/>
          <w:lang w:val="en-AU"/>
        </w:rPr>
        <w:t>.</w:t>
      </w:r>
    </w:p>
    <w:p w14:paraId="56E92AAA" w14:textId="1783D663" w:rsidR="00B07380" w:rsidRDefault="00C61049" w:rsidP="00CD48DC">
      <w:pPr>
        <w:pStyle w:val="Heading2"/>
        <w:rPr>
          <w:lang w:val="en-AU"/>
        </w:rPr>
      </w:pPr>
      <w:r>
        <w:rPr>
          <w:lang w:val="en-AU"/>
        </w:rPr>
        <w:t>F</w:t>
      </w:r>
      <w:r w:rsidRPr="00754DD5">
        <w:rPr>
          <w:lang w:val="en-AU"/>
        </w:rPr>
        <w:t>urther information</w:t>
      </w:r>
    </w:p>
    <w:p w14:paraId="5A8E1BFF" w14:textId="517D2656" w:rsidR="00EF4FA1" w:rsidRPr="004E212E" w:rsidRDefault="00EF4FA1" w:rsidP="00EF4FA1">
      <w:pPr>
        <w:jc w:val="both"/>
        <w:rPr>
          <w:rFonts w:ascii="Arial" w:eastAsia="Arial" w:hAnsi="Arial" w:cs="Times New Roman"/>
          <w:lang w:val="en-AU"/>
        </w:rPr>
      </w:pPr>
      <w:r w:rsidRPr="004E212E">
        <w:rPr>
          <w:rFonts w:ascii="Arial" w:eastAsia="Arial" w:hAnsi="Arial" w:cs="Times New Roman"/>
          <w:lang w:val="en-AU"/>
        </w:rPr>
        <w:t xml:space="preserve">Please submit an enquiry via </w:t>
      </w:r>
      <w:hyperlink r:id="rId15" w:history="1">
        <w:r w:rsidRPr="00E51306">
          <w:rPr>
            <w:rStyle w:val="Hyperlink"/>
            <w:rFonts w:ascii="Arial" w:eastAsia="Arial" w:hAnsi="Arial" w:cs="Times New Roman"/>
            <w:lang w:val="en-AU"/>
          </w:rPr>
          <w:t>SV</w:t>
        </w:r>
        <w:r w:rsidRPr="00E51306">
          <w:rPr>
            <w:rStyle w:val="Hyperlink"/>
            <w:rFonts w:ascii="Arial" w:eastAsia="Arial" w:hAnsi="Arial" w:cs="Times New Roman"/>
            <w:lang w:val="en-AU"/>
          </w:rPr>
          <w:t>T</w:t>
        </w:r>
        <w:r w:rsidRPr="00E51306">
          <w:rPr>
            <w:rStyle w:val="Hyperlink"/>
            <w:rFonts w:ascii="Arial" w:eastAsia="Arial" w:hAnsi="Arial" w:cs="Times New Roman"/>
            <w:lang w:val="en-AU"/>
          </w:rPr>
          <w:t>S</w:t>
        </w:r>
      </w:hyperlink>
      <w:r w:rsidRPr="004E212E">
        <w:rPr>
          <w:rFonts w:ascii="Arial" w:eastAsia="Arial" w:hAnsi="Arial" w:cs="Times New Roman"/>
          <w:lang w:val="en-AU"/>
        </w:rPr>
        <w:t>.</w:t>
      </w:r>
    </w:p>
    <w:p w14:paraId="18D4F2A9" w14:textId="411A2908" w:rsidR="00EF4FA1" w:rsidRPr="004E212E" w:rsidRDefault="00E51306" w:rsidP="00EF4FA1">
      <w:pPr>
        <w:jc w:val="both"/>
        <w:rPr>
          <w:rFonts w:ascii="Arial" w:eastAsia="Arial" w:hAnsi="Arial" w:cs="Times New Roman"/>
          <w:lang w:val="en-AU"/>
        </w:rPr>
      </w:pPr>
      <w:hyperlink r:id="rId16" w:history="1">
        <w:r w:rsidR="00EF4FA1" w:rsidRPr="00E51306">
          <w:rPr>
            <w:rStyle w:val="Hyperlink"/>
            <w:rFonts w:ascii="Arial" w:eastAsia="Arial" w:hAnsi="Arial" w:cs="Times New Roman"/>
            <w:lang w:val="en-AU"/>
          </w:rPr>
          <w:t>Fact sheet: Sighting and retaining evidence of eligibi</w:t>
        </w:r>
        <w:r w:rsidR="00EF4FA1" w:rsidRPr="00E51306">
          <w:rPr>
            <w:rStyle w:val="Hyperlink"/>
            <w:rFonts w:ascii="Arial" w:eastAsia="Arial" w:hAnsi="Arial" w:cs="Times New Roman"/>
            <w:lang w:val="en-AU"/>
          </w:rPr>
          <w:t>l</w:t>
        </w:r>
        <w:r w:rsidR="00EF4FA1" w:rsidRPr="00E51306">
          <w:rPr>
            <w:rStyle w:val="Hyperlink"/>
            <w:rFonts w:ascii="Arial" w:eastAsia="Arial" w:hAnsi="Arial" w:cs="Times New Roman"/>
            <w:lang w:val="en-AU"/>
          </w:rPr>
          <w:t>ity</w:t>
        </w:r>
      </w:hyperlink>
    </w:p>
    <w:p w14:paraId="3C6DFBE3" w14:textId="68A9FBAC" w:rsidR="00EF4FA1" w:rsidRPr="004E212E" w:rsidRDefault="00E51306" w:rsidP="00EF4FA1">
      <w:pPr>
        <w:jc w:val="both"/>
        <w:rPr>
          <w:rFonts w:ascii="Arial" w:eastAsia="Arial" w:hAnsi="Arial" w:cs="Times New Roman"/>
          <w:lang w:val="en-AU"/>
        </w:rPr>
      </w:pPr>
      <w:hyperlink r:id="rId17" w:history="1">
        <w:r w:rsidR="00EF4FA1" w:rsidRPr="00E51306">
          <w:rPr>
            <w:rStyle w:val="Hyperlink"/>
            <w:rFonts w:ascii="Arial" w:eastAsia="Arial" w:hAnsi="Arial" w:cs="Times New Roman"/>
            <w:lang w:val="en-AU"/>
          </w:rPr>
          <w:t>Fact sheet: Recordkeeping requirements</w:t>
        </w:r>
      </w:hyperlink>
    </w:p>
    <w:p w14:paraId="45CFE84F" w14:textId="77777777" w:rsidR="003F11AF" w:rsidRDefault="003F11AF" w:rsidP="0016287D">
      <w:pPr>
        <w:pStyle w:val="FootnoteText"/>
        <w:ind w:right="4507"/>
        <w:rPr>
          <w:sz w:val="12"/>
          <w:szCs w:val="12"/>
        </w:rPr>
        <w:sectPr w:rsidR="003F11AF" w:rsidSect="003F11AF">
          <w:type w:val="continuous"/>
          <w:pgSz w:w="11900" w:h="16840"/>
          <w:pgMar w:top="2155" w:right="1134" w:bottom="1701" w:left="1134" w:header="709" w:footer="709" w:gutter="0"/>
          <w:cols w:num="2" w:space="708"/>
          <w:docGrid w:linePitch="360"/>
        </w:sectPr>
      </w:pPr>
    </w:p>
    <w:p w14:paraId="6581B85E" w14:textId="66F450E2" w:rsidR="0016287D" w:rsidRDefault="0016287D" w:rsidP="0016287D">
      <w:pPr>
        <w:pStyle w:val="FootnoteText"/>
        <w:ind w:right="4507"/>
        <w:rPr>
          <w:sz w:val="12"/>
          <w:szCs w:val="12"/>
        </w:rPr>
      </w:pPr>
    </w:p>
    <w:p w14:paraId="6B0A14CD" w14:textId="77777777" w:rsidR="00EF4FA1" w:rsidRDefault="00EF4FA1" w:rsidP="004D4388">
      <w:pPr>
        <w:pStyle w:val="Copyrighttext"/>
      </w:pPr>
    </w:p>
    <w:p w14:paraId="5C93A6C9" w14:textId="77777777" w:rsidR="00EF4FA1" w:rsidRDefault="00EF4FA1" w:rsidP="004D4388">
      <w:pPr>
        <w:pStyle w:val="Copyrighttext"/>
      </w:pPr>
    </w:p>
    <w:p w14:paraId="69795089" w14:textId="77777777" w:rsidR="00EF4FA1" w:rsidRDefault="00EF4FA1" w:rsidP="004D4388">
      <w:pPr>
        <w:pStyle w:val="Copyrighttext"/>
      </w:pPr>
    </w:p>
    <w:p w14:paraId="7E1F1B21" w14:textId="066E4061" w:rsidR="00EF4FA1" w:rsidRDefault="00EF4FA1" w:rsidP="004D4388">
      <w:pPr>
        <w:pStyle w:val="Copyrighttext"/>
      </w:pPr>
    </w:p>
    <w:p w14:paraId="5A0C7DA8" w14:textId="77777777" w:rsidR="00256A7D" w:rsidRPr="001A7631" w:rsidRDefault="00256A7D" w:rsidP="004D4388">
      <w:pPr>
        <w:pStyle w:val="Copyrighttext"/>
      </w:pPr>
    </w:p>
    <w:p w14:paraId="3950F060" w14:textId="4934A0CF" w:rsidR="00122369" w:rsidRPr="001A7631" w:rsidRDefault="0016287D" w:rsidP="004D4388">
      <w:pPr>
        <w:pStyle w:val="Copyrighttext"/>
        <w:rPr>
          <w:rFonts w:cstheme="minorHAnsi"/>
        </w:rPr>
      </w:pPr>
      <w:r w:rsidRPr="001A7631">
        <w:t>© State of Victoria (Department of Education and Training)</w:t>
      </w:r>
      <w:r w:rsidR="00E77EB9" w:rsidRPr="001A7631">
        <w:t xml:space="preserve"> 20</w:t>
      </w:r>
      <w:r w:rsidR="00735566" w:rsidRPr="001A7631">
        <w:t>21</w:t>
      </w:r>
      <w:r w:rsidR="00E77EB9" w:rsidRPr="001A7631">
        <w:t>.</w:t>
      </w:r>
      <w:r w:rsidRPr="001A7631">
        <w:t xml:space="preserve"> </w:t>
      </w:r>
      <w:r w:rsidR="00E34721" w:rsidRPr="001A7631">
        <w:rPr>
          <w:rFonts w:cstheme="minorHAnsi"/>
        </w:rPr>
        <w:t>Except where otherwise </w:t>
      </w:r>
      <w:hyperlink r:id="rId18" w:history="1">
        <w:r w:rsidR="00E34721" w:rsidRPr="001A7631">
          <w:rPr>
            <w:rStyle w:val="Hyperlink"/>
            <w:rFonts w:cstheme="minorHAnsi"/>
            <w:color w:val="auto"/>
          </w:rPr>
          <w:t>noted,</w:t>
        </w:r>
      </w:hyperlink>
      <w:r w:rsidR="00E34721" w:rsidRPr="001A7631">
        <w:rPr>
          <w:rFonts w:cstheme="minorHAnsi"/>
        </w:rPr>
        <w:t xml:space="preserve"> material in this document is provided under a</w:t>
      </w:r>
      <w:r w:rsidR="004D4388" w:rsidRPr="001A7631">
        <w:rPr>
          <w:rFonts w:cstheme="minorHAnsi"/>
        </w:rPr>
        <w:t xml:space="preserve"> </w:t>
      </w:r>
      <w:hyperlink r:id="rId19" w:history="1">
        <w:r w:rsidR="00E34721" w:rsidRPr="001A7631">
          <w:rPr>
            <w:rStyle w:val="Hyperlink"/>
            <w:rFonts w:cstheme="minorHAnsi"/>
            <w:color w:val="auto"/>
          </w:rPr>
          <w:t>Creative Commons Attribution 4.0 International</w:t>
        </w:r>
      </w:hyperlink>
      <w:r w:rsidR="00E34721" w:rsidRPr="001A7631">
        <w:rPr>
          <w:rFonts w:cstheme="minorHAnsi"/>
        </w:rPr>
        <w:t xml:space="preserve"> Please check the full </w:t>
      </w:r>
      <w:hyperlink r:id="rId20" w:history="1">
        <w:r w:rsidR="00E34721" w:rsidRPr="001A7631">
          <w:rPr>
            <w:rStyle w:val="Hyperlink"/>
            <w:rFonts w:cstheme="minorHAnsi"/>
            <w:color w:val="auto"/>
          </w:rPr>
          <w:t>copyright notice </w:t>
        </w:r>
      </w:hyperlink>
    </w:p>
    <w:sectPr w:rsidR="00122369" w:rsidRPr="001A7631" w:rsidSect="003F11AF">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41D9" w14:textId="77777777" w:rsidR="00CE52BD" w:rsidRDefault="00CE52BD" w:rsidP="003967DD">
      <w:pPr>
        <w:spacing w:after="0"/>
      </w:pPr>
      <w:r>
        <w:separator/>
      </w:r>
    </w:p>
  </w:endnote>
  <w:endnote w:type="continuationSeparator" w:id="0">
    <w:p w14:paraId="33736CEC" w14:textId="77777777" w:rsidR="00CE52BD" w:rsidRDefault="00CE52B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2833742C" w14:textId="77777777" w:rsidR="00005275" w:rsidRPr="005B1F44" w:rsidRDefault="00005275" w:rsidP="00005275">
        <w:pPr>
          <w:tabs>
            <w:tab w:val="center" w:pos="4513"/>
            <w:tab w:val="right" w:pos="9026"/>
          </w:tabs>
          <w:jc w:val="right"/>
          <w:rPr>
            <w:rFonts w:ascii="Arial" w:eastAsia="Arial" w:hAnsi="Arial" w:cs="Times New Roman"/>
            <w:sz w:val="20"/>
            <w:szCs w:val="20"/>
          </w:rPr>
        </w:pPr>
        <w:r w:rsidRPr="00B64A9A">
          <w:rPr>
            <w:rFonts w:ascii="Arial" w:eastAsia="Arial" w:hAnsi="Arial" w:cs="Times New Roman"/>
            <w:sz w:val="20"/>
            <w:szCs w:val="20"/>
          </w:rPr>
          <w:t xml:space="preserve">Page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PAGE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1</w:t>
        </w:r>
        <w:r w:rsidRPr="00B64A9A">
          <w:rPr>
            <w:rFonts w:ascii="Arial" w:eastAsia="Arial" w:hAnsi="Arial" w:cs="Times New Roman"/>
            <w:bCs/>
            <w:sz w:val="20"/>
            <w:szCs w:val="20"/>
          </w:rPr>
          <w:fldChar w:fldCharType="end"/>
        </w:r>
        <w:r w:rsidRPr="00B64A9A">
          <w:rPr>
            <w:rFonts w:ascii="Arial" w:eastAsia="Arial" w:hAnsi="Arial" w:cs="Times New Roman"/>
            <w:sz w:val="20"/>
            <w:szCs w:val="20"/>
          </w:rPr>
          <w:t xml:space="preserve"> of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NUMPAGES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3</w:t>
        </w:r>
        <w:r w:rsidRPr="00B64A9A">
          <w:rPr>
            <w:rFonts w:ascii="Arial" w:eastAsia="Arial" w:hAnsi="Arial" w:cs="Times New Roman"/>
            <w:bCs/>
            <w:sz w:val="20"/>
            <w:szCs w:val="20"/>
          </w:rPr>
          <w:fldChar w:fldCharType="end"/>
        </w:r>
      </w:p>
      <w:p w14:paraId="0CD3DEB7" w14:textId="02BD8CD5" w:rsidR="00A31926" w:rsidRPr="0048013D" w:rsidRDefault="00005275" w:rsidP="0048013D">
        <w:pPr>
          <w:tabs>
            <w:tab w:val="center" w:pos="4513"/>
            <w:tab w:val="right" w:pos="9026"/>
          </w:tabs>
          <w:rPr>
            <w:rFonts w:ascii="Arial" w:eastAsia="Arial" w:hAnsi="Arial" w:cs="Times New Roman"/>
            <w:sz w:val="20"/>
            <w:szCs w:val="20"/>
          </w:rPr>
        </w:pPr>
        <w:r w:rsidRPr="005B1F44">
          <w:rPr>
            <w:rFonts w:ascii="Arial" w:eastAsia="Arial" w:hAnsi="Arial" w:cs="Times New Roman"/>
            <w:bCs/>
            <w:sz w:val="20"/>
            <w:szCs w:val="20"/>
          </w:rPr>
          <w:t xml:space="preserve">Published </w:t>
        </w:r>
        <w:r w:rsidR="00FA79C1">
          <w:rPr>
            <w:rFonts w:ascii="Arial" w:eastAsia="Arial" w:hAnsi="Arial" w:cs="Times New Roman"/>
            <w:bCs/>
            <w:sz w:val="20"/>
            <w:szCs w:val="20"/>
          </w:rPr>
          <w:t xml:space="preserve">14 </w:t>
        </w:r>
        <w:r w:rsidR="002B275C">
          <w:rPr>
            <w:rFonts w:ascii="Arial" w:eastAsia="Arial" w:hAnsi="Arial" w:cs="Times New Roman"/>
            <w:bCs/>
            <w:sz w:val="20"/>
            <w:szCs w:val="20"/>
          </w:rPr>
          <w:t>December 2021</w:t>
        </w:r>
        <w:r w:rsidRPr="005B1F44">
          <w:rPr>
            <w:rFonts w:ascii="Arial" w:eastAsia="Arial" w:hAnsi="Arial" w:cs="Times New Roman"/>
            <w:bCs/>
            <w:sz w:val="20"/>
            <w:szCs w:val="20"/>
          </w:rPr>
          <w:t xml:space="preserve"> </w:t>
        </w:r>
        <w:r>
          <w:rPr>
            <w:rFonts w:ascii="Arial" w:eastAsia="Arial" w:hAnsi="Arial" w:cs="Times New Roman"/>
            <w:bCs/>
            <w:sz w:val="20"/>
            <w:szCs w:val="20"/>
          </w:rPr>
          <w:t xml:space="preserve">(version </w:t>
        </w:r>
        <w:r w:rsidR="007610F6">
          <w:rPr>
            <w:rFonts w:ascii="Arial" w:eastAsia="Arial" w:hAnsi="Arial" w:cs="Times New Roman"/>
            <w:bCs/>
            <w:sz w:val="20"/>
            <w:szCs w:val="20"/>
          </w:rPr>
          <w:t>1.2</w:t>
        </w:r>
        <w:r>
          <w:rPr>
            <w:rFonts w:ascii="Arial" w:eastAsia="Arial" w:hAnsi="Arial" w:cs="Times New Roman"/>
            <w:bCs/>
            <w:sz w:val="20"/>
            <w:szCs w:val="20"/>
          </w:rPr>
          <w:t>)</w:t>
        </w:r>
        <w:r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5ECE" w14:textId="77777777" w:rsidR="00CE52BD" w:rsidRDefault="00CE52BD" w:rsidP="003967DD">
      <w:pPr>
        <w:spacing w:after="0"/>
      </w:pPr>
      <w:r>
        <w:separator/>
      </w:r>
    </w:p>
  </w:footnote>
  <w:footnote w:type="continuationSeparator" w:id="0">
    <w:p w14:paraId="2066616B" w14:textId="77777777" w:rsidR="00CE52BD" w:rsidRDefault="00CE52B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256B6"/>
    <w:multiLevelType w:val="hybridMultilevel"/>
    <w:tmpl w:val="09D8E874"/>
    <w:lvl w:ilvl="0" w:tplc="3ECA4D9E">
      <w:start w:val="1"/>
      <w:numFmt w:val="bullet"/>
      <w:lvlText w:val="•"/>
      <w:lvlJc w:val="left"/>
      <w:pPr>
        <w:tabs>
          <w:tab w:val="num" w:pos="360"/>
        </w:tabs>
        <w:ind w:left="360" w:hanging="360"/>
      </w:pPr>
      <w:rPr>
        <w:rFonts w:ascii="Times New Roman" w:hAnsi="Times New Roman" w:hint="default"/>
      </w:rPr>
    </w:lvl>
    <w:lvl w:ilvl="1" w:tplc="34261428" w:tentative="1">
      <w:start w:val="1"/>
      <w:numFmt w:val="bullet"/>
      <w:lvlText w:val="•"/>
      <w:lvlJc w:val="left"/>
      <w:pPr>
        <w:tabs>
          <w:tab w:val="num" w:pos="1080"/>
        </w:tabs>
        <w:ind w:left="1080" w:hanging="360"/>
      </w:pPr>
      <w:rPr>
        <w:rFonts w:ascii="Times New Roman" w:hAnsi="Times New Roman" w:hint="default"/>
      </w:rPr>
    </w:lvl>
    <w:lvl w:ilvl="2" w:tplc="8F58A3A6" w:tentative="1">
      <w:start w:val="1"/>
      <w:numFmt w:val="bullet"/>
      <w:lvlText w:val="•"/>
      <w:lvlJc w:val="left"/>
      <w:pPr>
        <w:tabs>
          <w:tab w:val="num" w:pos="1800"/>
        </w:tabs>
        <w:ind w:left="1800" w:hanging="360"/>
      </w:pPr>
      <w:rPr>
        <w:rFonts w:ascii="Times New Roman" w:hAnsi="Times New Roman" w:hint="default"/>
      </w:rPr>
    </w:lvl>
    <w:lvl w:ilvl="3" w:tplc="BDECA4D0" w:tentative="1">
      <w:start w:val="1"/>
      <w:numFmt w:val="bullet"/>
      <w:lvlText w:val="•"/>
      <w:lvlJc w:val="left"/>
      <w:pPr>
        <w:tabs>
          <w:tab w:val="num" w:pos="2520"/>
        </w:tabs>
        <w:ind w:left="2520" w:hanging="360"/>
      </w:pPr>
      <w:rPr>
        <w:rFonts w:ascii="Times New Roman" w:hAnsi="Times New Roman" w:hint="default"/>
      </w:rPr>
    </w:lvl>
    <w:lvl w:ilvl="4" w:tplc="54BC12B4" w:tentative="1">
      <w:start w:val="1"/>
      <w:numFmt w:val="bullet"/>
      <w:lvlText w:val="•"/>
      <w:lvlJc w:val="left"/>
      <w:pPr>
        <w:tabs>
          <w:tab w:val="num" w:pos="3240"/>
        </w:tabs>
        <w:ind w:left="3240" w:hanging="360"/>
      </w:pPr>
      <w:rPr>
        <w:rFonts w:ascii="Times New Roman" w:hAnsi="Times New Roman" w:hint="default"/>
      </w:rPr>
    </w:lvl>
    <w:lvl w:ilvl="5" w:tplc="DE3EB012" w:tentative="1">
      <w:start w:val="1"/>
      <w:numFmt w:val="bullet"/>
      <w:lvlText w:val="•"/>
      <w:lvlJc w:val="left"/>
      <w:pPr>
        <w:tabs>
          <w:tab w:val="num" w:pos="3960"/>
        </w:tabs>
        <w:ind w:left="3960" w:hanging="360"/>
      </w:pPr>
      <w:rPr>
        <w:rFonts w:ascii="Times New Roman" w:hAnsi="Times New Roman" w:hint="default"/>
      </w:rPr>
    </w:lvl>
    <w:lvl w:ilvl="6" w:tplc="0D7E131A" w:tentative="1">
      <w:start w:val="1"/>
      <w:numFmt w:val="bullet"/>
      <w:lvlText w:val="•"/>
      <w:lvlJc w:val="left"/>
      <w:pPr>
        <w:tabs>
          <w:tab w:val="num" w:pos="4680"/>
        </w:tabs>
        <w:ind w:left="4680" w:hanging="360"/>
      </w:pPr>
      <w:rPr>
        <w:rFonts w:ascii="Times New Roman" w:hAnsi="Times New Roman" w:hint="default"/>
      </w:rPr>
    </w:lvl>
    <w:lvl w:ilvl="7" w:tplc="3D36A908" w:tentative="1">
      <w:start w:val="1"/>
      <w:numFmt w:val="bullet"/>
      <w:lvlText w:val="•"/>
      <w:lvlJc w:val="left"/>
      <w:pPr>
        <w:tabs>
          <w:tab w:val="num" w:pos="5400"/>
        </w:tabs>
        <w:ind w:left="5400" w:hanging="360"/>
      </w:pPr>
      <w:rPr>
        <w:rFonts w:ascii="Times New Roman" w:hAnsi="Times New Roman" w:hint="default"/>
      </w:rPr>
    </w:lvl>
    <w:lvl w:ilvl="8" w:tplc="062E60EE"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432E"/>
    <w:multiLevelType w:val="hybridMultilevel"/>
    <w:tmpl w:val="DBBE8770"/>
    <w:lvl w:ilvl="0" w:tplc="67CA1710">
      <w:start w:val="1"/>
      <w:numFmt w:val="bullet"/>
      <w:lvlText w:val="•"/>
      <w:lvlJc w:val="left"/>
      <w:pPr>
        <w:tabs>
          <w:tab w:val="num" w:pos="360"/>
        </w:tabs>
        <w:ind w:left="360" w:hanging="360"/>
      </w:pPr>
      <w:rPr>
        <w:rFonts w:ascii="Times New Roman" w:hAnsi="Times New Roman" w:hint="default"/>
      </w:rPr>
    </w:lvl>
    <w:lvl w:ilvl="1" w:tplc="11566560" w:tentative="1">
      <w:start w:val="1"/>
      <w:numFmt w:val="bullet"/>
      <w:lvlText w:val="•"/>
      <w:lvlJc w:val="left"/>
      <w:pPr>
        <w:tabs>
          <w:tab w:val="num" w:pos="1080"/>
        </w:tabs>
        <w:ind w:left="1080" w:hanging="360"/>
      </w:pPr>
      <w:rPr>
        <w:rFonts w:ascii="Times New Roman" w:hAnsi="Times New Roman" w:hint="default"/>
      </w:rPr>
    </w:lvl>
    <w:lvl w:ilvl="2" w:tplc="B16E4C54" w:tentative="1">
      <w:start w:val="1"/>
      <w:numFmt w:val="bullet"/>
      <w:lvlText w:val="•"/>
      <w:lvlJc w:val="left"/>
      <w:pPr>
        <w:tabs>
          <w:tab w:val="num" w:pos="1800"/>
        </w:tabs>
        <w:ind w:left="1800" w:hanging="360"/>
      </w:pPr>
      <w:rPr>
        <w:rFonts w:ascii="Times New Roman" w:hAnsi="Times New Roman" w:hint="default"/>
      </w:rPr>
    </w:lvl>
    <w:lvl w:ilvl="3" w:tplc="A1BE9462" w:tentative="1">
      <w:start w:val="1"/>
      <w:numFmt w:val="bullet"/>
      <w:lvlText w:val="•"/>
      <w:lvlJc w:val="left"/>
      <w:pPr>
        <w:tabs>
          <w:tab w:val="num" w:pos="2520"/>
        </w:tabs>
        <w:ind w:left="2520" w:hanging="360"/>
      </w:pPr>
      <w:rPr>
        <w:rFonts w:ascii="Times New Roman" w:hAnsi="Times New Roman" w:hint="default"/>
      </w:rPr>
    </w:lvl>
    <w:lvl w:ilvl="4" w:tplc="F976BCA0" w:tentative="1">
      <w:start w:val="1"/>
      <w:numFmt w:val="bullet"/>
      <w:lvlText w:val="•"/>
      <w:lvlJc w:val="left"/>
      <w:pPr>
        <w:tabs>
          <w:tab w:val="num" w:pos="3240"/>
        </w:tabs>
        <w:ind w:left="3240" w:hanging="360"/>
      </w:pPr>
      <w:rPr>
        <w:rFonts w:ascii="Times New Roman" w:hAnsi="Times New Roman" w:hint="default"/>
      </w:rPr>
    </w:lvl>
    <w:lvl w:ilvl="5" w:tplc="FF32C474" w:tentative="1">
      <w:start w:val="1"/>
      <w:numFmt w:val="bullet"/>
      <w:lvlText w:val="•"/>
      <w:lvlJc w:val="left"/>
      <w:pPr>
        <w:tabs>
          <w:tab w:val="num" w:pos="3960"/>
        </w:tabs>
        <w:ind w:left="3960" w:hanging="360"/>
      </w:pPr>
      <w:rPr>
        <w:rFonts w:ascii="Times New Roman" w:hAnsi="Times New Roman" w:hint="default"/>
      </w:rPr>
    </w:lvl>
    <w:lvl w:ilvl="6" w:tplc="1E6A1BB6" w:tentative="1">
      <w:start w:val="1"/>
      <w:numFmt w:val="bullet"/>
      <w:lvlText w:val="•"/>
      <w:lvlJc w:val="left"/>
      <w:pPr>
        <w:tabs>
          <w:tab w:val="num" w:pos="4680"/>
        </w:tabs>
        <w:ind w:left="4680" w:hanging="360"/>
      </w:pPr>
      <w:rPr>
        <w:rFonts w:ascii="Times New Roman" w:hAnsi="Times New Roman" w:hint="default"/>
      </w:rPr>
    </w:lvl>
    <w:lvl w:ilvl="7" w:tplc="9348C9C4" w:tentative="1">
      <w:start w:val="1"/>
      <w:numFmt w:val="bullet"/>
      <w:lvlText w:val="•"/>
      <w:lvlJc w:val="left"/>
      <w:pPr>
        <w:tabs>
          <w:tab w:val="num" w:pos="5400"/>
        </w:tabs>
        <w:ind w:left="5400" w:hanging="360"/>
      </w:pPr>
      <w:rPr>
        <w:rFonts w:ascii="Times New Roman" w:hAnsi="Times New Roman" w:hint="default"/>
      </w:rPr>
    </w:lvl>
    <w:lvl w:ilvl="8" w:tplc="1272E5A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86CEB"/>
    <w:multiLevelType w:val="hybridMultilevel"/>
    <w:tmpl w:val="90A8F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8750B9"/>
    <w:multiLevelType w:val="hybridMultilevel"/>
    <w:tmpl w:val="A9106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663A6C"/>
    <w:multiLevelType w:val="hybridMultilevel"/>
    <w:tmpl w:val="2228D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BF01B7"/>
    <w:multiLevelType w:val="hybridMultilevel"/>
    <w:tmpl w:val="E50A3730"/>
    <w:lvl w:ilvl="0" w:tplc="9D207AC0">
      <w:start w:val="1"/>
      <w:numFmt w:val="bullet"/>
      <w:lvlText w:val="•"/>
      <w:lvlJc w:val="left"/>
      <w:pPr>
        <w:tabs>
          <w:tab w:val="num" w:pos="360"/>
        </w:tabs>
        <w:ind w:left="360" w:hanging="360"/>
      </w:pPr>
      <w:rPr>
        <w:rFonts w:ascii="Times New Roman" w:hAnsi="Times New Roman" w:hint="default"/>
      </w:rPr>
    </w:lvl>
    <w:lvl w:ilvl="1" w:tplc="8F5C298E" w:tentative="1">
      <w:start w:val="1"/>
      <w:numFmt w:val="bullet"/>
      <w:lvlText w:val="•"/>
      <w:lvlJc w:val="left"/>
      <w:pPr>
        <w:tabs>
          <w:tab w:val="num" w:pos="1080"/>
        </w:tabs>
        <w:ind w:left="1080" w:hanging="360"/>
      </w:pPr>
      <w:rPr>
        <w:rFonts w:ascii="Times New Roman" w:hAnsi="Times New Roman" w:hint="default"/>
      </w:rPr>
    </w:lvl>
    <w:lvl w:ilvl="2" w:tplc="94DE8778" w:tentative="1">
      <w:start w:val="1"/>
      <w:numFmt w:val="bullet"/>
      <w:lvlText w:val="•"/>
      <w:lvlJc w:val="left"/>
      <w:pPr>
        <w:tabs>
          <w:tab w:val="num" w:pos="1800"/>
        </w:tabs>
        <w:ind w:left="1800" w:hanging="360"/>
      </w:pPr>
      <w:rPr>
        <w:rFonts w:ascii="Times New Roman" w:hAnsi="Times New Roman" w:hint="default"/>
      </w:rPr>
    </w:lvl>
    <w:lvl w:ilvl="3" w:tplc="A8CABC62" w:tentative="1">
      <w:start w:val="1"/>
      <w:numFmt w:val="bullet"/>
      <w:lvlText w:val="•"/>
      <w:lvlJc w:val="left"/>
      <w:pPr>
        <w:tabs>
          <w:tab w:val="num" w:pos="2520"/>
        </w:tabs>
        <w:ind w:left="2520" w:hanging="360"/>
      </w:pPr>
      <w:rPr>
        <w:rFonts w:ascii="Times New Roman" w:hAnsi="Times New Roman" w:hint="default"/>
      </w:rPr>
    </w:lvl>
    <w:lvl w:ilvl="4" w:tplc="B50298FE" w:tentative="1">
      <w:start w:val="1"/>
      <w:numFmt w:val="bullet"/>
      <w:lvlText w:val="•"/>
      <w:lvlJc w:val="left"/>
      <w:pPr>
        <w:tabs>
          <w:tab w:val="num" w:pos="3240"/>
        </w:tabs>
        <w:ind w:left="3240" w:hanging="360"/>
      </w:pPr>
      <w:rPr>
        <w:rFonts w:ascii="Times New Roman" w:hAnsi="Times New Roman" w:hint="default"/>
      </w:rPr>
    </w:lvl>
    <w:lvl w:ilvl="5" w:tplc="C2EED6E4" w:tentative="1">
      <w:start w:val="1"/>
      <w:numFmt w:val="bullet"/>
      <w:lvlText w:val="•"/>
      <w:lvlJc w:val="left"/>
      <w:pPr>
        <w:tabs>
          <w:tab w:val="num" w:pos="3960"/>
        </w:tabs>
        <w:ind w:left="3960" w:hanging="360"/>
      </w:pPr>
      <w:rPr>
        <w:rFonts w:ascii="Times New Roman" w:hAnsi="Times New Roman" w:hint="default"/>
      </w:rPr>
    </w:lvl>
    <w:lvl w:ilvl="6" w:tplc="685ABBC0" w:tentative="1">
      <w:start w:val="1"/>
      <w:numFmt w:val="bullet"/>
      <w:lvlText w:val="•"/>
      <w:lvlJc w:val="left"/>
      <w:pPr>
        <w:tabs>
          <w:tab w:val="num" w:pos="4680"/>
        </w:tabs>
        <w:ind w:left="4680" w:hanging="360"/>
      </w:pPr>
      <w:rPr>
        <w:rFonts w:ascii="Times New Roman" w:hAnsi="Times New Roman" w:hint="default"/>
      </w:rPr>
    </w:lvl>
    <w:lvl w:ilvl="7" w:tplc="243C6658" w:tentative="1">
      <w:start w:val="1"/>
      <w:numFmt w:val="bullet"/>
      <w:lvlText w:val="•"/>
      <w:lvlJc w:val="left"/>
      <w:pPr>
        <w:tabs>
          <w:tab w:val="num" w:pos="5400"/>
        </w:tabs>
        <w:ind w:left="5400" w:hanging="360"/>
      </w:pPr>
      <w:rPr>
        <w:rFonts w:ascii="Times New Roman" w:hAnsi="Times New Roman" w:hint="default"/>
      </w:rPr>
    </w:lvl>
    <w:lvl w:ilvl="8" w:tplc="C9C89230"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1"/>
  </w:num>
  <w:num w:numId="14">
    <w:abstractNumId w:val="22"/>
  </w:num>
  <w:num w:numId="15">
    <w:abstractNumId w:val="12"/>
  </w:num>
  <w:num w:numId="16">
    <w:abstractNumId w:val="18"/>
  </w:num>
  <w:num w:numId="17">
    <w:abstractNumId w:val="13"/>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11"/>
  </w:num>
  <w:num w:numId="26">
    <w:abstractNumId w:val="22"/>
  </w:num>
  <w:num w:numId="27">
    <w:abstractNumId w:val="22"/>
  </w:num>
  <w:num w:numId="28">
    <w:abstractNumId w:val="22"/>
  </w:num>
  <w:num w:numId="29">
    <w:abstractNumId w:val="22"/>
  </w:num>
  <w:num w:numId="30">
    <w:abstractNumId w:val="20"/>
  </w:num>
  <w:num w:numId="31">
    <w:abstractNumId w:val="14"/>
  </w:num>
  <w:num w:numId="32">
    <w:abstractNumId w:val="19"/>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275"/>
    <w:rsid w:val="00011F31"/>
    <w:rsid w:val="00013339"/>
    <w:rsid w:val="000226CF"/>
    <w:rsid w:val="000256E2"/>
    <w:rsid w:val="000802FA"/>
    <w:rsid w:val="00080DA9"/>
    <w:rsid w:val="000861DD"/>
    <w:rsid w:val="000865E4"/>
    <w:rsid w:val="000A47D4"/>
    <w:rsid w:val="000C600E"/>
    <w:rsid w:val="000D7F9A"/>
    <w:rsid w:val="00122369"/>
    <w:rsid w:val="001256E1"/>
    <w:rsid w:val="001327F0"/>
    <w:rsid w:val="00134047"/>
    <w:rsid w:val="00150E0F"/>
    <w:rsid w:val="00157212"/>
    <w:rsid w:val="0016287D"/>
    <w:rsid w:val="00182C14"/>
    <w:rsid w:val="001A7631"/>
    <w:rsid w:val="001D0D94"/>
    <w:rsid w:val="001D13F9"/>
    <w:rsid w:val="001F39DD"/>
    <w:rsid w:val="001F558E"/>
    <w:rsid w:val="002318CB"/>
    <w:rsid w:val="002512BE"/>
    <w:rsid w:val="00256A7D"/>
    <w:rsid w:val="002614A8"/>
    <w:rsid w:val="00275FB8"/>
    <w:rsid w:val="00290BA7"/>
    <w:rsid w:val="002A4A96"/>
    <w:rsid w:val="002B275C"/>
    <w:rsid w:val="002C4297"/>
    <w:rsid w:val="002E3BED"/>
    <w:rsid w:val="002F6115"/>
    <w:rsid w:val="00312720"/>
    <w:rsid w:val="00343AFC"/>
    <w:rsid w:val="0034745C"/>
    <w:rsid w:val="00395739"/>
    <w:rsid w:val="003967DD"/>
    <w:rsid w:val="003A4C39"/>
    <w:rsid w:val="003C3D71"/>
    <w:rsid w:val="003F11AF"/>
    <w:rsid w:val="0042333B"/>
    <w:rsid w:val="004329D3"/>
    <w:rsid w:val="00443E58"/>
    <w:rsid w:val="0048013D"/>
    <w:rsid w:val="004A2E74"/>
    <w:rsid w:val="004B2ED6"/>
    <w:rsid w:val="004D143B"/>
    <w:rsid w:val="004D4388"/>
    <w:rsid w:val="004E212E"/>
    <w:rsid w:val="004E33CC"/>
    <w:rsid w:val="004F3DB9"/>
    <w:rsid w:val="00500ADA"/>
    <w:rsid w:val="00502AF4"/>
    <w:rsid w:val="00512BBA"/>
    <w:rsid w:val="00555277"/>
    <w:rsid w:val="00560634"/>
    <w:rsid w:val="00567CF0"/>
    <w:rsid w:val="00583D95"/>
    <w:rsid w:val="00584366"/>
    <w:rsid w:val="005A4F12"/>
    <w:rsid w:val="005B79F8"/>
    <w:rsid w:val="005E0713"/>
    <w:rsid w:val="005F2952"/>
    <w:rsid w:val="00624966"/>
    <w:rsid w:val="00624A55"/>
    <w:rsid w:val="006523D7"/>
    <w:rsid w:val="006671CE"/>
    <w:rsid w:val="006A1F8A"/>
    <w:rsid w:val="006A25AC"/>
    <w:rsid w:val="006B411D"/>
    <w:rsid w:val="006C355B"/>
    <w:rsid w:val="006C45C0"/>
    <w:rsid w:val="006D7EF3"/>
    <w:rsid w:val="006E2B9A"/>
    <w:rsid w:val="00706B65"/>
    <w:rsid w:val="00710CED"/>
    <w:rsid w:val="00735566"/>
    <w:rsid w:val="00754DD5"/>
    <w:rsid w:val="007610F6"/>
    <w:rsid w:val="00767573"/>
    <w:rsid w:val="00777FE2"/>
    <w:rsid w:val="0079411D"/>
    <w:rsid w:val="007A2A4B"/>
    <w:rsid w:val="007B556E"/>
    <w:rsid w:val="007C1420"/>
    <w:rsid w:val="007D3E38"/>
    <w:rsid w:val="008065DA"/>
    <w:rsid w:val="00842927"/>
    <w:rsid w:val="008575DF"/>
    <w:rsid w:val="00890680"/>
    <w:rsid w:val="008929C3"/>
    <w:rsid w:val="00892E24"/>
    <w:rsid w:val="008B1737"/>
    <w:rsid w:val="008F3D35"/>
    <w:rsid w:val="00952690"/>
    <w:rsid w:val="00954B9A"/>
    <w:rsid w:val="009749A0"/>
    <w:rsid w:val="00984E75"/>
    <w:rsid w:val="0099358C"/>
    <w:rsid w:val="009E0192"/>
    <w:rsid w:val="009F6A77"/>
    <w:rsid w:val="00A12550"/>
    <w:rsid w:val="00A31926"/>
    <w:rsid w:val="00A41E6D"/>
    <w:rsid w:val="00A710DF"/>
    <w:rsid w:val="00A72EB6"/>
    <w:rsid w:val="00AB6CA0"/>
    <w:rsid w:val="00AF5A87"/>
    <w:rsid w:val="00B07380"/>
    <w:rsid w:val="00B14EB1"/>
    <w:rsid w:val="00B21562"/>
    <w:rsid w:val="00B2284D"/>
    <w:rsid w:val="00B46C8B"/>
    <w:rsid w:val="00C24520"/>
    <w:rsid w:val="00C539BB"/>
    <w:rsid w:val="00C61049"/>
    <w:rsid w:val="00CC5AA8"/>
    <w:rsid w:val="00CC7207"/>
    <w:rsid w:val="00CD48DC"/>
    <w:rsid w:val="00CD5993"/>
    <w:rsid w:val="00CE52BD"/>
    <w:rsid w:val="00CE7916"/>
    <w:rsid w:val="00D62EE8"/>
    <w:rsid w:val="00D71008"/>
    <w:rsid w:val="00D9777A"/>
    <w:rsid w:val="00DC4D0D"/>
    <w:rsid w:val="00DE1350"/>
    <w:rsid w:val="00E010A5"/>
    <w:rsid w:val="00E32364"/>
    <w:rsid w:val="00E34263"/>
    <w:rsid w:val="00E34721"/>
    <w:rsid w:val="00E4317E"/>
    <w:rsid w:val="00E5030B"/>
    <w:rsid w:val="00E51306"/>
    <w:rsid w:val="00E6100B"/>
    <w:rsid w:val="00E64758"/>
    <w:rsid w:val="00E72534"/>
    <w:rsid w:val="00E735E3"/>
    <w:rsid w:val="00E77EB9"/>
    <w:rsid w:val="00E82487"/>
    <w:rsid w:val="00E96C88"/>
    <w:rsid w:val="00ED52BD"/>
    <w:rsid w:val="00EF4FA1"/>
    <w:rsid w:val="00F0610A"/>
    <w:rsid w:val="00F10C68"/>
    <w:rsid w:val="00F1660F"/>
    <w:rsid w:val="00F5271F"/>
    <w:rsid w:val="00F91F2D"/>
    <w:rsid w:val="00F94715"/>
    <w:rsid w:val="00FA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table" w:customStyle="1" w:styleId="TableGrid1">
    <w:name w:val="Table Grid1"/>
    <w:basedOn w:val="TableNormal"/>
    <w:next w:val="TableGrid"/>
    <w:uiPriority w:val="39"/>
    <w:rsid w:val="001327F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CommentReference">
    <w:name w:val="annotation reference"/>
    <w:basedOn w:val="DefaultParagraphFont"/>
    <w:uiPriority w:val="99"/>
    <w:semiHidden/>
    <w:unhideWhenUsed/>
    <w:rsid w:val="00E735E3"/>
    <w:rPr>
      <w:sz w:val="16"/>
      <w:szCs w:val="16"/>
    </w:rPr>
  </w:style>
  <w:style w:type="paragraph" w:styleId="CommentText">
    <w:name w:val="annotation text"/>
    <w:basedOn w:val="Normal"/>
    <w:link w:val="CommentTextChar"/>
    <w:uiPriority w:val="99"/>
    <w:semiHidden/>
    <w:unhideWhenUsed/>
    <w:rsid w:val="00E735E3"/>
    <w:rPr>
      <w:sz w:val="20"/>
      <w:szCs w:val="20"/>
    </w:rPr>
  </w:style>
  <w:style w:type="character" w:customStyle="1" w:styleId="CommentTextChar">
    <w:name w:val="Comment Text Char"/>
    <w:basedOn w:val="DefaultParagraphFont"/>
    <w:link w:val="CommentText"/>
    <w:uiPriority w:val="99"/>
    <w:semiHidden/>
    <w:rsid w:val="00E735E3"/>
    <w:rPr>
      <w:sz w:val="20"/>
      <w:szCs w:val="20"/>
    </w:rPr>
  </w:style>
  <w:style w:type="paragraph" w:styleId="CommentSubject">
    <w:name w:val="annotation subject"/>
    <w:basedOn w:val="CommentText"/>
    <w:next w:val="CommentText"/>
    <w:link w:val="CommentSubjectChar"/>
    <w:uiPriority w:val="99"/>
    <w:semiHidden/>
    <w:unhideWhenUsed/>
    <w:rsid w:val="00E735E3"/>
    <w:rPr>
      <w:b/>
      <w:bCs/>
    </w:rPr>
  </w:style>
  <w:style w:type="character" w:customStyle="1" w:styleId="CommentSubjectChar">
    <w:name w:val="Comment Subject Char"/>
    <w:basedOn w:val="CommentTextChar"/>
    <w:link w:val="CommentSubject"/>
    <w:uiPriority w:val="99"/>
    <w:semiHidden/>
    <w:rsid w:val="00E73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training/providers/funding/Pages/serviceagree.aspx#link13" TargetMode="External"/><Relationship Id="rId2" Type="http://schemas.openxmlformats.org/officeDocument/2006/relationships/customXml" Target="../customXml/item2.xml"/><Relationship Id="rId16" Type="http://schemas.openxmlformats.org/officeDocument/2006/relationships/hyperlink" Target="https://www.education.vic.gov.au/training/providers/funding/Pages/serviceagree.aspx#link13"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vts/" TargetMode="External"/><Relationship Id="rId10" Type="http://schemas.openxmlformats.org/officeDocument/2006/relationships/footnotes" Target="footnotes.xml"/><Relationship Id="rId19" Type="http://schemas.openxmlformats.org/officeDocument/2006/relationships/hyperlink" Target="https://creativecommons.org/licenses/by/4.0/"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3AE9FDF0-F3D7-4EF2-8B5F-0882CCC0DF52}"/>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4BABD41E-786B-4314-8067-776D9993CFBF}">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http://schemas.microsoft.com/office/2006/documentManagement/types"/>
    <ds:schemaRef ds:uri="http://purl.org/dc/dcmitype/"/>
    <ds:schemaRef ds:uri="http://www.w3.org/XML/1998/namespace"/>
    <ds:schemaRef ds:uri="6e2460a2-3e09-40bc-a665-6e5b313d5e13"/>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electronic signatures</dc:title>
  <dc:subject/>
  <dc:creator>Isabel Lim</dc:creator>
  <cp:keywords/>
  <dc:description/>
  <cp:lastModifiedBy>Justin Stokes</cp:lastModifiedBy>
  <cp:revision>73</cp:revision>
  <cp:lastPrinted>2021-12-13T22:20:00Z</cp:lastPrinted>
  <dcterms:created xsi:type="dcterms:W3CDTF">2021-08-19T02:21:00Z</dcterms:created>
  <dcterms:modified xsi:type="dcterms:W3CDTF">2021-12-13T22:20:00Z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{8d54c582-be32-452c-95cb-ce5aa18411f0}</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R20211895156</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2021-11-06T00:18:38.8433173+11:00</vt:lpwstr>
  </property>
  <property fmtid="{D5CDD505-2E9C-101B-9397-08002B2CF9AE}" pid="15" name="DEECD_Author">
    <vt:lpwstr>94;#Education|5232e41c-5101-41fe-b638-7d41d1371531</vt:lpwstr>
  </property>
  <property fmtid="{D5CDD505-2E9C-101B-9397-08002B2CF9AE}" pid="16" name="Order">
    <vt:r8>204200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