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9D4" w14:textId="257CE0B2" w:rsidR="0075264E" w:rsidRDefault="001C22FA" w:rsidP="008F3D35">
      <w:pPr>
        <w:pStyle w:val="Heading1"/>
        <w:rPr>
          <w:lang w:val="en-AU"/>
        </w:rPr>
      </w:pPr>
      <w:r w:rsidRPr="001C40B4">
        <w:rPr>
          <w:lang w:val="en-AU"/>
        </w:rPr>
        <w:t xml:space="preserve">Student eligibility for </w:t>
      </w:r>
      <w:r>
        <w:rPr>
          <w:lang w:val="en-AU"/>
        </w:rPr>
        <w:t>S</w:t>
      </w:r>
      <w:r w:rsidRPr="001C40B4">
        <w:rPr>
          <w:lang w:val="en-AU"/>
        </w:rPr>
        <w:t xml:space="preserve">kills </w:t>
      </w:r>
      <w:r>
        <w:rPr>
          <w:lang w:val="en-AU"/>
        </w:rPr>
        <w:t>F</w:t>
      </w:r>
      <w:r w:rsidRPr="001C40B4">
        <w:rPr>
          <w:lang w:val="en-AU"/>
        </w:rPr>
        <w:t>irst</w:t>
      </w:r>
    </w:p>
    <w:p w14:paraId="74B6D781" w14:textId="4CE5E84A" w:rsidR="001C40B4" w:rsidRDefault="000C58BA" w:rsidP="00261190">
      <w:pPr>
        <w:pStyle w:val="Intro"/>
        <w:jc w:val="both"/>
      </w:pPr>
      <w:r w:rsidRPr="000C58BA">
        <w:t>This Fact Sheet explains how training providers should apply Skills First eligibility rules and includes helpful example scenarios.</w:t>
      </w:r>
    </w:p>
    <w:p w14:paraId="1A240FA4" w14:textId="77777777" w:rsidR="000C58BA" w:rsidRDefault="000C58BA" w:rsidP="00261190">
      <w:pPr>
        <w:pStyle w:val="Heading2"/>
        <w:jc w:val="both"/>
        <w:rPr>
          <w:lang w:val="en-AU"/>
        </w:rPr>
        <w:sectPr w:rsidR="000C58BA" w:rsidSect="00EA0A1E">
          <w:headerReference w:type="default" r:id="rId12"/>
          <w:footerReference w:type="even" r:id="rId13"/>
          <w:footerReference w:type="default" r:id="rId14"/>
          <w:type w:val="continuous"/>
          <w:pgSz w:w="11900" w:h="16840"/>
          <w:pgMar w:top="2155" w:right="1134" w:bottom="1701" w:left="1134" w:header="709" w:footer="709" w:gutter="0"/>
          <w:cols w:space="708"/>
          <w:docGrid w:linePitch="360"/>
        </w:sectPr>
      </w:pPr>
    </w:p>
    <w:p w14:paraId="3FF06B2A" w14:textId="227BC330" w:rsidR="00240B36" w:rsidRDefault="001748F7" w:rsidP="00261190">
      <w:pPr>
        <w:pStyle w:val="Heading2"/>
        <w:jc w:val="both"/>
        <w:rPr>
          <w:lang w:val="en-AU"/>
        </w:rPr>
      </w:pPr>
      <w:r w:rsidRPr="00240B36">
        <w:rPr>
          <w:lang w:val="en-AU"/>
        </w:rPr>
        <w:t>Overview</w:t>
      </w:r>
      <w:r w:rsidR="00240B36" w:rsidRPr="00240B36">
        <w:rPr>
          <w:lang w:val="en-AU"/>
        </w:rPr>
        <w:t xml:space="preserve"> </w:t>
      </w:r>
    </w:p>
    <w:p w14:paraId="538F1888" w14:textId="77777777" w:rsidR="00227CAC" w:rsidRPr="00227CAC" w:rsidRDefault="00227CAC" w:rsidP="00261190">
      <w:pPr>
        <w:spacing w:before="240"/>
        <w:jc w:val="both"/>
        <w:rPr>
          <w:rFonts w:ascii="Arial" w:eastAsia="Arial" w:hAnsi="Arial" w:cs="Times New Roman"/>
          <w:szCs w:val="22"/>
        </w:rPr>
      </w:pPr>
      <w:r w:rsidRPr="00227CAC">
        <w:rPr>
          <w:rFonts w:ascii="Arial" w:eastAsia="Arial" w:hAnsi="Arial" w:cs="Times New Roman"/>
          <w:szCs w:val="22"/>
        </w:rPr>
        <w:t xml:space="preserve">The </w:t>
      </w:r>
      <w:r w:rsidRPr="0070047C">
        <w:rPr>
          <w:rFonts w:ascii="Arial" w:eastAsia="Arial" w:hAnsi="Arial" w:cs="Times New Roman"/>
          <w:iCs/>
        </w:rPr>
        <w:t>Skills First</w:t>
      </w:r>
      <w:r w:rsidRPr="00227CAC">
        <w:rPr>
          <w:rFonts w:ascii="Arial" w:eastAsia="Arial" w:hAnsi="Arial" w:cs="Times New Roman"/>
        </w:rPr>
        <w:t xml:space="preserve"> </w:t>
      </w:r>
      <w:r w:rsidRPr="00227CAC">
        <w:rPr>
          <w:rFonts w:ascii="Arial" w:eastAsia="Arial" w:hAnsi="Arial" w:cs="Times New Roman"/>
          <w:szCs w:val="22"/>
        </w:rPr>
        <w:t>program provides government-subsidised training for students who meet the eligibility requirements.</w:t>
      </w:r>
    </w:p>
    <w:p w14:paraId="33AD0AC6" w14:textId="77777777" w:rsidR="00227CAC" w:rsidRPr="00227CAC" w:rsidRDefault="00227CAC" w:rsidP="00261190">
      <w:pPr>
        <w:spacing w:before="240"/>
        <w:jc w:val="both"/>
        <w:rPr>
          <w:rFonts w:ascii="Arial" w:eastAsia="Arial" w:hAnsi="Arial" w:cs="Times New Roman"/>
          <w:szCs w:val="22"/>
        </w:rPr>
      </w:pPr>
      <w:r w:rsidRPr="00227CAC" w:rsidDel="00F40B8A">
        <w:rPr>
          <w:rFonts w:ascii="Arial" w:eastAsia="Arial" w:hAnsi="Arial" w:cs="Times New Roman"/>
          <w:szCs w:val="22"/>
        </w:rPr>
        <w:t xml:space="preserve">The eligibility requirements currently </w:t>
      </w:r>
      <w:r w:rsidRPr="00227CAC">
        <w:rPr>
          <w:rFonts w:ascii="Arial" w:eastAsia="Arial" w:hAnsi="Arial" w:cs="Times New Roman"/>
          <w:szCs w:val="22"/>
        </w:rPr>
        <w:t xml:space="preserve">prioritise training for: </w:t>
      </w:r>
    </w:p>
    <w:p w14:paraId="108320F4" w14:textId="77777777" w:rsidR="00227CAC" w:rsidRPr="00227CAC" w:rsidRDefault="00227CAC" w:rsidP="00261190">
      <w:pPr>
        <w:numPr>
          <w:ilvl w:val="0"/>
          <w:numId w:val="14"/>
        </w:numPr>
        <w:ind w:left="426" w:hanging="426"/>
        <w:jc w:val="both"/>
        <w:rPr>
          <w:rFonts w:ascii="Arial" w:eastAsia="Arial" w:hAnsi="Arial" w:cs="Times New Roman"/>
          <w:lang w:val="en-AU"/>
        </w:rPr>
      </w:pPr>
      <w:r w:rsidRPr="00227CAC">
        <w:rPr>
          <w:rFonts w:ascii="Arial" w:eastAsia="Arial" w:hAnsi="Arial" w:cs="Times New Roman"/>
          <w:lang w:val="en-AU"/>
        </w:rPr>
        <w:t>young people (under 20)</w:t>
      </w:r>
    </w:p>
    <w:p w14:paraId="1193EE03" w14:textId="77777777" w:rsidR="00227CAC" w:rsidRPr="00227CAC" w:rsidRDefault="00227CAC" w:rsidP="00261190">
      <w:pPr>
        <w:numPr>
          <w:ilvl w:val="0"/>
          <w:numId w:val="14"/>
        </w:numPr>
        <w:ind w:left="426" w:hanging="426"/>
        <w:jc w:val="both"/>
        <w:rPr>
          <w:rFonts w:ascii="Arial" w:eastAsia="Arial" w:hAnsi="Arial" w:cs="Times New Roman"/>
          <w:lang w:val="en-AU"/>
        </w:rPr>
      </w:pPr>
      <w:r w:rsidRPr="00227CAC">
        <w:rPr>
          <w:rFonts w:ascii="Arial" w:eastAsia="Arial" w:hAnsi="Arial" w:cs="Times New Roman"/>
          <w:lang w:val="en-AU"/>
        </w:rPr>
        <w:t>Apprenticeships</w:t>
      </w:r>
    </w:p>
    <w:p w14:paraId="731E937F" w14:textId="77777777" w:rsidR="00227CAC" w:rsidRPr="00227CAC" w:rsidRDefault="00227CAC" w:rsidP="00261190">
      <w:pPr>
        <w:numPr>
          <w:ilvl w:val="0"/>
          <w:numId w:val="14"/>
        </w:numPr>
        <w:ind w:left="426" w:hanging="426"/>
        <w:jc w:val="both"/>
        <w:rPr>
          <w:rFonts w:ascii="Arial" w:eastAsia="Arial" w:hAnsi="Arial" w:cs="Times New Roman"/>
          <w:lang w:val="en-AU"/>
        </w:rPr>
      </w:pPr>
      <w:r w:rsidRPr="00227CAC">
        <w:rPr>
          <w:rFonts w:ascii="Arial" w:eastAsia="Arial" w:hAnsi="Arial" w:cs="Times New Roman"/>
          <w:lang w:val="en-AU"/>
        </w:rPr>
        <w:t xml:space="preserve">Foundation Skills. </w:t>
      </w:r>
    </w:p>
    <w:p w14:paraId="770D67FE" w14:textId="77777777" w:rsidR="00227CAC" w:rsidRPr="00227CAC" w:rsidRDefault="00227CAC" w:rsidP="00261190">
      <w:pPr>
        <w:spacing w:before="240"/>
        <w:jc w:val="both"/>
        <w:rPr>
          <w:rFonts w:ascii="Arial" w:eastAsia="Arial" w:hAnsi="Arial" w:cs="Times New Roman"/>
          <w:szCs w:val="22"/>
        </w:rPr>
      </w:pPr>
      <w:r w:rsidRPr="00227CAC">
        <w:rPr>
          <w:rFonts w:ascii="Arial" w:eastAsia="Arial" w:hAnsi="Arial" w:cs="Times New Roman"/>
          <w:szCs w:val="22"/>
        </w:rPr>
        <w:t>Students 20 years of age or older who are seeking to enrol in AQF qualifications are required to train in progressively higher qualifications (‘upskilling’) to be eligible.</w:t>
      </w:r>
    </w:p>
    <w:p w14:paraId="585B7B06" w14:textId="6952A15D" w:rsidR="00227CAC" w:rsidRPr="00227CAC" w:rsidRDefault="00227CAC" w:rsidP="00261190">
      <w:pPr>
        <w:spacing w:before="120"/>
        <w:jc w:val="both"/>
        <w:rPr>
          <w:rFonts w:ascii="Arial" w:eastAsia="Arial" w:hAnsi="Arial" w:cs="Times New Roman"/>
          <w:szCs w:val="22"/>
        </w:rPr>
      </w:pPr>
      <w:r w:rsidRPr="00227CAC">
        <w:rPr>
          <w:rFonts w:ascii="Arial" w:eastAsia="Arial" w:hAnsi="Arial" w:cs="Times New Roman"/>
          <w:szCs w:val="22"/>
        </w:rPr>
        <w:t xml:space="preserve">There are volume limits on how much </w:t>
      </w:r>
      <w:r w:rsidRPr="0070047C">
        <w:rPr>
          <w:rFonts w:ascii="Arial" w:eastAsia="Arial" w:hAnsi="Arial" w:cs="Times New Roman"/>
          <w:iCs/>
          <w:szCs w:val="22"/>
        </w:rPr>
        <w:t>Skills First</w:t>
      </w:r>
      <w:r w:rsidR="00D47C92">
        <w:rPr>
          <w:rFonts w:ascii="Arial" w:eastAsia="Arial" w:hAnsi="Arial" w:cs="Times New Roman"/>
          <w:iCs/>
          <w:szCs w:val="22"/>
        </w:rPr>
        <w:t>-</w:t>
      </w:r>
      <w:r w:rsidRPr="00227CAC">
        <w:rPr>
          <w:rFonts w:ascii="Arial" w:eastAsia="Arial" w:hAnsi="Arial" w:cs="Times New Roman"/>
          <w:szCs w:val="22"/>
        </w:rPr>
        <w:t>funded training a student can do. This aims to maximise program completions and encourage students to make informed decisions about their training and employment opportunities.</w:t>
      </w:r>
    </w:p>
    <w:p w14:paraId="488B89D8" w14:textId="77777777" w:rsidR="00227CAC" w:rsidRPr="00227CAC" w:rsidRDefault="00227CAC" w:rsidP="00261190">
      <w:pPr>
        <w:spacing w:before="120"/>
        <w:jc w:val="both"/>
        <w:rPr>
          <w:rFonts w:ascii="Arial" w:eastAsia="Arial" w:hAnsi="Arial" w:cs="Times New Roman"/>
          <w:szCs w:val="22"/>
        </w:rPr>
      </w:pPr>
      <w:r w:rsidRPr="00227CAC">
        <w:rPr>
          <w:rFonts w:ascii="Arial" w:eastAsia="Arial" w:hAnsi="Arial" w:cs="Times New Roman"/>
          <w:szCs w:val="22"/>
        </w:rPr>
        <w:br w:type="column"/>
      </w:r>
      <w:r w:rsidRPr="00227CAC">
        <w:rPr>
          <w:rFonts w:ascii="Arial" w:eastAsia="Arial" w:hAnsi="Arial" w:cs="Times New Roman"/>
          <w:szCs w:val="22"/>
        </w:rPr>
        <w:t xml:space="preserve">This fact sheet describes: </w:t>
      </w:r>
    </w:p>
    <w:p w14:paraId="2C33F631" w14:textId="77777777" w:rsidR="00227CAC" w:rsidRPr="00227CAC" w:rsidRDefault="00227CAC" w:rsidP="00261190">
      <w:pPr>
        <w:numPr>
          <w:ilvl w:val="0"/>
          <w:numId w:val="14"/>
        </w:numPr>
        <w:ind w:left="426" w:hanging="426"/>
        <w:jc w:val="both"/>
        <w:rPr>
          <w:rFonts w:ascii="Arial" w:eastAsia="Arial" w:hAnsi="Arial" w:cs="Times New Roman"/>
          <w:szCs w:val="22"/>
          <w:lang w:val="en-AU"/>
        </w:rPr>
      </w:pPr>
      <w:r w:rsidRPr="00227CAC">
        <w:rPr>
          <w:rFonts w:ascii="Arial" w:eastAsia="Arial" w:hAnsi="Arial" w:cs="Times New Roman"/>
          <w:lang w:val="en-AU"/>
        </w:rPr>
        <w:t xml:space="preserve">how to assess whether a student meets the </w:t>
      </w:r>
      <w:r w:rsidRPr="0070047C">
        <w:rPr>
          <w:rFonts w:ascii="Arial" w:eastAsia="Arial" w:hAnsi="Arial" w:cs="Times New Roman"/>
          <w:iCs/>
          <w:lang w:val="en-AU"/>
        </w:rPr>
        <w:t xml:space="preserve">Skills First </w:t>
      </w:r>
      <w:r w:rsidRPr="00227CAC">
        <w:rPr>
          <w:rFonts w:ascii="Arial" w:eastAsia="Arial" w:hAnsi="Arial" w:cs="Times New Roman"/>
          <w:lang w:val="en-AU"/>
        </w:rPr>
        <w:t xml:space="preserve">eligibility requirements and limits </w:t>
      </w:r>
    </w:p>
    <w:p w14:paraId="60787DA8" w14:textId="77777777" w:rsidR="00227CAC" w:rsidRPr="00227CAC" w:rsidRDefault="00227CAC" w:rsidP="00261190">
      <w:pPr>
        <w:numPr>
          <w:ilvl w:val="0"/>
          <w:numId w:val="14"/>
        </w:numPr>
        <w:ind w:left="426" w:hanging="426"/>
        <w:jc w:val="both"/>
        <w:rPr>
          <w:rFonts w:ascii="Arial" w:eastAsia="Arial" w:hAnsi="Arial" w:cs="Times New Roman"/>
          <w:lang w:val="en-AU"/>
        </w:rPr>
      </w:pPr>
      <w:r w:rsidRPr="00227CAC">
        <w:rPr>
          <w:rFonts w:ascii="Arial" w:eastAsia="Arial" w:hAnsi="Arial" w:cs="Times New Roman"/>
          <w:lang w:val="en-AU"/>
        </w:rPr>
        <w:t xml:space="preserve">exemptions from eligibility criteria that may be offered to students under </w:t>
      </w:r>
      <w:proofErr w:type="gramStart"/>
      <w:r w:rsidRPr="00227CAC">
        <w:rPr>
          <w:rFonts w:ascii="Arial" w:eastAsia="Arial" w:hAnsi="Arial" w:cs="Times New Roman"/>
          <w:lang w:val="en-AU"/>
        </w:rPr>
        <w:t>particular initiatives</w:t>
      </w:r>
      <w:proofErr w:type="gramEnd"/>
      <w:r w:rsidRPr="00227CAC">
        <w:rPr>
          <w:rFonts w:ascii="Arial" w:eastAsia="Arial" w:hAnsi="Arial" w:cs="Times New Roman"/>
          <w:lang w:val="en-AU"/>
        </w:rPr>
        <w:t xml:space="preserve"> </w:t>
      </w:r>
    </w:p>
    <w:p w14:paraId="0979774B" w14:textId="77777777" w:rsidR="00227CAC" w:rsidRPr="00227CAC" w:rsidRDefault="00227CAC" w:rsidP="00261190">
      <w:pPr>
        <w:numPr>
          <w:ilvl w:val="0"/>
          <w:numId w:val="14"/>
        </w:numPr>
        <w:ind w:left="426" w:hanging="426"/>
        <w:jc w:val="both"/>
        <w:rPr>
          <w:rFonts w:ascii="Arial" w:eastAsia="Arial" w:hAnsi="Arial" w:cs="Times New Roman"/>
          <w:lang w:val="en-AU"/>
        </w:rPr>
      </w:pPr>
      <w:r w:rsidRPr="00227CAC">
        <w:rPr>
          <w:rFonts w:ascii="Arial" w:eastAsia="Arial" w:hAnsi="Arial" w:cs="Times New Roman"/>
          <w:lang w:val="en-AU"/>
        </w:rPr>
        <w:t>five enrolment scenarios to show how the eligibility requirements and limits would apply to different students.</w:t>
      </w:r>
    </w:p>
    <w:p w14:paraId="4FC99D0D" w14:textId="158B3B1E" w:rsidR="00240B36" w:rsidRDefault="00227CAC" w:rsidP="00261190">
      <w:pPr>
        <w:jc w:val="both"/>
        <w:rPr>
          <w:lang w:val="en-AU"/>
        </w:rPr>
      </w:pPr>
      <w:r w:rsidRPr="00227CAC">
        <w:rPr>
          <w:rFonts w:ascii="Arial" w:eastAsia="Arial" w:hAnsi="Arial" w:cs="Times New Roman"/>
          <w:szCs w:val="22"/>
        </w:rPr>
        <w:t xml:space="preserve">Eligibility requirements under </w:t>
      </w:r>
      <w:r w:rsidRPr="0070047C">
        <w:rPr>
          <w:rFonts w:ascii="Arial" w:eastAsia="Arial" w:hAnsi="Arial" w:cs="Times New Roman"/>
          <w:iCs/>
          <w:szCs w:val="22"/>
        </w:rPr>
        <w:t>Skills First</w:t>
      </w:r>
      <w:r w:rsidRPr="00227CAC">
        <w:rPr>
          <w:rFonts w:ascii="Arial" w:eastAsia="Arial" w:hAnsi="Arial" w:cs="Times New Roman"/>
          <w:szCs w:val="22"/>
        </w:rPr>
        <w:t xml:space="preserve"> are described in the VET Funding Contract (the Contract) and the </w:t>
      </w:r>
      <w:r w:rsidRPr="0070047C">
        <w:rPr>
          <w:rFonts w:ascii="Arial" w:eastAsia="Arial" w:hAnsi="Arial" w:cs="Times New Roman"/>
          <w:szCs w:val="22"/>
        </w:rPr>
        <w:t>Guidelines About Eligibility</w:t>
      </w:r>
      <w:r w:rsidRPr="00227CAC">
        <w:rPr>
          <w:rFonts w:ascii="Arial" w:eastAsia="Arial" w:hAnsi="Arial" w:cs="Times New Roman"/>
          <w:i/>
          <w:szCs w:val="22"/>
        </w:rPr>
        <w:t xml:space="preserve"> </w:t>
      </w:r>
      <w:r w:rsidRPr="00227CAC">
        <w:rPr>
          <w:rFonts w:ascii="Arial" w:eastAsia="Arial" w:hAnsi="Arial" w:cs="Times New Roman"/>
          <w:szCs w:val="22"/>
        </w:rPr>
        <w:t>(the Guidelines). This fact sheet must be read in conjunction with the Contract and Guidelines</w:t>
      </w:r>
      <w:r>
        <w:rPr>
          <w:rFonts w:ascii="Arial" w:eastAsia="Arial" w:hAnsi="Arial" w:cs="Times New Roman"/>
          <w:szCs w:val="22"/>
        </w:rPr>
        <w:t>.</w:t>
      </w:r>
    </w:p>
    <w:p w14:paraId="592FBE1B" w14:textId="4A1541F7" w:rsidR="000C58BA" w:rsidRDefault="000C58BA" w:rsidP="00B66298">
      <w:pPr>
        <w:rPr>
          <w:lang w:val="en-AU"/>
        </w:rPr>
        <w:sectPr w:rsidR="000C58BA" w:rsidSect="000C58BA">
          <w:type w:val="continuous"/>
          <w:pgSz w:w="11900" w:h="16840"/>
          <w:pgMar w:top="2155" w:right="1134" w:bottom="1701" w:left="1134" w:header="709" w:footer="709" w:gutter="0"/>
          <w:cols w:num="2" w:space="708"/>
          <w:docGrid w:linePitch="360"/>
        </w:sectPr>
      </w:pPr>
    </w:p>
    <w:p w14:paraId="209B5BC2" w14:textId="7478CBCF" w:rsidR="00086F7F" w:rsidRDefault="00624A55" w:rsidP="00B66298">
      <w:pPr>
        <w:rPr>
          <w:lang w:val="en-AU"/>
        </w:rPr>
        <w:sectPr w:rsidR="00086F7F" w:rsidSect="00EA0A1E">
          <w:type w:val="continuous"/>
          <w:pgSz w:w="11900" w:h="16840"/>
          <w:pgMar w:top="2155" w:right="1134" w:bottom="1701" w:left="1134" w:header="709" w:footer="709" w:gutter="0"/>
          <w:cols w:space="708"/>
          <w:docGrid w:linePitch="360"/>
        </w:sectPr>
      </w:pPr>
      <w:r w:rsidRPr="00624A55">
        <w:rPr>
          <w:lang w:val="en-AU"/>
        </w:rPr>
        <w:t xml:space="preserve"> </w:t>
      </w:r>
    </w:p>
    <w:p w14:paraId="48E2584A" w14:textId="573C10F6" w:rsidR="008D5DC9" w:rsidRDefault="001748F7" w:rsidP="008D5DC9">
      <w:pPr>
        <w:pStyle w:val="Heading2"/>
      </w:pPr>
      <w:r>
        <w:lastRenderedPageBreak/>
        <w:t>What can a student enrol in?</w:t>
      </w:r>
    </w:p>
    <w:p w14:paraId="2E61DFE2" w14:textId="77777777" w:rsidR="008D5DC9" w:rsidRPr="003B02F8" w:rsidRDefault="008D5DC9" w:rsidP="00261190">
      <w:pPr>
        <w:pStyle w:val="Heading3"/>
        <w:jc w:val="both"/>
      </w:pPr>
      <w:r>
        <w:t>Citizenship requirements</w:t>
      </w:r>
    </w:p>
    <w:p w14:paraId="7BD6A223" w14:textId="77777777" w:rsidR="008D5DC9" w:rsidRDefault="008D5DC9" w:rsidP="00261190">
      <w:pPr>
        <w:pStyle w:val="Bullet1"/>
        <w:numPr>
          <w:ilvl w:val="0"/>
          <w:numId w:val="0"/>
        </w:numPr>
        <w:ind w:left="284" w:hanging="284"/>
        <w:jc w:val="both"/>
      </w:pPr>
      <w:r>
        <w:t xml:space="preserve">To be eligible for </w:t>
      </w:r>
      <w:r w:rsidRPr="0070047C">
        <w:rPr>
          <w:iCs/>
        </w:rPr>
        <w:t>Skills First</w:t>
      </w:r>
      <w:r>
        <w:t xml:space="preserve"> funding, a student must be either:</w:t>
      </w:r>
    </w:p>
    <w:p w14:paraId="74170C07" w14:textId="77777777" w:rsidR="008D5DC9" w:rsidRDefault="008D5DC9" w:rsidP="00261190">
      <w:pPr>
        <w:pStyle w:val="Bullet1"/>
        <w:ind w:left="426" w:hanging="426"/>
        <w:jc w:val="both"/>
        <w:rPr>
          <w:rFonts w:eastAsia="Arial"/>
        </w:rPr>
      </w:pPr>
      <w:r>
        <w:t>an Australian citizen</w:t>
      </w:r>
    </w:p>
    <w:p w14:paraId="3335575D" w14:textId="77777777" w:rsidR="008D5DC9" w:rsidRDefault="008D5DC9" w:rsidP="00261190">
      <w:pPr>
        <w:pStyle w:val="Bullet1"/>
        <w:ind w:left="426" w:hanging="426"/>
        <w:jc w:val="both"/>
      </w:pPr>
      <w:r>
        <w:t>a holder of a permanent visa</w:t>
      </w:r>
    </w:p>
    <w:p w14:paraId="20655724" w14:textId="77777777" w:rsidR="008D5DC9" w:rsidRDefault="008D5DC9" w:rsidP="00261190">
      <w:pPr>
        <w:pStyle w:val="Bullet1"/>
        <w:ind w:left="426" w:hanging="426"/>
        <w:jc w:val="both"/>
      </w:pPr>
      <w:r>
        <w:t>a New Zealand citizen.</w:t>
      </w:r>
    </w:p>
    <w:p w14:paraId="6ACCB713" w14:textId="77777777" w:rsidR="008D5DC9" w:rsidRDefault="008D5DC9" w:rsidP="00261190">
      <w:pPr>
        <w:pStyle w:val="Heading3"/>
        <w:jc w:val="both"/>
        <w:rPr>
          <w:lang w:val="en-AU"/>
        </w:rPr>
      </w:pPr>
      <w:r>
        <w:rPr>
          <w:lang w:val="en-AU"/>
        </w:rPr>
        <w:br w:type="column"/>
      </w:r>
    </w:p>
    <w:p w14:paraId="4A983A2E" w14:textId="77777777" w:rsidR="008D5DC9" w:rsidRPr="005F32CE" w:rsidRDefault="008D5DC9" w:rsidP="00261190">
      <w:pPr>
        <w:pStyle w:val="Heading3"/>
        <w:jc w:val="both"/>
      </w:pPr>
      <w:r>
        <w:rPr>
          <w:lang w:val="en-AU"/>
        </w:rPr>
        <w:t>‘Upskilling’ requirements</w:t>
      </w:r>
    </w:p>
    <w:p w14:paraId="4CFCCE4D" w14:textId="77777777" w:rsidR="008D5DC9" w:rsidRPr="00C833CE" w:rsidRDefault="008D5DC9" w:rsidP="00261190">
      <w:pPr>
        <w:pStyle w:val="ESBulletsinTable"/>
        <w:numPr>
          <w:ilvl w:val="0"/>
          <w:numId w:val="0"/>
        </w:numPr>
        <w:spacing w:before="120" w:after="120"/>
        <w:contextualSpacing w:val="0"/>
        <w:jc w:val="both"/>
        <w:rPr>
          <w:rStyle w:val="Heading3Char"/>
          <w:sz w:val="22"/>
        </w:rPr>
      </w:pPr>
      <w:r>
        <w:rPr>
          <w:sz w:val="22"/>
        </w:rPr>
        <w:t xml:space="preserve">To be eligible, a student seeking to enrol in an AQF qualification must enrol in a program that will result in </w:t>
      </w:r>
      <w:r w:rsidRPr="00C833CE">
        <w:rPr>
          <w:rStyle w:val="Heading3Char"/>
          <w:sz w:val="22"/>
        </w:rPr>
        <w:t>‘upskilling’</w:t>
      </w:r>
    </w:p>
    <w:p w14:paraId="198346C7" w14:textId="77777777" w:rsidR="008D5DC9" w:rsidRDefault="008D5DC9" w:rsidP="008D5DC9">
      <w:pPr>
        <w:rPr>
          <w:b/>
          <w:color w:val="FFFFFF" w:themeColor="background1"/>
          <w:szCs w:val="22"/>
          <w:lang w:val="en-AU"/>
        </w:rPr>
        <w:sectPr w:rsidR="008D5DC9" w:rsidSect="008D5DC9">
          <w:headerReference w:type="default" r:id="rId15"/>
          <w:type w:val="continuous"/>
          <w:pgSz w:w="16840" w:h="11900" w:orient="landscape"/>
          <w:pgMar w:top="397" w:right="567" w:bottom="567" w:left="567" w:header="113" w:footer="227" w:gutter="0"/>
          <w:cols w:num="2" w:space="720"/>
        </w:sectPr>
      </w:pPr>
    </w:p>
    <w:tbl>
      <w:tblPr>
        <w:tblStyle w:val="TableGrid"/>
        <w:tblW w:w="15593" w:type="dxa"/>
        <w:tblLook w:val="04A0" w:firstRow="1" w:lastRow="0" w:firstColumn="1" w:lastColumn="0" w:noHBand="0" w:noVBand="1"/>
      </w:tblPr>
      <w:tblGrid>
        <w:gridCol w:w="2410"/>
        <w:gridCol w:w="3119"/>
        <w:gridCol w:w="7817"/>
        <w:gridCol w:w="2247"/>
      </w:tblGrid>
      <w:tr w:rsidR="008D5DC9" w14:paraId="62CB5153" w14:textId="77777777" w:rsidTr="0027451B">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2410" w:type="dxa"/>
            <w:hideMark/>
          </w:tcPr>
          <w:p w14:paraId="5C3EFBDC" w14:textId="77777777" w:rsidR="008D5DC9" w:rsidRPr="00160D11" w:rsidRDefault="008D5DC9" w:rsidP="0027451B">
            <w:pPr>
              <w:rPr>
                <w:rFonts w:eastAsia="Arial"/>
                <w:b/>
                <w:bCs/>
                <w:szCs w:val="22"/>
                <w:lang w:val="en-AU"/>
              </w:rPr>
            </w:pPr>
            <w:r w:rsidRPr="00160D11">
              <w:rPr>
                <w:b/>
                <w:bCs/>
                <w:szCs w:val="22"/>
                <w:lang w:val="en-AU"/>
              </w:rPr>
              <w:t>Requirement</w:t>
            </w:r>
          </w:p>
        </w:tc>
        <w:tc>
          <w:tcPr>
            <w:tcW w:w="3119" w:type="dxa"/>
            <w:hideMark/>
          </w:tcPr>
          <w:p w14:paraId="77511045" w14:textId="77777777" w:rsidR="008D5DC9" w:rsidRPr="00160D11" w:rsidRDefault="008D5DC9" w:rsidP="0027451B">
            <w:pPr>
              <w:cnfStyle w:val="100000000000" w:firstRow="1" w:lastRow="0" w:firstColumn="0" w:lastColumn="0" w:oddVBand="0" w:evenVBand="0" w:oddHBand="0" w:evenHBand="0" w:firstRowFirstColumn="0" w:firstRowLastColumn="0" w:lastRowFirstColumn="0" w:lastRowLastColumn="0"/>
              <w:rPr>
                <w:b/>
                <w:bCs/>
                <w:szCs w:val="22"/>
                <w:lang w:val="en-AU"/>
              </w:rPr>
            </w:pPr>
            <w:proofErr w:type="gramStart"/>
            <w:r w:rsidRPr="00160D11">
              <w:rPr>
                <w:b/>
                <w:bCs/>
                <w:szCs w:val="22"/>
                <w:lang w:val="en-AU"/>
              </w:rPr>
              <w:t>Taking into account</w:t>
            </w:r>
            <w:proofErr w:type="gramEnd"/>
            <w:r w:rsidRPr="00160D11">
              <w:rPr>
                <w:b/>
                <w:bCs/>
                <w:szCs w:val="22"/>
                <w:lang w:val="en-AU"/>
              </w:rPr>
              <w:t xml:space="preserve"> </w:t>
            </w:r>
          </w:p>
        </w:tc>
        <w:tc>
          <w:tcPr>
            <w:tcW w:w="7817" w:type="dxa"/>
            <w:hideMark/>
          </w:tcPr>
          <w:p w14:paraId="7BEA0FBD" w14:textId="77777777" w:rsidR="008D5DC9" w:rsidRPr="00160D11" w:rsidRDefault="008D5DC9" w:rsidP="0027451B">
            <w:pPr>
              <w:cnfStyle w:val="100000000000" w:firstRow="1" w:lastRow="0" w:firstColumn="0" w:lastColumn="0" w:oddVBand="0" w:evenVBand="0" w:oddHBand="0" w:evenHBand="0" w:firstRowFirstColumn="0" w:firstRowLastColumn="0" w:lastRowFirstColumn="0" w:lastRowLastColumn="0"/>
              <w:rPr>
                <w:b/>
                <w:bCs/>
                <w:szCs w:val="22"/>
                <w:lang w:val="en-AU"/>
              </w:rPr>
            </w:pPr>
            <w:r w:rsidRPr="00160D11">
              <w:rPr>
                <w:b/>
                <w:bCs/>
                <w:szCs w:val="22"/>
                <w:lang w:val="en-AU"/>
              </w:rPr>
              <w:t xml:space="preserve">But not </w:t>
            </w:r>
            <w:proofErr w:type="gramStart"/>
            <w:r w:rsidRPr="00160D11">
              <w:rPr>
                <w:b/>
                <w:bCs/>
                <w:szCs w:val="22"/>
                <w:lang w:val="en-AU"/>
              </w:rPr>
              <w:t>taking into account</w:t>
            </w:r>
            <w:proofErr w:type="gramEnd"/>
          </w:p>
        </w:tc>
        <w:tc>
          <w:tcPr>
            <w:tcW w:w="2247" w:type="dxa"/>
            <w:hideMark/>
          </w:tcPr>
          <w:p w14:paraId="5D6ABC6C" w14:textId="77777777" w:rsidR="008D5DC9" w:rsidRPr="00160D11" w:rsidRDefault="008D5DC9" w:rsidP="0027451B">
            <w:pPr>
              <w:cnfStyle w:val="100000000000" w:firstRow="1" w:lastRow="0" w:firstColumn="0" w:lastColumn="0" w:oddVBand="0" w:evenVBand="0" w:oddHBand="0" w:evenHBand="0" w:firstRowFirstColumn="0" w:firstRowLastColumn="0" w:lastRowFirstColumn="0" w:lastRowLastColumn="0"/>
              <w:rPr>
                <w:b/>
                <w:bCs/>
                <w:szCs w:val="22"/>
                <w:lang w:val="en-AU"/>
              </w:rPr>
            </w:pPr>
            <w:r w:rsidRPr="00160D11">
              <w:rPr>
                <w:b/>
                <w:bCs/>
                <w:szCs w:val="22"/>
                <w:lang w:val="en-AU"/>
              </w:rPr>
              <w:t>Why?</w:t>
            </w:r>
          </w:p>
        </w:tc>
      </w:tr>
      <w:tr w:rsidR="008D5DC9" w14:paraId="71653703" w14:textId="77777777" w:rsidTr="0027451B">
        <w:tc>
          <w:tcPr>
            <w:cnfStyle w:val="001000000000" w:firstRow="0" w:lastRow="0" w:firstColumn="1" w:lastColumn="0" w:oddVBand="0" w:evenVBand="0" w:oddHBand="0" w:evenHBand="0" w:firstRowFirstColumn="0" w:firstRowLastColumn="0" w:lastRowFirstColumn="0" w:lastRowLastColumn="0"/>
            <w:tcW w:w="2410" w:type="dxa"/>
            <w:hideMark/>
          </w:tcPr>
          <w:p w14:paraId="2CFBD20B" w14:textId="77777777" w:rsidR="008D5DC9" w:rsidRPr="0070047C" w:rsidRDefault="008D5DC9" w:rsidP="0027451B">
            <w:pPr>
              <w:jc w:val="center"/>
              <w:rPr>
                <w:rFonts w:eastAsia="Calibri"/>
                <w:b/>
                <w:iCs/>
                <w:color w:val="0071CE" w:themeColor="accent3"/>
              </w:rPr>
            </w:pPr>
            <w:r w:rsidRPr="0070047C">
              <w:rPr>
                <w:rFonts w:eastAsia="Calibri"/>
                <w:b/>
                <w:iCs/>
                <w:color w:val="0071CE" w:themeColor="accent3"/>
              </w:rPr>
              <w:t xml:space="preserve">‘Upskilling’ </w:t>
            </w:r>
          </w:p>
          <w:p w14:paraId="53B5B142" w14:textId="77777777" w:rsidR="008D5DC9" w:rsidRPr="009E1CC3" w:rsidRDefault="008D5DC9" w:rsidP="0027451B">
            <w:pPr>
              <w:jc w:val="center"/>
              <w:rPr>
                <w:rFonts w:eastAsia="Calibri"/>
                <w:b/>
                <w:color w:val="0071CE" w:themeColor="accent3"/>
              </w:rPr>
            </w:pPr>
            <w:r w:rsidRPr="009E1CC3">
              <w:rPr>
                <w:rFonts w:eastAsia="Calibri"/>
                <w:b/>
                <w:color w:val="0071CE" w:themeColor="accent3"/>
              </w:rPr>
              <w:t>The individual must seek a program at a higher level than the highest qualification held at the time when training starts</w:t>
            </w:r>
          </w:p>
          <w:p w14:paraId="7C5E12D4" w14:textId="77777777" w:rsidR="008D5DC9" w:rsidRPr="002C75BB" w:rsidRDefault="008D5DC9" w:rsidP="0027451B">
            <w:pPr>
              <w:jc w:val="center"/>
              <w:rPr>
                <w:rFonts w:eastAsia="Arial"/>
                <w:b/>
                <w:sz w:val="16"/>
                <w:szCs w:val="16"/>
                <w:lang w:val="en-AU"/>
              </w:rPr>
            </w:pPr>
            <w:r w:rsidRPr="009E1CC3">
              <w:rPr>
                <w:rFonts w:eastAsia="Calibri"/>
                <w:b/>
                <w:color w:val="0071CE" w:themeColor="accent3"/>
                <w:sz w:val="16"/>
                <w:szCs w:val="16"/>
              </w:rPr>
              <w:t>(</w:t>
            </w:r>
            <w:proofErr w:type="gramStart"/>
            <w:r w:rsidRPr="009E1CC3">
              <w:rPr>
                <w:rFonts w:eastAsia="Calibri"/>
                <w:b/>
                <w:color w:val="0071CE" w:themeColor="accent3"/>
                <w:sz w:val="16"/>
                <w:szCs w:val="16"/>
              </w:rPr>
              <w:t>see</w:t>
            </w:r>
            <w:proofErr w:type="gramEnd"/>
            <w:r w:rsidRPr="009E1CC3">
              <w:rPr>
                <w:rFonts w:eastAsia="Calibri"/>
                <w:b/>
                <w:color w:val="0071CE" w:themeColor="accent3"/>
                <w:sz w:val="16"/>
                <w:szCs w:val="16"/>
              </w:rPr>
              <w:t xml:space="preserve"> Clause 2.4(a), Schedule 1 of the Contract)</w:t>
            </w:r>
          </w:p>
        </w:tc>
        <w:tc>
          <w:tcPr>
            <w:tcW w:w="3119" w:type="dxa"/>
          </w:tcPr>
          <w:p w14:paraId="400557C3" w14:textId="77777777" w:rsidR="008D5DC9" w:rsidRPr="00BF7EE1" w:rsidRDefault="008D5DC9" w:rsidP="0027451B">
            <w:pPr>
              <w:spacing w:after="0"/>
              <w:cnfStyle w:val="000000000000" w:firstRow="0" w:lastRow="0" w:firstColumn="0" w:lastColumn="0" w:oddVBand="0" w:evenVBand="0" w:oddHBand="0" w:evenHBand="0" w:firstRowFirstColumn="0" w:firstRowLastColumn="0" w:lastRowFirstColumn="0" w:lastRowLastColumn="0"/>
              <w:rPr>
                <w:b/>
                <w:szCs w:val="22"/>
                <w:lang w:val="en-AU"/>
              </w:rPr>
            </w:pPr>
            <w:r>
              <w:rPr>
                <w:szCs w:val="22"/>
                <w:lang w:val="en-AU"/>
              </w:rPr>
              <w:t xml:space="preserve">the program(s) the student has already </w:t>
            </w:r>
            <w:r w:rsidRPr="00BF7EE1">
              <w:rPr>
                <w:b/>
                <w:szCs w:val="22"/>
                <w:lang w:val="en-AU"/>
              </w:rPr>
              <w:t>completed</w:t>
            </w:r>
          </w:p>
          <w:p w14:paraId="28049A59" w14:textId="77777777" w:rsidR="008D5DC9" w:rsidRDefault="008D5DC9" w:rsidP="0027451B">
            <w:pPr>
              <w:cnfStyle w:val="000000000000" w:firstRow="0" w:lastRow="0" w:firstColumn="0" w:lastColumn="0" w:oddVBand="0" w:evenVBand="0" w:oddHBand="0" w:evenHBand="0" w:firstRowFirstColumn="0" w:firstRowLastColumn="0" w:lastRowFirstColumn="0" w:lastRowLastColumn="0"/>
              <w:rPr>
                <w:i/>
                <w:szCs w:val="22"/>
                <w:lang w:val="en-AU"/>
              </w:rPr>
            </w:pPr>
          </w:p>
          <w:p w14:paraId="53A21F3F" w14:textId="77777777" w:rsidR="008D5DC9" w:rsidRDefault="008D5DC9" w:rsidP="0027451B">
            <w:pPr>
              <w:cnfStyle w:val="000000000000" w:firstRow="0" w:lastRow="0" w:firstColumn="0" w:lastColumn="0" w:oddVBand="0" w:evenVBand="0" w:oddHBand="0" w:evenHBand="0" w:firstRowFirstColumn="0" w:firstRowLastColumn="0" w:lastRowFirstColumn="0" w:lastRowLastColumn="0"/>
              <w:rPr>
                <w:szCs w:val="22"/>
                <w:lang w:val="en-AU"/>
              </w:rPr>
            </w:pPr>
            <w:r>
              <w:rPr>
                <w:i/>
                <w:szCs w:val="22"/>
                <w:lang w:val="en-AU"/>
              </w:rPr>
              <w:t>(</w:t>
            </w:r>
            <w:proofErr w:type="gramStart"/>
            <w:r>
              <w:rPr>
                <w:i/>
                <w:szCs w:val="22"/>
                <w:lang w:val="en-AU"/>
              </w:rPr>
              <w:t>including</w:t>
            </w:r>
            <w:proofErr w:type="gramEnd"/>
            <w:r>
              <w:rPr>
                <w:i/>
                <w:szCs w:val="22"/>
                <w:lang w:val="en-AU"/>
              </w:rPr>
              <w:t xml:space="preserve"> programs that were not government-subsidised)</w:t>
            </w:r>
          </w:p>
        </w:tc>
        <w:tc>
          <w:tcPr>
            <w:tcW w:w="7817" w:type="dxa"/>
            <w:hideMark/>
          </w:tcPr>
          <w:p w14:paraId="0D95A8B4" w14:textId="77777777" w:rsidR="008D5DC9" w:rsidRDefault="008D5DC9" w:rsidP="008D5DC9">
            <w:pPr>
              <w:pStyle w:val="Bullet1"/>
              <w:jc w:val="both"/>
              <w:cnfStyle w:val="000000000000" w:firstRow="0" w:lastRow="0" w:firstColumn="0" w:lastColumn="0" w:oddVBand="0" w:evenVBand="0" w:oddHBand="0" w:evenHBand="0" w:firstRowFirstColumn="0" w:firstRowLastColumn="0" w:lastRowFirstColumn="0" w:lastRowLastColumn="0"/>
              <w:rPr>
                <w:szCs w:val="22"/>
              </w:rPr>
            </w:pPr>
            <w:r>
              <w:t>completed VCE/VCAL, International Baccalaureate and senior secondary certificates from other Australian jurisdictions</w:t>
            </w:r>
          </w:p>
          <w:p w14:paraId="4175BBAF" w14:textId="1368D2E3" w:rsidR="008D5DC9" w:rsidRDefault="008D5DC9" w:rsidP="008D5DC9">
            <w:pPr>
              <w:pStyle w:val="Bullet1"/>
              <w:jc w:val="both"/>
              <w:cnfStyle w:val="000000000000" w:firstRow="0" w:lastRow="0" w:firstColumn="0" w:lastColumn="0" w:oddVBand="0" w:evenVBand="0" w:oddHBand="0" w:evenHBand="0" w:firstRowFirstColumn="0" w:firstRowLastColumn="0" w:lastRowFirstColumn="0" w:lastRowLastColumn="0"/>
            </w:pPr>
            <w:r>
              <w:t xml:space="preserve">Foundation Skills </w:t>
            </w:r>
            <w:r w:rsidR="006D7AEA">
              <w:t>p</w:t>
            </w:r>
            <w:r w:rsidR="007B6693">
              <w:t>rograms</w:t>
            </w:r>
          </w:p>
          <w:p w14:paraId="5CAE0E8D" w14:textId="77777777" w:rsidR="008D5DC9" w:rsidRDefault="008D5DC9" w:rsidP="008D5DC9">
            <w:pPr>
              <w:pStyle w:val="Bullet1"/>
              <w:jc w:val="both"/>
              <w:cnfStyle w:val="000000000000" w:firstRow="0" w:lastRow="0" w:firstColumn="0" w:lastColumn="0" w:oddVBand="0" w:evenVBand="0" w:oddHBand="0" w:evenHBand="0" w:firstRowFirstColumn="0" w:firstRowLastColumn="0" w:lastRowFirstColumn="0" w:lastRowLastColumn="0"/>
            </w:pPr>
            <w:r>
              <w:t>VET certificates completed as part of a senior secondary qualification (including School Based Apprenticeships/Traineeships)</w:t>
            </w:r>
          </w:p>
          <w:p w14:paraId="1C71193B" w14:textId="77777777" w:rsidR="008D5DC9" w:rsidRDefault="008D5DC9" w:rsidP="008D5DC9">
            <w:pPr>
              <w:pStyle w:val="Bullet1"/>
              <w:jc w:val="both"/>
              <w:cnfStyle w:val="000000000000" w:firstRow="0" w:lastRow="0" w:firstColumn="0" w:lastColumn="0" w:oddVBand="0" w:evenVBand="0" w:oddHBand="0" w:evenHBand="0" w:firstRowFirstColumn="0" w:firstRowLastColumn="0" w:lastRowFirstColumn="0" w:lastRowLastColumn="0"/>
            </w:pPr>
            <w:r>
              <w:t xml:space="preserve">skill sets </w:t>
            </w:r>
          </w:p>
          <w:p w14:paraId="39E1B663" w14:textId="77777777" w:rsidR="008D5DC9" w:rsidRDefault="008D5DC9" w:rsidP="008D5DC9">
            <w:pPr>
              <w:pStyle w:val="Bullet1"/>
              <w:jc w:val="both"/>
              <w:cnfStyle w:val="000000000000" w:firstRow="0" w:lastRow="0" w:firstColumn="0" w:lastColumn="0" w:oddVBand="0" w:evenVBand="0" w:oddHBand="0" w:evenHBand="0" w:firstRowFirstColumn="0" w:firstRowLastColumn="0" w:lastRowFirstColumn="0" w:lastRowLastColumn="0"/>
            </w:pPr>
            <w:r>
              <w:t>Non-Australian programs, except where equivalency has formally been established with a qualification within the AQF.</w:t>
            </w:r>
          </w:p>
        </w:tc>
        <w:tc>
          <w:tcPr>
            <w:tcW w:w="2247" w:type="dxa"/>
            <w:hideMark/>
          </w:tcPr>
          <w:p w14:paraId="231ED885" w14:textId="77777777" w:rsidR="008D5DC9" w:rsidRDefault="008D5DC9" w:rsidP="0027451B">
            <w:pPr>
              <w:pStyle w:val="ESBulletsinTable"/>
              <w:numPr>
                <w:ilvl w:val="0"/>
                <w:numId w:val="0"/>
              </w:numPr>
              <w:spacing w:after="120"/>
              <w:ind w:left="13"/>
              <w:cnfStyle w:val="000000000000" w:firstRow="0" w:lastRow="0" w:firstColumn="0" w:lastColumn="0" w:oddVBand="0" w:evenVBand="0" w:oddHBand="0" w:evenHBand="0" w:firstRowFirstColumn="0" w:firstRowLastColumn="0" w:lastRowFirstColumn="0" w:lastRowLastColumn="0"/>
              <w:rPr>
                <w:sz w:val="22"/>
              </w:rPr>
            </w:pPr>
            <w:r>
              <w:rPr>
                <w:rFonts w:cs="Arial"/>
                <w:sz w:val="22"/>
              </w:rPr>
              <w:t>To encourage students to obtain progressively higher skills</w:t>
            </w:r>
          </w:p>
        </w:tc>
      </w:tr>
    </w:tbl>
    <w:p w14:paraId="52FC5FFB" w14:textId="77777777" w:rsidR="008D5DC9" w:rsidRDefault="008D5DC9" w:rsidP="008D5DC9">
      <w:pPr>
        <w:pStyle w:val="ESBulletsinTable"/>
        <w:numPr>
          <w:ilvl w:val="0"/>
          <w:numId w:val="0"/>
        </w:numPr>
        <w:spacing w:before="240" w:after="120"/>
        <w:contextualSpacing w:val="0"/>
        <w:rPr>
          <w:b/>
          <w:sz w:val="20"/>
          <w:szCs w:val="20"/>
        </w:rPr>
        <w:sectPr w:rsidR="008D5DC9" w:rsidSect="005920ED">
          <w:type w:val="continuous"/>
          <w:pgSz w:w="16840" w:h="11900" w:orient="landscape"/>
          <w:pgMar w:top="397" w:right="567" w:bottom="567" w:left="567" w:header="113" w:footer="227" w:gutter="0"/>
          <w:cols w:space="720"/>
        </w:sectPr>
      </w:pPr>
    </w:p>
    <w:p w14:paraId="36FAFD9F" w14:textId="77777777" w:rsidR="008D5DC9" w:rsidRPr="00F9579B" w:rsidRDefault="008D5DC9" w:rsidP="00DA6CA7">
      <w:pPr>
        <w:pStyle w:val="ESBulletsinTable"/>
        <w:numPr>
          <w:ilvl w:val="0"/>
          <w:numId w:val="0"/>
        </w:numPr>
        <w:spacing w:before="240" w:after="120"/>
        <w:ind w:left="-1134"/>
        <w:contextualSpacing w:val="0"/>
        <w:jc w:val="both"/>
        <w:rPr>
          <w:b/>
          <w:sz w:val="22"/>
        </w:rPr>
      </w:pPr>
      <w:r w:rsidRPr="00F9579B">
        <w:rPr>
          <w:b/>
          <w:sz w:val="22"/>
        </w:rPr>
        <w:t>Students do NOT have to meet the ‘upskilling’ requirement if they are:</w:t>
      </w:r>
    </w:p>
    <w:p w14:paraId="55E083A5" w14:textId="77777777" w:rsidR="008D5DC9" w:rsidRPr="00F9579B" w:rsidRDefault="008D5DC9" w:rsidP="00DA6CA7">
      <w:pPr>
        <w:pStyle w:val="Bullet1"/>
        <w:ind w:left="-1134" w:firstLine="0"/>
        <w:jc w:val="both"/>
        <w:rPr>
          <w:szCs w:val="22"/>
        </w:rPr>
      </w:pPr>
      <w:r w:rsidRPr="002E2CDB">
        <w:rPr>
          <w:szCs w:val="22"/>
        </w:rPr>
        <w:t>unde</w:t>
      </w:r>
      <w:r w:rsidRPr="00F9579B">
        <w:rPr>
          <w:szCs w:val="22"/>
        </w:rPr>
        <w:t>r 20 (</w:t>
      </w:r>
      <w:proofErr w:type="gramStart"/>
      <w:r w:rsidRPr="00F9579B">
        <w:rPr>
          <w:szCs w:val="22"/>
        </w:rPr>
        <w:t>at</w:t>
      </w:r>
      <w:proofErr w:type="gramEnd"/>
      <w:r w:rsidRPr="00F9579B">
        <w:rPr>
          <w:szCs w:val="22"/>
        </w:rPr>
        <w:t xml:space="preserve"> 1 January in the year their training starts) </w:t>
      </w:r>
    </w:p>
    <w:p w14:paraId="21272457" w14:textId="77777777" w:rsidR="008D5DC9" w:rsidRPr="00F9579B" w:rsidRDefault="008D5DC9" w:rsidP="00DA6CA7">
      <w:pPr>
        <w:pStyle w:val="Bullet1"/>
        <w:ind w:left="-1134" w:firstLine="0"/>
        <w:jc w:val="both"/>
        <w:rPr>
          <w:szCs w:val="22"/>
        </w:rPr>
      </w:pPr>
      <w:r w:rsidRPr="00F9579B">
        <w:rPr>
          <w:szCs w:val="22"/>
        </w:rPr>
        <w:t>20 or over (</w:t>
      </w:r>
      <w:proofErr w:type="gramStart"/>
      <w:r w:rsidRPr="00F9579B">
        <w:rPr>
          <w:szCs w:val="22"/>
        </w:rPr>
        <w:t>at</w:t>
      </w:r>
      <w:proofErr w:type="gramEnd"/>
      <w:r w:rsidRPr="00F9579B">
        <w:rPr>
          <w:szCs w:val="22"/>
        </w:rPr>
        <w:t xml:space="preserve"> 1 January in the year their training starts) and seeking to enrol in:</w:t>
      </w:r>
    </w:p>
    <w:p w14:paraId="02637C28" w14:textId="32134FBE" w:rsidR="00490F68" w:rsidRDefault="008D5DC9" w:rsidP="00DA6CA7">
      <w:pPr>
        <w:pStyle w:val="Bullet2"/>
        <w:ind w:left="-284" w:hanging="425"/>
        <w:jc w:val="both"/>
      </w:pPr>
      <w:r w:rsidRPr="00F9579B">
        <w:t xml:space="preserve">a Foundation Skills </w:t>
      </w:r>
      <w:r w:rsidR="006D7AEA">
        <w:t>p</w:t>
      </w:r>
      <w:r w:rsidR="007B6693">
        <w:t>rogram</w:t>
      </w:r>
      <w:r w:rsidR="007B6693" w:rsidRPr="00F9579B">
        <w:t xml:space="preserve"> </w:t>
      </w:r>
      <w:r w:rsidRPr="00F9579B">
        <w:rPr>
          <w:szCs w:val="22"/>
        </w:rPr>
        <w:t xml:space="preserve">(but if the student holds a Diploma or above </w:t>
      </w:r>
      <w:proofErr w:type="gramStart"/>
      <w:r w:rsidRPr="00F9579B">
        <w:rPr>
          <w:szCs w:val="22"/>
        </w:rPr>
        <w:t>qualification, or</w:t>
      </w:r>
      <w:proofErr w:type="gramEnd"/>
      <w:r w:rsidRPr="00F9579B">
        <w:rPr>
          <w:szCs w:val="22"/>
        </w:rPr>
        <w:t xml:space="preserve"> is in the Commonwealth ‘Skills for Education and Employment’ program’ they aren’t eligible for Foundation Skills programs).</w:t>
      </w:r>
      <w:r w:rsidRPr="00F9579B">
        <w:t xml:space="preserve"> </w:t>
      </w:r>
    </w:p>
    <w:p w14:paraId="0FBB3950" w14:textId="3FF057C2" w:rsidR="008D5DC9" w:rsidRPr="00F9579B" w:rsidRDefault="008D5DC9" w:rsidP="00DA6CA7">
      <w:pPr>
        <w:pStyle w:val="Bullet2"/>
        <w:ind w:left="-284" w:hanging="425"/>
        <w:jc w:val="both"/>
      </w:pPr>
      <w:r w:rsidRPr="00F9579B">
        <w:t>an Apprenticeship</w:t>
      </w:r>
    </w:p>
    <w:p w14:paraId="1C926025" w14:textId="77777777" w:rsidR="008D5DC9" w:rsidRPr="00F9579B" w:rsidRDefault="008D5DC9" w:rsidP="00DA6CA7">
      <w:pPr>
        <w:pStyle w:val="Bullet2"/>
        <w:ind w:left="-284" w:hanging="425"/>
        <w:jc w:val="both"/>
      </w:pPr>
      <w:r w:rsidRPr="00F9579B">
        <w:t>training in VCE or VCAL (intermediate or senior)</w:t>
      </w:r>
    </w:p>
    <w:p w14:paraId="101A0890" w14:textId="5F83F54E" w:rsidR="00210046" w:rsidRPr="005A04EA" w:rsidRDefault="008D5DC9" w:rsidP="00DA6CA7">
      <w:pPr>
        <w:pStyle w:val="Bullet2"/>
        <w:ind w:left="-284" w:hanging="425"/>
        <w:jc w:val="both"/>
      </w:pPr>
      <w:r w:rsidRPr="00F9579B">
        <w:t xml:space="preserve">a skill set </w:t>
      </w:r>
      <w:r w:rsidRPr="005A04EA">
        <w:rPr>
          <w:szCs w:val="22"/>
        </w:rPr>
        <w:t>(subject to the student not having reached any of the volume limits on the amount of training they can do)</w:t>
      </w:r>
      <w:r w:rsidR="006E2D56" w:rsidRPr="005A04EA">
        <w:rPr>
          <w:szCs w:val="22"/>
        </w:rPr>
        <w:t>.</w:t>
      </w:r>
    </w:p>
    <w:p w14:paraId="1D20B3AC" w14:textId="2B6F4C31" w:rsidR="00FF6D4F" w:rsidRDefault="00FF6D4F" w:rsidP="00624A55">
      <w:pPr>
        <w:rPr>
          <w:lang w:val="en-AU"/>
        </w:rPr>
      </w:pPr>
    </w:p>
    <w:p w14:paraId="1633B3BF" w14:textId="77777777" w:rsidR="00FF6D4F" w:rsidRDefault="00FF6D4F" w:rsidP="00624A55">
      <w:pPr>
        <w:rPr>
          <w:lang w:val="en-AU"/>
        </w:rPr>
        <w:sectPr w:rsidR="00FF6D4F" w:rsidSect="00C6217C">
          <w:headerReference w:type="default" r:id="rId16"/>
          <w:type w:val="continuous"/>
          <w:pgSz w:w="16840" w:h="11900" w:orient="landscape"/>
          <w:pgMar w:top="754" w:right="2155" w:bottom="1134" w:left="1701" w:header="709" w:footer="709" w:gutter="0"/>
          <w:cols w:space="708"/>
          <w:docGrid w:linePitch="360"/>
        </w:sectPr>
      </w:pPr>
    </w:p>
    <w:p w14:paraId="619C18D1" w14:textId="223005F0" w:rsidR="00504243" w:rsidRDefault="001748F7" w:rsidP="00160D11">
      <w:pPr>
        <w:pStyle w:val="Heading2"/>
        <w:ind w:left="-426" w:firstLine="426"/>
        <w:rPr>
          <w:color w:val="auto"/>
          <w:sz w:val="18"/>
          <w:szCs w:val="20"/>
        </w:rPr>
      </w:pPr>
      <w:r>
        <w:lastRenderedPageBreak/>
        <w:t>The volume limits</w:t>
      </w:r>
    </w:p>
    <w:p w14:paraId="39906B05" w14:textId="658D65BA" w:rsidR="00510A06" w:rsidRDefault="00786011" w:rsidP="00624A55">
      <w:r>
        <w:t xml:space="preserve">In addition to the ‘upskilling’ requirement, there are </w:t>
      </w:r>
      <w:r>
        <w:rPr>
          <w:b/>
        </w:rPr>
        <w:t>four</w:t>
      </w:r>
      <w:r w:rsidRPr="00461136">
        <w:rPr>
          <w:b/>
        </w:rPr>
        <w:t xml:space="preserve"> limits</w:t>
      </w:r>
      <w:r>
        <w:t xml:space="preserve"> on how much training a student can do:</w:t>
      </w:r>
    </w:p>
    <w:tbl>
      <w:tblPr>
        <w:tblStyle w:val="TableGrid"/>
        <w:tblW w:w="5092" w:type="pct"/>
        <w:tblLook w:val="04A0" w:firstRow="1" w:lastRow="0" w:firstColumn="1" w:lastColumn="0" w:noHBand="0" w:noVBand="1"/>
      </w:tblPr>
      <w:tblGrid>
        <w:gridCol w:w="1876"/>
        <w:gridCol w:w="861"/>
        <w:gridCol w:w="1587"/>
        <w:gridCol w:w="955"/>
        <w:gridCol w:w="1587"/>
        <w:gridCol w:w="6689"/>
        <w:gridCol w:w="2315"/>
      </w:tblGrid>
      <w:tr w:rsidR="00C13EC1" w14:paraId="62D1A8DA" w14:textId="77777777" w:rsidTr="004C4400">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602" w:type="pct"/>
            <w:hideMark/>
          </w:tcPr>
          <w:p w14:paraId="34AD7749" w14:textId="77777777" w:rsidR="00160D11" w:rsidRPr="0070047C" w:rsidRDefault="00160D11" w:rsidP="0027451B">
            <w:pPr>
              <w:rPr>
                <w:rFonts w:eastAsia="Arial"/>
                <w:b/>
                <w:bCs/>
                <w:sz w:val="20"/>
                <w:szCs w:val="20"/>
              </w:rPr>
            </w:pPr>
            <w:r w:rsidRPr="0070047C">
              <w:rPr>
                <w:rFonts w:eastAsia="Arial"/>
                <w:b/>
                <w:bCs/>
                <w:sz w:val="20"/>
                <w:szCs w:val="20"/>
              </w:rPr>
              <w:t>Limit</w:t>
            </w:r>
          </w:p>
        </w:tc>
        <w:tc>
          <w:tcPr>
            <w:tcW w:w="272" w:type="pct"/>
            <w:hideMark/>
          </w:tcPr>
          <w:p w14:paraId="7DC5FD56"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How many?</w:t>
            </w:r>
          </w:p>
        </w:tc>
        <w:tc>
          <w:tcPr>
            <w:tcW w:w="500" w:type="pct"/>
            <w:hideMark/>
          </w:tcPr>
          <w:p w14:paraId="2F94D9EF"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Of what?</w:t>
            </w:r>
          </w:p>
        </w:tc>
        <w:tc>
          <w:tcPr>
            <w:tcW w:w="322" w:type="pct"/>
            <w:hideMark/>
          </w:tcPr>
          <w:p w14:paraId="7C796BE1"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Over what period?</w:t>
            </w:r>
          </w:p>
        </w:tc>
        <w:tc>
          <w:tcPr>
            <w:tcW w:w="446" w:type="pct"/>
            <w:hideMark/>
          </w:tcPr>
          <w:p w14:paraId="592C9092"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At what AQF level?</w:t>
            </w:r>
          </w:p>
        </w:tc>
        <w:tc>
          <w:tcPr>
            <w:tcW w:w="2118" w:type="pct"/>
            <w:hideMark/>
          </w:tcPr>
          <w:p w14:paraId="1DB3185E"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 xml:space="preserve">Not </w:t>
            </w:r>
            <w:proofErr w:type="gramStart"/>
            <w:r w:rsidRPr="00160D11">
              <w:rPr>
                <w:rFonts w:eastAsia="Arial"/>
                <w:b/>
                <w:bCs/>
                <w:sz w:val="20"/>
                <w:szCs w:val="20"/>
              </w:rPr>
              <w:t>taking into account</w:t>
            </w:r>
            <w:proofErr w:type="gramEnd"/>
            <w:r w:rsidRPr="00160D11">
              <w:rPr>
                <w:rFonts w:eastAsia="Arial"/>
                <w:b/>
                <w:bCs/>
                <w:sz w:val="20"/>
                <w:szCs w:val="20"/>
              </w:rPr>
              <w:t xml:space="preserve"> </w:t>
            </w:r>
          </w:p>
        </w:tc>
        <w:tc>
          <w:tcPr>
            <w:tcW w:w="740" w:type="pct"/>
            <w:hideMark/>
          </w:tcPr>
          <w:p w14:paraId="7ABA9421" w14:textId="77777777" w:rsidR="00160D11" w:rsidRPr="00160D11" w:rsidRDefault="00160D11" w:rsidP="0027451B">
            <w:pPr>
              <w:cnfStyle w:val="100000000000" w:firstRow="1" w:lastRow="0" w:firstColumn="0" w:lastColumn="0" w:oddVBand="0" w:evenVBand="0" w:oddHBand="0" w:evenHBand="0" w:firstRowFirstColumn="0" w:firstRowLastColumn="0" w:lastRowFirstColumn="0" w:lastRowLastColumn="0"/>
              <w:rPr>
                <w:rFonts w:eastAsia="Arial"/>
                <w:b/>
                <w:bCs/>
                <w:sz w:val="20"/>
                <w:szCs w:val="20"/>
              </w:rPr>
            </w:pPr>
            <w:r w:rsidRPr="00160D11">
              <w:rPr>
                <w:rFonts w:eastAsia="Arial"/>
                <w:b/>
                <w:bCs/>
                <w:sz w:val="20"/>
                <w:szCs w:val="20"/>
              </w:rPr>
              <w:t>Why?</w:t>
            </w:r>
          </w:p>
        </w:tc>
      </w:tr>
      <w:tr w:rsidR="004C4400" w14:paraId="4F1A9FE3" w14:textId="77777777" w:rsidTr="004C4400">
        <w:trPr>
          <w:trHeight w:val="809"/>
        </w:trPr>
        <w:tc>
          <w:tcPr>
            <w:cnfStyle w:val="001000000000" w:firstRow="0" w:lastRow="0" w:firstColumn="1" w:lastColumn="0" w:oddVBand="0" w:evenVBand="0" w:oddHBand="0" w:evenHBand="0" w:firstRowFirstColumn="0" w:firstRowLastColumn="0" w:lastRowFirstColumn="0" w:lastRowLastColumn="0"/>
            <w:tcW w:w="602" w:type="pct"/>
            <w:hideMark/>
          </w:tcPr>
          <w:p w14:paraId="20479E92"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‘2 skill sets in a year’</w:t>
            </w:r>
          </w:p>
          <w:p w14:paraId="769B05AD"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The student may make a maximum of…</w:t>
            </w:r>
          </w:p>
        </w:tc>
        <w:tc>
          <w:tcPr>
            <w:tcW w:w="272" w:type="pct"/>
            <w:hideMark/>
          </w:tcPr>
          <w:p w14:paraId="3435B85B" w14:textId="77777777" w:rsidR="00160D11" w:rsidRPr="007C74B8" w:rsidRDefault="00160D11" w:rsidP="0027451B">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7C74B8">
              <w:rPr>
                <w:sz w:val="20"/>
                <w:szCs w:val="20"/>
              </w:rPr>
              <w:t>2</w:t>
            </w:r>
          </w:p>
        </w:tc>
        <w:tc>
          <w:tcPr>
            <w:tcW w:w="500" w:type="pct"/>
            <w:hideMark/>
          </w:tcPr>
          <w:p w14:paraId="0BEE544D"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461136">
              <w:rPr>
                <w:sz w:val="18"/>
                <w:szCs w:val="18"/>
              </w:rPr>
              <w:t>commencements</w:t>
            </w:r>
            <w:r>
              <w:rPr>
                <w:sz w:val="18"/>
                <w:szCs w:val="18"/>
              </w:rPr>
              <w:t xml:space="preserve"> in skill sets</w:t>
            </w:r>
          </w:p>
          <w:p w14:paraId="5124CE43"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461136">
              <w:rPr>
                <w:i/>
                <w:sz w:val="18"/>
                <w:szCs w:val="18"/>
              </w:rPr>
              <w:t>(</w:t>
            </w:r>
            <w:r>
              <w:rPr>
                <w:i/>
                <w:sz w:val="18"/>
                <w:szCs w:val="18"/>
              </w:rPr>
              <w:t xml:space="preserve">Skills First </w:t>
            </w:r>
            <w:r w:rsidRPr="00461136">
              <w:rPr>
                <w:i/>
                <w:sz w:val="18"/>
                <w:szCs w:val="18"/>
              </w:rPr>
              <w:t>subsidised)</w:t>
            </w:r>
          </w:p>
        </w:tc>
        <w:tc>
          <w:tcPr>
            <w:tcW w:w="322" w:type="pct"/>
            <w:hideMark/>
          </w:tcPr>
          <w:p w14:paraId="0C09B457"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461136">
              <w:rPr>
                <w:sz w:val="18"/>
                <w:szCs w:val="18"/>
              </w:rPr>
              <w:t>in a calendar year</w:t>
            </w:r>
          </w:p>
        </w:tc>
        <w:tc>
          <w:tcPr>
            <w:tcW w:w="446" w:type="pct"/>
            <w:hideMark/>
          </w:tcPr>
          <w:p w14:paraId="6B581278"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rFonts w:eastAsia="Calibri"/>
                <w:sz w:val="18"/>
                <w:szCs w:val="18"/>
              </w:rPr>
            </w:pPr>
            <w:r>
              <w:rPr>
                <w:sz w:val="18"/>
                <w:szCs w:val="18"/>
              </w:rPr>
              <w:t>N/A</w:t>
            </w:r>
          </w:p>
        </w:tc>
        <w:tc>
          <w:tcPr>
            <w:tcW w:w="2118" w:type="pct"/>
            <w:hideMark/>
          </w:tcPr>
          <w:p w14:paraId="2CC96D85" w14:textId="77777777" w:rsidR="00160D11" w:rsidRPr="00BF7EE1" w:rsidRDefault="00160D11" w:rsidP="0027451B">
            <w:pPr>
              <w:pStyle w:val="ESBulletsinTable"/>
              <w:spacing w:after="40"/>
              <w:contextualSpacing w:val="0"/>
              <w:jc w:val="both"/>
              <w:cnfStyle w:val="000000000000" w:firstRow="0" w:lastRow="0" w:firstColumn="0" w:lastColumn="0" w:oddVBand="0" w:evenVBand="0" w:oddHBand="0" w:evenHBand="0" w:firstRowFirstColumn="0" w:firstRowLastColumn="0" w:lastRowFirstColumn="0" w:lastRowLastColumn="0"/>
            </w:pPr>
            <w:r w:rsidRPr="00BF7EE1">
              <w:t xml:space="preserve">if a student is moving from a superseded </w:t>
            </w:r>
            <w:r>
              <w:t>program</w:t>
            </w:r>
            <w:r w:rsidRPr="00BF7EE1">
              <w:t xml:space="preserve"> to the current version of the same </w:t>
            </w:r>
            <w:r>
              <w:t>program</w:t>
            </w:r>
          </w:p>
          <w:p w14:paraId="467B5EC2" w14:textId="77777777" w:rsidR="00160D11" w:rsidRPr="00BF7EE1" w:rsidRDefault="00160D11" w:rsidP="0027451B">
            <w:pPr>
              <w:pStyle w:val="ESBulletsinTable"/>
              <w:spacing w:after="40"/>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 xml:space="preserve">if a student is recommencing training in the same </w:t>
            </w:r>
            <w:r>
              <w:rPr>
                <w:szCs w:val="18"/>
              </w:rPr>
              <w:t>program</w:t>
            </w:r>
            <w:r w:rsidRPr="00BF7EE1">
              <w:rPr>
                <w:szCs w:val="18"/>
              </w:rPr>
              <w:t xml:space="preserve"> (at either the same or a different provider)</w:t>
            </w:r>
          </w:p>
          <w:p w14:paraId="05EF1158" w14:textId="77777777" w:rsidR="00160D11" w:rsidRPr="00BF7EE1" w:rsidRDefault="00160D11" w:rsidP="0027451B">
            <w:pPr>
              <w:pStyle w:val="ESBulletsinTable"/>
              <w:spacing w:after="40"/>
              <w:contextualSpacing w:val="0"/>
              <w:jc w:val="both"/>
              <w:cnfStyle w:val="000000000000" w:firstRow="0" w:lastRow="0" w:firstColumn="0" w:lastColumn="0" w:oddVBand="0" w:evenVBand="0" w:oddHBand="0" w:evenHBand="0" w:firstRowFirstColumn="0" w:firstRowLastColumn="0" w:lastRowFirstColumn="0" w:lastRowLastColumn="0"/>
              <w:rPr>
                <w:rFonts w:eastAsia="Calibri"/>
                <w:szCs w:val="18"/>
              </w:rPr>
            </w:pPr>
            <w:r>
              <w:rPr>
                <w:szCs w:val="18"/>
              </w:rPr>
              <w:t>i</w:t>
            </w:r>
            <w:r w:rsidRPr="00BF7EE1">
              <w:rPr>
                <w:szCs w:val="18"/>
              </w:rPr>
              <w:t>f a student has participated in:</w:t>
            </w:r>
          </w:p>
          <w:p w14:paraId="24EB5AE5" w14:textId="09867DBC" w:rsidR="00160D11" w:rsidRPr="00461136" w:rsidRDefault="00160D11" w:rsidP="00160D11">
            <w:pPr>
              <w:pStyle w:val="ESBulletsinTableLevel2"/>
              <w:tabs>
                <w:tab w:val="clear" w:pos="360"/>
              </w:tabs>
              <w:spacing w:after="40"/>
              <w:ind w:left="589" w:hanging="357"/>
              <w:contextualSpacing w:val="0"/>
              <w:jc w:val="both"/>
              <w:cnfStyle w:val="000000000000" w:firstRow="0" w:lastRow="0" w:firstColumn="0" w:lastColumn="0" w:oddVBand="0" w:evenVBand="0" w:oddHBand="0" w:evenHBand="0" w:firstRowFirstColumn="0" w:firstRowLastColumn="0" w:lastRowFirstColumn="0" w:lastRowLastColumn="0"/>
              <w:rPr>
                <w:rFonts w:eastAsia="Calibri" w:cs="Arial"/>
              </w:rPr>
            </w:pPr>
            <w:r w:rsidRPr="00461136">
              <w:t xml:space="preserve">any </w:t>
            </w:r>
            <w:r>
              <w:t>program</w:t>
            </w:r>
            <w:r w:rsidRPr="00461136">
              <w:t xml:space="preserve"> undertaken as part of the Department of Education and Training</w:t>
            </w:r>
            <w:r>
              <w:t>’s</w:t>
            </w:r>
            <w:r w:rsidRPr="00461136">
              <w:t xml:space="preserve"> </w:t>
            </w:r>
            <w:r>
              <w:t xml:space="preserve">‘Construction Industry Skill Sets’ initiative </w:t>
            </w:r>
          </w:p>
          <w:p w14:paraId="740ACC8B" w14:textId="77777777" w:rsidR="00160D11" w:rsidRPr="008C451B" w:rsidRDefault="00160D11" w:rsidP="00160D11">
            <w:pPr>
              <w:pStyle w:val="ESBulletsinTableLevel2"/>
              <w:tabs>
                <w:tab w:val="clear" w:pos="360"/>
              </w:tabs>
              <w:spacing w:after="40"/>
              <w:ind w:left="589" w:hanging="357"/>
              <w:contextualSpacing w:val="0"/>
              <w:jc w:val="both"/>
              <w:cnfStyle w:val="000000000000" w:firstRow="0" w:lastRow="0" w:firstColumn="0" w:lastColumn="0" w:oddVBand="0" w:evenVBand="0" w:oddHBand="0" w:evenHBand="0" w:firstRowFirstColumn="0" w:firstRowLastColumn="0" w:lastRowFirstColumn="0" w:lastRowLastColumn="0"/>
            </w:pPr>
            <w:r w:rsidRPr="008C451B">
              <w:t>‘22510VIC – Course in identifying and responding to family violence risk’</w:t>
            </w:r>
          </w:p>
        </w:tc>
        <w:tc>
          <w:tcPr>
            <w:tcW w:w="740" w:type="pct"/>
            <w:hideMark/>
          </w:tcPr>
          <w:p w14:paraId="5D55EA07"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18"/>
                <w:szCs w:val="18"/>
                <w:lang w:val="en-US"/>
              </w:rPr>
            </w:pPr>
            <w:r w:rsidRPr="00461136">
              <w:rPr>
                <w:sz w:val="18"/>
                <w:szCs w:val="18"/>
              </w:rPr>
              <w:t xml:space="preserve">To maximise </w:t>
            </w:r>
            <w:r>
              <w:rPr>
                <w:sz w:val="18"/>
                <w:szCs w:val="18"/>
              </w:rPr>
              <w:t>program</w:t>
            </w:r>
            <w:r w:rsidRPr="00461136">
              <w:rPr>
                <w:sz w:val="18"/>
                <w:szCs w:val="18"/>
              </w:rPr>
              <w:t xml:space="preserve"> completions </w:t>
            </w:r>
          </w:p>
          <w:p w14:paraId="4400005C"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461136">
              <w:rPr>
                <w:sz w:val="18"/>
                <w:szCs w:val="18"/>
              </w:rPr>
              <w:t>To encourage students to make informed decisions about their training and employment opportunities</w:t>
            </w:r>
          </w:p>
        </w:tc>
      </w:tr>
      <w:tr w:rsidR="004C4400" w14:paraId="7C658C92" w14:textId="77777777" w:rsidTr="004C4400">
        <w:trPr>
          <w:trHeight w:val="809"/>
        </w:trPr>
        <w:tc>
          <w:tcPr>
            <w:cnfStyle w:val="001000000000" w:firstRow="0" w:lastRow="0" w:firstColumn="1" w:lastColumn="0" w:oddVBand="0" w:evenVBand="0" w:oddHBand="0" w:evenHBand="0" w:firstRowFirstColumn="0" w:firstRowLastColumn="0" w:lastRowFirstColumn="0" w:lastRowLastColumn="0"/>
            <w:tcW w:w="602" w:type="pct"/>
          </w:tcPr>
          <w:p w14:paraId="4B74B8D5"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‘2 AQF qualifications in a year’</w:t>
            </w:r>
          </w:p>
          <w:p w14:paraId="57E39666"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The student may make a maximum of…</w:t>
            </w:r>
          </w:p>
        </w:tc>
        <w:tc>
          <w:tcPr>
            <w:tcW w:w="272" w:type="pct"/>
          </w:tcPr>
          <w:p w14:paraId="510DAAC9" w14:textId="77777777" w:rsidR="00160D11" w:rsidRPr="007C74B8" w:rsidRDefault="00160D11" w:rsidP="0027451B">
            <w:pPr>
              <w:cnfStyle w:val="000000000000" w:firstRow="0" w:lastRow="0" w:firstColumn="0" w:lastColumn="0" w:oddVBand="0" w:evenVBand="0" w:oddHBand="0" w:evenHBand="0" w:firstRowFirstColumn="0" w:firstRowLastColumn="0" w:lastRowFirstColumn="0" w:lastRowLastColumn="0"/>
              <w:rPr>
                <w:sz w:val="20"/>
                <w:szCs w:val="20"/>
              </w:rPr>
            </w:pPr>
            <w:r w:rsidRPr="007C74B8">
              <w:rPr>
                <w:sz w:val="20"/>
                <w:szCs w:val="20"/>
              </w:rPr>
              <w:t>2</w:t>
            </w:r>
          </w:p>
        </w:tc>
        <w:tc>
          <w:tcPr>
            <w:tcW w:w="500" w:type="pct"/>
          </w:tcPr>
          <w:p w14:paraId="145DB1CC" w14:textId="77777777" w:rsidR="00160D11"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commencements in AQF qualifications</w:t>
            </w:r>
          </w:p>
          <w:p w14:paraId="697A8B3D"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Pr="001813EC">
              <w:rPr>
                <w:i/>
                <w:iCs/>
                <w:sz w:val="18"/>
                <w:szCs w:val="18"/>
              </w:rPr>
              <w:t>Skills First subsidised</w:t>
            </w:r>
            <w:r>
              <w:rPr>
                <w:sz w:val="18"/>
                <w:szCs w:val="18"/>
              </w:rPr>
              <w:t>)</w:t>
            </w:r>
          </w:p>
        </w:tc>
        <w:tc>
          <w:tcPr>
            <w:tcW w:w="322" w:type="pct"/>
          </w:tcPr>
          <w:p w14:paraId="1D3CA2D7"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in a calendar year</w:t>
            </w:r>
          </w:p>
        </w:tc>
        <w:tc>
          <w:tcPr>
            <w:tcW w:w="446" w:type="pct"/>
          </w:tcPr>
          <w:p w14:paraId="3A3FD95D"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The limit applies regardless of the level of the commencements</w:t>
            </w:r>
          </w:p>
        </w:tc>
        <w:tc>
          <w:tcPr>
            <w:tcW w:w="2118" w:type="pct"/>
          </w:tcPr>
          <w:p w14:paraId="3E8294A9" w14:textId="77777777" w:rsidR="00160D11" w:rsidRPr="00BF7EE1" w:rsidRDefault="00160D11" w:rsidP="0027451B">
            <w:pPr>
              <w:pStyle w:val="ESBulletsinTable"/>
              <w:spacing w:after="40"/>
              <w:contextualSpacing w:val="0"/>
              <w:jc w:val="both"/>
              <w:cnfStyle w:val="000000000000" w:firstRow="0" w:lastRow="0" w:firstColumn="0" w:lastColumn="0" w:oddVBand="0" w:evenVBand="0" w:oddHBand="0" w:evenHBand="0" w:firstRowFirstColumn="0" w:firstRowLastColumn="0" w:lastRowFirstColumn="0" w:lastRowLastColumn="0"/>
            </w:pPr>
            <w:r w:rsidRPr="00BF7EE1">
              <w:t xml:space="preserve">if a student is moving from a superseded </w:t>
            </w:r>
            <w:r>
              <w:t>program</w:t>
            </w:r>
            <w:r w:rsidRPr="00BF7EE1">
              <w:t xml:space="preserve"> to the current version of the same </w:t>
            </w:r>
            <w:r>
              <w:t>program</w:t>
            </w:r>
          </w:p>
          <w:p w14:paraId="328DE300" w14:textId="77777777" w:rsidR="00160D11" w:rsidRPr="00BF7EE1" w:rsidRDefault="00160D11" w:rsidP="0027451B">
            <w:pPr>
              <w:pStyle w:val="ESBulletsinTable"/>
              <w:spacing w:after="40"/>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 xml:space="preserve">if a student is recommencing training in the same </w:t>
            </w:r>
            <w:r>
              <w:rPr>
                <w:szCs w:val="18"/>
              </w:rPr>
              <w:t>program</w:t>
            </w:r>
            <w:r w:rsidRPr="00BF7EE1">
              <w:rPr>
                <w:szCs w:val="18"/>
              </w:rPr>
              <w:t xml:space="preserve"> (at either the same or a different provider)</w:t>
            </w:r>
          </w:p>
          <w:p w14:paraId="084A350B" w14:textId="74628F75" w:rsidR="00160D11" w:rsidRPr="007B6693" w:rsidRDefault="00160D11" w:rsidP="007B6693">
            <w:pPr>
              <w:pStyle w:val="ESBulletsinTable"/>
              <w:cnfStyle w:val="000000000000" w:firstRow="0" w:lastRow="0" w:firstColumn="0" w:lastColumn="0" w:oddVBand="0" w:evenVBand="0" w:oddHBand="0" w:evenHBand="0" w:firstRowFirstColumn="0" w:firstRowLastColumn="0" w:lastRowFirstColumn="0" w:lastRowLastColumn="0"/>
              <w:rPr>
                <w:szCs w:val="18"/>
              </w:rPr>
            </w:pPr>
            <w:r w:rsidRPr="00BF7EE1">
              <w:t xml:space="preserve">if a student is seeking to enrol in an </w:t>
            </w:r>
            <w:r>
              <w:t>A</w:t>
            </w:r>
            <w:r w:rsidRPr="00BF7EE1">
              <w:t xml:space="preserve">pprenticeship after having participated in one of </w:t>
            </w:r>
            <w:r w:rsidR="007B6693">
              <w:t xml:space="preserve">the </w:t>
            </w:r>
            <w:r w:rsidR="007B6693" w:rsidRPr="007B6693">
              <w:rPr>
                <w:szCs w:val="18"/>
              </w:rPr>
              <w:t>programs identified as a ‘Pre-Apprenticeship and Pathway Program’ on the Funded Programs Report</w:t>
            </w:r>
          </w:p>
        </w:tc>
        <w:tc>
          <w:tcPr>
            <w:tcW w:w="740" w:type="pct"/>
          </w:tcPr>
          <w:p w14:paraId="21E1A9C2"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rFonts w:eastAsiaTheme="minorEastAsia" w:cs="Arial"/>
                <w:sz w:val="18"/>
                <w:szCs w:val="18"/>
                <w:lang w:val="en-US"/>
              </w:rPr>
            </w:pPr>
            <w:r w:rsidRPr="00461136">
              <w:rPr>
                <w:sz w:val="18"/>
                <w:szCs w:val="18"/>
              </w:rPr>
              <w:t xml:space="preserve">To maximise </w:t>
            </w:r>
            <w:r>
              <w:rPr>
                <w:sz w:val="18"/>
                <w:szCs w:val="18"/>
              </w:rPr>
              <w:t>program</w:t>
            </w:r>
            <w:r w:rsidRPr="00461136">
              <w:rPr>
                <w:sz w:val="18"/>
                <w:szCs w:val="18"/>
              </w:rPr>
              <w:t xml:space="preserve"> completions </w:t>
            </w:r>
          </w:p>
          <w:p w14:paraId="693A4B3F"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To encourage students to make informed decisions about their training and employment opportunities</w:t>
            </w:r>
          </w:p>
        </w:tc>
      </w:tr>
      <w:tr w:rsidR="004C4400" w14:paraId="55720346" w14:textId="77777777" w:rsidTr="004C4400">
        <w:trPr>
          <w:trHeight w:val="809"/>
        </w:trPr>
        <w:tc>
          <w:tcPr>
            <w:cnfStyle w:val="001000000000" w:firstRow="0" w:lastRow="0" w:firstColumn="1" w:lastColumn="0" w:oddVBand="0" w:evenVBand="0" w:oddHBand="0" w:evenHBand="0" w:firstRowFirstColumn="0" w:firstRowLastColumn="0" w:lastRowFirstColumn="0" w:lastRowLastColumn="0"/>
            <w:tcW w:w="602" w:type="pct"/>
            <w:hideMark/>
          </w:tcPr>
          <w:p w14:paraId="5ECEB154"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‘2 at a time’</w:t>
            </w:r>
          </w:p>
          <w:p w14:paraId="3A75B9C2"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The student may undertake a maximum of…</w:t>
            </w:r>
          </w:p>
        </w:tc>
        <w:tc>
          <w:tcPr>
            <w:tcW w:w="272" w:type="pct"/>
            <w:hideMark/>
          </w:tcPr>
          <w:p w14:paraId="516423F0" w14:textId="77777777" w:rsidR="00160D11" w:rsidRPr="007C74B8" w:rsidRDefault="00160D11" w:rsidP="0027451B">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C74B8">
              <w:rPr>
                <w:sz w:val="20"/>
                <w:szCs w:val="20"/>
              </w:rPr>
              <w:t>2</w:t>
            </w:r>
          </w:p>
        </w:tc>
        <w:tc>
          <w:tcPr>
            <w:tcW w:w="500" w:type="pct"/>
            <w:hideMark/>
          </w:tcPr>
          <w:p w14:paraId="09C38D93"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programs (Skills Sets and AQF qualifications)</w:t>
            </w:r>
          </w:p>
          <w:p w14:paraId="2E1AFCA5"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i/>
                <w:sz w:val="18"/>
                <w:szCs w:val="18"/>
              </w:rPr>
              <w:t>(</w:t>
            </w:r>
            <w:r>
              <w:rPr>
                <w:i/>
                <w:sz w:val="18"/>
                <w:szCs w:val="18"/>
              </w:rPr>
              <w:t xml:space="preserve">Skills First </w:t>
            </w:r>
            <w:r w:rsidRPr="00461136">
              <w:rPr>
                <w:i/>
                <w:sz w:val="18"/>
                <w:szCs w:val="18"/>
              </w:rPr>
              <w:t>subsidised)</w:t>
            </w:r>
          </w:p>
        </w:tc>
        <w:tc>
          <w:tcPr>
            <w:tcW w:w="322" w:type="pct"/>
            <w:hideMark/>
          </w:tcPr>
          <w:p w14:paraId="5C5B2147"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at any one time</w:t>
            </w:r>
          </w:p>
        </w:tc>
        <w:tc>
          <w:tcPr>
            <w:tcW w:w="446" w:type="pct"/>
            <w:hideMark/>
          </w:tcPr>
          <w:p w14:paraId="2F188ABE"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The limit applies regardless of the level of the commencements</w:t>
            </w:r>
          </w:p>
        </w:tc>
        <w:tc>
          <w:tcPr>
            <w:tcW w:w="2118" w:type="pct"/>
            <w:hideMark/>
          </w:tcPr>
          <w:p w14:paraId="28975E90" w14:textId="5FC617BF" w:rsidR="00160D11" w:rsidRPr="003043C2" w:rsidRDefault="00160D11" w:rsidP="0027451B">
            <w:pPr>
              <w:pStyle w:val="ESBulletsinTable"/>
              <w:cnfStyle w:val="000000000000" w:firstRow="0" w:lastRow="0" w:firstColumn="0" w:lastColumn="0" w:oddVBand="0" w:evenVBand="0" w:oddHBand="0" w:evenHBand="0" w:firstRowFirstColumn="0" w:firstRowLastColumn="0" w:lastRowFirstColumn="0" w:lastRowLastColumn="0"/>
              <w:rPr>
                <w:szCs w:val="18"/>
              </w:rPr>
            </w:pPr>
            <w:r w:rsidRPr="003043C2">
              <w:rPr>
                <w:szCs w:val="18"/>
              </w:rPr>
              <w:t xml:space="preserve">any program undertaken as part of the Department of Education and Training’s ‘Construction Industry Skill Sets’ initiative </w:t>
            </w:r>
          </w:p>
          <w:p w14:paraId="52138C5C" w14:textId="77777777" w:rsidR="00160D11" w:rsidRPr="00461136"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pPr>
            <w:r w:rsidRPr="008C451B" w:rsidDel="008C451B">
              <w:rPr>
                <w:szCs w:val="18"/>
              </w:rPr>
              <w:t xml:space="preserve"> </w:t>
            </w:r>
            <w:r w:rsidRPr="00182A05">
              <w:rPr>
                <w:szCs w:val="18"/>
              </w:rPr>
              <w:t>‘22510VIC – Course in identifying and responding to family violence risk’</w:t>
            </w:r>
          </w:p>
        </w:tc>
        <w:tc>
          <w:tcPr>
            <w:tcW w:w="740" w:type="pct"/>
            <w:hideMark/>
          </w:tcPr>
          <w:p w14:paraId="52FC7B4A"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461136">
              <w:rPr>
                <w:sz w:val="18"/>
                <w:szCs w:val="18"/>
              </w:rPr>
              <w:t xml:space="preserve">To maximise </w:t>
            </w:r>
            <w:r>
              <w:rPr>
                <w:sz w:val="18"/>
                <w:szCs w:val="18"/>
              </w:rPr>
              <w:t>program</w:t>
            </w:r>
            <w:r w:rsidRPr="00461136">
              <w:rPr>
                <w:sz w:val="18"/>
                <w:szCs w:val="18"/>
              </w:rPr>
              <w:t xml:space="preserve"> completions </w:t>
            </w:r>
          </w:p>
          <w:p w14:paraId="3B12A5DE"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To encourage students to make informed decisions about their training and employment opportunities</w:t>
            </w:r>
          </w:p>
        </w:tc>
      </w:tr>
      <w:tr w:rsidR="004C4400" w14:paraId="173F2C90" w14:textId="77777777" w:rsidTr="004C4400">
        <w:trPr>
          <w:trHeight w:val="468"/>
        </w:trPr>
        <w:tc>
          <w:tcPr>
            <w:cnfStyle w:val="001000000000" w:firstRow="0" w:lastRow="0" w:firstColumn="1" w:lastColumn="0" w:oddVBand="0" w:evenVBand="0" w:oddHBand="0" w:evenHBand="0" w:firstRowFirstColumn="0" w:firstRowLastColumn="0" w:lastRowFirstColumn="0" w:lastRowLastColumn="0"/>
            <w:tcW w:w="602" w:type="pct"/>
            <w:hideMark/>
          </w:tcPr>
          <w:p w14:paraId="11F4752A"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‘2 at level in a lifetime’</w:t>
            </w:r>
          </w:p>
          <w:p w14:paraId="6A3F92D7" w14:textId="77777777" w:rsidR="00160D11" w:rsidRPr="0070047C" w:rsidRDefault="00160D11" w:rsidP="0027451B">
            <w:pPr>
              <w:jc w:val="center"/>
              <w:rPr>
                <w:rFonts w:eastAsia="Calibri"/>
                <w:b/>
                <w:color w:val="0071CE" w:themeColor="accent3"/>
                <w:sz w:val="20"/>
                <w:szCs w:val="20"/>
              </w:rPr>
            </w:pPr>
            <w:r w:rsidRPr="0070047C">
              <w:rPr>
                <w:rFonts w:eastAsia="Calibri"/>
                <w:b/>
                <w:color w:val="0071CE" w:themeColor="accent3"/>
                <w:sz w:val="20"/>
                <w:szCs w:val="20"/>
              </w:rPr>
              <w:t>The student may make a maximum of…</w:t>
            </w:r>
          </w:p>
        </w:tc>
        <w:tc>
          <w:tcPr>
            <w:tcW w:w="272" w:type="pct"/>
            <w:hideMark/>
          </w:tcPr>
          <w:p w14:paraId="23F11FFE" w14:textId="77777777" w:rsidR="00160D11" w:rsidRPr="007C74B8" w:rsidRDefault="00160D11" w:rsidP="0027451B">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C74B8">
              <w:rPr>
                <w:sz w:val="20"/>
                <w:szCs w:val="20"/>
              </w:rPr>
              <w:t>2</w:t>
            </w:r>
          </w:p>
        </w:tc>
        <w:tc>
          <w:tcPr>
            <w:tcW w:w="500" w:type="pct"/>
          </w:tcPr>
          <w:p w14:paraId="74651D99" w14:textId="77777777" w:rsidR="00160D11" w:rsidRPr="00461136" w:rsidRDefault="00160D11" w:rsidP="0027451B">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461136">
              <w:rPr>
                <w:sz w:val="18"/>
                <w:szCs w:val="18"/>
              </w:rPr>
              <w:t>ommencements</w:t>
            </w:r>
            <w:r>
              <w:rPr>
                <w:sz w:val="18"/>
                <w:szCs w:val="18"/>
              </w:rPr>
              <w:t xml:space="preserve"> in AQF qualifications</w:t>
            </w:r>
          </w:p>
          <w:p w14:paraId="662D7DFA" w14:textId="77777777" w:rsidR="00160D11" w:rsidRPr="00461136" w:rsidRDefault="00160D11" w:rsidP="0027451B">
            <w:pPr>
              <w:spacing w:after="0"/>
              <w:cnfStyle w:val="000000000000" w:firstRow="0" w:lastRow="0" w:firstColumn="0" w:lastColumn="0" w:oddVBand="0" w:evenVBand="0" w:oddHBand="0" w:evenHBand="0" w:firstRowFirstColumn="0" w:firstRowLastColumn="0" w:lastRowFirstColumn="0" w:lastRowLastColumn="0"/>
              <w:rPr>
                <w:sz w:val="18"/>
                <w:szCs w:val="18"/>
              </w:rPr>
            </w:pPr>
          </w:p>
          <w:p w14:paraId="7A46C259"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i/>
                <w:sz w:val="18"/>
                <w:szCs w:val="18"/>
              </w:rPr>
              <w:t>(</w:t>
            </w:r>
            <w:proofErr w:type="gramStart"/>
            <w:r w:rsidRPr="00461136">
              <w:rPr>
                <w:i/>
                <w:sz w:val="18"/>
                <w:szCs w:val="18"/>
              </w:rPr>
              <w:t>government</w:t>
            </w:r>
            <w:proofErr w:type="gramEnd"/>
            <w:r w:rsidRPr="00461136">
              <w:rPr>
                <w:i/>
                <w:sz w:val="18"/>
                <w:szCs w:val="18"/>
              </w:rPr>
              <w:t>-subsidised)</w:t>
            </w:r>
          </w:p>
        </w:tc>
        <w:tc>
          <w:tcPr>
            <w:tcW w:w="322" w:type="pct"/>
            <w:hideMark/>
          </w:tcPr>
          <w:p w14:paraId="079ACB11" w14:textId="77777777" w:rsidR="00160D11" w:rsidRPr="00461136" w:rsidRDefault="00160D11" w:rsidP="0027451B">
            <w:pPr>
              <w:cnfStyle w:val="000000000000" w:firstRow="0" w:lastRow="0" w:firstColumn="0" w:lastColumn="0" w:oddVBand="0" w:evenVBand="0" w:oddHBand="0" w:evenHBand="0" w:firstRowFirstColumn="0" w:firstRowLastColumn="0" w:lastRowFirstColumn="0" w:lastRowLastColumn="0"/>
              <w:rPr>
                <w:sz w:val="18"/>
                <w:szCs w:val="18"/>
              </w:rPr>
            </w:pPr>
            <w:r w:rsidRPr="00461136">
              <w:rPr>
                <w:sz w:val="18"/>
                <w:szCs w:val="18"/>
              </w:rPr>
              <w:t>across the lifetime of the student</w:t>
            </w:r>
          </w:p>
        </w:tc>
        <w:tc>
          <w:tcPr>
            <w:tcW w:w="446" w:type="pct"/>
          </w:tcPr>
          <w:p w14:paraId="586D1308" w14:textId="77777777" w:rsidR="00160D11" w:rsidRPr="00461136" w:rsidRDefault="00160D11" w:rsidP="0027451B">
            <w:pPr>
              <w:pStyle w:val="ESBulletsinTable"/>
              <w:numPr>
                <w:ilvl w:val="0"/>
                <w:numId w:val="0"/>
              </w:numPr>
              <w:cnfStyle w:val="000000000000" w:firstRow="0" w:lastRow="0" w:firstColumn="0" w:lastColumn="0" w:oddVBand="0" w:evenVBand="0" w:oddHBand="0" w:evenHBand="0" w:firstRowFirstColumn="0" w:firstRowLastColumn="0" w:lastRowFirstColumn="0" w:lastRowLastColumn="0"/>
              <w:rPr>
                <w:rFonts w:cs="Arial"/>
                <w:szCs w:val="18"/>
                <w:lang w:val="en-US"/>
              </w:rPr>
            </w:pPr>
            <w:r w:rsidRPr="00461136">
              <w:rPr>
                <w:rFonts w:cs="Arial"/>
                <w:szCs w:val="18"/>
                <w:lang w:val="en-US"/>
              </w:rPr>
              <w:t>at each level of the AQF</w:t>
            </w:r>
          </w:p>
        </w:tc>
        <w:tc>
          <w:tcPr>
            <w:tcW w:w="2118" w:type="pct"/>
            <w:hideMark/>
          </w:tcPr>
          <w:p w14:paraId="6B7FFB29" w14:textId="77777777" w:rsidR="00160D11" w:rsidRPr="00BF7EE1"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VCE/VCAL; International Baccalaureate; and non-Victorian senior secondary school certificates</w:t>
            </w:r>
          </w:p>
          <w:p w14:paraId="27D34B42" w14:textId="10C0BDCA" w:rsidR="00160D11" w:rsidRPr="00BF7EE1"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 xml:space="preserve">Foundation Skills </w:t>
            </w:r>
            <w:r w:rsidR="009C014F">
              <w:rPr>
                <w:szCs w:val="18"/>
              </w:rPr>
              <w:t>p</w:t>
            </w:r>
            <w:r w:rsidR="007B6693">
              <w:rPr>
                <w:szCs w:val="18"/>
              </w:rPr>
              <w:t>rograms</w:t>
            </w:r>
          </w:p>
          <w:p w14:paraId="6FFAE416" w14:textId="77777777" w:rsidR="00160D11" w:rsidRPr="00BF7EE1"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VET certificates completed as part of a senior secondary qualification (including School Based Apprenticeships/Traineeships)</w:t>
            </w:r>
          </w:p>
          <w:p w14:paraId="070D1A47" w14:textId="77777777" w:rsidR="00160D11" w:rsidRPr="00BF7EE1"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 xml:space="preserve">if a student is transitioning from a superseded </w:t>
            </w:r>
            <w:r>
              <w:rPr>
                <w:szCs w:val="18"/>
              </w:rPr>
              <w:t>program</w:t>
            </w:r>
            <w:r w:rsidRPr="00BF7EE1">
              <w:rPr>
                <w:szCs w:val="18"/>
              </w:rPr>
              <w:t xml:space="preserve"> to the current version of the same </w:t>
            </w:r>
            <w:r>
              <w:rPr>
                <w:szCs w:val="18"/>
              </w:rPr>
              <w:t>program</w:t>
            </w:r>
          </w:p>
          <w:p w14:paraId="1CB5DA0E" w14:textId="77777777" w:rsidR="00160D11" w:rsidRPr="00F9579B" w:rsidRDefault="00160D11" w:rsidP="0027451B">
            <w:pPr>
              <w:pStyle w:val="ESBulletsinTable"/>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szCs w:val="18"/>
              </w:rPr>
            </w:pPr>
            <w:r w:rsidRPr="00BF7EE1">
              <w:rPr>
                <w:szCs w:val="18"/>
              </w:rPr>
              <w:t xml:space="preserve">if a student is recommencing training in the same </w:t>
            </w:r>
            <w:r>
              <w:rPr>
                <w:szCs w:val="18"/>
              </w:rPr>
              <w:t>program</w:t>
            </w:r>
            <w:r w:rsidRPr="00BF7EE1">
              <w:rPr>
                <w:szCs w:val="18"/>
              </w:rPr>
              <w:t xml:space="preserve"> (at either the same or a different provider)</w:t>
            </w:r>
          </w:p>
        </w:tc>
        <w:tc>
          <w:tcPr>
            <w:tcW w:w="740" w:type="pct"/>
            <w:hideMark/>
          </w:tcPr>
          <w:p w14:paraId="077B10C6" w14:textId="77777777" w:rsidR="00160D11" w:rsidRPr="00461136" w:rsidRDefault="00160D11" w:rsidP="0027451B">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461136">
              <w:rPr>
                <w:sz w:val="18"/>
                <w:szCs w:val="18"/>
              </w:rPr>
              <w:t>To encourage students to get progressively higher skills</w:t>
            </w:r>
          </w:p>
        </w:tc>
      </w:tr>
    </w:tbl>
    <w:p w14:paraId="4448203A" w14:textId="77777777" w:rsidR="001157EB" w:rsidRDefault="001157EB" w:rsidP="000E660D">
      <w:pPr>
        <w:sectPr w:rsidR="001157EB" w:rsidSect="00C13EC1">
          <w:pgSz w:w="16840" w:h="11900" w:orient="landscape"/>
          <w:pgMar w:top="426" w:right="680" w:bottom="1134" w:left="567" w:header="113" w:footer="113" w:gutter="0"/>
          <w:cols w:space="708"/>
          <w:docGrid w:linePitch="360"/>
        </w:sectPr>
      </w:pPr>
    </w:p>
    <w:p w14:paraId="4B5CA885" w14:textId="3C9A2D3D" w:rsidR="00F05F23" w:rsidRPr="00173AF1" w:rsidRDefault="001748F7" w:rsidP="00F05F23">
      <w:pPr>
        <w:pStyle w:val="Heading2"/>
      </w:pPr>
      <w:bookmarkStart w:id="0" w:name="_Hlk63157406"/>
      <w:r w:rsidRPr="00173AF1">
        <w:lastRenderedPageBreak/>
        <w:t>Exemptions from the eligibility requirements and limits</w:t>
      </w:r>
      <w:bookmarkEnd w:id="0"/>
    </w:p>
    <w:p w14:paraId="3CB9CCEF" w14:textId="77777777" w:rsidR="00F05F23" w:rsidRPr="00173AF1" w:rsidRDefault="00F05F23" w:rsidP="00261190">
      <w:pPr>
        <w:jc w:val="both"/>
      </w:pPr>
      <w:r w:rsidRPr="00173AF1">
        <w:t>The eligibility requirements and limits apply unless there’s an applicable exemption in Part C of Schedule 1 of the Contract or under any special initiatives.</w:t>
      </w:r>
    </w:p>
    <w:p w14:paraId="3EF7C5C4" w14:textId="6C0A1C5E" w:rsidR="00F05F23" w:rsidRPr="00173AF1" w:rsidRDefault="00F05F23" w:rsidP="00261190">
      <w:pPr>
        <w:jc w:val="both"/>
      </w:pPr>
      <w:r w:rsidRPr="00173AF1">
        <w:t>To grant an exemption, you must:</w:t>
      </w:r>
    </w:p>
    <w:p w14:paraId="426ABAFB" w14:textId="67A71C9A" w:rsidR="00F05F23" w:rsidRPr="00173AF1" w:rsidRDefault="00F05F23" w:rsidP="0005013E">
      <w:pPr>
        <w:pStyle w:val="Bullet1"/>
        <w:ind w:left="426" w:hanging="426"/>
        <w:jc w:val="both"/>
      </w:pPr>
      <w:r w:rsidRPr="00173AF1">
        <w:t xml:space="preserve">know whether your Contract allows you to grant it (some exemptions can only be granted by </w:t>
      </w:r>
      <w:proofErr w:type="gramStart"/>
      <w:r w:rsidRPr="00173AF1">
        <w:t>particular training</w:t>
      </w:r>
      <w:proofErr w:type="gramEnd"/>
      <w:r w:rsidRPr="00173AF1">
        <w:t xml:space="preserve"> providers)</w:t>
      </w:r>
    </w:p>
    <w:p w14:paraId="139413AA" w14:textId="77777777" w:rsidR="00F05F23" w:rsidRPr="00173AF1" w:rsidRDefault="00F05F23" w:rsidP="0005013E">
      <w:pPr>
        <w:pStyle w:val="Bullet1"/>
        <w:ind w:left="426" w:hanging="426"/>
        <w:jc w:val="both"/>
      </w:pPr>
      <w:r w:rsidRPr="00173AF1">
        <w:t>understand the circumstances in which exemptions can be made under each initiative</w:t>
      </w:r>
    </w:p>
    <w:p w14:paraId="1D4E9DD8" w14:textId="3D16C999" w:rsidR="006D7AEA" w:rsidRDefault="00F05F23" w:rsidP="0005013E">
      <w:pPr>
        <w:pStyle w:val="Bullet1"/>
        <w:ind w:left="426" w:hanging="426"/>
        <w:jc w:val="both"/>
        <w:sectPr w:rsidR="006D7AEA" w:rsidSect="006D7AEA">
          <w:headerReference w:type="default" r:id="rId17"/>
          <w:type w:val="continuous"/>
          <w:pgSz w:w="16840" w:h="11900" w:orient="landscape"/>
          <w:pgMar w:top="851" w:right="397" w:bottom="851" w:left="567" w:header="113" w:footer="709" w:gutter="0"/>
          <w:cols w:space="708"/>
          <w:docGrid w:linePitch="360"/>
        </w:sectPr>
      </w:pPr>
      <w:r w:rsidRPr="00173AF1">
        <w:t xml:space="preserve">follow the Guidelines and sight and keep a copy of any evidence that a student </w:t>
      </w:r>
      <w:proofErr w:type="gramStart"/>
      <w:r w:rsidRPr="00173AF1">
        <w:t>has to</w:t>
      </w:r>
      <w:proofErr w:type="gramEnd"/>
      <w:r w:rsidRPr="00173AF1">
        <w:t xml:space="preserve"> provide to show they are entitled to an exemption</w:t>
      </w:r>
      <w:r w:rsidR="009C014F">
        <w:t>.</w:t>
      </w:r>
    </w:p>
    <w:p w14:paraId="584AD3EA" w14:textId="1192913C" w:rsidR="00C2294E" w:rsidRDefault="00C2294E" w:rsidP="006D7AEA">
      <w:pPr>
        <w:pStyle w:val="ListParagraph"/>
        <w:jc w:val="both"/>
        <w:sectPr w:rsidR="00C2294E" w:rsidSect="008F7FBC">
          <w:type w:val="continuous"/>
          <w:pgSz w:w="16840" w:h="11900" w:orient="landscape"/>
          <w:pgMar w:top="851" w:right="397" w:bottom="851" w:left="567" w:header="113" w:footer="709" w:gutter="0"/>
          <w:cols w:num="2" w:space="708"/>
          <w:docGrid w:linePitch="360"/>
        </w:sectPr>
      </w:pPr>
    </w:p>
    <w:tbl>
      <w:tblPr>
        <w:tblStyle w:val="TableGrid"/>
        <w:tblpPr w:leftFromText="180" w:rightFromText="180" w:vertAnchor="page" w:horzAnchor="margin" w:tblpXSpec="center" w:tblpY="3785"/>
        <w:tblW w:w="5000" w:type="pct"/>
        <w:tblLook w:val="04A0" w:firstRow="1" w:lastRow="0" w:firstColumn="1" w:lastColumn="0" w:noHBand="0" w:noVBand="1"/>
      </w:tblPr>
      <w:tblGrid>
        <w:gridCol w:w="2454"/>
        <w:gridCol w:w="2235"/>
        <w:gridCol w:w="2235"/>
        <w:gridCol w:w="2234"/>
        <w:gridCol w:w="2234"/>
        <w:gridCol w:w="2237"/>
        <w:gridCol w:w="2237"/>
      </w:tblGrid>
      <w:tr w:rsidR="00D308BC" w14:paraId="5A3E3F77" w14:textId="77777777" w:rsidTr="00D308BC">
        <w:trPr>
          <w:cnfStyle w:val="100000000000" w:firstRow="1" w:lastRow="0" w:firstColumn="0" w:lastColumn="0" w:oddVBand="0" w:evenVBand="0" w:oddHBand="0" w:evenHBand="0" w:firstRowFirstColumn="0" w:firstRowLastColumn="0" w:lastRowFirstColumn="0" w:lastRowLastColumn="0"/>
          <w:trHeight w:val="717"/>
          <w:tblHeader/>
        </w:trPr>
        <w:tc>
          <w:tcPr>
            <w:cnfStyle w:val="001000000000" w:firstRow="0" w:lastRow="0" w:firstColumn="1" w:lastColumn="0" w:oddVBand="0" w:evenVBand="0" w:oddHBand="0" w:evenHBand="0" w:firstRowFirstColumn="0" w:firstRowLastColumn="0" w:lastRowFirstColumn="0" w:lastRowLastColumn="0"/>
            <w:tcW w:w="773" w:type="pct"/>
            <w:hideMark/>
          </w:tcPr>
          <w:p w14:paraId="25C996CD" w14:textId="77777777" w:rsidR="00C2294E" w:rsidRPr="008F7FBC" w:rsidRDefault="00C2294E" w:rsidP="0027451B">
            <w:pPr>
              <w:rPr>
                <w:rFonts w:eastAsia="Arial"/>
                <w:b/>
                <w:bCs/>
                <w:szCs w:val="22"/>
              </w:rPr>
            </w:pPr>
            <w:r w:rsidRPr="008F7FBC">
              <w:rPr>
                <w:rFonts w:eastAsia="Arial"/>
                <w:b/>
                <w:bCs/>
                <w:szCs w:val="22"/>
              </w:rPr>
              <w:t>Initiative</w:t>
            </w:r>
          </w:p>
        </w:tc>
        <w:tc>
          <w:tcPr>
            <w:tcW w:w="704" w:type="pct"/>
            <w:hideMark/>
          </w:tcPr>
          <w:p w14:paraId="41AB0081"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Citizenship or permanent residence</w:t>
            </w:r>
          </w:p>
        </w:tc>
        <w:tc>
          <w:tcPr>
            <w:tcW w:w="704" w:type="pct"/>
            <w:hideMark/>
          </w:tcPr>
          <w:p w14:paraId="583F1A05"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Upskilling</w:t>
            </w:r>
          </w:p>
        </w:tc>
        <w:tc>
          <w:tcPr>
            <w:tcW w:w="704" w:type="pct"/>
            <w:hideMark/>
          </w:tcPr>
          <w:p w14:paraId="07D624C3"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‘2 skill sets in a year’</w:t>
            </w:r>
          </w:p>
        </w:tc>
        <w:tc>
          <w:tcPr>
            <w:tcW w:w="704" w:type="pct"/>
          </w:tcPr>
          <w:p w14:paraId="3D4CF261"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‘2 AQF qualifications in a year’</w:t>
            </w:r>
          </w:p>
        </w:tc>
        <w:tc>
          <w:tcPr>
            <w:tcW w:w="705" w:type="pct"/>
          </w:tcPr>
          <w:p w14:paraId="4BFB4D27"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‘2 at a time’</w:t>
            </w:r>
          </w:p>
        </w:tc>
        <w:tc>
          <w:tcPr>
            <w:tcW w:w="705" w:type="pct"/>
            <w:hideMark/>
          </w:tcPr>
          <w:p w14:paraId="02CBA9D0" w14:textId="77777777" w:rsidR="00C2294E" w:rsidRPr="008F7FBC" w:rsidRDefault="00C2294E" w:rsidP="0027451B">
            <w:pPr>
              <w:cnfStyle w:val="100000000000" w:firstRow="1" w:lastRow="0" w:firstColumn="0" w:lastColumn="0" w:oddVBand="0" w:evenVBand="0" w:oddHBand="0" w:evenHBand="0" w:firstRowFirstColumn="0" w:firstRowLastColumn="0" w:lastRowFirstColumn="0" w:lastRowLastColumn="0"/>
              <w:rPr>
                <w:rFonts w:eastAsia="Arial"/>
                <w:b/>
                <w:bCs/>
                <w:szCs w:val="22"/>
              </w:rPr>
            </w:pPr>
            <w:r w:rsidRPr="008F7FBC">
              <w:rPr>
                <w:rFonts w:eastAsia="Arial"/>
                <w:b/>
                <w:bCs/>
                <w:szCs w:val="22"/>
              </w:rPr>
              <w:t>‘2 at level’</w:t>
            </w:r>
          </w:p>
        </w:tc>
      </w:tr>
      <w:tr w:rsidR="00C2294E" w14:paraId="61D5AC77" w14:textId="77777777" w:rsidTr="00D308BC">
        <w:trPr>
          <w:trHeight w:val="556"/>
        </w:trPr>
        <w:tc>
          <w:tcPr>
            <w:cnfStyle w:val="001000000000" w:firstRow="0" w:lastRow="0" w:firstColumn="1" w:lastColumn="0" w:oddVBand="0" w:evenVBand="0" w:oddHBand="0" w:evenHBand="0" w:firstRowFirstColumn="0" w:firstRowLastColumn="0" w:lastRowFirstColumn="0" w:lastRowLastColumn="0"/>
            <w:tcW w:w="773" w:type="pct"/>
            <w:hideMark/>
          </w:tcPr>
          <w:p w14:paraId="2115AD33" w14:textId="77777777" w:rsidR="00C2294E" w:rsidRDefault="00C2294E" w:rsidP="0027451B">
            <w:pPr>
              <w:rPr>
                <w:rFonts w:eastAsia="Calibri"/>
                <w:b/>
                <w:color w:val="auto"/>
                <w:szCs w:val="22"/>
              </w:rPr>
            </w:pPr>
            <w:r>
              <w:rPr>
                <w:rFonts w:eastAsia="Calibri"/>
                <w:b/>
                <w:szCs w:val="22"/>
              </w:rPr>
              <w:t>Asylum Seeker VET Program</w:t>
            </w:r>
          </w:p>
        </w:tc>
        <w:tc>
          <w:tcPr>
            <w:tcW w:w="704" w:type="pct"/>
            <w:hideMark/>
          </w:tcPr>
          <w:p w14:paraId="57A23666"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b/>
                <w:sz w:val="32"/>
                <w:szCs w:val="32"/>
                <w:lang w:val="en-US"/>
              </w:rPr>
            </w:pPr>
            <w:r>
              <w:rPr>
                <w:sz w:val="32"/>
                <w:szCs w:val="32"/>
                <w:lang w:val="en-US"/>
              </w:rPr>
              <w:sym w:font="Wingdings" w:char="F0FC"/>
            </w:r>
          </w:p>
        </w:tc>
        <w:tc>
          <w:tcPr>
            <w:tcW w:w="704" w:type="pct"/>
          </w:tcPr>
          <w:p w14:paraId="050DBBBA"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tcPr>
          <w:p w14:paraId="7AE78BC9"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tcPr>
          <w:p w14:paraId="1FEA8739"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tcPr>
          <w:p w14:paraId="03524A16"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tcPr>
          <w:p w14:paraId="06F0E033"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r>
      <w:tr w:rsidR="00C2294E" w14:paraId="546DB9E8" w14:textId="77777777" w:rsidTr="00D308BC">
        <w:trPr>
          <w:trHeight w:val="596"/>
        </w:trPr>
        <w:tc>
          <w:tcPr>
            <w:cnfStyle w:val="001000000000" w:firstRow="0" w:lastRow="0" w:firstColumn="1" w:lastColumn="0" w:oddVBand="0" w:evenVBand="0" w:oddHBand="0" w:evenHBand="0" w:firstRowFirstColumn="0" w:firstRowLastColumn="0" w:lastRowFirstColumn="0" w:lastRowLastColumn="0"/>
            <w:tcW w:w="773" w:type="pct"/>
            <w:hideMark/>
          </w:tcPr>
          <w:p w14:paraId="5D463AF2" w14:textId="77777777" w:rsidR="00C2294E" w:rsidRDefault="00C2294E" w:rsidP="0027451B">
            <w:pPr>
              <w:rPr>
                <w:rFonts w:eastAsia="Calibri"/>
                <w:b/>
                <w:szCs w:val="22"/>
                <w:lang w:val="en-US"/>
              </w:rPr>
            </w:pPr>
            <w:r>
              <w:rPr>
                <w:rFonts w:eastAsia="Calibri"/>
                <w:b/>
                <w:szCs w:val="22"/>
              </w:rPr>
              <w:t>Eligibility Exemptions Initiative</w:t>
            </w:r>
          </w:p>
        </w:tc>
        <w:tc>
          <w:tcPr>
            <w:tcW w:w="704" w:type="pct"/>
          </w:tcPr>
          <w:p w14:paraId="6A502BC8"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hideMark/>
          </w:tcPr>
          <w:p w14:paraId="20AC77A4"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b/>
                <w:sz w:val="32"/>
                <w:szCs w:val="32"/>
                <w:lang w:val="en-US"/>
              </w:rPr>
            </w:pPr>
            <w:r>
              <w:rPr>
                <w:sz w:val="32"/>
                <w:szCs w:val="32"/>
                <w:lang w:val="en-US"/>
              </w:rPr>
              <w:sym w:font="Wingdings" w:char="F0FC"/>
            </w:r>
          </w:p>
        </w:tc>
        <w:tc>
          <w:tcPr>
            <w:tcW w:w="704" w:type="pct"/>
          </w:tcPr>
          <w:p w14:paraId="13769C35"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tcPr>
          <w:p w14:paraId="4853579F"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tcPr>
          <w:p w14:paraId="40555BB5"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hideMark/>
          </w:tcPr>
          <w:p w14:paraId="25AC0CA4"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b/>
                <w:sz w:val="32"/>
                <w:szCs w:val="32"/>
                <w:lang w:val="en-US"/>
              </w:rPr>
            </w:pPr>
            <w:r>
              <w:rPr>
                <w:sz w:val="32"/>
                <w:szCs w:val="32"/>
                <w:lang w:val="en-US"/>
              </w:rPr>
              <w:sym w:font="Wingdings" w:char="F0FC"/>
            </w:r>
          </w:p>
        </w:tc>
      </w:tr>
      <w:tr w:rsidR="00C2294E" w14:paraId="711DE891" w14:textId="77777777" w:rsidTr="00D308BC">
        <w:trPr>
          <w:trHeight w:val="998"/>
        </w:trPr>
        <w:tc>
          <w:tcPr>
            <w:cnfStyle w:val="001000000000" w:firstRow="0" w:lastRow="0" w:firstColumn="1" w:lastColumn="0" w:oddVBand="0" w:evenVBand="0" w:oddHBand="0" w:evenHBand="0" w:firstRowFirstColumn="0" w:firstRowLastColumn="0" w:lastRowFirstColumn="0" w:lastRowLastColumn="0"/>
            <w:tcW w:w="773" w:type="pct"/>
            <w:hideMark/>
          </w:tcPr>
          <w:p w14:paraId="1081DA51" w14:textId="77777777" w:rsidR="00C2294E" w:rsidRDefault="00C2294E" w:rsidP="0027451B">
            <w:pPr>
              <w:rPr>
                <w:rFonts w:eastAsia="Calibri"/>
                <w:b/>
                <w:szCs w:val="22"/>
                <w:lang w:val="en-US"/>
              </w:rPr>
            </w:pPr>
            <w:r>
              <w:rPr>
                <w:rFonts w:eastAsia="Calibri"/>
                <w:b/>
                <w:szCs w:val="22"/>
              </w:rPr>
              <w:t>22510VIC – Course in identifying and responding to family violence risk</w:t>
            </w:r>
          </w:p>
        </w:tc>
        <w:tc>
          <w:tcPr>
            <w:tcW w:w="704" w:type="pct"/>
          </w:tcPr>
          <w:p w14:paraId="60A11184"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hideMark/>
          </w:tcPr>
          <w:p w14:paraId="1E29E8B8"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hideMark/>
          </w:tcPr>
          <w:p w14:paraId="48D1A6AC"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r>
              <w:rPr>
                <w:sz w:val="32"/>
                <w:szCs w:val="32"/>
                <w:lang w:val="en-US"/>
              </w:rPr>
              <w:sym w:font="Wingdings" w:char="F0FC"/>
            </w:r>
          </w:p>
        </w:tc>
        <w:tc>
          <w:tcPr>
            <w:tcW w:w="704" w:type="pct"/>
          </w:tcPr>
          <w:p w14:paraId="2DF3E76E"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hideMark/>
          </w:tcPr>
          <w:p w14:paraId="010243BA"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r>
              <w:rPr>
                <w:sz w:val="32"/>
                <w:szCs w:val="32"/>
                <w:lang w:val="en-US"/>
              </w:rPr>
              <w:sym w:font="Wingdings" w:char="F0FC"/>
            </w:r>
          </w:p>
        </w:tc>
        <w:tc>
          <w:tcPr>
            <w:tcW w:w="705" w:type="pct"/>
            <w:hideMark/>
          </w:tcPr>
          <w:p w14:paraId="4EECE51A"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r>
      <w:tr w:rsidR="00C2294E" w14:paraId="380382A1" w14:textId="77777777" w:rsidTr="00D308BC">
        <w:trPr>
          <w:trHeight w:val="444"/>
        </w:trPr>
        <w:tc>
          <w:tcPr>
            <w:cnfStyle w:val="001000000000" w:firstRow="0" w:lastRow="0" w:firstColumn="1" w:lastColumn="0" w:oddVBand="0" w:evenVBand="0" w:oddHBand="0" w:evenHBand="0" w:firstRowFirstColumn="0" w:firstRowLastColumn="0" w:lastRowFirstColumn="0" w:lastRowLastColumn="0"/>
            <w:tcW w:w="773" w:type="pct"/>
          </w:tcPr>
          <w:p w14:paraId="2401E9F1" w14:textId="77777777" w:rsidR="00C2294E" w:rsidRPr="001E43BB" w:rsidRDefault="00C2294E" w:rsidP="0027451B">
            <w:pPr>
              <w:rPr>
                <w:rFonts w:eastAsia="Calibri"/>
                <w:b/>
                <w:szCs w:val="22"/>
              </w:rPr>
            </w:pPr>
            <w:proofErr w:type="spellStart"/>
            <w:r w:rsidRPr="001E43BB">
              <w:rPr>
                <w:rFonts w:eastAsia="Calibri"/>
                <w:b/>
                <w:szCs w:val="22"/>
              </w:rPr>
              <w:t>JobTrainer</w:t>
            </w:r>
            <w:proofErr w:type="spellEnd"/>
          </w:p>
        </w:tc>
        <w:tc>
          <w:tcPr>
            <w:tcW w:w="704" w:type="pct"/>
          </w:tcPr>
          <w:p w14:paraId="78788B87"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tcPr>
          <w:p w14:paraId="438DB719" w14:textId="77777777" w:rsidR="00C2294E" w:rsidDel="001E43BB"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r>
              <w:rPr>
                <w:sz w:val="32"/>
                <w:szCs w:val="32"/>
                <w:lang w:val="en-US"/>
              </w:rPr>
              <w:sym w:font="Wingdings" w:char="F0FC"/>
            </w:r>
          </w:p>
        </w:tc>
        <w:tc>
          <w:tcPr>
            <w:tcW w:w="704" w:type="pct"/>
          </w:tcPr>
          <w:p w14:paraId="2EB61A11"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4" w:type="pct"/>
          </w:tcPr>
          <w:p w14:paraId="1B12CBCE"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tcPr>
          <w:p w14:paraId="3B215835" w14:textId="77777777" w:rsidR="00C2294E"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p>
        </w:tc>
        <w:tc>
          <w:tcPr>
            <w:tcW w:w="705" w:type="pct"/>
          </w:tcPr>
          <w:p w14:paraId="0941AFD7" w14:textId="77777777" w:rsidR="00C2294E" w:rsidDel="001E43BB" w:rsidRDefault="00C2294E" w:rsidP="0027451B">
            <w:pPr>
              <w:pStyle w:val="ESBulletsinTable"/>
              <w:numPr>
                <w:ilvl w:val="0"/>
                <w:numId w:val="0"/>
              </w:numPr>
              <w:spacing w:after="120"/>
              <w:cnfStyle w:val="000000000000" w:firstRow="0" w:lastRow="0" w:firstColumn="0" w:lastColumn="0" w:oddVBand="0" w:evenVBand="0" w:oddHBand="0" w:evenHBand="0" w:firstRowFirstColumn="0" w:firstRowLastColumn="0" w:lastRowFirstColumn="0" w:lastRowLastColumn="0"/>
              <w:rPr>
                <w:sz w:val="32"/>
                <w:szCs w:val="32"/>
                <w:lang w:val="en-US"/>
              </w:rPr>
            </w:pPr>
            <w:r>
              <w:rPr>
                <w:sz w:val="32"/>
                <w:szCs w:val="32"/>
                <w:lang w:val="en-US"/>
              </w:rPr>
              <w:sym w:font="Wingdings" w:char="F0FC"/>
            </w:r>
          </w:p>
        </w:tc>
      </w:tr>
    </w:tbl>
    <w:p w14:paraId="223FB071" w14:textId="77777777" w:rsidR="00AD422C" w:rsidRDefault="00AD422C" w:rsidP="00AD422C"/>
    <w:p w14:paraId="0AFB7621" w14:textId="039FBDC4" w:rsidR="00AD422C" w:rsidRDefault="00AD422C" w:rsidP="00AD422C">
      <w:pPr>
        <w:sectPr w:rsidR="00AD422C" w:rsidSect="00C2294E">
          <w:type w:val="continuous"/>
          <w:pgSz w:w="16840" w:h="11900" w:orient="landscape"/>
          <w:pgMar w:top="851" w:right="397" w:bottom="851" w:left="567" w:header="113" w:footer="709" w:gutter="0"/>
          <w:cols w:space="708"/>
          <w:docGrid w:linePitch="360"/>
        </w:sectPr>
      </w:pPr>
    </w:p>
    <w:p w14:paraId="76118B27" w14:textId="2B54D8F3" w:rsidR="00510A06" w:rsidRDefault="00510A06" w:rsidP="000E660D">
      <w:pPr>
        <w:sectPr w:rsidR="00510A06" w:rsidSect="001157EB">
          <w:type w:val="continuous"/>
          <w:pgSz w:w="16840" w:h="11900" w:orient="landscape"/>
          <w:pgMar w:top="426" w:right="680" w:bottom="1134" w:left="567" w:header="113" w:footer="113" w:gutter="0"/>
          <w:cols w:space="708"/>
          <w:docGrid w:linePitch="360"/>
        </w:sectPr>
      </w:pPr>
    </w:p>
    <w:p w14:paraId="5FB8B318" w14:textId="2DC243FA" w:rsidR="000E660D" w:rsidRDefault="001748F7" w:rsidP="000E660D">
      <w:pPr>
        <w:pStyle w:val="Heading2"/>
      </w:pPr>
      <w:r>
        <w:lastRenderedPageBreak/>
        <w:t>Example scenarios</w:t>
      </w:r>
    </w:p>
    <w:p w14:paraId="00B7E1C4" w14:textId="54125E4E" w:rsidR="00272C4C" w:rsidRPr="00173AF1" w:rsidRDefault="00272C4C" w:rsidP="00261190">
      <w:pPr>
        <w:jc w:val="both"/>
      </w:pPr>
      <w:r w:rsidRPr="00173AF1">
        <w:t>These five scenarios show examples of how to assess a student’s eligibility based on information about their age and previous study.</w:t>
      </w:r>
    </w:p>
    <w:p w14:paraId="295CC6B0" w14:textId="77777777" w:rsidR="00272C4C" w:rsidRPr="00173AF1" w:rsidRDefault="00272C4C" w:rsidP="00261190">
      <w:pPr>
        <w:jc w:val="both"/>
      </w:pPr>
      <w:r w:rsidRPr="00173AF1">
        <w:t>Note: where a scenario indicates a student is not eligible, they may still be able to get Skills First funding if they are entitled to an exemption under one of the initiatives outlined in the previous section.</w:t>
      </w:r>
    </w:p>
    <w:p w14:paraId="2FEABD28" w14:textId="77777777" w:rsidR="00D722AE" w:rsidRDefault="00D722AE" w:rsidP="00EA0A1E">
      <w:pPr>
        <w:pStyle w:val="Heading3"/>
        <w:spacing w:before="120"/>
        <w:rPr>
          <w:rFonts w:eastAsiaTheme="minorEastAsia"/>
          <w:szCs w:val="20"/>
        </w:rPr>
        <w:sectPr w:rsidR="00D722AE" w:rsidSect="006D7AEA">
          <w:headerReference w:type="default" r:id="rId18"/>
          <w:type w:val="continuous"/>
          <w:pgSz w:w="11900" w:h="16840"/>
          <w:pgMar w:top="1276" w:right="1134" w:bottom="1701" w:left="1134" w:header="709" w:footer="709" w:gutter="0"/>
          <w:cols w:space="708"/>
          <w:docGrid w:linePitch="360"/>
        </w:sectPr>
      </w:pPr>
    </w:p>
    <w:p w14:paraId="442ADB19" w14:textId="7550982C" w:rsidR="00EA0A1E" w:rsidRPr="00C024F1" w:rsidRDefault="00EA0A1E" w:rsidP="00261190">
      <w:pPr>
        <w:pStyle w:val="Heading3"/>
        <w:spacing w:before="120"/>
        <w:jc w:val="both"/>
        <w:rPr>
          <w:rFonts w:eastAsiaTheme="minorEastAsia"/>
          <w:szCs w:val="20"/>
        </w:rPr>
      </w:pPr>
      <w:r w:rsidRPr="00C024F1">
        <w:rPr>
          <w:rFonts w:eastAsiaTheme="minorEastAsia"/>
          <w:szCs w:val="20"/>
        </w:rPr>
        <w:t xml:space="preserve">Example 1 </w:t>
      </w:r>
      <w:r>
        <w:rPr>
          <w:rFonts w:eastAsiaTheme="minorEastAsia"/>
          <w:szCs w:val="20"/>
        </w:rPr>
        <w:t>–</w:t>
      </w:r>
      <w:r w:rsidRPr="00C024F1">
        <w:rPr>
          <w:rFonts w:eastAsiaTheme="minorEastAsia"/>
          <w:szCs w:val="20"/>
        </w:rPr>
        <w:t xml:space="preserve"> Sarah wants to enrol in a Certificate III in Baking (Apprenticeship)</w:t>
      </w:r>
    </w:p>
    <w:tbl>
      <w:tblPr>
        <w:tblStyle w:val="TableGridLight"/>
        <w:tblW w:w="5000" w:type="pct"/>
        <w:tblLook w:val="04A0" w:firstRow="1" w:lastRow="0" w:firstColumn="1" w:lastColumn="0" w:noHBand="0" w:noVBand="1"/>
      </w:tblPr>
      <w:tblGrid>
        <w:gridCol w:w="4555"/>
        <w:gridCol w:w="5067"/>
      </w:tblGrid>
      <w:tr w:rsidR="00EA0A1E" w14:paraId="362BAB51" w14:textId="77777777" w:rsidTr="00261190">
        <w:tc>
          <w:tcPr>
            <w:tcW w:w="2367" w:type="pct"/>
            <w:hideMark/>
          </w:tcPr>
          <w:p w14:paraId="3B243350"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Sarah is 35</w:t>
            </w:r>
          </w:p>
          <w:p w14:paraId="76D146BF"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She has:</w:t>
            </w:r>
          </w:p>
          <w:p w14:paraId="5594008D"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commenced</w:t>
            </w:r>
            <w:r>
              <w:rPr>
                <w:sz w:val="20"/>
                <w:szCs w:val="20"/>
                <w:lang w:val="en-US"/>
              </w:rPr>
              <w:t xml:space="preserve"> a Certificate III in Beauty Services, but withdrew (government-</w:t>
            </w:r>
            <w:proofErr w:type="spellStart"/>
            <w:r>
              <w:rPr>
                <w:sz w:val="20"/>
                <w:szCs w:val="20"/>
                <w:lang w:val="en-US"/>
              </w:rPr>
              <w:t>subsidised</w:t>
            </w:r>
            <w:proofErr w:type="spellEnd"/>
            <w:r>
              <w:rPr>
                <w:sz w:val="20"/>
                <w:szCs w:val="20"/>
                <w:lang w:val="en-US"/>
              </w:rPr>
              <w:t>)</w:t>
            </w:r>
          </w:p>
          <w:p w14:paraId="29E6021B"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completed</w:t>
            </w:r>
            <w:r>
              <w:rPr>
                <w:sz w:val="20"/>
                <w:szCs w:val="20"/>
                <w:lang w:val="en-US"/>
              </w:rPr>
              <w:t xml:space="preserve"> a Certificate III in Retail (government-</w:t>
            </w:r>
            <w:proofErr w:type="spellStart"/>
            <w:r>
              <w:rPr>
                <w:sz w:val="20"/>
                <w:szCs w:val="20"/>
                <w:lang w:val="en-US"/>
              </w:rPr>
              <w:t>subsidised</w:t>
            </w:r>
            <w:proofErr w:type="spellEnd"/>
            <w:r>
              <w:rPr>
                <w:sz w:val="20"/>
                <w:szCs w:val="20"/>
                <w:lang w:val="en-US"/>
              </w:rPr>
              <w:t>).</w:t>
            </w:r>
          </w:p>
        </w:tc>
        <w:tc>
          <w:tcPr>
            <w:tcW w:w="2633" w:type="pct"/>
            <w:hideMark/>
          </w:tcPr>
          <w:p w14:paraId="77EB9A53"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Is Sarah eligible?</w:t>
            </w:r>
          </w:p>
          <w:p w14:paraId="248C5E29"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NO. </w:t>
            </w:r>
            <w:r>
              <w:rPr>
                <w:sz w:val="20"/>
                <w:szCs w:val="20"/>
                <w:lang w:val="en-US"/>
              </w:rPr>
              <w:t>Even though the ‘upskilling’ requirement doesn’t apply to Apprenticeships, Sarah isn’t eligible because she has reached the ‘2 at level in a lifetime’ limit.</w:t>
            </w:r>
          </w:p>
          <w:p w14:paraId="3805160C"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Sarah can get </w:t>
            </w:r>
            <w:r w:rsidRPr="0070047C">
              <w:rPr>
                <w:iCs/>
                <w:sz w:val="20"/>
                <w:szCs w:val="20"/>
                <w:lang w:val="en-US"/>
              </w:rPr>
              <w:t>Skills First</w:t>
            </w:r>
            <w:r>
              <w:rPr>
                <w:i/>
                <w:sz w:val="20"/>
                <w:szCs w:val="20"/>
                <w:lang w:val="en-US"/>
              </w:rPr>
              <w:t xml:space="preserve"> </w:t>
            </w:r>
            <w:r>
              <w:rPr>
                <w:sz w:val="20"/>
                <w:szCs w:val="20"/>
                <w:lang w:val="en-US"/>
              </w:rPr>
              <w:t>funding for an AQF qualification at a Certificate IV level or above.</w:t>
            </w:r>
          </w:p>
        </w:tc>
      </w:tr>
    </w:tbl>
    <w:p w14:paraId="44581DEA" w14:textId="77777777" w:rsidR="00EA0A1E" w:rsidRDefault="00EA0A1E" w:rsidP="00261190">
      <w:pPr>
        <w:pStyle w:val="Heading3"/>
        <w:spacing w:before="360"/>
        <w:jc w:val="both"/>
        <w:rPr>
          <w:rFonts w:ascii="Arial" w:eastAsiaTheme="minorEastAsia" w:hAnsi="Arial" w:cs="Arial"/>
          <w:sz w:val="20"/>
          <w:szCs w:val="20"/>
          <w:lang w:val="en-US"/>
        </w:rPr>
      </w:pPr>
      <w:r>
        <w:rPr>
          <w:rFonts w:eastAsiaTheme="minorEastAsia"/>
          <w:szCs w:val="20"/>
        </w:rPr>
        <w:t xml:space="preserve">Example 2 – Mohammed wants to enrol in a Certificate II in Ecology </w:t>
      </w:r>
    </w:p>
    <w:tbl>
      <w:tblPr>
        <w:tblStyle w:val="TableGridLight"/>
        <w:tblW w:w="5000" w:type="pct"/>
        <w:tblLook w:val="04A0" w:firstRow="1" w:lastRow="0" w:firstColumn="1" w:lastColumn="0" w:noHBand="0" w:noVBand="1"/>
      </w:tblPr>
      <w:tblGrid>
        <w:gridCol w:w="4555"/>
        <w:gridCol w:w="5067"/>
      </w:tblGrid>
      <w:tr w:rsidR="00EA0A1E" w14:paraId="4DD043E9" w14:textId="77777777" w:rsidTr="00261190">
        <w:tc>
          <w:tcPr>
            <w:tcW w:w="2367" w:type="pct"/>
            <w:hideMark/>
          </w:tcPr>
          <w:p w14:paraId="03806B89"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Mohammed is 18</w:t>
            </w:r>
          </w:p>
          <w:p w14:paraId="70AA0BDB"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He has:</w:t>
            </w:r>
          </w:p>
          <w:p w14:paraId="4695CD64"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completed</w:t>
            </w:r>
            <w:r>
              <w:rPr>
                <w:sz w:val="20"/>
                <w:szCs w:val="20"/>
                <w:lang w:val="en-US"/>
              </w:rPr>
              <w:t xml:space="preserve"> a Certificate II in Food Processing (government-</w:t>
            </w:r>
            <w:proofErr w:type="spellStart"/>
            <w:r>
              <w:rPr>
                <w:sz w:val="20"/>
                <w:szCs w:val="20"/>
                <w:lang w:val="en-US"/>
              </w:rPr>
              <w:t>subsidised</w:t>
            </w:r>
            <w:proofErr w:type="spellEnd"/>
            <w:r>
              <w:rPr>
                <w:sz w:val="20"/>
                <w:szCs w:val="20"/>
                <w:lang w:val="en-US"/>
              </w:rPr>
              <w:t>)</w:t>
            </w:r>
          </w:p>
          <w:p w14:paraId="7BF5407A"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completed </w:t>
            </w:r>
            <w:r>
              <w:rPr>
                <w:sz w:val="20"/>
                <w:szCs w:val="20"/>
                <w:lang w:val="en-US"/>
              </w:rPr>
              <w:t xml:space="preserve">a Certificate II in </w:t>
            </w:r>
            <w:proofErr w:type="spellStart"/>
            <w:r>
              <w:rPr>
                <w:sz w:val="20"/>
                <w:szCs w:val="20"/>
                <w:lang w:val="en-US"/>
              </w:rPr>
              <w:t>Auslan</w:t>
            </w:r>
            <w:proofErr w:type="spellEnd"/>
            <w:r>
              <w:rPr>
                <w:sz w:val="20"/>
                <w:szCs w:val="20"/>
                <w:lang w:val="en-US"/>
              </w:rPr>
              <w:t xml:space="preserve"> (government-</w:t>
            </w:r>
            <w:proofErr w:type="spellStart"/>
            <w:r>
              <w:rPr>
                <w:sz w:val="20"/>
                <w:szCs w:val="20"/>
                <w:lang w:val="en-US"/>
              </w:rPr>
              <w:t>subsidised</w:t>
            </w:r>
            <w:proofErr w:type="spellEnd"/>
            <w:r>
              <w:rPr>
                <w:sz w:val="20"/>
                <w:szCs w:val="20"/>
                <w:lang w:val="en-US"/>
              </w:rPr>
              <w:t>).</w:t>
            </w:r>
          </w:p>
          <w:p w14:paraId="0AB78FA5"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Mohamed commenced both Certificate II programs in the current calendar year.</w:t>
            </w:r>
          </w:p>
        </w:tc>
        <w:tc>
          <w:tcPr>
            <w:tcW w:w="2633" w:type="pct"/>
            <w:hideMark/>
          </w:tcPr>
          <w:p w14:paraId="3F0E6237"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Is Mohammed eligible?</w:t>
            </w:r>
          </w:p>
          <w:p w14:paraId="25DAB771"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NO</w:t>
            </w:r>
            <w:r>
              <w:rPr>
                <w:sz w:val="20"/>
                <w:szCs w:val="20"/>
                <w:lang w:val="en-US"/>
              </w:rPr>
              <w:t xml:space="preserve">. Mohammed has reached the ‘2 AQF qualifications in a year’ limit, so he can’t get </w:t>
            </w:r>
            <w:r w:rsidRPr="0070047C">
              <w:rPr>
                <w:iCs/>
                <w:sz w:val="20"/>
                <w:szCs w:val="20"/>
                <w:lang w:val="en-US"/>
              </w:rPr>
              <w:t xml:space="preserve">Skills First </w:t>
            </w:r>
            <w:r>
              <w:rPr>
                <w:sz w:val="20"/>
                <w:szCs w:val="20"/>
                <w:lang w:val="en-US"/>
              </w:rPr>
              <w:t xml:space="preserve">funding for any more AQF qualifications this calendar year. He would be eligible to </w:t>
            </w:r>
            <w:proofErr w:type="spellStart"/>
            <w:r>
              <w:rPr>
                <w:sz w:val="20"/>
                <w:szCs w:val="20"/>
                <w:lang w:val="en-US"/>
              </w:rPr>
              <w:t>enrol</w:t>
            </w:r>
            <w:proofErr w:type="spellEnd"/>
            <w:r>
              <w:rPr>
                <w:sz w:val="20"/>
                <w:szCs w:val="20"/>
                <w:lang w:val="en-US"/>
              </w:rPr>
              <w:t xml:space="preserve"> in a </w:t>
            </w:r>
            <w:r w:rsidRPr="0070047C">
              <w:rPr>
                <w:sz w:val="20"/>
                <w:szCs w:val="20"/>
                <w:lang w:val="en-US"/>
              </w:rPr>
              <w:t>Skills First</w:t>
            </w:r>
            <w:r>
              <w:rPr>
                <w:i/>
                <w:iCs/>
                <w:sz w:val="20"/>
                <w:szCs w:val="20"/>
                <w:lang w:val="en-US"/>
              </w:rPr>
              <w:t>-</w:t>
            </w:r>
            <w:r>
              <w:rPr>
                <w:sz w:val="20"/>
                <w:szCs w:val="20"/>
                <w:lang w:val="en-US"/>
              </w:rPr>
              <w:t>funded skill set this year.</w:t>
            </w:r>
          </w:p>
          <w:p w14:paraId="52BC2D43"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From next calendar year, he can do another </w:t>
            </w:r>
            <w:r w:rsidRPr="00CD3E75">
              <w:rPr>
                <w:iCs/>
                <w:sz w:val="20"/>
                <w:szCs w:val="20"/>
                <w:lang w:val="en-US"/>
              </w:rPr>
              <w:t>Skills First</w:t>
            </w:r>
            <w:r>
              <w:rPr>
                <w:i/>
                <w:sz w:val="20"/>
                <w:szCs w:val="20"/>
                <w:lang w:val="en-US"/>
              </w:rPr>
              <w:t>-</w:t>
            </w:r>
            <w:r>
              <w:rPr>
                <w:sz w:val="20"/>
                <w:szCs w:val="20"/>
                <w:lang w:val="en-US"/>
              </w:rPr>
              <w:t xml:space="preserve">funded AQF qualification, but not at a Certificate II level, because he has also reached the ‘2 at level in a lifetime’ limit. </w:t>
            </w:r>
          </w:p>
          <w:p w14:paraId="18213A8F"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As Mohammed will still be under 20 next year, he won’t have to meet the ‘upskilling’ requirement, so he could do another AQF qualification lower than a Certificate II and still get </w:t>
            </w:r>
            <w:r w:rsidRPr="0070047C">
              <w:rPr>
                <w:iCs/>
                <w:sz w:val="20"/>
                <w:szCs w:val="20"/>
                <w:lang w:val="en-US"/>
              </w:rPr>
              <w:t>Skills First</w:t>
            </w:r>
            <w:r>
              <w:rPr>
                <w:i/>
                <w:sz w:val="20"/>
                <w:szCs w:val="20"/>
                <w:lang w:val="en-US"/>
              </w:rPr>
              <w:t xml:space="preserve"> </w:t>
            </w:r>
            <w:r>
              <w:rPr>
                <w:sz w:val="20"/>
                <w:szCs w:val="20"/>
                <w:lang w:val="en-US"/>
              </w:rPr>
              <w:t>funding.</w:t>
            </w:r>
          </w:p>
        </w:tc>
      </w:tr>
    </w:tbl>
    <w:p w14:paraId="49CA11D1" w14:textId="77777777" w:rsidR="00EA0A1E" w:rsidRDefault="00EA0A1E" w:rsidP="00261190">
      <w:pPr>
        <w:pStyle w:val="Heading3"/>
        <w:spacing w:before="360"/>
        <w:jc w:val="both"/>
        <w:rPr>
          <w:rFonts w:ascii="Arial" w:eastAsiaTheme="minorEastAsia" w:hAnsi="Arial" w:cs="Arial"/>
          <w:sz w:val="20"/>
          <w:szCs w:val="20"/>
          <w:lang w:val="en-US"/>
        </w:rPr>
      </w:pPr>
      <w:r>
        <w:rPr>
          <w:rFonts w:eastAsiaTheme="minorEastAsia"/>
          <w:szCs w:val="20"/>
        </w:rPr>
        <w:t>Example 3 – Stefan wants to enrol in a Certificate III in Tourism</w:t>
      </w:r>
    </w:p>
    <w:tbl>
      <w:tblPr>
        <w:tblStyle w:val="TableGridLight"/>
        <w:tblW w:w="5000" w:type="pct"/>
        <w:tblLook w:val="04A0" w:firstRow="1" w:lastRow="0" w:firstColumn="1" w:lastColumn="0" w:noHBand="0" w:noVBand="1"/>
      </w:tblPr>
      <w:tblGrid>
        <w:gridCol w:w="4555"/>
        <w:gridCol w:w="5067"/>
      </w:tblGrid>
      <w:tr w:rsidR="00EA0A1E" w14:paraId="3E2BF0B8" w14:textId="77777777" w:rsidTr="00EA0A1E">
        <w:tc>
          <w:tcPr>
            <w:tcW w:w="2367" w:type="pct"/>
            <w:hideMark/>
          </w:tcPr>
          <w:p w14:paraId="681A6666"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Stefan is 23</w:t>
            </w:r>
          </w:p>
          <w:p w14:paraId="57D75156"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He has:</w:t>
            </w:r>
          </w:p>
          <w:p w14:paraId="7A583ADD"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Commenced </w:t>
            </w:r>
            <w:r>
              <w:rPr>
                <w:sz w:val="20"/>
                <w:szCs w:val="20"/>
                <w:lang w:val="en-US"/>
              </w:rPr>
              <w:t>a Certificate III in Pet Grooming (government-</w:t>
            </w:r>
            <w:proofErr w:type="spellStart"/>
            <w:r>
              <w:rPr>
                <w:sz w:val="20"/>
                <w:szCs w:val="20"/>
                <w:lang w:val="en-US"/>
              </w:rPr>
              <w:t>subsidised</w:t>
            </w:r>
            <w:proofErr w:type="spellEnd"/>
            <w:r>
              <w:rPr>
                <w:sz w:val="20"/>
                <w:szCs w:val="20"/>
                <w:lang w:val="en-US"/>
              </w:rPr>
              <w:t>)</w:t>
            </w:r>
          </w:p>
          <w:p w14:paraId="25D71C55" w14:textId="77777777" w:rsidR="00EA0A1E" w:rsidRDefault="00EA0A1E" w:rsidP="00D63F88">
            <w:pPr>
              <w:pStyle w:val="ESBulletsinTable"/>
              <w:spacing w:after="120"/>
              <w:ind w:left="357" w:hanging="357"/>
              <w:contextualSpacing w:val="0"/>
              <w:jc w:val="both"/>
              <w:rPr>
                <w:b/>
                <w:sz w:val="20"/>
                <w:szCs w:val="20"/>
                <w:lang w:val="en-US"/>
              </w:rPr>
            </w:pPr>
            <w:r>
              <w:rPr>
                <w:b/>
                <w:sz w:val="20"/>
                <w:szCs w:val="20"/>
                <w:lang w:val="en-US"/>
              </w:rPr>
              <w:t xml:space="preserve">Completed </w:t>
            </w:r>
            <w:r>
              <w:rPr>
                <w:sz w:val="20"/>
                <w:szCs w:val="20"/>
                <w:lang w:val="en-US"/>
              </w:rPr>
              <w:t>a Certificate III in Science (NOT government-</w:t>
            </w:r>
            <w:proofErr w:type="spellStart"/>
            <w:r>
              <w:rPr>
                <w:sz w:val="20"/>
                <w:szCs w:val="20"/>
                <w:lang w:val="en-US"/>
              </w:rPr>
              <w:t>subsidised</w:t>
            </w:r>
            <w:proofErr w:type="spellEnd"/>
            <w:r>
              <w:rPr>
                <w:sz w:val="20"/>
                <w:szCs w:val="20"/>
                <w:lang w:val="en-US"/>
              </w:rPr>
              <w:t>).</w:t>
            </w:r>
          </w:p>
        </w:tc>
        <w:tc>
          <w:tcPr>
            <w:tcW w:w="2633" w:type="pct"/>
            <w:hideMark/>
          </w:tcPr>
          <w:p w14:paraId="4866C005"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Is Stefan eligible?</w:t>
            </w:r>
          </w:p>
          <w:p w14:paraId="28E1632C"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NO</w:t>
            </w:r>
            <w:r>
              <w:rPr>
                <w:sz w:val="20"/>
                <w:szCs w:val="20"/>
                <w:lang w:val="en-US"/>
              </w:rPr>
              <w:t xml:space="preserve">. Stefan is over 20 and he needs to be ‘upskilling’. He can get </w:t>
            </w:r>
            <w:r w:rsidRPr="0070047C">
              <w:rPr>
                <w:iCs/>
                <w:sz w:val="20"/>
                <w:szCs w:val="20"/>
                <w:lang w:val="en-US"/>
              </w:rPr>
              <w:t>Skills First</w:t>
            </w:r>
            <w:r>
              <w:rPr>
                <w:i/>
                <w:sz w:val="20"/>
                <w:szCs w:val="20"/>
                <w:lang w:val="en-US"/>
              </w:rPr>
              <w:t xml:space="preserve"> </w:t>
            </w:r>
            <w:r>
              <w:rPr>
                <w:sz w:val="20"/>
                <w:szCs w:val="20"/>
                <w:lang w:val="en-US"/>
              </w:rPr>
              <w:t xml:space="preserve">funding for an AQF qualification at a Certificate IV level or above. </w:t>
            </w:r>
          </w:p>
          <w:p w14:paraId="69A66347"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However, Stefan hasn’t reached the ‘2 at level in a lifetime’ limit, because only one of the Certificate III programs he did previously was </w:t>
            </w:r>
            <w:proofErr w:type="gramStart"/>
            <w:r>
              <w:rPr>
                <w:sz w:val="20"/>
                <w:szCs w:val="20"/>
                <w:lang w:val="en-US"/>
              </w:rPr>
              <w:t>government-</w:t>
            </w:r>
            <w:proofErr w:type="spellStart"/>
            <w:r>
              <w:rPr>
                <w:sz w:val="20"/>
                <w:szCs w:val="20"/>
                <w:lang w:val="en-US"/>
              </w:rPr>
              <w:t>subsidised</w:t>
            </w:r>
            <w:proofErr w:type="spellEnd"/>
            <w:proofErr w:type="gramEnd"/>
            <w:r>
              <w:rPr>
                <w:sz w:val="20"/>
                <w:szCs w:val="20"/>
                <w:lang w:val="en-US"/>
              </w:rPr>
              <w:t xml:space="preserve">. </w:t>
            </w:r>
          </w:p>
          <w:p w14:paraId="2F3B81E5"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Stefan could receive </w:t>
            </w:r>
            <w:r w:rsidRPr="00CD3E75">
              <w:rPr>
                <w:iCs/>
                <w:sz w:val="20"/>
                <w:szCs w:val="20"/>
                <w:lang w:val="en-US"/>
              </w:rPr>
              <w:t xml:space="preserve">Skills First </w:t>
            </w:r>
            <w:r>
              <w:rPr>
                <w:sz w:val="20"/>
                <w:szCs w:val="20"/>
                <w:lang w:val="en-US"/>
              </w:rPr>
              <w:t>funding for another Certificate III level qualification if it is an Apprenticeship, as these aren’t included in the ‘upskilling’ requirement.</w:t>
            </w:r>
          </w:p>
          <w:p w14:paraId="18F305A3" w14:textId="77777777" w:rsidR="00EA0A1E" w:rsidRDefault="00EA0A1E" w:rsidP="00D63F88">
            <w:pPr>
              <w:pStyle w:val="ESBulletsinTable"/>
              <w:spacing w:after="120"/>
              <w:ind w:left="357" w:hanging="357"/>
              <w:contextualSpacing w:val="0"/>
              <w:jc w:val="both"/>
              <w:rPr>
                <w:sz w:val="20"/>
                <w:szCs w:val="20"/>
                <w:lang w:val="en-US"/>
              </w:rPr>
            </w:pPr>
            <w:r>
              <w:rPr>
                <w:sz w:val="20"/>
                <w:szCs w:val="20"/>
                <w:lang w:val="en-US"/>
              </w:rPr>
              <w:t xml:space="preserve">He would also be eligible to </w:t>
            </w:r>
            <w:proofErr w:type="spellStart"/>
            <w:r>
              <w:rPr>
                <w:sz w:val="20"/>
                <w:szCs w:val="20"/>
                <w:lang w:val="en-US"/>
              </w:rPr>
              <w:t>enrol</w:t>
            </w:r>
            <w:proofErr w:type="spellEnd"/>
            <w:r>
              <w:rPr>
                <w:sz w:val="20"/>
                <w:szCs w:val="20"/>
                <w:lang w:val="en-US"/>
              </w:rPr>
              <w:t xml:space="preserve"> in a </w:t>
            </w:r>
            <w:r w:rsidRPr="0070047C">
              <w:rPr>
                <w:sz w:val="20"/>
                <w:szCs w:val="20"/>
                <w:lang w:val="en-US"/>
              </w:rPr>
              <w:t>Skills First</w:t>
            </w:r>
            <w:r>
              <w:rPr>
                <w:i/>
                <w:iCs/>
                <w:sz w:val="20"/>
                <w:szCs w:val="20"/>
                <w:lang w:val="en-US"/>
              </w:rPr>
              <w:t>-</w:t>
            </w:r>
            <w:r>
              <w:rPr>
                <w:sz w:val="20"/>
                <w:szCs w:val="20"/>
                <w:lang w:val="en-US"/>
              </w:rPr>
              <w:t>funded skill set.</w:t>
            </w:r>
          </w:p>
        </w:tc>
      </w:tr>
    </w:tbl>
    <w:p w14:paraId="37DE296C" w14:textId="2BA3648C" w:rsidR="00EA0A1E" w:rsidRPr="00D63F88" w:rsidRDefault="00EA0A1E" w:rsidP="004E2100">
      <w:pPr>
        <w:pStyle w:val="Heading3"/>
        <w:spacing w:before="360"/>
        <w:jc w:val="both"/>
        <w:rPr>
          <w:rFonts w:eastAsiaTheme="minorEastAsia"/>
          <w:szCs w:val="20"/>
        </w:rPr>
      </w:pPr>
      <w:r>
        <w:rPr>
          <w:rFonts w:eastAsiaTheme="minorEastAsia"/>
          <w:szCs w:val="20"/>
        </w:rPr>
        <w:lastRenderedPageBreak/>
        <w:t>Example 4 – Hien wants to enrol in a ‘Course in Supported Playgroup Facilitation’</w:t>
      </w:r>
    </w:p>
    <w:tbl>
      <w:tblPr>
        <w:tblStyle w:val="TableGridLight"/>
        <w:tblW w:w="5000" w:type="pct"/>
        <w:tblLook w:val="04A0" w:firstRow="1" w:lastRow="0" w:firstColumn="1" w:lastColumn="0" w:noHBand="0" w:noVBand="1"/>
      </w:tblPr>
      <w:tblGrid>
        <w:gridCol w:w="4555"/>
        <w:gridCol w:w="5067"/>
      </w:tblGrid>
      <w:tr w:rsidR="00EA0A1E" w14:paraId="2A16A25E" w14:textId="77777777" w:rsidTr="00EA0A1E">
        <w:tc>
          <w:tcPr>
            <w:tcW w:w="2367" w:type="pct"/>
            <w:hideMark/>
          </w:tcPr>
          <w:p w14:paraId="60E7E767"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Hien is 45</w:t>
            </w:r>
          </w:p>
          <w:p w14:paraId="3BA54C16"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She has:</w:t>
            </w:r>
          </w:p>
          <w:p w14:paraId="4F64B086"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Completed</w:t>
            </w:r>
            <w:r>
              <w:rPr>
                <w:sz w:val="20"/>
                <w:szCs w:val="20"/>
                <w:lang w:val="en-US"/>
              </w:rPr>
              <w:t xml:space="preserve"> a Certificate III in Early Childhood Education (government-</w:t>
            </w:r>
            <w:proofErr w:type="spellStart"/>
            <w:r>
              <w:rPr>
                <w:sz w:val="20"/>
                <w:szCs w:val="20"/>
                <w:lang w:val="en-US"/>
              </w:rPr>
              <w:t>subsidised</w:t>
            </w:r>
            <w:proofErr w:type="spellEnd"/>
            <w:r>
              <w:rPr>
                <w:sz w:val="20"/>
                <w:szCs w:val="20"/>
                <w:lang w:val="en-US"/>
              </w:rPr>
              <w:t>)</w:t>
            </w:r>
          </w:p>
          <w:p w14:paraId="64D4D7EC"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Completed</w:t>
            </w:r>
            <w:r>
              <w:rPr>
                <w:sz w:val="20"/>
                <w:szCs w:val="20"/>
                <w:lang w:val="en-US"/>
              </w:rPr>
              <w:t xml:space="preserve"> a ‘Course in Spoken and Written English for Job Seeking’ (government-</w:t>
            </w:r>
            <w:proofErr w:type="spellStart"/>
            <w:r>
              <w:rPr>
                <w:sz w:val="20"/>
                <w:szCs w:val="20"/>
                <w:lang w:val="en-US"/>
              </w:rPr>
              <w:t>subsidised</w:t>
            </w:r>
            <w:proofErr w:type="spellEnd"/>
            <w:r>
              <w:rPr>
                <w:sz w:val="20"/>
                <w:szCs w:val="20"/>
                <w:lang w:val="en-US"/>
              </w:rPr>
              <w:t>, and a program on the Foundation Skills List)</w:t>
            </w:r>
          </w:p>
          <w:p w14:paraId="546C715E"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Completed </w:t>
            </w:r>
            <w:r>
              <w:rPr>
                <w:sz w:val="20"/>
                <w:szCs w:val="20"/>
                <w:lang w:val="en-US"/>
              </w:rPr>
              <w:t>a ‘Course in English as an Additional Language.’ (</w:t>
            </w:r>
            <w:proofErr w:type="gramStart"/>
            <w:r>
              <w:rPr>
                <w:sz w:val="20"/>
                <w:szCs w:val="20"/>
                <w:lang w:val="en-US"/>
              </w:rPr>
              <w:t>government</w:t>
            </w:r>
            <w:proofErr w:type="gramEnd"/>
            <w:r>
              <w:rPr>
                <w:sz w:val="20"/>
                <w:szCs w:val="20"/>
                <w:lang w:val="en-US"/>
              </w:rPr>
              <w:t>-</w:t>
            </w:r>
            <w:proofErr w:type="spellStart"/>
            <w:r>
              <w:rPr>
                <w:sz w:val="20"/>
                <w:szCs w:val="20"/>
                <w:lang w:val="en-US"/>
              </w:rPr>
              <w:t>subsidised</w:t>
            </w:r>
            <w:proofErr w:type="spellEnd"/>
            <w:r>
              <w:rPr>
                <w:sz w:val="20"/>
                <w:szCs w:val="20"/>
                <w:lang w:val="en-US"/>
              </w:rPr>
              <w:t>, and a program on the Foundation Skills List).</w:t>
            </w:r>
          </w:p>
          <w:p w14:paraId="5F460DEB" w14:textId="77777777" w:rsidR="00EA0A1E" w:rsidRDefault="00EA0A1E" w:rsidP="00D63F88">
            <w:pPr>
              <w:pStyle w:val="ESBulletsinTable"/>
              <w:numPr>
                <w:ilvl w:val="0"/>
                <w:numId w:val="0"/>
              </w:numPr>
              <w:spacing w:after="120"/>
              <w:contextualSpacing w:val="0"/>
              <w:jc w:val="both"/>
              <w:rPr>
                <w:sz w:val="20"/>
                <w:szCs w:val="20"/>
                <w:lang w:val="en-US"/>
              </w:rPr>
            </w:pPr>
            <w:r>
              <w:rPr>
                <w:sz w:val="20"/>
                <w:szCs w:val="20"/>
                <w:lang w:val="en-US"/>
              </w:rPr>
              <w:t>Hien completed all programs prior to the current calendar year and isn’t currently enrolled in any other programs.</w:t>
            </w:r>
          </w:p>
        </w:tc>
        <w:tc>
          <w:tcPr>
            <w:tcW w:w="2633" w:type="pct"/>
            <w:hideMark/>
          </w:tcPr>
          <w:p w14:paraId="1D90EA5B"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Is Hien eligible?</w:t>
            </w:r>
          </w:p>
          <w:p w14:paraId="5B7B73CF" w14:textId="77777777" w:rsidR="00EA0A1E" w:rsidRPr="00D8539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YES. </w:t>
            </w:r>
            <w:r>
              <w:rPr>
                <w:sz w:val="20"/>
                <w:szCs w:val="20"/>
                <w:lang w:val="en-US"/>
              </w:rPr>
              <w:t xml:space="preserve">Hien wants to </w:t>
            </w:r>
            <w:proofErr w:type="spellStart"/>
            <w:r>
              <w:rPr>
                <w:sz w:val="20"/>
                <w:szCs w:val="20"/>
                <w:lang w:val="en-US"/>
              </w:rPr>
              <w:t>enrol</w:t>
            </w:r>
            <w:proofErr w:type="spellEnd"/>
            <w:r>
              <w:rPr>
                <w:sz w:val="20"/>
                <w:szCs w:val="20"/>
                <w:lang w:val="en-US"/>
              </w:rPr>
              <w:t xml:space="preserve"> in a skill set, so the ‘upskilling’ requirement doesn’t </w:t>
            </w:r>
            <w:proofErr w:type="gramStart"/>
            <w:r>
              <w:rPr>
                <w:sz w:val="20"/>
                <w:szCs w:val="20"/>
                <w:lang w:val="en-US"/>
              </w:rPr>
              <w:t>apply</w:t>
            </w:r>
            <w:proofErr w:type="gramEnd"/>
            <w:r>
              <w:rPr>
                <w:sz w:val="20"/>
                <w:szCs w:val="20"/>
                <w:lang w:val="en-US"/>
              </w:rPr>
              <w:t xml:space="preserve"> and she hasn’t reached the ‘two skill sets in a year’ or ‘two at a time’ limits.</w:t>
            </w:r>
          </w:p>
        </w:tc>
      </w:tr>
    </w:tbl>
    <w:p w14:paraId="415FC5A4" w14:textId="77777777" w:rsidR="00EA0A1E" w:rsidRDefault="00EA0A1E" w:rsidP="00EA0A1E">
      <w:pPr>
        <w:spacing w:after="0"/>
        <w:rPr>
          <w:b/>
          <w:color w:val="FF0000"/>
          <w:sz w:val="2"/>
          <w:szCs w:val="2"/>
          <w:lang w:val="en-AU"/>
        </w:rPr>
      </w:pPr>
    </w:p>
    <w:p w14:paraId="122E0816" w14:textId="77777777" w:rsidR="00EA0A1E" w:rsidRDefault="00EA0A1E" w:rsidP="00261190">
      <w:pPr>
        <w:pStyle w:val="Heading3"/>
        <w:spacing w:before="360"/>
        <w:jc w:val="both"/>
        <w:rPr>
          <w:rFonts w:ascii="Arial" w:eastAsiaTheme="minorEastAsia" w:hAnsi="Arial" w:cs="Arial"/>
          <w:sz w:val="20"/>
          <w:szCs w:val="20"/>
          <w:lang w:val="en-US"/>
        </w:rPr>
      </w:pPr>
      <w:r>
        <w:rPr>
          <w:rFonts w:eastAsiaTheme="minorEastAsia"/>
          <w:szCs w:val="20"/>
        </w:rPr>
        <w:t>Example 5 – Nisha wants to enrol in a ‘</w:t>
      </w:r>
      <w:r w:rsidRPr="00D72BCA">
        <w:rPr>
          <w:rFonts w:eastAsiaTheme="minorEastAsia"/>
          <w:szCs w:val="20"/>
        </w:rPr>
        <w:t>Course in Identifying, Reporting and Preventing Abuse and/or Grooming of People with Disabilities</w:t>
      </w:r>
      <w:r>
        <w:rPr>
          <w:rFonts w:eastAsiaTheme="minorEastAsia"/>
          <w:szCs w:val="20"/>
        </w:rPr>
        <w:t>’</w:t>
      </w:r>
    </w:p>
    <w:tbl>
      <w:tblPr>
        <w:tblStyle w:val="TableGridLight"/>
        <w:tblW w:w="5000" w:type="pct"/>
        <w:tblLook w:val="04A0" w:firstRow="1" w:lastRow="0" w:firstColumn="1" w:lastColumn="0" w:noHBand="0" w:noVBand="1"/>
      </w:tblPr>
      <w:tblGrid>
        <w:gridCol w:w="4555"/>
        <w:gridCol w:w="5067"/>
      </w:tblGrid>
      <w:tr w:rsidR="00EA0A1E" w14:paraId="47680F84" w14:textId="77777777" w:rsidTr="00EA0A1E">
        <w:tc>
          <w:tcPr>
            <w:tcW w:w="2367" w:type="pct"/>
            <w:hideMark/>
          </w:tcPr>
          <w:p w14:paraId="0AF8EFDD"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Nisha is 25</w:t>
            </w:r>
          </w:p>
          <w:p w14:paraId="0B16A9C9"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They have:</w:t>
            </w:r>
          </w:p>
          <w:p w14:paraId="7F7C35D8"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Commenced </w:t>
            </w:r>
            <w:r>
              <w:rPr>
                <w:sz w:val="20"/>
                <w:szCs w:val="20"/>
                <w:lang w:val="en-US"/>
              </w:rPr>
              <w:t xml:space="preserve">a </w:t>
            </w:r>
            <w:r w:rsidRPr="001B7162">
              <w:rPr>
                <w:sz w:val="20"/>
                <w:szCs w:val="20"/>
                <w:lang w:val="en-US"/>
              </w:rPr>
              <w:t>Certificate II in Health Support Services</w:t>
            </w:r>
            <w:r>
              <w:rPr>
                <w:sz w:val="20"/>
                <w:szCs w:val="20"/>
                <w:lang w:val="en-US"/>
              </w:rPr>
              <w:t xml:space="preserve"> (government-</w:t>
            </w:r>
            <w:proofErr w:type="spellStart"/>
            <w:r>
              <w:rPr>
                <w:sz w:val="20"/>
                <w:szCs w:val="20"/>
                <w:lang w:val="en-US"/>
              </w:rPr>
              <w:t>subsidised</w:t>
            </w:r>
            <w:proofErr w:type="spellEnd"/>
            <w:r>
              <w:rPr>
                <w:sz w:val="20"/>
                <w:szCs w:val="20"/>
                <w:lang w:val="en-US"/>
              </w:rPr>
              <w:t>)</w:t>
            </w:r>
          </w:p>
          <w:p w14:paraId="5B2A97A7"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 xml:space="preserve">Commenced </w:t>
            </w:r>
            <w:r w:rsidRPr="005031E8">
              <w:rPr>
                <w:bCs/>
                <w:sz w:val="20"/>
                <w:szCs w:val="20"/>
                <w:lang w:val="en-US"/>
              </w:rPr>
              <w:t>a Course</w:t>
            </w:r>
            <w:r w:rsidRPr="005031E8">
              <w:rPr>
                <w:sz w:val="20"/>
                <w:szCs w:val="20"/>
                <w:lang w:val="en-US"/>
              </w:rPr>
              <w:t xml:space="preserve"> in Supporting People with Disability to use Medications (government-</w:t>
            </w:r>
            <w:proofErr w:type="spellStart"/>
            <w:r w:rsidRPr="005031E8">
              <w:rPr>
                <w:sz w:val="20"/>
                <w:szCs w:val="20"/>
                <w:lang w:val="en-US"/>
              </w:rPr>
              <w:t>subsidised</w:t>
            </w:r>
            <w:proofErr w:type="spellEnd"/>
            <w:r w:rsidRPr="005031E8">
              <w:rPr>
                <w:sz w:val="20"/>
                <w:szCs w:val="20"/>
                <w:lang w:val="en-US"/>
              </w:rPr>
              <w:t>)</w:t>
            </w:r>
            <w:r>
              <w:rPr>
                <w:sz w:val="20"/>
                <w:szCs w:val="20"/>
                <w:lang w:val="en-US"/>
              </w:rPr>
              <w:t>.</w:t>
            </w:r>
          </w:p>
          <w:p w14:paraId="0C08C8FF" w14:textId="62D5EBAE" w:rsidR="00EA0A1E" w:rsidRPr="005031E8" w:rsidRDefault="00EA0A1E" w:rsidP="00D63F88">
            <w:pPr>
              <w:pStyle w:val="ESBulletsinTable"/>
              <w:numPr>
                <w:ilvl w:val="0"/>
                <w:numId w:val="0"/>
              </w:numPr>
              <w:spacing w:after="120"/>
              <w:contextualSpacing w:val="0"/>
              <w:jc w:val="both"/>
              <w:rPr>
                <w:sz w:val="20"/>
                <w:szCs w:val="20"/>
                <w:lang w:val="en-US"/>
              </w:rPr>
            </w:pPr>
            <w:r>
              <w:rPr>
                <w:sz w:val="20"/>
                <w:szCs w:val="20"/>
                <w:lang w:val="en-US"/>
              </w:rPr>
              <w:t>Nisha commenced both programs in the current calendar year and both programs are still in progress.</w:t>
            </w:r>
          </w:p>
        </w:tc>
        <w:tc>
          <w:tcPr>
            <w:tcW w:w="2633" w:type="pct"/>
            <w:hideMark/>
          </w:tcPr>
          <w:p w14:paraId="4813A49F" w14:textId="77777777" w:rsidR="00EA0A1E" w:rsidRDefault="00EA0A1E" w:rsidP="00D63F88">
            <w:pPr>
              <w:pStyle w:val="ESBulletsinTable"/>
              <w:numPr>
                <w:ilvl w:val="0"/>
                <w:numId w:val="0"/>
              </w:numPr>
              <w:spacing w:after="120"/>
              <w:ind w:left="360" w:hanging="360"/>
              <w:contextualSpacing w:val="0"/>
              <w:jc w:val="both"/>
              <w:rPr>
                <w:sz w:val="20"/>
                <w:szCs w:val="20"/>
                <w:lang w:val="en-US"/>
              </w:rPr>
            </w:pPr>
            <w:r>
              <w:rPr>
                <w:sz w:val="20"/>
                <w:szCs w:val="20"/>
                <w:lang w:val="en-US"/>
              </w:rPr>
              <w:t>Is Nisha eligible?</w:t>
            </w:r>
          </w:p>
          <w:p w14:paraId="349F3444" w14:textId="77777777" w:rsidR="00EA0A1E" w:rsidRDefault="00EA0A1E" w:rsidP="00D63F88">
            <w:pPr>
              <w:pStyle w:val="ESBulletsinTable"/>
              <w:spacing w:after="120"/>
              <w:ind w:left="357" w:hanging="357"/>
              <w:contextualSpacing w:val="0"/>
              <w:jc w:val="both"/>
              <w:rPr>
                <w:sz w:val="20"/>
                <w:szCs w:val="20"/>
                <w:lang w:val="en-US"/>
              </w:rPr>
            </w:pPr>
            <w:r>
              <w:rPr>
                <w:b/>
                <w:sz w:val="20"/>
                <w:szCs w:val="20"/>
                <w:lang w:val="en-US"/>
              </w:rPr>
              <w:t>NO</w:t>
            </w:r>
            <w:r>
              <w:rPr>
                <w:sz w:val="20"/>
                <w:szCs w:val="20"/>
                <w:lang w:val="en-US"/>
              </w:rPr>
              <w:t>. Nisha has reached the ‘2 at a time’ limit.’</w:t>
            </w:r>
          </w:p>
          <w:p w14:paraId="5AA4D9A3" w14:textId="77777777" w:rsidR="00EA0A1E" w:rsidRDefault="00EA0A1E" w:rsidP="00D63F88">
            <w:pPr>
              <w:pStyle w:val="ESBulletsinTable"/>
              <w:spacing w:after="120"/>
              <w:ind w:left="357" w:hanging="357"/>
              <w:contextualSpacing w:val="0"/>
              <w:jc w:val="both"/>
              <w:rPr>
                <w:sz w:val="20"/>
                <w:szCs w:val="20"/>
                <w:lang w:val="en-US"/>
              </w:rPr>
            </w:pPr>
            <w:r w:rsidRPr="00A778E0">
              <w:rPr>
                <w:sz w:val="20"/>
                <w:szCs w:val="20"/>
                <w:lang w:val="en-US"/>
              </w:rPr>
              <w:t>B</w:t>
            </w:r>
            <w:r w:rsidRPr="001B66B4">
              <w:rPr>
                <w:sz w:val="20"/>
                <w:szCs w:val="20"/>
                <w:lang w:val="en-US"/>
              </w:rPr>
              <w:t>ecause</w:t>
            </w:r>
            <w:r>
              <w:rPr>
                <w:sz w:val="20"/>
                <w:szCs w:val="20"/>
                <w:lang w:val="en-US"/>
              </w:rPr>
              <w:t xml:space="preserve"> Nisha </w:t>
            </w:r>
            <w:r w:rsidRPr="00A778E0">
              <w:rPr>
                <w:sz w:val="20"/>
                <w:szCs w:val="20"/>
                <w:lang w:val="en-US"/>
              </w:rPr>
              <w:t xml:space="preserve">hasn’t reached the </w:t>
            </w:r>
            <w:r w:rsidRPr="001B66B4">
              <w:rPr>
                <w:sz w:val="20"/>
                <w:szCs w:val="20"/>
                <w:lang w:val="en-US"/>
              </w:rPr>
              <w:t xml:space="preserve">‘2 </w:t>
            </w:r>
            <w:r>
              <w:rPr>
                <w:sz w:val="20"/>
                <w:szCs w:val="20"/>
                <w:lang w:val="en-US"/>
              </w:rPr>
              <w:t>s</w:t>
            </w:r>
            <w:r w:rsidRPr="00146AC7">
              <w:rPr>
                <w:sz w:val="20"/>
                <w:szCs w:val="20"/>
                <w:lang w:val="en-US"/>
              </w:rPr>
              <w:t xml:space="preserve">kill </w:t>
            </w:r>
            <w:r>
              <w:rPr>
                <w:sz w:val="20"/>
                <w:szCs w:val="20"/>
                <w:lang w:val="en-US"/>
              </w:rPr>
              <w:t>s</w:t>
            </w:r>
            <w:r w:rsidRPr="00146AC7">
              <w:rPr>
                <w:sz w:val="20"/>
                <w:szCs w:val="20"/>
                <w:lang w:val="en-US"/>
              </w:rPr>
              <w:t>ets in a year’ limit,</w:t>
            </w:r>
            <w:r w:rsidRPr="001B66B4">
              <w:rPr>
                <w:sz w:val="20"/>
                <w:szCs w:val="20"/>
                <w:lang w:val="en-US"/>
              </w:rPr>
              <w:t xml:space="preserve"> they’d be eligible </w:t>
            </w:r>
            <w:r>
              <w:rPr>
                <w:sz w:val="20"/>
                <w:szCs w:val="20"/>
                <w:lang w:val="en-US"/>
              </w:rPr>
              <w:t xml:space="preserve">for the </w:t>
            </w:r>
            <w:r w:rsidRPr="00146AC7">
              <w:rPr>
                <w:sz w:val="20"/>
                <w:szCs w:val="20"/>
                <w:lang w:val="en-GB"/>
              </w:rPr>
              <w:t>‘Course in Identifying, Reporting and Preventing Abuse and/or Grooming of People with Disabilities’</w:t>
            </w:r>
            <w:r>
              <w:rPr>
                <w:sz w:val="20"/>
                <w:szCs w:val="20"/>
                <w:lang w:val="en-GB"/>
              </w:rPr>
              <w:t xml:space="preserve"> after they either finish or withdraw from one of the other programs</w:t>
            </w:r>
            <w:r w:rsidRPr="00146AC7">
              <w:rPr>
                <w:sz w:val="20"/>
                <w:szCs w:val="20"/>
                <w:lang w:val="en-US"/>
              </w:rPr>
              <w:t xml:space="preserve">. </w:t>
            </w:r>
          </w:p>
          <w:p w14:paraId="013E2041" w14:textId="77777777" w:rsidR="00EA0A1E" w:rsidRPr="000C6DC6" w:rsidRDefault="00EA0A1E" w:rsidP="0027451B">
            <w:pPr>
              <w:pStyle w:val="ESBulletsinTable"/>
              <w:numPr>
                <w:ilvl w:val="0"/>
                <w:numId w:val="0"/>
              </w:numPr>
              <w:contextualSpacing w:val="0"/>
              <w:jc w:val="both"/>
              <w:rPr>
                <w:sz w:val="20"/>
                <w:szCs w:val="20"/>
                <w:lang w:val="en-US"/>
              </w:rPr>
            </w:pPr>
          </w:p>
        </w:tc>
      </w:tr>
    </w:tbl>
    <w:p w14:paraId="65E0C3C1" w14:textId="77777777" w:rsidR="00EF436B" w:rsidRDefault="00EF436B" w:rsidP="004D4388">
      <w:pPr>
        <w:pStyle w:val="Copyrighttext"/>
        <w:sectPr w:rsidR="00EF436B" w:rsidSect="00925D6B">
          <w:type w:val="continuous"/>
          <w:pgSz w:w="11900" w:h="16840"/>
          <w:pgMar w:top="851" w:right="1134" w:bottom="1418" w:left="1134" w:header="709" w:footer="709" w:gutter="0"/>
          <w:cols w:space="708"/>
          <w:docGrid w:linePitch="360"/>
        </w:sectPr>
      </w:pPr>
    </w:p>
    <w:p w14:paraId="287D3D33" w14:textId="77777777" w:rsidR="000E660D" w:rsidRDefault="000E660D" w:rsidP="004D4388">
      <w:pPr>
        <w:pStyle w:val="Copyrighttext"/>
      </w:pPr>
    </w:p>
    <w:p w14:paraId="38E81BBF" w14:textId="68596A1C" w:rsidR="00D47C92" w:rsidRDefault="00EE0FE6" w:rsidP="00EE0FE6">
      <w:pPr>
        <w:pStyle w:val="Heading2"/>
      </w:pPr>
      <w:r>
        <w:t xml:space="preserve">Further information </w:t>
      </w:r>
    </w:p>
    <w:p w14:paraId="3B7D3964" w14:textId="77777777" w:rsidR="00D47C92" w:rsidRPr="00EC37B4" w:rsidRDefault="00D47C92" w:rsidP="00D47C92">
      <w:pPr>
        <w:jc w:val="both"/>
        <w:rPr>
          <w:szCs w:val="22"/>
        </w:rPr>
      </w:pPr>
      <w:r w:rsidRPr="00EC37B4">
        <w:rPr>
          <w:szCs w:val="22"/>
        </w:rPr>
        <w:t xml:space="preserve">Submit an enquiry via </w:t>
      </w:r>
      <w:hyperlink r:id="rId19" w:history="1">
        <w:r w:rsidRPr="00EE0FE6">
          <w:rPr>
            <w:rStyle w:val="Hyperlink"/>
            <w:color w:val="0071CE" w:themeColor="accent3"/>
            <w:szCs w:val="22"/>
          </w:rPr>
          <w:t>SVTS</w:t>
        </w:r>
      </w:hyperlink>
    </w:p>
    <w:p w14:paraId="4E0F8459" w14:textId="5DD79E70" w:rsidR="00D47C92" w:rsidRPr="00DC676B" w:rsidRDefault="00106C59" w:rsidP="00D47C92">
      <w:pPr>
        <w:jc w:val="both"/>
        <w:rPr>
          <w:szCs w:val="22"/>
        </w:rPr>
      </w:pPr>
      <w:hyperlink r:id="rId20" w:anchor="link13" w:history="1">
        <w:r w:rsidR="00347CB8">
          <w:rPr>
            <w:rStyle w:val="Hyperlink"/>
            <w:color w:val="0071CE" w:themeColor="accent3"/>
            <w:szCs w:val="22"/>
          </w:rPr>
          <w:t>Fact sheet: Sighting and retaining evidence of eligibility</w:t>
        </w:r>
      </w:hyperlink>
    </w:p>
    <w:p w14:paraId="3F8A73BA" w14:textId="77777777" w:rsidR="000E660D" w:rsidRDefault="000E660D" w:rsidP="004D4388">
      <w:pPr>
        <w:pStyle w:val="Copyrighttext"/>
      </w:pPr>
    </w:p>
    <w:p w14:paraId="6F218E02" w14:textId="77777777" w:rsidR="00D63F88" w:rsidRDefault="00D63F88" w:rsidP="004D4388">
      <w:pPr>
        <w:pStyle w:val="Copyrighttext"/>
      </w:pPr>
    </w:p>
    <w:p w14:paraId="603F646F" w14:textId="77777777" w:rsidR="00D63F88" w:rsidRDefault="00D63F88" w:rsidP="004D4388">
      <w:pPr>
        <w:pStyle w:val="Copyrighttext"/>
      </w:pPr>
    </w:p>
    <w:p w14:paraId="4FB96DB4" w14:textId="77777777" w:rsidR="00D63F88" w:rsidRDefault="00D63F88" w:rsidP="004D4388">
      <w:pPr>
        <w:pStyle w:val="Copyrighttext"/>
      </w:pPr>
    </w:p>
    <w:p w14:paraId="36923B34" w14:textId="77777777" w:rsidR="00D63F88" w:rsidRDefault="00D63F88" w:rsidP="004D4388">
      <w:pPr>
        <w:pStyle w:val="Copyrighttext"/>
      </w:pPr>
    </w:p>
    <w:p w14:paraId="566DF273" w14:textId="77777777" w:rsidR="00D63F88" w:rsidRDefault="00D63F88" w:rsidP="004D4388">
      <w:pPr>
        <w:pStyle w:val="Copyrighttext"/>
      </w:pPr>
    </w:p>
    <w:p w14:paraId="018C2951" w14:textId="77777777" w:rsidR="00D63F88" w:rsidRDefault="00D63F88" w:rsidP="004D4388">
      <w:pPr>
        <w:pStyle w:val="Copyrighttext"/>
      </w:pPr>
    </w:p>
    <w:p w14:paraId="6B501E54" w14:textId="77777777" w:rsidR="00D63F88" w:rsidRDefault="00D63F88" w:rsidP="004D4388">
      <w:pPr>
        <w:pStyle w:val="Copyrighttext"/>
      </w:pPr>
    </w:p>
    <w:p w14:paraId="0A32ABAE" w14:textId="77777777" w:rsidR="00D63F88" w:rsidRDefault="00D63F88" w:rsidP="004D4388">
      <w:pPr>
        <w:pStyle w:val="Copyrighttext"/>
      </w:pPr>
    </w:p>
    <w:p w14:paraId="392C9CA9" w14:textId="77777777" w:rsidR="00D63F88" w:rsidRDefault="00D63F88" w:rsidP="004D4388">
      <w:pPr>
        <w:pStyle w:val="Copyrighttext"/>
      </w:pPr>
    </w:p>
    <w:p w14:paraId="5A19A15D" w14:textId="77777777" w:rsidR="00D63F88" w:rsidRDefault="00D63F88" w:rsidP="004D4388">
      <w:pPr>
        <w:pStyle w:val="Copyrighttext"/>
      </w:pPr>
    </w:p>
    <w:p w14:paraId="39139E61" w14:textId="77777777" w:rsidR="00D63F88" w:rsidRDefault="00D63F88" w:rsidP="004D4388">
      <w:pPr>
        <w:pStyle w:val="Copyrighttext"/>
      </w:pPr>
    </w:p>
    <w:p w14:paraId="33FE07B6" w14:textId="77777777" w:rsidR="00D63F88" w:rsidRDefault="00D63F88" w:rsidP="004D4388">
      <w:pPr>
        <w:pStyle w:val="Copyrighttext"/>
      </w:pPr>
    </w:p>
    <w:p w14:paraId="04FA3F4D" w14:textId="77777777" w:rsidR="00D63F88" w:rsidRDefault="00D63F88" w:rsidP="004D4388">
      <w:pPr>
        <w:pStyle w:val="Copyrighttext"/>
      </w:pPr>
    </w:p>
    <w:p w14:paraId="334C8C3B" w14:textId="77777777" w:rsidR="00D63F88" w:rsidRDefault="00D63F88" w:rsidP="004D4388">
      <w:pPr>
        <w:pStyle w:val="Copyrighttext"/>
      </w:pPr>
    </w:p>
    <w:p w14:paraId="66252596" w14:textId="77777777" w:rsidR="00D63F88" w:rsidRDefault="00D63F88" w:rsidP="004D4388">
      <w:pPr>
        <w:pStyle w:val="Copyrighttext"/>
      </w:pPr>
    </w:p>
    <w:p w14:paraId="72A53FBC" w14:textId="77777777" w:rsidR="00D63F88" w:rsidRDefault="00D63F88" w:rsidP="004D4388">
      <w:pPr>
        <w:pStyle w:val="Copyrighttext"/>
      </w:pPr>
    </w:p>
    <w:p w14:paraId="175A9038" w14:textId="77777777" w:rsidR="00D63F88" w:rsidRDefault="00D63F88" w:rsidP="004D4388">
      <w:pPr>
        <w:pStyle w:val="Copyrighttext"/>
      </w:pPr>
    </w:p>
    <w:p w14:paraId="3700C592" w14:textId="77777777" w:rsidR="00D63F88" w:rsidRDefault="00D63F88" w:rsidP="004D4388">
      <w:pPr>
        <w:pStyle w:val="Copyrighttext"/>
      </w:pPr>
    </w:p>
    <w:p w14:paraId="2DC2E17C" w14:textId="77777777" w:rsidR="00D63F88" w:rsidRDefault="00D63F88" w:rsidP="004D4388">
      <w:pPr>
        <w:pStyle w:val="Copyrighttext"/>
      </w:pPr>
    </w:p>
    <w:p w14:paraId="641DC63E" w14:textId="77777777" w:rsidR="00B164B9" w:rsidRDefault="00B164B9" w:rsidP="004D4388">
      <w:pPr>
        <w:pStyle w:val="Copyrighttext"/>
      </w:pPr>
    </w:p>
    <w:p w14:paraId="3950F060" w14:textId="654B13C9" w:rsidR="00122369" w:rsidRPr="00D63F88" w:rsidRDefault="0016287D" w:rsidP="004D4388">
      <w:pPr>
        <w:pStyle w:val="Copyrighttext"/>
        <w:rPr>
          <w:rFonts w:cstheme="minorHAnsi"/>
        </w:rPr>
      </w:pPr>
      <w:r w:rsidRPr="00D63F88">
        <w:t>© State of Victoria (Department of Education and Training)</w:t>
      </w:r>
      <w:r w:rsidR="00E77EB9" w:rsidRPr="00D63F88">
        <w:t xml:space="preserve"> 20</w:t>
      </w:r>
      <w:r w:rsidR="00735566" w:rsidRPr="00D63F88">
        <w:t>21</w:t>
      </w:r>
      <w:r w:rsidR="00E77EB9" w:rsidRPr="00D63F88">
        <w:t>.</w:t>
      </w:r>
      <w:r w:rsidRPr="00D63F88">
        <w:t xml:space="preserve"> </w:t>
      </w:r>
      <w:r w:rsidR="00E34721" w:rsidRPr="00D63F88">
        <w:rPr>
          <w:rFonts w:cstheme="minorHAnsi"/>
        </w:rPr>
        <w:t>Except where otherwise </w:t>
      </w:r>
      <w:hyperlink r:id="rId21" w:history="1">
        <w:r w:rsidR="00E34721" w:rsidRPr="00D63F88">
          <w:rPr>
            <w:rStyle w:val="Hyperlink"/>
            <w:rFonts w:cstheme="minorHAnsi"/>
            <w:color w:val="auto"/>
          </w:rPr>
          <w:t>noted,</w:t>
        </w:r>
      </w:hyperlink>
      <w:r w:rsidR="00E34721" w:rsidRPr="00D63F88">
        <w:rPr>
          <w:rFonts w:cstheme="minorHAnsi"/>
        </w:rPr>
        <w:t xml:space="preserve"> material in this document is provided under a</w:t>
      </w:r>
      <w:r w:rsidR="004D4388" w:rsidRPr="00D63F88">
        <w:rPr>
          <w:rFonts w:cstheme="minorHAnsi"/>
        </w:rPr>
        <w:t xml:space="preserve"> </w:t>
      </w:r>
      <w:hyperlink r:id="rId22" w:history="1">
        <w:r w:rsidR="00E34721" w:rsidRPr="00D63F88">
          <w:rPr>
            <w:rStyle w:val="Hyperlink"/>
            <w:rFonts w:cstheme="minorHAnsi"/>
            <w:color w:val="auto"/>
          </w:rPr>
          <w:t>Creative Commons Attribution 4.0 International</w:t>
        </w:r>
      </w:hyperlink>
      <w:r w:rsidR="00E34721" w:rsidRPr="00D63F88">
        <w:rPr>
          <w:rFonts w:cstheme="minorHAnsi"/>
        </w:rPr>
        <w:t xml:space="preserve"> Please check the full </w:t>
      </w:r>
      <w:hyperlink r:id="rId23" w:history="1">
        <w:r w:rsidR="00E34721" w:rsidRPr="00D63F88">
          <w:rPr>
            <w:rStyle w:val="Hyperlink"/>
            <w:rFonts w:cstheme="minorHAnsi"/>
            <w:color w:val="auto"/>
          </w:rPr>
          <w:t>copyright notice </w:t>
        </w:r>
      </w:hyperlink>
    </w:p>
    <w:sectPr w:rsidR="00122369" w:rsidRPr="00D63F88" w:rsidSect="00EF436B">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0D6B" w14:textId="77777777" w:rsidR="00C62D82" w:rsidRDefault="00C62D82" w:rsidP="003967DD">
      <w:pPr>
        <w:spacing w:after="0"/>
      </w:pPr>
      <w:r>
        <w:separator/>
      </w:r>
    </w:p>
  </w:endnote>
  <w:endnote w:type="continuationSeparator" w:id="0">
    <w:p w14:paraId="26957844" w14:textId="77777777" w:rsidR="00C62D82" w:rsidRDefault="00C62D8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43F087A7" w14:textId="77777777" w:rsidR="005D21D8" w:rsidRPr="005D21D8" w:rsidRDefault="005D21D8" w:rsidP="005D21D8">
        <w:pPr>
          <w:tabs>
            <w:tab w:val="center" w:pos="4513"/>
            <w:tab w:val="right" w:pos="9026"/>
          </w:tabs>
          <w:jc w:val="right"/>
          <w:rPr>
            <w:rFonts w:ascii="Arial" w:eastAsia="Arial" w:hAnsi="Arial" w:cs="Times New Roman"/>
            <w:sz w:val="20"/>
            <w:szCs w:val="20"/>
          </w:rPr>
        </w:pPr>
        <w:r w:rsidRPr="005D21D8">
          <w:rPr>
            <w:rFonts w:ascii="Arial" w:eastAsia="Arial" w:hAnsi="Arial" w:cs="Times New Roman"/>
            <w:sz w:val="20"/>
            <w:szCs w:val="20"/>
          </w:rPr>
          <w:t xml:space="preserve">Page </w:t>
        </w:r>
        <w:r w:rsidRPr="005D21D8">
          <w:rPr>
            <w:rFonts w:ascii="Arial" w:eastAsia="Arial" w:hAnsi="Arial" w:cs="Times New Roman"/>
            <w:bCs/>
            <w:sz w:val="20"/>
            <w:szCs w:val="20"/>
          </w:rPr>
          <w:fldChar w:fldCharType="begin"/>
        </w:r>
        <w:r w:rsidRPr="005D21D8">
          <w:rPr>
            <w:rFonts w:ascii="Arial" w:eastAsia="Arial" w:hAnsi="Arial" w:cs="Times New Roman"/>
            <w:bCs/>
            <w:sz w:val="20"/>
            <w:szCs w:val="20"/>
          </w:rPr>
          <w:instrText xml:space="preserve"> PAGE </w:instrText>
        </w:r>
        <w:r w:rsidRPr="005D21D8">
          <w:rPr>
            <w:rFonts w:ascii="Arial" w:eastAsia="Arial" w:hAnsi="Arial" w:cs="Times New Roman"/>
            <w:bCs/>
            <w:sz w:val="20"/>
            <w:szCs w:val="20"/>
          </w:rPr>
          <w:fldChar w:fldCharType="separate"/>
        </w:r>
        <w:r w:rsidRPr="005D21D8">
          <w:rPr>
            <w:rFonts w:ascii="Arial" w:eastAsia="Arial" w:hAnsi="Arial" w:cs="Times New Roman"/>
            <w:bCs/>
            <w:sz w:val="20"/>
            <w:szCs w:val="20"/>
          </w:rPr>
          <w:t>1</w:t>
        </w:r>
        <w:r w:rsidRPr="005D21D8">
          <w:rPr>
            <w:rFonts w:ascii="Arial" w:eastAsia="Arial" w:hAnsi="Arial" w:cs="Times New Roman"/>
            <w:bCs/>
            <w:sz w:val="20"/>
            <w:szCs w:val="20"/>
          </w:rPr>
          <w:fldChar w:fldCharType="end"/>
        </w:r>
        <w:r w:rsidRPr="005D21D8">
          <w:rPr>
            <w:rFonts w:ascii="Arial" w:eastAsia="Arial" w:hAnsi="Arial" w:cs="Times New Roman"/>
            <w:sz w:val="20"/>
            <w:szCs w:val="20"/>
          </w:rPr>
          <w:t xml:space="preserve"> of </w:t>
        </w:r>
        <w:r w:rsidRPr="005D21D8">
          <w:rPr>
            <w:rFonts w:ascii="Arial" w:eastAsia="Arial" w:hAnsi="Arial" w:cs="Times New Roman"/>
            <w:bCs/>
            <w:sz w:val="20"/>
            <w:szCs w:val="20"/>
          </w:rPr>
          <w:fldChar w:fldCharType="begin"/>
        </w:r>
        <w:r w:rsidRPr="005D21D8">
          <w:rPr>
            <w:rFonts w:ascii="Arial" w:eastAsia="Arial" w:hAnsi="Arial" w:cs="Times New Roman"/>
            <w:bCs/>
            <w:sz w:val="20"/>
            <w:szCs w:val="20"/>
          </w:rPr>
          <w:instrText xml:space="preserve"> NUMPAGES  </w:instrText>
        </w:r>
        <w:r w:rsidRPr="005D21D8">
          <w:rPr>
            <w:rFonts w:ascii="Arial" w:eastAsia="Arial" w:hAnsi="Arial" w:cs="Times New Roman"/>
            <w:bCs/>
            <w:sz w:val="20"/>
            <w:szCs w:val="20"/>
          </w:rPr>
          <w:fldChar w:fldCharType="separate"/>
        </w:r>
        <w:r w:rsidRPr="005D21D8">
          <w:rPr>
            <w:rFonts w:ascii="Arial" w:eastAsia="Arial" w:hAnsi="Arial" w:cs="Times New Roman"/>
            <w:bCs/>
            <w:sz w:val="20"/>
            <w:szCs w:val="20"/>
          </w:rPr>
          <w:t>2</w:t>
        </w:r>
        <w:r w:rsidRPr="005D21D8">
          <w:rPr>
            <w:rFonts w:ascii="Arial" w:eastAsia="Arial" w:hAnsi="Arial" w:cs="Times New Roman"/>
            <w:bCs/>
            <w:sz w:val="20"/>
            <w:szCs w:val="20"/>
          </w:rPr>
          <w:fldChar w:fldCharType="end"/>
        </w:r>
      </w:p>
      <w:p w14:paraId="0CD3DEB7" w14:textId="11ADF567" w:rsidR="00A31926" w:rsidRPr="005D21D8" w:rsidRDefault="005D21D8" w:rsidP="005D21D8">
        <w:pPr>
          <w:tabs>
            <w:tab w:val="center" w:pos="4513"/>
            <w:tab w:val="right" w:pos="9026"/>
          </w:tabs>
          <w:rPr>
            <w:rFonts w:ascii="Arial" w:eastAsia="Arial" w:hAnsi="Arial" w:cs="Times New Roman"/>
            <w:sz w:val="20"/>
            <w:szCs w:val="20"/>
          </w:rPr>
        </w:pPr>
        <w:r w:rsidRPr="005D21D8">
          <w:rPr>
            <w:rFonts w:ascii="Arial" w:eastAsia="Arial" w:hAnsi="Arial" w:cs="Times New Roman"/>
            <w:bCs/>
            <w:sz w:val="20"/>
            <w:szCs w:val="20"/>
          </w:rPr>
          <w:t xml:space="preserve">Published </w:t>
        </w:r>
        <w:r w:rsidR="00B164B9">
          <w:rPr>
            <w:rFonts w:ascii="Arial" w:eastAsia="Arial" w:hAnsi="Arial" w:cs="Times New Roman"/>
            <w:bCs/>
            <w:sz w:val="20"/>
            <w:szCs w:val="20"/>
          </w:rPr>
          <w:t xml:space="preserve">14 </w:t>
        </w:r>
        <w:r w:rsidR="006B2887">
          <w:rPr>
            <w:rFonts w:ascii="Arial" w:eastAsia="Arial" w:hAnsi="Arial" w:cs="Times New Roman"/>
            <w:bCs/>
            <w:sz w:val="20"/>
            <w:szCs w:val="20"/>
          </w:rPr>
          <w:t>December 2021</w:t>
        </w:r>
        <w:r w:rsidRPr="005D21D8">
          <w:rPr>
            <w:rFonts w:ascii="Arial" w:eastAsia="Arial" w:hAnsi="Arial" w:cs="Times New Roman"/>
            <w:bCs/>
            <w:sz w:val="20"/>
            <w:szCs w:val="20"/>
          </w:rPr>
          <w:t xml:space="preserve"> (version </w:t>
        </w:r>
        <w:r w:rsidR="00061C28">
          <w:rPr>
            <w:rFonts w:ascii="Arial" w:eastAsia="Arial" w:hAnsi="Arial" w:cs="Times New Roman"/>
            <w:bCs/>
            <w:sz w:val="20"/>
            <w:szCs w:val="20"/>
          </w:rPr>
          <w:t>6.0</w:t>
        </w:r>
        <w:r w:rsidRPr="005D21D8">
          <w:rPr>
            <w:rFonts w:ascii="Arial" w:eastAsia="Arial" w:hAnsi="Arial" w:cs="Times New Roman"/>
            <w:bCs/>
            <w:sz w:val="20"/>
            <w:szCs w:val="20"/>
          </w:rPr>
          <w:t xml:space="preserve">)    </w:t>
        </w:r>
        <w:r w:rsidRPr="005D21D8">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5728" w14:textId="77777777" w:rsidR="00C62D82" w:rsidRDefault="00C62D82" w:rsidP="003967DD">
      <w:pPr>
        <w:spacing w:after="0"/>
      </w:pPr>
      <w:r>
        <w:separator/>
      </w:r>
    </w:p>
  </w:footnote>
  <w:footnote w:type="continuationSeparator" w:id="0">
    <w:p w14:paraId="60D96B50" w14:textId="77777777" w:rsidR="00C62D82" w:rsidRDefault="00C62D8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6019" w14:textId="77777777" w:rsidR="008D5DC9" w:rsidRDefault="008D5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0B4C" w14:textId="0BA16A9F" w:rsidR="002B79BC" w:rsidRDefault="002B79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63F3" w14:textId="77777777" w:rsidR="00F05F23" w:rsidRPr="009C0AB5" w:rsidRDefault="00F05F23" w:rsidP="009C0A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6B8F" w14:textId="4A841F0B" w:rsidR="002B79BC" w:rsidRDefault="002B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0527E"/>
    <w:multiLevelType w:val="hybridMultilevel"/>
    <w:tmpl w:val="BD4A3DC0"/>
    <w:lvl w:ilvl="0" w:tplc="719A8866">
      <w:start w:val="1"/>
      <w:numFmt w:val="bullet"/>
      <w:pStyle w:val="ESBulletsinTable"/>
      <w:lvlText w:val=""/>
      <w:lvlJc w:val="left"/>
      <w:pPr>
        <w:ind w:left="360" w:hanging="360"/>
      </w:pPr>
      <w:rPr>
        <w:rFonts w:ascii="Symbol" w:hAnsi="Symbol" w:hint="default"/>
        <w:color w:val="auto"/>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2E2A25"/>
    <w:multiLevelType w:val="hybridMultilevel"/>
    <w:tmpl w:val="F5FC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7"/>
  </w:num>
  <w:num w:numId="14">
    <w:abstractNumId w:val="18"/>
  </w:num>
  <w:num w:numId="15">
    <w:abstractNumId w:val="11"/>
  </w:num>
  <w:num w:numId="16">
    <w:abstractNumId w:val="15"/>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013E"/>
    <w:rsid w:val="00061C28"/>
    <w:rsid w:val="00080DA9"/>
    <w:rsid w:val="000861DD"/>
    <w:rsid w:val="00086F7F"/>
    <w:rsid w:val="000A47D4"/>
    <w:rsid w:val="000B0A8D"/>
    <w:rsid w:val="000C58BA"/>
    <w:rsid w:val="000C600E"/>
    <w:rsid w:val="000D2713"/>
    <w:rsid w:val="000D7F9A"/>
    <w:rsid w:val="000E3388"/>
    <w:rsid w:val="000E660D"/>
    <w:rsid w:val="001157EB"/>
    <w:rsid w:val="00122369"/>
    <w:rsid w:val="00150E0F"/>
    <w:rsid w:val="00157212"/>
    <w:rsid w:val="00160D11"/>
    <w:rsid w:val="0016287D"/>
    <w:rsid w:val="001748F7"/>
    <w:rsid w:val="001B7C85"/>
    <w:rsid w:val="001C22FA"/>
    <w:rsid w:val="001C40B4"/>
    <w:rsid w:val="001D0D94"/>
    <w:rsid w:val="001D13F9"/>
    <w:rsid w:val="001F39DD"/>
    <w:rsid w:val="002031CB"/>
    <w:rsid w:val="00210046"/>
    <w:rsid w:val="00227CAC"/>
    <w:rsid w:val="00240B36"/>
    <w:rsid w:val="002512BE"/>
    <w:rsid w:val="00261190"/>
    <w:rsid w:val="002614A8"/>
    <w:rsid w:val="00272C4C"/>
    <w:rsid w:val="00275FB8"/>
    <w:rsid w:val="002A4A96"/>
    <w:rsid w:val="002B79BC"/>
    <w:rsid w:val="002C5ACC"/>
    <w:rsid w:val="002E3BED"/>
    <w:rsid w:val="002F6115"/>
    <w:rsid w:val="00306AC6"/>
    <w:rsid w:val="00312720"/>
    <w:rsid w:val="00331F06"/>
    <w:rsid w:val="00343AFC"/>
    <w:rsid w:val="0034745C"/>
    <w:rsid w:val="00347CB8"/>
    <w:rsid w:val="003967DD"/>
    <w:rsid w:val="003A1770"/>
    <w:rsid w:val="003A4C39"/>
    <w:rsid w:val="0042333B"/>
    <w:rsid w:val="00426FD0"/>
    <w:rsid w:val="00443E58"/>
    <w:rsid w:val="00490F68"/>
    <w:rsid w:val="004925DC"/>
    <w:rsid w:val="004A2E74"/>
    <w:rsid w:val="004B2ED6"/>
    <w:rsid w:val="004C4400"/>
    <w:rsid w:val="004D4388"/>
    <w:rsid w:val="004E2100"/>
    <w:rsid w:val="00500ADA"/>
    <w:rsid w:val="00504243"/>
    <w:rsid w:val="00507BE3"/>
    <w:rsid w:val="00510A06"/>
    <w:rsid w:val="00512BBA"/>
    <w:rsid w:val="00543411"/>
    <w:rsid w:val="00555277"/>
    <w:rsid w:val="00567CF0"/>
    <w:rsid w:val="00584366"/>
    <w:rsid w:val="00593CB5"/>
    <w:rsid w:val="005A04EA"/>
    <w:rsid w:val="005A2DAA"/>
    <w:rsid w:val="005A4F12"/>
    <w:rsid w:val="005D21D8"/>
    <w:rsid w:val="005E0713"/>
    <w:rsid w:val="00623583"/>
    <w:rsid w:val="00624A55"/>
    <w:rsid w:val="006523D7"/>
    <w:rsid w:val="00664D98"/>
    <w:rsid w:val="006671CE"/>
    <w:rsid w:val="006A1F8A"/>
    <w:rsid w:val="006A25AC"/>
    <w:rsid w:val="006B2887"/>
    <w:rsid w:val="006C45C0"/>
    <w:rsid w:val="006D7AEA"/>
    <w:rsid w:val="006E2B9A"/>
    <w:rsid w:val="006E2D56"/>
    <w:rsid w:val="0070047C"/>
    <w:rsid w:val="00706839"/>
    <w:rsid w:val="00710CED"/>
    <w:rsid w:val="00735566"/>
    <w:rsid w:val="0075264E"/>
    <w:rsid w:val="00753FC6"/>
    <w:rsid w:val="00767573"/>
    <w:rsid w:val="00786011"/>
    <w:rsid w:val="0079411D"/>
    <w:rsid w:val="007B556E"/>
    <w:rsid w:val="007B6693"/>
    <w:rsid w:val="007C3F9D"/>
    <w:rsid w:val="007D3E38"/>
    <w:rsid w:val="008065DA"/>
    <w:rsid w:val="00826AEA"/>
    <w:rsid w:val="0084111F"/>
    <w:rsid w:val="00890680"/>
    <w:rsid w:val="00892E24"/>
    <w:rsid w:val="008B1737"/>
    <w:rsid w:val="008D2B08"/>
    <w:rsid w:val="008D5DC9"/>
    <w:rsid w:val="008E0E0B"/>
    <w:rsid w:val="008F3D35"/>
    <w:rsid w:val="008F7FBC"/>
    <w:rsid w:val="00925D6B"/>
    <w:rsid w:val="00952690"/>
    <w:rsid w:val="00954B9A"/>
    <w:rsid w:val="00984E75"/>
    <w:rsid w:val="0099358C"/>
    <w:rsid w:val="009C014F"/>
    <w:rsid w:val="009E1CC3"/>
    <w:rsid w:val="009F6A77"/>
    <w:rsid w:val="00A31926"/>
    <w:rsid w:val="00A710DF"/>
    <w:rsid w:val="00AD422C"/>
    <w:rsid w:val="00B14EB1"/>
    <w:rsid w:val="00B164B9"/>
    <w:rsid w:val="00B21562"/>
    <w:rsid w:val="00B223B5"/>
    <w:rsid w:val="00B66298"/>
    <w:rsid w:val="00BF119B"/>
    <w:rsid w:val="00C04A8F"/>
    <w:rsid w:val="00C13EC1"/>
    <w:rsid w:val="00C2294E"/>
    <w:rsid w:val="00C539BB"/>
    <w:rsid w:val="00C6217C"/>
    <w:rsid w:val="00C62D82"/>
    <w:rsid w:val="00CC5AA8"/>
    <w:rsid w:val="00CC7207"/>
    <w:rsid w:val="00CD3E75"/>
    <w:rsid w:val="00CD5993"/>
    <w:rsid w:val="00CE52BD"/>
    <w:rsid w:val="00CE7916"/>
    <w:rsid w:val="00D13541"/>
    <w:rsid w:val="00D308BC"/>
    <w:rsid w:val="00D47C92"/>
    <w:rsid w:val="00D63F88"/>
    <w:rsid w:val="00D722AE"/>
    <w:rsid w:val="00D9777A"/>
    <w:rsid w:val="00DA6CA7"/>
    <w:rsid w:val="00DC4D0D"/>
    <w:rsid w:val="00E34263"/>
    <w:rsid w:val="00E34721"/>
    <w:rsid w:val="00E4317E"/>
    <w:rsid w:val="00E5030B"/>
    <w:rsid w:val="00E6100B"/>
    <w:rsid w:val="00E64758"/>
    <w:rsid w:val="00E7476A"/>
    <w:rsid w:val="00E77EB9"/>
    <w:rsid w:val="00EA0A1E"/>
    <w:rsid w:val="00EE0FE6"/>
    <w:rsid w:val="00EF436B"/>
    <w:rsid w:val="00F05F23"/>
    <w:rsid w:val="00F0610A"/>
    <w:rsid w:val="00F5271F"/>
    <w:rsid w:val="00F576EC"/>
    <w:rsid w:val="00F77533"/>
    <w:rsid w:val="00F92D68"/>
    <w:rsid w:val="00F94715"/>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customStyle="1" w:styleId="ESBulletsinTable">
    <w:name w:val="ES_Bullets in Table"/>
    <w:basedOn w:val="ListParagraph"/>
    <w:qFormat/>
    <w:rsid w:val="00EA0A1E"/>
    <w:pPr>
      <w:numPr>
        <w:numId w:val="18"/>
      </w:numPr>
      <w:spacing w:after="80"/>
    </w:pPr>
    <w:rPr>
      <w:rFonts w:ascii="Arial" w:eastAsia="Arial" w:hAnsi="Arial" w:cs="Times New Roman"/>
      <w:sz w:val="18"/>
      <w:szCs w:val="22"/>
      <w:lang w:val="en-AU"/>
    </w:rPr>
  </w:style>
  <w:style w:type="paragraph" w:customStyle="1" w:styleId="ESBulletsinTableLevel2">
    <w:name w:val="ES_Bullets in Table Level 2"/>
    <w:basedOn w:val="ListParagraph"/>
    <w:qFormat/>
    <w:rsid w:val="00EA0A1E"/>
    <w:pPr>
      <w:numPr>
        <w:ilvl w:val="1"/>
        <w:numId w:val="18"/>
      </w:numPr>
      <w:tabs>
        <w:tab w:val="num" w:pos="360"/>
      </w:tabs>
      <w:spacing w:after="80"/>
      <w:ind w:left="720" w:firstLine="0"/>
    </w:pPr>
    <w:rPr>
      <w:rFonts w:ascii="Arial" w:eastAsia="Arial" w:hAnsi="Arial" w:cs="Times New Roman"/>
      <w:sz w:val="18"/>
      <w:szCs w:val="22"/>
      <w:lang w:val="en-AU"/>
    </w:rPr>
  </w:style>
  <w:style w:type="table" w:styleId="TableGridLight">
    <w:name w:val="Grid Table Light"/>
    <w:basedOn w:val="TableNormal"/>
    <w:uiPriority w:val="40"/>
    <w:rsid w:val="00EA0A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A0A1E"/>
    <w:pPr>
      <w:ind w:left="720"/>
      <w:contextualSpacing/>
    </w:pPr>
  </w:style>
  <w:style w:type="character" w:styleId="CommentReference">
    <w:name w:val="annotation reference"/>
    <w:basedOn w:val="DefaultParagraphFont"/>
    <w:uiPriority w:val="99"/>
    <w:semiHidden/>
    <w:unhideWhenUsed/>
    <w:rsid w:val="007B6693"/>
    <w:rPr>
      <w:sz w:val="16"/>
      <w:szCs w:val="16"/>
    </w:rPr>
  </w:style>
  <w:style w:type="paragraph" w:styleId="CommentText">
    <w:name w:val="annotation text"/>
    <w:basedOn w:val="Normal"/>
    <w:link w:val="CommentTextChar"/>
    <w:uiPriority w:val="99"/>
    <w:semiHidden/>
    <w:unhideWhenUsed/>
    <w:rsid w:val="007B6693"/>
    <w:rPr>
      <w:sz w:val="20"/>
      <w:szCs w:val="20"/>
    </w:rPr>
  </w:style>
  <w:style w:type="character" w:customStyle="1" w:styleId="CommentTextChar">
    <w:name w:val="Comment Text Char"/>
    <w:basedOn w:val="DefaultParagraphFont"/>
    <w:link w:val="CommentText"/>
    <w:uiPriority w:val="99"/>
    <w:semiHidden/>
    <w:rsid w:val="007B6693"/>
    <w:rPr>
      <w:sz w:val="20"/>
      <w:szCs w:val="20"/>
    </w:rPr>
  </w:style>
  <w:style w:type="paragraph" w:styleId="CommentSubject">
    <w:name w:val="annotation subject"/>
    <w:basedOn w:val="CommentText"/>
    <w:next w:val="CommentText"/>
    <w:link w:val="CommentSubjectChar"/>
    <w:uiPriority w:val="99"/>
    <w:semiHidden/>
    <w:unhideWhenUsed/>
    <w:rsid w:val="007B6693"/>
    <w:rPr>
      <w:b/>
      <w:bCs/>
    </w:rPr>
  </w:style>
  <w:style w:type="character" w:customStyle="1" w:styleId="CommentSubjectChar">
    <w:name w:val="Comment Subject Char"/>
    <w:basedOn w:val="CommentTextChar"/>
    <w:link w:val="CommentSubject"/>
    <w:uiPriority w:val="99"/>
    <w:semiHidden/>
    <w:rsid w:val="007B6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9977452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5132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ducation.vic.gov.au/training/providers/funding/Pages/serviceagre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ducation.vic.gov.au/Pages/copyright.aspx" TargetMode="External"/><Relationship Id="rId10" Type="http://schemas.openxmlformats.org/officeDocument/2006/relationships/footnotes" Target="footnotes.xml"/><Relationship Id="rId19" Type="http://schemas.openxmlformats.org/officeDocument/2006/relationships/hyperlink" Target="https://www.education.vic.gov.au/svts" TargetMode="External"/><Relationship Id="rId22" Type="http://schemas.openxmlformats.org/officeDocument/2006/relationships/hyperlink" Target="https://creativecommons.org/licenses/by/4.0/" TargetMode="Externa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Sharepoint/v3"/>
    <ds:schemaRef ds:uri="http://schemas.microsoft.com/office/2006/documentManagement/types"/>
    <ds:schemaRef ds:uri="http://purl.org/dc/dcmitype/"/>
    <ds:schemaRef ds:uri="http://schemas.microsoft.com/sharepoint/v3"/>
    <ds:schemaRef ds:uri="http://purl.org/dc/terms/"/>
    <ds:schemaRef ds:uri="http://schemas.openxmlformats.org/package/2006/metadata/core-properties"/>
    <ds:schemaRef ds:uri="http://schemas.microsoft.com/office/infopath/2007/PartnerControls"/>
    <ds:schemaRef ds:uri="http://purl.org/dc/elements/1.1/"/>
    <ds:schemaRef ds:uri="6e2460a2-3e09-40bc-a665-6e5b313d5e13"/>
    <ds:schemaRef ds:uri="http://www.w3.org/XML/1998/namespac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39CA0597-5807-4298-83A5-E335DAD0FFED}">
  <ds:schemaRefs>
    <ds:schemaRef ds:uri="http://schemas.microsoft.com/sharepoint/events"/>
  </ds:schemaRefs>
</ds:datastoreItem>
</file>

<file path=customXml/itemProps5.xml><?xml version="1.0" encoding="utf-8"?>
<ds:datastoreItem xmlns:ds="http://schemas.openxmlformats.org/officeDocument/2006/customXml" ds:itemID="{87B9B346-4BF5-407A-9D1F-A3B72CF45D18}"/>
</file>

<file path=docProps/app.xml><?xml version="1.0" encoding="utf-8"?>
<Properties xmlns="http://schemas.openxmlformats.org/officeDocument/2006/extended-properties" xmlns:vt="http://schemas.openxmlformats.org/officeDocument/2006/docPropsVTypes">
  <Template>Normal.dotm</Template>
  <TotalTime>198</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eligibility for Skills First</dc:title>
  <dc:subject/>
  <dc:creator>Isabel Lim</dc:creator>
  <cp:keywords/>
  <dc:description/>
  <cp:lastModifiedBy>Justin Stokes</cp:lastModifiedBy>
  <cp:revision>88</cp:revision>
  <cp:lastPrinted>2021-12-13T05:33:00Z</cp:lastPrinted>
  <dcterms:created xsi:type="dcterms:W3CDTF">2021-08-19T02:21:00Z</dcterms:created>
  <dcterms:modified xsi:type="dcterms:W3CDTF">2021-12-13T05:33:00Z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{f324c0fd-9a1b-41b9-86d3-3472f7a4dd61}</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R20211898704</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2021-11-06T00:50:46.3012957+11:00</vt:lpwstr>
  </property>
  <property fmtid="{D5CDD505-2E9C-101B-9397-08002B2CF9AE}" pid="15" name="DEECD_Author">
    <vt:lpwstr>94;#Education|5232e41c-5101-41fe-b638-7d41d1371531</vt:lpwstr>
  </property>
  <property fmtid="{D5CDD505-2E9C-101B-9397-08002B2CF9AE}" pid="16" name="Order">
    <vt:r8>213300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