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06F10" w14:textId="23BE96C0" w:rsidR="00751081" w:rsidRDefault="00A54DDD" w:rsidP="00751081">
      <w:pPr>
        <w:pStyle w:val="Title"/>
        <w:rPr>
          <w:rStyle w:val="SubtleEmphasis"/>
          <w:i w:val="0"/>
          <w:color w:val="AF272F"/>
        </w:rPr>
      </w:pPr>
      <w:r>
        <w:rPr>
          <w:rStyle w:val="SubtleEmphasis"/>
          <w:i w:val="0"/>
          <w:color w:val="AF272F"/>
        </w:rPr>
        <w:t>Skills First Quality Charter</w:t>
      </w:r>
    </w:p>
    <w:p w14:paraId="39818D42" w14:textId="11C93EDC" w:rsidR="00751081" w:rsidRDefault="00A54DDD" w:rsidP="00A54DDD">
      <w:pPr>
        <w:pStyle w:val="Subtitle"/>
        <w:spacing w:after="240"/>
      </w:pPr>
      <w:r>
        <w:t>Preamble</w:t>
      </w:r>
    </w:p>
    <w:p w14:paraId="083DA20F" w14:textId="77777777" w:rsidR="00A54DDD" w:rsidRPr="00A54DDD" w:rsidRDefault="00A54DDD" w:rsidP="00A54DDD">
      <w:pPr>
        <w:rPr>
          <w:b/>
          <w:bCs/>
          <w:lang w:val="en-AU"/>
        </w:rPr>
      </w:pPr>
      <w:r w:rsidRPr="00A54DDD">
        <w:rPr>
          <w:lang w:val="en-AU"/>
        </w:rPr>
        <w:t xml:space="preserve">Through the </w:t>
      </w:r>
      <w:r w:rsidRPr="00A54DDD">
        <w:rPr>
          <w:i/>
          <w:lang w:val="en-AU"/>
        </w:rPr>
        <w:t>Skills First</w:t>
      </w:r>
      <w:r w:rsidRPr="00A54DDD">
        <w:rPr>
          <w:lang w:val="en-AU"/>
        </w:rPr>
        <w:t xml:space="preserve"> program, the Victorian Government is committed to providing high quality training that aligns with industry and community demands and workforce needs. </w:t>
      </w:r>
      <w:r w:rsidRPr="00A54DDD">
        <w:rPr>
          <w:bCs/>
          <w:i/>
          <w:iCs/>
          <w:lang w:val="en-AU"/>
        </w:rPr>
        <w:t>Skills First</w:t>
      </w:r>
      <w:r w:rsidRPr="00A54DDD">
        <w:rPr>
          <w:bCs/>
          <w:lang w:val="en-AU"/>
        </w:rPr>
        <w:t xml:space="preserve"> sets a high benchmark for training quality, and is aimed at supporting the courses that are most likely to lead to employment</w:t>
      </w:r>
      <w:r w:rsidRPr="00A54DDD">
        <w:rPr>
          <w:b/>
          <w:bCs/>
          <w:lang w:val="en-AU"/>
        </w:rPr>
        <w:t xml:space="preserve">. </w:t>
      </w:r>
    </w:p>
    <w:p w14:paraId="3F7EC535" w14:textId="1276AFD2" w:rsidR="00A54DDD" w:rsidRPr="00A54DDD" w:rsidRDefault="00A54DDD" w:rsidP="00A54DDD">
      <w:pPr>
        <w:rPr>
          <w:lang w:val="en-AU"/>
        </w:rPr>
      </w:pPr>
      <w:r w:rsidRPr="00A54DDD">
        <w:rPr>
          <w:i/>
          <w:lang w:val="en-AU"/>
        </w:rPr>
        <w:t xml:space="preserve">Skills First </w:t>
      </w:r>
      <w:r w:rsidRPr="00A54DDD">
        <w:rPr>
          <w:lang w:val="en-AU"/>
        </w:rPr>
        <w:t xml:space="preserve">is underpinned by rigorous requirements in the VET Funding Contract. The accountability requirements within the VET Funding Contract are aimed at guaranteeing value for money in taxpayer-funded training. The </w:t>
      </w:r>
      <w:r w:rsidRPr="00A54DDD">
        <w:rPr>
          <w:i/>
          <w:lang w:val="en-AU"/>
        </w:rPr>
        <w:t>Skills First</w:t>
      </w:r>
      <w:r w:rsidRPr="00A54DDD">
        <w:rPr>
          <w:lang w:val="en-AU"/>
        </w:rPr>
        <w:t xml:space="preserve"> Quality Charter (the Charter) must be read in conjunction with the VET Funding Contract.</w:t>
      </w:r>
    </w:p>
    <w:p w14:paraId="7D605F16" w14:textId="77777777" w:rsidR="00A54DDD" w:rsidRPr="00A54DDD" w:rsidRDefault="00A54DDD" w:rsidP="00A54DDD">
      <w:pPr>
        <w:rPr>
          <w:lang w:val="en-AU"/>
        </w:rPr>
      </w:pPr>
      <w:r w:rsidRPr="00A54DDD">
        <w:rPr>
          <w:lang w:val="en-AU"/>
        </w:rPr>
        <w:t xml:space="preserve">This Charter is intended to help Training Providers understand the Department’s expectations of the provision of key aspects of Training Services. The Charter sets out what the Training Provider must do to satisfy the Department’s expectations. The Training Provider must comply, at all times, with all parts of the Charter (including this Preamble). The Charter will be updated from time to time. </w:t>
      </w:r>
    </w:p>
    <w:p w14:paraId="752CD137" w14:textId="77777777" w:rsidR="00A54DDD" w:rsidRPr="00A54DDD" w:rsidRDefault="00A54DDD" w:rsidP="00A54DDD">
      <w:pPr>
        <w:rPr>
          <w:lang w:val="en-AU"/>
        </w:rPr>
      </w:pPr>
      <w:r w:rsidRPr="00A54DDD">
        <w:rPr>
          <w:lang w:val="en-AU"/>
        </w:rPr>
        <w:t>For the purposes of the Charter:</w:t>
      </w:r>
      <w:r w:rsidRPr="00A54DDD">
        <w:rPr>
          <w:lang w:val="en-AU"/>
        </w:rPr>
        <w:tab/>
      </w:r>
    </w:p>
    <w:p w14:paraId="53631F7E" w14:textId="77777777" w:rsidR="00A54DDD" w:rsidRPr="00A54DDD" w:rsidRDefault="00A54DDD" w:rsidP="00A54DDD">
      <w:pPr>
        <w:numPr>
          <w:ilvl w:val="0"/>
          <w:numId w:val="12"/>
        </w:numPr>
        <w:rPr>
          <w:lang w:val="en-AU"/>
        </w:rPr>
      </w:pPr>
      <w:r w:rsidRPr="00A54DDD">
        <w:rPr>
          <w:lang w:val="en-AU"/>
        </w:rPr>
        <w:t>terms have the same meaning as in the VET Funding Contract; and</w:t>
      </w:r>
    </w:p>
    <w:p w14:paraId="2365E6A8" w14:textId="46567B5E" w:rsidR="00A54DDD" w:rsidRPr="00A54DDD" w:rsidRDefault="00A54DDD" w:rsidP="00A54DDD">
      <w:pPr>
        <w:numPr>
          <w:ilvl w:val="0"/>
          <w:numId w:val="12"/>
        </w:numPr>
        <w:spacing w:after="240"/>
        <w:ind w:left="431" w:hanging="357"/>
        <w:rPr>
          <w:lang w:val="en-AU"/>
        </w:rPr>
      </w:pPr>
      <w:proofErr w:type="gramStart"/>
      <w:r w:rsidRPr="00A54DDD">
        <w:rPr>
          <w:lang w:val="en-AU"/>
        </w:rPr>
        <w:t>a</w:t>
      </w:r>
      <w:proofErr w:type="gramEnd"/>
      <w:r w:rsidRPr="00A54DDD">
        <w:rPr>
          <w:lang w:val="en-AU"/>
        </w:rPr>
        <w:t xml:space="preserve"> ‘student’ means, as and when the case requires, an individual considering enrolling in or undertaking government subsidised training or an Eligible Individual.</w:t>
      </w:r>
    </w:p>
    <w:tbl>
      <w:tblPr>
        <w:tblStyle w:val="TableGrid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074"/>
      </w:tblGrid>
      <w:tr w:rsidR="00A54DDD" w:rsidRPr="00A54DDD" w14:paraId="439B8C0A" w14:textId="77777777" w:rsidTr="00A54DDD">
        <w:trPr>
          <w:trHeight w:val="424"/>
        </w:trPr>
        <w:tc>
          <w:tcPr>
            <w:tcW w:w="2127" w:type="dxa"/>
            <w:shd w:val="clear" w:color="auto" w:fill="F2F2F2" w:themeFill="background1" w:themeFillShade="F2"/>
          </w:tcPr>
          <w:p w14:paraId="4043A489" w14:textId="77777777" w:rsidR="00A54DDD" w:rsidRPr="00A54DDD" w:rsidRDefault="00A54DDD" w:rsidP="00A54DDD">
            <w:pPr>
              <w:tabs>
                <w:tab w:val="right" w:pos="1911"/>
              </w:tabs>
              <w:spacing w:after="180" w:line="240" w:lineRule="auto"/>
              <w:rPr>
                <w:rFonts w:ascii="Calibri" w:hAnsi="Calibri" w:cs="Times New Roman"/>
                <w:b/>
                <w:sz w:val="24"/>
                <w:szCs w:val="24"/>
              </w:rPr>
            </w:pPr>
            <w:r w:rsidRPr="00A54DDD">
              <w:rPr>
                <w:rFonts w:ascii="Calibri" w:hAnsi="Calibri" w:cs="Times New Roman"/>
                <w:b/>
                <w:sz w:val="24"/>
                <w:szCs w:val="24"/>
              </w:rPr>
              <w:t>Principle 1</w:t>
            </w:r>
            <w:r w:rsidRPr="00A54DDD">
              <w:rPr>
                <w:rFonts w:ascii="Calibri" w:hAnsi="Calibri" w:cs="Times New Roman"/>
                <w:b/>
                <w:sz w:val="24"/>
                <w:szCs w:val="24"/>
              </w:rPr>
              <w:tab/>
            </w:r>
          </w:p>
          <w:p w14:paraId="7E0BE56C"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Objective</w:t>
            </w:r>
          </w:p>
          <w:p w14:paraId="296D4F48"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Training Provider Obligations</w:t>
            </w:r>
          </w:p>
          <w:p w14:paraId="61873820"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Provide relevant training</w:t>
            </w:r>
          </w:p>
          <w:p w14:paraId="1B80FB98" w14:textId="77777777" w:rsidR="00A54DDD" w:rsidRPr="00A54DDD" w:rsidRDefault="00A54DDD" w:rsidP="00A54DDD">
            <w:pPr>
              <w:spacing w:after="180" w:line="240" w:lineRule="auto"/>
              <w:rPr>
                <w:rFonts w:ascii="Calibri" w:hAnsi="Calibri" w:cs="Times New Roman"/>
                <w:i/>
                <w:sz w:val="20"/>
                <w:szCs w:val="20"/>
              </w:rPr>
            </w:pPr>
          </w:p>
          <w:p w14:paraId="3E40B323" w14:textId="77777777" w:rsidR="00A54DDD" w:rsidRPr="00A54DDD" w:rsidRDefault="00A54DDD" w:rsidP="00A54DDD">
            <w:pPr>
              <w:spacing w:after="180" w:line="240" w:lineRule="auto"/>
              <w:rPr>
                <w:rFonts w:ascii="Calibri" w:hAnsi="Calibri" w:cs="Times New Roman"/>
                <w:i/>
                <w:sz w:val="20"/>
                <w:szCs w:val="20"/>
              </w:rPr>
            </w:pPr>
          </w:p>
          <w:p w14:paraId="5325130A"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 xml:space="preserve">Focus on students </w:t>
            </w:r>
          </w:p>
          <w:p w14:paraId="505851DB" w14:textId="77777777" w:rsidR="00A54DDD" w:rsidRPr="00A54DDD" w:rsidRDefault="00A54DDD" w:rsidP="00A54DDD">
            <w:pPr>
              <w:spacing w:after="180" w:line="240" w:lineRule="auto"/>
              <w:rPr>
                <w:rFonts w:ascii="Calibri" w:hAnsi="Calibri" w:cs="Times New Roman"/>
                <w:i/>
                <w:sz w:val="20"/>
                <w:szCs w:val="20"/>
              </w:rPr>
            </w:pPr>
          </w:p>
          <w:p w14:paraId="674915A0" w14:textId="77777777" w:rsidR="00A54DDD" w:rsidRPr="00A54DDD" w:rsidRDefault="00A54DDD" w:rsidP="00A54DDD">
            <w:pPr>
              <w:spacing w:after="180" w:line="240" w:lineRule="auto"/>
              <w:rPr>
                <w:rFonts w:ascii="Calibri" w:hAnsi="Calibri" w:cs="Times New Roman"/>
                <w:i/>
                <w:sz w:val="20"/>
                <w:szCs w:val="20"/>
              </w:rPr>
            </w:pPr>
          </w:p>
          <w:p w14:paraId="79CF7782"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Link to industry</w:t>
            </w:r>
          </w:p>
          <w:p w14:paraId="2728B502" w14:textId="77777777" w:rsidR="00A54DDD" w:rsidRPr="00A54DDD" w:rsidRDefault="00A54DDD" w:rsidP="00A54DDD">
            <w:pPr>
              <w:spacing w:after="180" w:line="240" w:lineRule="auto"/>
              <w:rPr>
                <w:rFonts w:ascii="Calibri" w:hAnsi="Calibri" w:cs="Times New Roman"/>
                <w:i/>
                <w:sz w:val="20"/>
                <w:szCs w:val="20"/>
              </w:rPr>
            </w:pPr>
          </w:p>
          <w:p w14:paraId="5FB4CE17"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Be ethical</w:t>
            </w:r>
          </w:p>
          <w:p w14:paraId="36532352" w14:textId="77777777" w:rsidR="00A54DDD" w:rsidRPr="00A54DDD" w:rsidRDefault="00A54DDD" w:rsidP="00A54DDD">
            <w:pPr>
              <w:spacing w:after="180" w:line="240" w:lineRule="auto"/>
              <w:rPr>
                <w:rFonts w:ascii="Calibri" w:hAnsi="Calibri" w:cs="Times New Roman"/>
                <w:b/>
                <w:sz w:val="24"/>
                <w:szCs w:val="24"/>
              </w:rPr>
            </w:pPr>
          </w:p>
        </w:tc>
        <w:tc>
          <w:tcPr>
            <w:tcW w:w="8074" w:type="dxa"/>
            <w:shd w:val="clear" w:color="auto" w:fill="F2F2F2" w:themeFill="background1" w:themeFillShade="F2"/>
          </w:tcPr>
          <w:p w14:paraId="2E7EC7E6" w14:textId="77777777" w:rsidR="00A54DDD" w:rsidRPr="00A54DDD" w:rsidRDefault="00A54DDD" w:rsidP="00A54DDD">
            <w:pPr>
              <w:spacing w:after="180" w:line="240" w:lineRule="auto"/>
              <w:rPr>
                <w:rFonts w:ascii="Calibri" w:hAnsi="Calibri" w:cs="Times New Roman"/>
                <w:b/>
                <w:sz w:val="24"/>
                <w:szCs w:val="24"/>
              </w:rPr>
            </w:pPr>
            <w:r w:rsidRPr="00A54DDD">
              <w:rPr>
                <w:rFonts w:ascii="Calibri" w:hAnsi="Calibri" w:cs="Times New Roman"/>
                <w:b/>
                <w:sz w:val="24"/>
                <w:szCs w:val="24"/>
              </w:rPr>
              <w:t xml:space="preserve">Commitment to serving the public interest </w:t>
            </w:r>
          </w:p>
          <w:p w14:paraId="50C7847E"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The Training Provider delivers training to students that is consistent with the objectives of the VET Funding Contract and promotes confidence in the training and TAFE system.</w:t>
            </w:r>
          </w:p>
          <w:p w14:paraId="1132A99F" w14:textId="77777777" w:rsidR="00A54DDD" w:rsidRPr="00A54DDD" w:rsidRDefault="00A54DDD" w:rsidP="00A54DDD">
            <w:pPr>
              <w:spacing w:after="180" w:line="240" w:lineRule="auto"/>
              <w:rPr>
                <w:rFonts w:ascii="Calibri" w:hAnsi="Calibri" w:cs="Times New Roman"/>
                <w:b/>
                <w:sz w:val="24"/>
                <w:szCs w:val="24"/>
              </w:rPr>
            </w:pPr>
            <w:r w:rsidRPr="00A54DDD">
              <w:rPr>
                <w:rFonts w:ascii="Calibri" w:hAnsi="Calibri" w:cs="Times New Roman"/>
                <w:sz w:val="20"/>
                <w:szCs w:val="20"/>
              </w:rPr>
              <w:t>The Training Provider must:</w:t>
            </w:r>
          </w:p>
          <w:p w14:paraId="5FA1F60D" w14:textId="77777777" w:rsidR="00A54DDD" w:rsidRPr="00A54DDD" w:rsidRDefault="00A54DDD" w:rsidP="00A54DDD">
            <w:pPr>
              <w:numPr>
                <w:ilvl w:val="0"/>
                <w:numId w:val="18"/>
              </w:numPr>
              <w:spacing w:after="180" w:line="240" w:lineRule="auto"/>
              <w:rPr>
                <w:rFonts w:ascii="Calibri" w:hAnsi="Calibri" w:cs="Times New Roman"/>
                <w:sz w:val="20"/>
                <w:szCs w:val="20"/>
              </w:rPr>
            </w:pPr>
            <w:r w:rsidRPr="00A54DDD">
              <w:rPr>
                <w:rFonts w:ascii="Calibri" w:hAnsi="Calibri" w:cs="Times New Roman"/>
                <w:sz w:val="20"/>
                <w:szCs w:val="20"/>
              </w:rPr>
              <w:t>deliver training services that are of high quality and relevant to industry and employers;</w:t>
            </w:r>
          </w:p>
          <w:p w14:paraId="636940E3" w14:textId="77777777" w:rsidR="00A54DDD" w:rsidRPr="00A54DDD" w:rsidRDefault="00A54DDD" w:rsidP="00A54DDD">
            <w:pPr>
              <w:numPr>
                <w:ilvl w:val="0"/>
                <w:numId w:val="18"/>
              </w:numPr>
              <w:spacing w:after="180" w:line="240" w:lineRule="auto"/>
              <w:rPr>
                <w:rFonts w:ascii="Calibri" w:hAnsi="Calibri" w:cs="Times New Roman"/>
                <w:sz w:val="20"/>
                <w:szCs w:val="20"/>
              </w:rPr>
            </w:pPr>
            <w:r w:rsidRPr="00A54DDD">
              <w:rPr>
                <w:rFonts w:ascii="Calibri" w:hAnsi="Calibri" w:cs="Times New Roman"/>
                <w:sz w:val="20"/>
                <w:szCs w:val="20"/>
              </w:rPr>
              <w:t>provide access to high quality courses and qualifications that will enable students to:</w:t>
            </w:r>
          </w:p>
          <w:p w14:paraId="57EB4172" w14:textId="77777777" w:rsidR="00A54DDD" w:rsidRPr="00A54DDD" w:rsidRDefault="00A54DDD" w:rsidP="00A54DDD">
            <w:pPr>
              <w:numPr>
                <w:ilvl w:val="1"/>
                <w:numId w:val="18"/>
              </w:numPr>
              <w:spacing w:after="180" w:line="240" w:lineRule="auto"/>
              <w:rPr>
                <w:rFonts w:ascii="Calibri" w:hAnsi="Calibri" w:cs="Times New Roman"/>
                <w:sz w:val="20"/>
                <w:szCs w:val="20"/>
              </w:rPr>
            </w:pPr>
            <w:r w:rsidRPr="00A54DDD">
              <w:rPr>
                <w:rFonts w:ascii="Calibri" w:hAnsi="Calibri" w:cs="Times New Roman"/>
                <w:sz w:val="20"/>
                <w:szCs w:val="20"/>
              </w:rPr>
              <w:t>obtain the required skills to make them job-ready;</w:t>
            </w:r>
          </w:p>
          <w:p w14:paraId="773A8B5A" w14:textId="77777777" w:rsidR="00A54DDD" w:rsidRPr="00A54DDD" w:rsidRDefault="00A54DDD" w:rsidP="00A54DDD">
            <w:pPr>
              <w:numPr>
                <w:ilvl w:val="1"/>
                <w:numId w:val="18"/>
              </w:numPr>
              <w:spacing w:after="180" w:line="240" w:lineRule="auto"/>
              <w:rPr>
                <w:rFonts w:ascii="Calibri" w:hAnsi="Calibri" w:cs="Times New Roman"/>
                <w:sz w:val="20"/>
                <w:szCs w:val="20"/>
              </w:rPr>
            </w:pPr>
            <w:r w:rsidRPr="00A54DDD">
              <w:rPr>
                <w:rFonts w:ascii="Calibri" w:hAnsi="Calibri" w:cs="Times New Roman"/>
                <w:sz w:val="20"/>
                <w:szCs w:val="20"/>
              </w:rPr>
              <w:t>undertake further education; and/or</w:t>
            </w:r>
          </w:p>
          <w:p w14:paraId="1C00ECD7" w14:textId="77777777" w:rsidR="00A54DDD" w:rsidRPr="00A54DDD" w:rsidRDefault="00A54DDD" w:rsidP="00A54DDD">
            <w:pPr>
              <w:numPr>
                <w:ilvl w:val="1"/>
                <w:numId w:val="18"/>
              </w:numPr>
              <w:spacing w:after="180" w:line="240" w:lineRule="auto"/>
              <w:rPr>
                <w:rFonts w:ascii="Calibri" w:hAnsi="Calibri" w:cs="Times New Roman"/>
                <w:sz w:val="20"/>
                <w:szCs w:val="20"/>
              </w:rPr>
            </w:pPr>
            <w:r w:rsidRPr="00A54DDD">
              <w:rPr>
                <w:rFonts w:ascii="Calibri" w:hAnsi="Calibri" w:cs="Times New Roman"/>
                <w:sz w:val="20"/>
                <w:szCs w:val="20"/>
              </w:rPr>
              <w:t>access training if they are disadvantaged learners</w:t>
            </w:r>
          </w:p>
          <w:p w14:paraId="6A8AB25E" w14:textId="77777777" w:rsidR="00A54DDD" w:rsidRPr="00A54DDD" w:rsidRDefault="00A54DDD" w:rsidP="00A54DDD">
            <w:pPr>
              <w:numPr>
                <w:ilvl w:val="0"/>
                <w:numId w:val="18"/>
              </w:numPr>
              <w:spacing w:after="180" w:line="240" w:lineRule="auto"/>
              <w:rPr>
                <w:rFonts w:ascii="Calibri" w:hAnsi="Calibri" w:cs="Times New Roman"/>
                <w:sz w:val="20"/>
                <w:szCs w:val="20"/>
              </w:rPr>
            </w:pPr>
            <w:proofErr w:type="gramStart"/>
            <w:r w:rsidRPr="00A54DDD">
              <w:rPr>
                <w:rFonts w:ascii="Calibri" w:hAnsi="Calibri" w:cs="Times New Roman"/>
                <w:sz w:val="20"/>
                <w:szCs w:val="20"/>
              </w:rPr>
              <w:t>provide</w:t>
            </w:r>
            <w:proofErr w:type="gramEnd"/>
            <w:r w:rsidRPr="00A54DDD">
              <w:rPr>
                <w:rFonts w:ascii="Calibri" w:hAnsi="Calibri" w:cs="Times New Roman"/>
                <w:sz w:val="20"/>
                <w:szCs w:val="20"/>
              </w:rPr>
              <w:t xml:space="preserve"> training services that are in the best interests of students, taking into account their diverse social, cultural and special learning needs.</w:t>
            </w:r>
          </w:p>
          <w:p w14:paraId="65E9BE2D" w14:textId="77777777" w:rsidR="00A54DDD" w:rsidRPr="00A54DDD" w:rsidRDefault="00A54DDD" w:rsidP="00A54DDD">
            <w:pPr>
              <w:numPr>
                <w:ilvl w:val="0"/>
                <w:numId w:val="18"/>
              </w:numPr>
              <w:spacing w:after="180" w:line="240" w:lineRule="auto"/>
              <w:rPr>
                <w:rFonts w:ascii="Calibri" w:hAnsi="Calibri" w:cs="Times New Roman"/>
                <w:sz w:val="20"/>
                <w:szCs w:val="20"/>
              </w:rPr>
            </w:pPr>
            <w:proofErr w:type="gramStart"/>
            <w:r w:rsidRPr="00A54DDD">
              <w:rPr>
                <w:rFonts w:ascii="Calibri" w:hAnsi="Calibri" w:cs="Times New Roman"/>
                <w:sz w:val="20"/>
                <w:szCs w:val="20"/>
              </w:rPr>
              <w:t>make</w:t>
            </w:r>
            <w:proofErr w:type="gramEnd"/>
            <w:r w:rsidRPr="00A54DDD">
              <w:rPr>
                <w:rFonts w:ascii="Calibri" w:hAnsi="Calibri" w:cs="Times New Roman"/>
                <w:sz w:val="20"/>
                <w:szCs w:val="20"/>
              </w:rPr>
              <w:t xml:space="preserve"> all reasonable efforts to work and communicate effectively with, and maintain the confidence of, all stakeholders, including maintaining strong and regular links to industry.</w:t>
            </w:r>
          </w:p>
          <w:p w14:paraId="5331B21E" w14:textId="77777777" w:rsidR="00A54DDD" w:rsidRPr="00A54DDD" w:rsidRDefault="00A54DDD" w:rsidP="00A54DDD">
            <w:pPr>
              <w:numPr>
                <w:ilvl w:val="0"/>
                <w:numId w:val="18"/>
              </w:numPr>
              <w:spacing w:after="180" w:line="240" w:lineRule="auto"/>
              <w:rPr>
                <w:rFonts w:ascii="Calibri" w:hAnsi="Calibri" w:cs="Times New Roman"/>
                <w:sz w:val="20"/>
                <w:szCs w:val="20"/>
              </w:rPr>
            </w:pPr>
            <w:r w:rsidRPr="00A54DDD">
              <w:rPr>
                <w:rFonts w:ascii="Calibri" w:hAnsi="Calibri" w:cs="Times New Roman"/>
                <w:sz w:val="20"/>
                <w:szCs w:val="20"/>
              </w:rPr>
              <w:t>promote and deliver training in a manner that:</w:t>
            </w:r>
          </w:p>
          <w:p w14:paraId="348B06B6" w14:textId="77777777" w:rsidR="00A54DDD" w:rsidRPr="00A54DDD" w:rsidRDefault="00A54DDD" w:rsidP="00A54DDD">
            <w:pPr>
              <w:numPr>
                <w:ilvl w:val="1"/>
                <w:numId w:val="18"/>
              </w:numPr>
              <w:spacing w:after="180" w:line="240" w:lineRule="auto"/>
              <w:rPr>
                <w:rFonts w:ascii="Calibri" w:hAnsi="Calibri" w:cs="Times New Roman"/>
                <w:sz w:val="20"/>
                <w:szCs w:val="20"/>
              </w:rPr>
            </w:pPr>
            <w:r w:rsidRPr="00A54DDD">
              <w:rPr>
                <w:rFonts w:ascii="Calibri" w:hAnsi="Calibri" w:cs="Times New Roman"/>
                <w:sz w:val="20"/>
                <w:szCs w:val="20"/>
              </w:rPr>
              <w:t>demonstrates the highest ethical standards ;</w:t>
            </w:r>
          </w:p>
          <w:p w14:paraId="548D377A" w14:textId="77777777" w:rsidR="00A54DDD" w:rsidRPr="00A54DDD" w:rsidRDefault="00A54DDD" w:rsidP="00A54DDD">
            <w:pPr>
              <w:numPr>
                <w:ilvl w:val="1"/>
                <w:numId w:val="18"/>
              </w:numPr>
              <w:spacing w:after="180" w:line="240" w:lineRule="auto"/>
              <w:rPr>
                <w:rFonts w:ascii="Calibri" w:hAnsi="Calibri" w:cs="Times New Roman"/>
                <w:sz w:val="20"/>
                <w:szCs w:val="20"/>
              </w:rPr>
            </w:pPr>
            <w:r w:rsidRPr="00A54DDD">
              <w:rPr>
                <w:rFonts w:ascii="Calibri" w:hAnsi="Calibri" w:cs="Times New Roman"/>
                <w:sz w:val="20"/>
                <w:szCs w:val="20"/>
              </w:rPr>
              <w:t xml:space="preserve">does not damage or bring into disrepute your organisation, the training and TAFE system, or the </w:t>
            </w:r>
            <w:r w:rsidRPr="00A54DDD">
              <w:rPr>
                <w:rFonts w:ascii="Calibri" w:hAnsi="Calibri" w:cs="Times New Roman"/>
                <w:i/>
                <w:sz w:val="20"/>
                <w:szCs w:val="20"/>
              </w:rPr>
              <w:t>Skills First</w:t>
            </w:r>
            <w:r w:rsidRPr="00A54DDD">
              <w:rPr>
                <w:rFonts w:ascii="Calibri" w:hAnsi="Calibri" w:cs="Times New Roman"/>
                <w:sz w:val="20"/>
                <w:szCs w:val="20"/>
              </w:rPr>
              <w:t xml:space="preserve"> program;</w:t>
            </w:r>
          </w:p>
          <w:p w14:paraId="48962879" w14:textId="77777777" w:rsidR="00A54DDD" w:rsidRPr="00A54DDD" w:rsidRDefault="00A54DDD" w:rsidP="00A54DDD">
            <w:pPr>
              <w:numPr>
                <w:ilvl w:val="1"/>
                <w:numId w:val="18"/>
              </w:numPr>
              <w:spacing w:after="180" w:line="240" w:lineRule="auto"/>
              <w:rPr>
                <w:rFonts w:ascii="Calibri" w:hAnsi="Calibri" w:cs="Times New Roman"/>
                <w:b/>
                <w:sz w:val="24"/>
                <w:szCs w:val="24"/>
              </w:rPr>
            </w:pPr>
            <w:proofErr w:type="gramStart"/>
            <w:r w:rsidRPr="00A54DDD">
              <w:rPr>
                <w:rFonts w:ascii="Calibri" w:hAnsi="Calibri" w:cs="Times New Roman"/>
                <w:sz w:val="20"/>
                <w:szCs w:val="20"/>
              </w:rPr>
              <w:t>is</w:t>
            </w:r>
            <w:proofErr w:type="gramEnd"/>
            <w:r w:rsidRPr="00A54DDD">
              <w:rPr>
                <w:rFonts w:ascii="Calibri" w:hAnsi="Calibri" w:cs="Times New Roman"/>
                <w:sz w:val="20"/>
                <w:szCs w:val="20"/>
              </w:rPr>
              <w:t xml:space="preserve"> transparent and honest.</w:t>
            </w:r>
          </w:p>
        </w:tc>
      </w:tr>
      <w:tr w:rsidR="00A54DDD" w:rsidRPr="00A54DDD" w14:paraId="77C87682" w14:textId="77777777" w:rsidTr="0018716F">
        <w:trPr>
          <w:trHeight w:val="142"/>
        </w:trPr>
        <w:tc>
          <w:tcPr>
            <w:tcW w:w="2127" w:type="dxa"/>
            <w:shd w:val="clear" w:color="auto" w:fill="EAF1DD" w:themeFill="accent3" w:themeFillTint="33"/>
          </w:tcPr>
          <w:p w14:paraId="41582C8E" w14:textId="77777777" w:rsidR="00A54DDD" w:rsidRPr="00A54DDD" w:rsidRDefault="00A54DDD" w:rsidP="00A54DDD">
            <w:pPr>
              <w:tabs>
                <w:tab w:val="right" w:pos="1911"/>
              </w:tabs>
              <w:spacing w:after="180" w:line="240" w:lineRule="auto"/>
              <w:rPr>
                <w:rFonts w:ascii="Calibri" w:hAnsi="Calibri" w:cs="Times New Roman"/>
                <w:i/>
                <w:sz w:val="20"/>
                <w:szCs w:val="20"/>
              </w:rPr>
            </w:pPr>
            <w:r w:rsidRPr="00A54DDD">
              <w:rPr>
                <w:rFonts w:ascii="Calibri" w:hAnsi="Calibri" w:cs="Times New Roman"/>
                <w:b/>
                <w:sz w:val="24"/>
                <w:szCs w:val="24"/>
              </w:rPr>
              <w:t>Principle 2</w:t>
            </w:r>
            <w:r w:rsidRPr="00A54DDD">
              <w:rPr>
                <w:rFonts w:ascii="Calibri" w:hAnsi="Calibri" w:cs="Times New Roman"/>
                <w:i/>
                <w:sz w:val="20"/>
                <w:szCs w:val="20"/>
              </w:rPr>
              <w:t xml:space="preserve"> </w:t>
            </w:r>
          </w:p>
          <w:p w14:paraId="6EB22404"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Objective</w:t>
            </w:r>
          </w:p>
          <w:p w14:paraId="431CA4E4"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Training Provider Obligations</w:t>
            </w:r>
          </w:p>
          <w:p w14:paraId="3CEE86FC"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Be accountable</w:t>
            </w:r>
          </w:p>
          <w:p w14:paraId="25BD4851" w14:textId="77777777" w:rsidR="00A54DDD" w:rsidRPr="00A54DDD" w:rsidRDefault="00A54DDD" w:rsidP="00A54DDD">
            <w:pPr>
              <w:tabs>
                <w:tab w:val="right" w:pos="1911"/>
              </w:tabs>
              <w:spacing w:after="180" w:line="240" w:lineRule="auto"/>
              <w:rPr>
                <w:rFonts w:ascii="Calibri" w:hAnsi="Calibri" w:cs="Times New Roman"/>
                <w:i/>
                <w:sz w:val="20"/>
                <w:szCs w:val="20"/>
              </w:rPr>
            </w:pPr>
          </w:p>
          <w:p w14:paraId="698C0BF0" w14:textId="77777777" w:rsidR="00A54DDD" w:rsidRPr="00A54DDD" w:rsidRDefault="00A54DDD" w:rsidP="00A54DDD">
            <w:pPr>
              <w:tabs>
                <w:tab w:val="right" w:pos="1911"/>
              </w:tabs>
              <w:spacing w:after="180" w:line="240" w:lineRule="auto"/>
              <w:rPr>
                <w:rFonts w:ascii="Calibri" w:hAnsi="Calibri" w:cs="Times New Roman"/>
                <w:i/>
                <w:sz w:val="20"/>
                <w:szCs w:val="20"/>
              </w:rPr>
            </w:pPr>
            <w:r w:rsidRPr="00A54DDD">
              <w:rPr>
                <w:rFonts w:ascii="Calibri" w:hAnsi="Calibri" w:cs="Times New Roman"/>
                <w:i/>
                <w:sz w:val="20"/>
                <w:szCs w:val="20"/>
              </w:rPr>
              <w:t xml:space="preserve">Comply with law and policies </w:t>
            </w:r>
          </w:p>
          <w:p w14:paraId="3CB2DF16" w14:textId="77777777" w:rsidR="00A54DDD" w:rsidRPr="00A54DDD" w:rsidRDefault="00A54DDD" w:rsidP="00A54DDD">
            <w:pPr>
              <w:tabs>
                <w:tab w:val="right" w:pos="1911"/>
              </w:tabs>
              <w:spacing w:after="180" w:line="240" w:lineRule="auto"/>
              <w:rPr>
                <w:rFonts w:ascii="Calibri" w:hAnsi="Calibri" w:cs="Times New Roman"/>
                <w:i/>
                <w:sz w:val="20"/>
                <w:szCs w:val="20"/>
              </w:rPr>
            </w:pPr>
          </w:p>
          <w:p w14:paraId="35253439" w14:textId="77777777" w:rsidR="00A54DDD" w:rsidRPr="00A54DDD" w:rsidRDefault="00A54DDD" w:rsidP="00A54DDD">
            <w:pPr>
              <w:tabs>
                <w:tab w:val="right" w:pos="1911"/>
              </w:tabs>
              <w:spacing w:after="180" w:line="240" w:lineRule="auto"/>
              <w:rPr>
                <w:rFonts w:ascii="Calibri" w:hAnsi="Calibri" w:cs="Times New Roman"/>
                <w:i/>
                <w:sz w:val="20"/>
                <w:szCs w:val="20"/>
              </w:rPr>
            </w:pPr>
          </w:p>
          <w:p w14:paraId="6F513164" w14:textId="77777777" w:rsidR="00A54DDD" w:rsidRPr="00A54DDD" w:rsidRDefault="00A54DDD" w:rsidP="00A54DDD">
            <w:pPr>
              <w:tabs>
                <w:tab w:val="right" w:pos="1911"/>
              </w:tabs>
              <w:spacing w:after="180" w:line="240" w:lineRule="auto"/>
              <w:rPr>
                <w:rFonts w:ascii="Calibri" w:hAnsi="Calibri" w:cs="Times New Roman"/>
                <w:i/>
                <w:sz w:val="20"/>
                <w:szCs w:val="20"/>
              </w:rPr>
            </w:pPr>
            <w:r w:rsidRPr="00A54DDD">
              <w:rPr>
                <w:rFonts w:ascii="Calibri" w:hAnsi="Calibri" w:cs="Times New Roman"/>
                <w:i/>
                <w:sz w:val="20"/>
                <w:szCs w:val="20"/>
              </w:rPr>
              <w:t>Be professional</w:t>
            </w:r>
          </w:p>
        </w:tc>
        <w:tc>
          <w:tcPr>
            <w:tcW w:w="8074" w:type="dxa"/>
            <w:shd w:val="clear" w:color="auto" w:fill="EAF1DD" w:themeFill="accent3" w:themeFillTint="33"/>
          </w:tcPr>
          <w:p w14:paraId="18E0BC7F" w14:textId="77777777" w:rsidR="00A54DDD" w:rsidRPr="00A54DDD" w:rsidRDefault="00A54DDD" w:rsidP="00A54DDD">
            <w:pPr>
              <w:spacing w:after="180" w:line="240" w:lineRule="auto"/>
              <w:rPr>
                <w:rFonts w:ascii="Calibri" w:hAnsi="Calibri" w:cs="Times New Roman"/>
                <w:b/>
                <w:sz w:val="24"/>
                <w:szCs w:val="24"/>
              </w:rPr>
            </w:pPr>
            <w:r w:rsidRPr="00A54DDD">
              <w:rPr>
                <w:rFonts w:ascii="Calibri" w:hAnsi="Calibri" w:cs="Times New Roman"/>
                <w:b/>
                <w:sz w:val="24"/>
                <w:szCs w:val="24"/>
              </w:rPr>
              <w:t>Accountable and Effective Governance</w:t>
            </w:r>
          </w:p>
          <w:p w14:paraId="00AC0EA9"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The Training Provider makes proper use of the position of trust placed in its expenditure of public money.</w:t>
            </w:r>
          </w:p>
          <w:p w14:paraId="63BB178C" w14:textId="77777777" w:rsidR="00A54DDD" w:rsidRPr="00A54DDD" w:rsidRDefault="00A54DDD" w:rsidP="00A54DDD">
            <w:pPr>
              <w:spacing w:after="180" w:line="240" w:lineRule="auto"/>
              <w:rPr>
                <w:rFonts w:ascii="Calibri" w:hAnsi="Calibri" w:cs="Times New Roman"/>
                <w:sz w:val="20"/>
                <w:szCs w:val="20"/>
              </w:rPr>
            </w:pPr>
            <w:r w:rsidRPr="00A54DDD">
              <w:rPr>
                <w:rFonts w:ascii="Calibri" w:hAnsi="Calibri" w:cs="Times New Roman"/>
                <w:sz w:val="20"/>
                <w:szCs w:val="20"/>
              </w:rPr>
              <w:t>The Training Provider must:</w:t>
            </w:r>
          </w:p>
          <w:p w14:paraId="1B8351DF" w14:textId="77777777" w:rsidR="00A54DDD" w:rsidRPr="00A54DDD" w:rsidRDefault="00A54DDD" w:rsidP="00A54DDD">
            <w:pPr>
              <w:numPr>
                <w:ilvl w:val="0"/>
                <w:numId w:val="19"/>
              </w:numPr>
              <w:spacing w:after="180" w:line="240" w:lineRule="auto"/>
              <w:rPr>
                <w:rFonts w:ascii="Calibri" w:hAnsi="Calibri" w:cs="Times New Roman"/>
                <w:sz w:val="20"/>
                <w:szCs w:val="20"/>
              </w:rPr>
            </w:pPr>
            <w:r w:rsidRPr="00A54DDD">
              <w:rPr>
                <w:rFonts w:ascii="Calibri" w:hAnsi="Calibri" w:cs="Times New Roman"/>
                <w:sz w:val="20"/>
                <w:szCs w:val="20"/>
              </w:rPr>
              <w:t xml:space="preserve">comply with all aspects of the Government’s policies in the </w:t>
            </w:r>
            <w:r w:rsidRPr="00A54DDD">
              <w:rPr>
                <w:rFonts w:ascii="Calibri" w:hAnsi="Calibri" w:cs="Times New Roman"/>
                <w:i/>
                <w:sz w:val="20"/>
                <w:szCs w:val="20"/>
              </w:rPr>
              <w:t>Skills First</w:t>
            </w:r>
            <w:r w:rsidRPr="00A54DDD">
              <w:rPr>
                <w:rFonts w:ascii="Calibri" w:hAnsi="Calibri" w:cs="Times New Roman"/>
                <w:sz w:val="20"/>
                <w:szCs w:val="20"/>
              </w:rPr>
              <w:t xml:space="preserve"> program and the VET Funding Contract and at all times be accountable to the Department for its performance under the VET Funding Contract</w:t>
            </w:r>
          </w:p>
          <w:p w14:paraId="17E88832" w14:textId="77777777" w:rsidR="00A54DDD" w:rsidRPr="00A54DDD" w:rsidRDefault="00A54DDD" w:rsidP="00A54DDD">
            <w:pPr>
              <w:numPr>
                <w:ilvl w:val="0"/>
                <w:numId w:val="19"/>
              </w:numPr>
              <w:spacing w:after="180" w:line="240" w:lineRule="auto"/>
              <w:rPr>
                <w:rFonts w:ascii="Calibri" w:hAnsi="Calibri" w:cs="Times New Roman"/>
                <w:sz w:val="20"/>
                <w:szCs w:val="20"/>
              </w:rPr>
            </w:pPr>
            <w:proofErr w:type="gramStart"/>
            <w:r w:rsidRPr="00A54DDD">
              <w:rPr>
                <w:rFonts w:ascii="Calibri" w:hAnsi="Calibri" w:cs="Times New Roman"/>
                <w:sz w:val="20"/>
                <w:szCs w:val="20"/>
              </w:rPr>
              <w:t>ensure</w:t>
            </w:r>
            <w:proofErr w:type="gramEnd"/>
            <w:r w:rsidRPr="00A54DDD">
              <w:rPr>
                <w:rFonts w:ascii="Calibri" w:hAnsi="Calibri" w:cs="Times New Roman"/>
                <w:sz w:val="20"/>
                <w:szCs w:val="20"/>
              </w:rPr>
              <w:t xml:space="preserve"> that appropriate compliance, reporting and auditing frameworks, controls and systems are in place and cooperate with the Department to verify compliance.</w:t>
            </w:r>
          </w:p>
          <w:p w14:paraId="4EBD91C6" w14:textId="77777777" w:rsidR="00A54DDD" w:rsidRPr="00A54DDD" w:rsidRDefault="00A54DDD" w:rsidP="00A54DDD">
            <w:pPr>
              <w:numPr>
                <w:ilvl w:val="0"/>
                <w:numId w:val="19"/>
              </w:numPr>
              <w:spacing w:after="180" w:line="240" w:lineRule="auto"/>
              <w:rPr>
                <w:rFonts w:ascii="Calibri" w:hAnsi="Calibri" w:cs="Times New Roman"/>
                <w:sz w:val="20"/>
                <w:szCs w:val="20"/>
              </w:rPr>
            </w:pPr>
            <w:proofErr w:type="gramStart"/>
            <w:r w:rsidRPr="00A54DDD">
              <w:rPr>
                <w:rFonts w:ascii="Calibri" w:hAnsi="Calibri" w:cs="Times New Roman"/>
                <w:sz w:val="20"/>
                <w:szCs w:val="20"/>
              </w:rPr>
              <w:t>comply</w:t>
            </w:r>
            <w:proofErr w:type="gramEnd"/>
            <w:r w:rsidRPr="00A54DDD">
              <w:rPr>
                <w:rFonts w:ascii="Calibri" w:hAnsi="Calibri" w:cs="Times New Roman"/>
                <w:sz w:val="20"/>
                <w:szCs w:val="20"/>
              </w:rPr>
              <w:t xml:space="preserve"> with relevant state and national laws that in any way affect or are applicable to the provision of Training Services and act appropriately and promptly when known or suspected breaches of any policies or laws are identified or reported. </w:t>
            </w:r>
          </w:p>
          <w:p w14:paraId="598E27D4" w14:textId="77777777" w:rsidR="00A54DDD" w:rsidRPr="00A54DDD" w:rsidRDefault="00A54DDD" w:rsidP="00A54DDD">
            <w:pPr>
              <w:numPr>
                <w:ilvl w:val="0"/>
                <w:numId w:val="19"/>
              </w:numPr>
              <w:spacing w:after="180" w:line="240" w:lineRule="auto"/>
              <w:rPr>
                <w:rFonts w:ascii="Calibri" w:hAnsi="Calibri" w:cs="Times New Roman"/>
                <w:sz w:val="20"/>
                <w:szCs w:val="20"/>
              </w:rPr>
            </w:pPr>
            <w:proofErr w:type="gramStart"/>
            <w:r w:rsidRPr="00A54DDD">
              <w:rPr>
                <w:rFonts w:ascii="Calibri" w:hAnsi="Calibri" w:cs="Times New Roman"/>
                <w:sz w:val="20"/>
                <w:szCs w:val="20"/>
              </w:rPr>
              <w:t>maintain</w:t>
            </w:r>
            <w:proofErr w:type="gramEnd"/>
            <w:r w:rsidRPr="00A54DDD">
              <w:rPr>
                <w:rFonts w:ascii="Calibri" w:hAnsi="Calibri" w:cs="Times New Roman"/>
                <w:sz w:val="20"/>
                <w:szCs w:val="20"/>
              </w:rPr>
              <w:t xml:space="preserve"> and develop professional skills and knowledge across the organisation’s workforce to contribute to a high quality training and TAFE system.</w:t>
            </w:r>
          </w:p>
          <w:p w14:paraId="3D9AD41F" w14:textId="77777777" w:rsidR="00A54DDD" w:rsidRPr="00A54DDD" w:rsidRDefault="00A54DDD" w:rsidP="00A54DDD">
            <w:pPr>
              <w:numPr>
                <w:ilvl w:val="0"/>
                <w:numId w:val="19"/>
              </w:numPr>
              <w:spacing w:after="180" w:line="240" w:lineRule="auto"/>
              <w:rPr>
                <w:rFonts w:ascii="Calibri" w:hAnsi="Calibri" w:cs="Times New Roman"/>
                <w:sz w:val="20"/>
                <w:szCs w:val="20"/>
              </w:rPr>
            </w:pPr>
            <w:proofErr w:type="gramStart"/>
            <w:r w:rsidRPr="00A54DDD">
              <w:rPr>
                <w:rFonts w:ascii="Calibri" w:hAnsi="Calibri" w:cs="Times New Roman"/>
                <w:sz w:val="20"/>
                <w:szCs w:val="20"/>
              </w:rPr>
              <w:t>ensure</w:t>
            </w:r>
            <w:proofErr w:type="gramEnd"/>
            <w:r w:rsidRPr="00A54DDD">
              <w:rPr>
                <w:rFonts w:ascii="Calibri" w:hAnsi="Calibri" w:cs="Times New Roman"/>
                <w:sz w:val="20"/>
                <w:szCs w:val="20"/>
              </w:rPr>
              <w:t xml:space="preserve"> that details of the qualifications and industry experience of all </w:t>
            </w:r>
            <w:r w:rsidRPr="00A54DDD">
              <w:rPr>
                <w:rFonts w:ascii="Calibri" w:hAnsi="Calibri" w:cs="Times New Roman"/>
                <w:i/>
                <w:sz w:val="20"/>
                <w:szCs w:val="20"/>
              </w:rPr>
              <w:t xml:space="preserve">Skills First </w:t>
            </w:r>
            <w:r w:rsidRPr="00A54DDD">
              <w:rPr>
                <w:rFonts w:ascii="Calibri" w:hAnsi="Calibri" w:cs="Times New Roman"/>
                <w:sz w:val="20"/>
                <w:szCs w:val="20"/>
              </w:rPr>
              <w:t>Teachers are maintained in the Register of Trainers and Assessors.</w:t>
            </w:r>
            <w:r w:rsidRPr="00A54DDD">
              <w:rPr>
                <w:rFonts w:ascii="Calibri" w:hAnsi="Calibri" w:cs="Times New Roman"/>
                <w:sz w:val="22"/>
                <w:szCs w:val="22"/>
              </w:rPr>
              <w:t xml:space="preserve"> </w:t>
            </w:r>
          </w:p>
        </w:tc>
      </w:tr>
      <w:tr w:rsidR="00A54DDD" w:rsidRPr="00A54DDD" w14:paraId="22EC6457" w14:textId="77777777" w:rsidTr="0018716F">
        <w:trPr>
          <w:trHeight w:val="840"/>
        </w:trPr>
        <w:tc>
          <w:tcPr>
            <w:tcW w:w="2127" w:type="dxa"/>
            <w:shd w:val="clear" w:color="auto" w:fill="D6E3BC" w:themeFill="accent3" w:themeFillTint="66"/>
          </w:tcPr>
          <w:p w14:paraId="607763D8" w14:textId="77777777" w:rsidR="00A54DDD" w:rsidRPr="00A54DDD" w:rsidRDefault="00A54DDD" w:rsidP="00A54DDD">
            <w:pPr>
              <w:spacing w:after="180" w:line="240" w:lineRule="auto"/>
              <w:rPr>
                <w:rFonts w:ascii="Calibri" w:hAnsi="Calibri" w:cs="Times New Roman"/>
                <w:b/>
                <w:sz w:val="24"/>
                <w:szCs w:val="24"/>
              </w:rPr>
            </w:pPr>
            <w:r w:rsidRPr="00A54DDD">
              <w:rPr>
                <w:rFonts w:ascii="Calibri" w:hAnsi="Calibri" w:cs="Times New Roman"/>
                <w:b/>
                <w:sz w:val="24"/>
                <w:szCs w:val="24"/>
              </w:rPr>
              <w:t>Principle 3</w:t>
            </w:r>
          </w:p>
          <w:p w14:paraId="5F3E30CE"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Objective</w:t>
            </w:r>
          </w:p>
          <w:p w14:paraId="6FE338C8"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Training Provider Obligations</w:t>
            </w:r>
          </w:p>
          <w:p w14:paraId="7B064AB6"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Inform</w:t>
            </w:r>
          </w:p>
          <w:p w14:paraId="3B6D2446" w14:textId="77777777" w:rsidR="00A54DDD" w:rsidRPr="00A54DDD" w:rsidRDefault="00A54DDD" w:rsidP="00A54DDD">
            <w:pPr>
              <w:spacing w:after="180" w:line="240" w:lineRule="auto"/>
              <w:rPr>
                <w:rFonts w:ascii="Calibri" w:hAnsi="Calibri" w:cs="Times New Roman"/>
                <w:sz w:val="20"/>
                <w:szCs w:val="20"/>
              </w:rPr>
            </w:pPr>
          </w:p>
          <w:p w14:paraId="65156A84" w14:textId="77777777" w:rsidR="00A54DDD" w:rsidRPr="00A54DDD" w:rsidRDefault="00A54DDD" w:rsidP="00A54DDD">
            <w:pPr>
              <w:spacing w:after="180" w:line="240" w:lineRule="auto"/>
              <w:rPr>
                <w:rFonts w:ascii="Calibri" w:hAnsi="Calibri" w:cs="Times New Roman"/>
                <w:sz w:val="20"/>
                <w:szCs w:val="20"/>
              </w:rPr>
            </w:pPr>
          </w:p>
          <w:p w14:paraId="01A44909" w14:textId="77777777" w:rsidR="00A54DDD" w:rsidRPr="00A54DDD" w:rsidRDefault="00A54DDD" w:rsidP="00A54DDD">
            <w:pPr>
              <w:spacing w:after="180" w:line="240" w:lineRule="auto"/>
              <w:rPr>
                <w:rFonts w:ascii="Calibri" w:hAnsi="Calibri" w:cs="Times New Roman"/>
                <w:sz w:val="20"/>
                <w:szCs w:val="20"/>
              </w:rPr>
            </w:pPr>
          </w:p>
          <w:p w14:paraId="16929425"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Be accurate</w:t>
            </w:r>
          </w:p>
          <w:p w14:paraId="104A19ED" w14:textId="77777777" w:rsidR="00A54DDD" w:rsidRPr="00A54DDD" w:rsidRDefault="00A54DDD" w:rsidP="00A54DDD">
            <w:pPr>
              <w:spacing w:after="180" w:line="240" w:lineRule="auto"/>
              <w:rPr>
                <w:rFonts w:ascii="Calibri" w:hAnsi="Calibri" w:cs="Times New Roman"/>
                <w:sz w:val="20"/>
                <w:szCs w:val="20"/>
              </w:rPr>
            </w:pPr>
          </w:p>
          <w:p w14:paraId="05D146D8" w14:textId="77777777" w:rsidR="00A54DDD" w:rsidRPr="00A54DDD" w:rsidRDefault="00A54DDD" w:rsidP="00A54DDD">
            <w:pPr>
              <w:spacing w:after="180" w:line="240" w:lineRule="auto"/>
              <w:rPr>
                <w:rFonts w:ascii="Calibri" w:hAnsi="Calibri" w:cs="Times New Roman"/>
                <w:i/>
                <w:sz w:val="20"/>
                <w:szCs w:val="20"/>
              </w:rPr>
            </w:pPr>
          </w:p>
          <w:p w14:paraId="48978EF8"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Explain</w:t>
            </w:r>
          </w:p>
          <w:p w14:paraId="79548EA7" w14:textId="77777777" w:rsidR="00A54DDD" w:rsidRPr="00A54DDD" w:rsidRDefault="00A54DDD" w:rsidP="00A54DDD">
            <w:pPr>
              <w:spacing w:after="180" w:line="240" w:lineRule="auto"/>
              <w:rPr>
                <w:rFonts w:ascii="Calibri" w:hAnsi="Calibri" w:cs="Times New Roman"/>
                <w:i/>
                <w:sz w:val="20"/>
                <w:szCs w:val="20"/>
              </w:rPr>
            </w:pPr>
          </w:p>
          <w:p w14:paraId="3BF19AFF"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Be transparent</w:t>
            </w:r>
          </w:p>
        </w:tc>
        <w:tc>
          <w:tcPr>
            <w:tcW w:w="8074" w:type="dxa"/>
            <w:shd w:val="clear" w:color="auto" w:fill="D6E3BC" w:themeFill="accent3" w:themeFillTint="66"/>
          </w:tcPr>
          <w:p w14:paraId="3ED40C11" w14:textId="77777777" w:rsidR="00A54DDD" w:rsidRPr="00A54DDD" w:rsidRDefault="00A54DDD" w:rsidP="00A54DDD">
            <w:pPr>
              <w:spacing w:after="180" w:line="240" w:lineRule="auto"/>
              <w:rPr>
                <w:rFonts w:ascii="Calibri" w:hAnsi="Calibri" w:cs="Times New Roman"/>
                <w:b/>
                <w:sz w:val="24"/>
                <w:szCs w:val="24"/>
              </w:rPr>
            </w:pPr>
            <w:r w:rsidRPr="00A54DDD">
              <w:rPr>
                <w:rFonts w:ascii="Calibri" w:hAnsi="Calibri" w:cs="Times New Roman"/>
                <w:b/>
                <w:sz w:val="24"/>
                <w:szCs w:val="24"/>
              </w:rPr>
              <w:t>Informed choice of course and provider and awareness of essential training entitlement</w:t>
            </w:r>
          </w:p>
          <w:p w14:paraId="67DFC370"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The student makes an active and informed choice of both course and provider.</w:t>
            </w:r>
          </w:p>
          <w:p w14:paraId="0E5982AC" w14:textId="77777777" w:rsidR="00A54DDD" w:rsidRPr="00A54DDD" w:rsidRDefault="00A54DDD" w:rsidP="00A54DDD">
            <w:pPr>
              <w:spacing w:after="180" w:line="240" w:lineRule="auto"/>
              <w:rPr>
                <w:rFonts w:ascii="Calibri" w:hAnsi="Calibri" w:cs="Times New Roman"/>
                <w:sz w:val="20"/>
                <w:szCs w:val="20"/>
              </w:rPr>
            </w:pPr>
            <w:r w:rsidRPr="00A54DDD">
              <w:rPr>
                <w:rFonts w:ascii="Calibri" w:hAnsi="Calibri" w:cs="Times New Roman"/>
                <w:sz w:val="20"/>
                <w:szCs w:val="20"/>
              </w:rPr>
              <w:t>The Training Provider must:</w:t>
            </w:r>
          </w:p>
          <w:p w14:paraId="1AF6B1F1" w14:textId="77777777" w:rsidR="00A54DDD" w:rsidRPr="00A54DDD" w:rsidRDefault="00A54DDD" w:rsidP="00A54DDD">
            <w:pPr>
              <w:numPr>
                <w:ilvl w:val="0"/>
                <w:numId w:val="13"/>
              </w:numPr>
              <w:spacing w:after="180" w:line="240" w:lineRule="auto"/>
              <w:ind w:left="357" w:hanging="357"/>
              <w:rPr>
                <w:rFonts w:ascii="Calibri" w:hAnsi="Calibri" w:cs="Times New Roman"/>
                <w:sz w:val="20"/>
                <w:szCs w:val="20"/>
              </w:rPr>
            </w:pPr>
            <w:r w:rsidRPr="00A54DDD">
              <w:rPr>
                <w:rFonts w:ascii="Calibri" w:hAnsi="Calibri" w:cs="Times New Roman"/>
                <w:sz w:val="20"/>
                <w:szCs w:val="20"/>
              </w:rPr>
              <w:t>provide information and support to and for each student, including:</w:t>
            </w:r>
          </w:p>
          <w:p w14:paraId="05151989" w14:textId="77777777" w:rsidR="00A54DDD" w:rsidRPr="00A54DDD" w:rsidRDefault="00A54DDD" w:rsidP="00A54DDD">
            <w:pPr>
              <w:numPr>
                <w:ilvl w:val="1"/>
                <w:numId w:val="13"/>
              </w:numPr>
              <w:spacing w:after="180" w:line="240" w:lineRule="auto"/>
              <w:ind w:left="737" w:hanging="357"/>
              <w:rPr>
                <w:rFonts w:ascii="Calibri" w:hAnsi="Calibri" w:cs="Times New Roman"/>
                <w:sz w:val="20"/>
                <w:szCs w:val="20"/>
              </w:rPr>
            </w:pPr>
            <w:r w:rsidRPr="00A54DDD">
              <w:rPr>
                <w:rFonts w:ascii="Calibri" w:hAnsi="Calibri" w:cs="Times New Roman"/>
                <w:sz w:val="20"/>
                <w:szCs w:val="20"/>
              </w:rPr>
              <w:t>how the Training Provider’s training products, programs, pathways and delivery options will affect the individual’s training outcome; and</w:t>
            </w:r>
          </w:p>
          <w:p w14:paraId="15814BFA" w14:textId="77777777" w:rsidR="00A54DDD" w:rsidRPr="00A54DDD" w:rsidRDefault="00A54DDD" w:rsidP="00A54DDD">
            <w:pPr>
              <w:numPr>
                <w:ilvl w:val="1"/>
                <w:numId w:val="13"/>
              </w:numPr>
              <w:spacing w:after="180" w:line="240" w:lineRule="auto"/>
              <w:ind w:left="742"/>
              <w:rPr>
                <w:rFonts w:ascii="Calibri" w:hAnsi="Calibri" w:cs="Times New Roman"/>
                <w:sz w:val="20"/>
                <w:szCs w:val="20"/>
              </w:rPr>
            </w:pPr>
            <w:r w:rsidRPr="00A54DDD">
              <w:rPr>
                <w:rFonts w:ascii="Calibri" w:hAnsi="Calibri" w:cs="Times New Roman"/>
                <w:sz w:val="20"/>
                <w:szCs w:val="20"/>
              </w:rPr>
              <w:t>all fees, costs and requirements of undertaking the program, including in accordance with the Statement of Fees;</w:t>
            </w:r>
          </w:p>
          <w:p w14:paraId="1C4C79EF" w14:textId="77777777" w:rsidR="00A54DDD" w:rsidRPr="00A54DDD" w:rsidRDefault="00A54DDD" w:rsidP="00A54DDD">
            <w:pPr>
              <w:numPr>
                <w:ilvl w:val="0"/>
                <w:numId w:val="13"/>
              </w:numPr>
              <w:spacing w:after="180" w:line="240" w:lineRule="auto"/>
              <w:rPr>
                <w:rFonts w:ascii="Calibri" w:hAnsi="Calibri" w:cs="Times New Roman"/>
                <w:sz w:val="20"/>
                <w:szCs w:val="20"/>
              </w:rPr>
            </w:pPr>
            <w:r w:rsidRPr="00A54DDD">
              <w:rPr>
                <w:rFonts w:ascii="Calibri" w:hAnsi="Calibri" w:cs="Times New Roman"/>
                <w:sz w:val="20"/>
                <w:szCs w:val="20"/>
              </w:rPr>
              <w:t>ensure the information provided is clear, accurate, full and relevant;</w:t>
            </w:r>
          </w:p>
          <w:p w14:paraId="3CEE7D92" w14:textId="77777777" w:rsidR="00A54DDD" w:rsidRPr="00A54DDD" w:rsidRDefault="00A54DDD" w:rsidP="00A54DDD">
            <w:pPr>
              <w:numPr>
                <w:ilvl w:val="0"/>
                <w:numId w:val="13"/>
              </w:numPr>
              <w:spacing w:after="180" w:line="240" w:lineRule="auto"/>
              <w:rPr>
                <w:rFonts w:ascii="Calibri" w:hAnsi="Calibri" w:cs="Times New Roman"/>
                <w:sz w:val="20"/>
                <w:szCs w:val="20"/>
              </w:rPr>
            </w:pPr>
            <w:r w:rsidRPr="00A54DDD">
              <w:rPr>
                <w:rFonts w:ascii="Calibri" w:hAnsi="Calibri" w:cs="Times New Roman"/>
                <w:sz w:val="20"/>
                <w:szCs w:val="20"/>
              </w:rPr>
              <w:t>ensure the support provided is reasonable and accessible; and</w:t>
            </w:r>
          </w:p>
          <w:p w14:paraId="24542946" w14:textId="77777777" w:rsidR="00A54DDD" w:rsidRPr="00A54DDD" w:rsidRDefault="00A54DDD" w:rsidP="00A54DDD">
            <w:pPr>
              <w:numPr>
                <w:ilvl w:val="0"/>
                <w:numId w:val="13"/>
              </w:numPr>
              <w:spacing w:after="180" w:line="240" w:lineRule="auto"/>
              <w:ind w:left="357" w:hanging="357"/>
              <w:rPr>
                <w:rFonts w:ascii="Calibri" w:hAnsi="Calibri" w:cs="Times New Roman"/>
                <w:sz w:val="20"/>
                <w:szCs w:val="20"/>
              </w:rPr>
            </w:pPr>
            <w:proofErr w:type="gramStart"/>
            <w:r w:rsidRPr="00A54DDD">
              <w:rPr>
                <w:rFonts w:ascii="Calibri" w:hAnsi="Calibri" w:cs="Times New Roman"/>
                <w:sz w:val="20"/>
                <w:szCs w:val="20"/>
              </w:rPr>
              <w:t>ensure</w:t>
            </w:r>
            <w:proofErr w:type="gramEnd"/>
            <w:r w:rsidRPr="00A54DDD">
              <w:rPr>
                <w:rFonts w:ascii="Calibri" w:hAnsi="Calibri" w:cs="Times New Roman"/>
                <w:sz w:val="20"/>
                <w:szCs w:val="20"/>
              </w:rPr>
              <w:t xml:space="preserve"> each student is made aware of how undertaking training and assessment will impact their access to further government funded training. This includes ensuring that students are aware of the full effect of any dual enrolment on the student’s lifetime Entitlement to Funded Training.</w:t>
            </w:r>
          </w:p>
          <w:p w14:paraId="4BC03719" w14:textId="77777777" w:rsidR="00A54DDD" w:rsidRPr="00A54DDD" w:rsidRDefault="00A54DDD" w:rsidP="00A54DDD">
            <w:pPr>
              <w:numPr>
                <w:ilvl w:val="0"/>
                <w:numId w:val="13"/>
              </w:numPr>
              <w:spacing w:after="180" w:line="240" w:lineRule="auto"/>
              <w:ind w:left="357" w:hanging="357"/>
              <w:rPr>
                <w:rFonts w:ascii="Calibri" w:hAnsi="Calibri" w:cs="Times New Roman"/>
                <w:sz w:val="20"/>
                <w:szCs w:val="20"/>
              </w:rPr>
            </w:pPr>
            <w:r w:rsidRPr="00A54DDD">
              <w:rPr>
                <w:rFonts w:ascii="Calibri" w:hAnsi="Calibri" w:cs="Times New Roman"/>
                <w:sz w:val="20"/>
                <w:szCs w:val="20"/>
              </w:rPr>
              <w:t>publish in a prominent place on its website:</w:t>
            </w:r>
          </w:p>
          <w:p w14:paraId="280E9DAA" w14:textId="77777777" w:rsidR="00A54DDD" w:rsidRPr="00A54DDD" w:rsidRDefault="00A54DDD" w:rsidP="00A54DDD">
            <w:pPr>
              <w:numPr>
                <w:ilvl w:val="1"/>
                <w:numId w:val="13"/>
              </w:numPr>
              <w:spacing w:after="180" w:line="240" w:lineRule="auto"/>
              <w:rPr>
                <w:rFonts w:ascii="Calibri" w:hAnsi="Calibri" w:cs="Times New Roman"/>
                <w:sz w:val="20"/>
                <w:szCs w:val="20"/>
              </w:rPr>
            </w:pPr>
            <w:r w:rsidRPr="00A54DDD">
              <w:rPr>
                <w:rFonts w:ascii="Calibri" w:hAnsi="Calibri" w:cs="Times New Roman"/>
                <w:sz w:val="20"/>
                <w:szCs w:val="20"/>
              </w:rPr>
              <w:t>standard fees and any other fees;</w:t>
            </w:r>
          </w:p>
          <w:p w14:paraId="53C34598" w14:textId="77777777" w:rsidR="00A54DDD" w:rsidRPr="00A54DDD" w:rsidRDefault="00A54DDD" w:rsidP="00A54DDD">
            <w:pPr>
              <w:numPr>
                <w:ilvl w:val="1"/>
                <w:numId w:val="13"/>
              </w:numPr>
              <w:spacing w:after="180" w:line="240" w:lineRule="auto"/>
              <w:rPr>
                <w:rFonts w:ascii="Calibri" w:hAnsi="Calibri" w:cs="Times New Roman"/>
                <w:sz w:val="20"/>
                <w:szCs w:val="20"/>
              </w:rPr>
            </w:pPr>
            <w:r w:rsidRPr="00A54DDD">
              <w:rPr>
                <w:rFonts w:ascii="Calibri" w:hAnsi="Calibri" w:cs="Times New Roman"/>
                <w:sz w:val="20"/>
                <w:szCs w:val="20"/>
              </w:rPr>
              <w:t>a list of any brokers used;</w:t>
            </w:r>
          </w:p>
          <w:p w14:paraId="0551B2F6" w14:textId="77777777" w:rsidR="00A54DDD" w:rsidRPr="00A54DDD" w:rsidRDefault="00A54DDD" w:rsidP="00A54DDD">
            <w:pPr>
              <w:numPr>
                <w:ilvl w:val="1"/>
                <w:numId w:val="13"/>
              </w:numPr>
              <w:spacing w:after="180" w:line="240" w:lineRule="auto"/>
              <w:rPr>
                <w:rFonts w:ascii="Calibri" w:hAnsi="Calibri" w:cs="Times New Roman"/>
                <w:sz w:val="20"/>
                <w:szCs w:val="20"/>
              </w:rPr>
            </w:pPr>
            <w:proofErr w:type="gramStart"/>
            <w:r w:rsidRPr="00A54DDD">
              <w:rPr>
                <w:rFonts w:ascii="Calibri" w:hAnsi="Calibri" w:cs="Times New Roman"/>
                <w:sz w:val="20"/>
                <w:szCs w:val="20"/>
              </w:rPr>
              <w:t>its</w:t>
            </w:r>
            <w:proofErr w:type="gramEnd"/>
            <w:r w:rsidRPr="00A54DDD">
              <w:rPr>
                <w:rFonts w:ascii="Calibri" w:hAnsi="Calibri" w:cs="Times New Roman"/>
                <w:sz w:val="20"/>
                <w:szCs w:val="20"/>
              </w:rPr>
              <w:t xml:space="preserve"> online service standards.</w:t>
            </w:r>
          </w:p>
          <w:p w14:paraId="2A4B3992" w14:textId="77777777" w:rsidR="00A54DDD" w:rsidRPr="00A54DDD" w:rsidRDefault="00A54DDD" w:rsidP="00A54DDD">
            <w:pPr>
              <w:numPr>
                <w:ilvl w:val="0"/>
                <w:numId w:val="13"/>
              </w:numPr>
              <w:spacing w:after="180" w:line="240" w:lineRule="auto"/>
              <w:rPr>
                <w:rFonts w:ascii="Calibri" w:hAnsi="Calibri" w:cs="Times New Roman"/>
                <w:sz w:val="20"/>
                <w:szCs w:val="20"/>
              </w:rPr>
            </w:pPr>
            <w:proofErr w:type="gramStart"/>
            <w:r w:rsidRPr="00A54DDD">
              <w:rPr>
                <w:rFonts w:ascii="Calibri" w:hAnsi="Calibri" w:cs="Times New Roman"/>
                <w:sz w:val="21"/>
                <w:szCs w:val="21"/>
              </w:rPr>
              <w:t>ensure</w:t>
            </w:r>
            <w:proofErr w:type="gramEnd"/>
            <w:r w:rsidRPr="00A54DDD">
              <w:rPr>
                <w:rFonts w:ascii="Calibri" w:hAnsi="Calibri" w:cs="Times New Roman"/>
                <w:sz w:val="21"/>
                <w:szCs w:val="21"/>
              </w:rPr>
              <w:t xml:space="preserve"> that each student who receives training and assessment under a subcontract arrangement is aware that they are enrolled with the Training Provider, not the subcontracted party.</w:t>
            </w:r>
          </w:p>
        </w:tc>
      </w:tr>
      <w:tr w:rsidR="00A54DDD" w:rsidRPr="00A54DDD" w14:paraId="2BD68B0C" w14:textId="77777777" w:rsidTr="0018716F">
        <w:trPr>
          <w:trHeight w:val="761"/>
        </w:trPr>
        <w:tc>
          <w:tcPr>
            <w:tcW w:w="2127" w:type="dxa"/>
            <w:shd w:val="clear" w:color="auto" w:fill="C2D69B" w:themeFill="accent3" w:themeFillTint="99"/>
          </w:tcPr>
          <w:p w14:paraId="61D23053" w14:textId="77777777" w:rsidR="00A54DDD" w:rsidRPr="00A54DDD" w:rsidRDefault="00A54DDD" w:rsidP="00A54DDD">
            <w:pPr>
              <w:spacing w:after="180" w:line="240" w:lineRule="auto"/>
              <w:rPr>
                <w:rFonts w:ascii="Calibri" w:hAnsi="Calibri" w:cs="Times New Roman"/>
                <w:b/>
                <w:sz w:val="24"/>
                <w:szCs w:val="24"/>
              </w:rPr>
            </w:pPr>
            <w:r w:rsidRPr="00A54DDD">
              <w:rPr>
                <w:rFonts w:ascii="Calibri" w:hAnsi="Calibri" w:cs="Times New Roman"/>
                <w:b/>
                <w:sz w:val="24"/>
                <w:szCs w:val="24"/>
              </w:rPr>
              <w:t>Principle 4</w:t>
            </w:r>
          </w:p>
          <w:p w14:paraId="5794CE5F"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Objective</w:t>
            </w:r>
          </w:p>
          <w:p w14:paraId="02BDF3C6"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Training Provider Obligations</w:t>
            </w:r>
          </w:p>
          <w:p w14:paraId="4C3D9D90"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Individualise</w:t>
            </w:r>
          </w:p>
          <w:p w14:paraId="72D284B7"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Link to outcomes</w:t>
            </w:r>
          </w:p>
          <w:p w14:paraId="113A4470"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Add value</w:t>
            </w:r>
          </w:p>
          <w:p w14:paraId="03603C28" w14:textId="77777777" w:rsidR="00A54DDD" w:rsidRPr="00A54DDD" w:rsidRDefault="00A54DDD" w:rsidP="00A54DDD">
            <w:pPr>
              <w:spacing w:after="180" w:line="240" w:lineRule="auto"/>
              <w:rPr>
                <w:rFonts w:ascii="Calibri" w:hAnsi="Calibri" w:cs="Times New Roman"/>
                <w:i/>
                <w:sz w:val="20"/>
                <w:szCs w:val="20"/>
              </w:rPr>
            </w:pPr>
            <w:r w:rsidRPr="00A54DDD">
              <w:rPr>
                <w:rFonts w:ascii="Calibri" w:hAnsi="Calibri" w:cs="Times New Roman"/>
                <w:i/>
                <w:sz w:val="20"/>
                <w:szCs w:val="20"/>
              </w:rPr>
              <w:t>Document</w:t>
            </w:r>
          </w:p>
        </w:tc>
        <w:tc>
          <w:tcPr>
            <w:tcW w:w="8074" w:type="dxa"/>
            <w:shd w:val="clear" w:color="auto" w:fill="C2D69B" w:themeFill="accent3" w:themeFillTint="99"/>
          </w:tcPr>
          <w:p w14:paraId="1DF0783D" w14:textId="77777777" w:rsidR="00A54DDD" w:rsidRPr="00A54DDD" w:rsidRDefault="00A54DDD" w:rsidP="00A54DDD">
            <w:pPr>
              <w:spacing w:after="180" w:line="240" w:lineRule="auto"/>
              <w:rPr>
                <w:rFonts w:ascii="Calibri" w:hAnsi="Calibri" w:cs="Times New Roman"/>
                <w:b/>
                <w:sz w:val="24"/>
                <w:szCs w:val="24"/>
              </w:rPr>
            </w:pPr>
            <w:r w:rsidRPr="00A54DDD">
              <w:rPr>
                <w:rFonts w:ascii="Calibri" w:hAnsi="Calibri" w:cs="Times New Roman"/>
                <w:b/>
                <w:sz w:val="24"/>
                <w:szCs w:val="24"/>
              </w:rPr>
              <w:t>Deliberate planning of training program</w:t>
            </w:r>
          </w:p>
          <w:p w14:paraId="2D418E5C" w14:textId="77777777" w:rsidR="00A54DDD" w:rsidRPr="00A54DDD" w:rsidRDefault="00A54DDD" w:rsidP="00A54DDD">
            <w:pPr>
              <w:spacing w:after="180" w:line="240" w:lineRule="auto"/>
              <w:rPr>
                <w:rFonts w:ascii="Calibri" w:hAnsi="Calibri" w:cs="Times New Roman"/>
                <w:b/>
                <w:sz w:val="20"/>
                <w:szCs w:val="20"/>
              </w:rPr>
            </w:pPr>
            <w:r w:rsidRPr="00A54DDD">
              <w:rPr>
                <w:rFonts w:ascii="Calibri" w:hAnsi="Calibri" w:cs="Times New Roman"/>
                <w:b/>
                <w:sz w:val="20"/>
                <w:szCs w:val="20"/>
              </w:rPr>
              <w:t>The student’s training program is suitable for their individual needs.</w:t>
            </w:r>
          </w:p>
          <w:p w14:paraId="46FF1CDD" w14:textId="77777777" w:rsidR="00A54DDD" w:rsidRPr="00A54DDD" w:rsidRDefault="00A54DDD" w:rsidP="00A54DDD">
            <w:pPr>
              <w:spacing w:after="180" w:line="240" w:lineRule="auto"/>
              <w:rPr>
                <w:rFonts w:ascii="Calibri" w:hAnsi="Calibri" w:cs="Times New Roman"/>
                <w:sz w:val="20"/>
                <w:szCs w:val="20"/>
              </w:rPr>
            </w:pPr>
            <w:r w:rsidRPr="00A54DDD">
              <w:rPr>
                <w:rFonts w:ascii="Calibri" w:hAnsi="Calibri" w:cs="Times New Roman"/>
                <w:sz w:val="20"/>
                <w:szCs w:val="20"/>
              </w:rPr>
              <w:t>The Training Provider must ensure the student’s training program is suitable, where suitable means the training program:</w:t>
            </w:r>
          </w:p>
          <w:p w14:paraId="44032207" w14:textId="77777777" w:rsidR="00A54DDD" w:rsidRPr="00A54DDD" w:rsidRDefault="00A54DDD" w:rsidP="00A54DDD">
            <w:pPr>
              <w:numPr>
                <w:ilvl w:val="0"/>
                <w:numId w:val="16"/>
              </w:numPr>
              <w:spacing w:after="180" w:line="240" w:lineRule="auto"/>
              <w:rPr>
                <w:rFonts w:ascii="Calibri" w:hAnsi="Calibri" w:cs="Times New Roman"/>
                <w:sz w:val="20"/>
                <w:szCs w:val="20"/>
              </w:rPr>
            </w:pPr>
            <w:r w:rsidRPr="00A54DDD">
              <w:rPr>
                <w:rFonts w:ascii="Calibri" w:hAnsi="Calibri" w:cs="Times New Roman"/>
                <w:sz w:val="20"/>
                <w:szCs w:val="20"/>
              </w:rPr>
              <w:t>meets the individual’s needs;</w:t>
            </w:r>
          </w:p>
          <w:p w14:paraId="473D34EB" w14:textId="77777777" w:rsidR="00A54DDD" w:rsidRPr="00A54DDD" w:rsidRDefault="00A54DDD" w:rsidP="00A54DDD">
            <w:pPr>
              <w:numPr>
                <w:ilvl w:val="0"/>
                <w:numId w:val="16"/>
              </w:numPr>
              <w:spacing w:after="180" w:line="240" w:lineRule="auto"/>
              <w:ind w:left="357" w:hanging="357"/>
              <w:rPr>
                <w:rFonts w:ascii="Calibri" w:hAnsi="Calibri" w:cs="Times New Roman"/>
                <w:sz w:val="20"/>
                <w:szCs w:val="20"/>
              </w:rPr>
            </w:pPr>
            <w:r w:rsidRPr="00A54DDD">
              <w:rPr>
                <w:rFonts w:ascii="Calibri" w:hAnsi="Calibri" w:cs="Times New Roman"/>
                <w:sz w:val="20"/>
                <w:szCs w:val="20"/>
              </w:rPr>
              <w:t>links to likely job, participation and/or further study opportunities;</w:t>
            </w:r>
          </w:p>
          <w:p w14:paraId="1223F510" w14:textId="77777777" w:rsidR="00A54DDD" w:rsidRPr="00A54DDD" w:rsidRDefault="00A54DDD" w:rsidP="00A54DDD">
            <w:pPr>
              <w:numPr>
                <w:ilvl w:val="0"/>
                <w:numId w:val="16"/>
              </w:numPr>
              <w:spacing w:after="180" w:line="240" w:lineRule="auto"/>
              <w:ind w:left="357" w:hanging="357"/>
              <w:rPr>
                <w:rFonts w:ascii="Calibri" w:hAnsi="Calibri" w:cs="Times New Roman"/>
                <w:sz w:val="20"/>
                <w:szCs w:val="20"/>
              </w:rPr>
            </w:pPr>
            <w:r w:rsidRPr="00A54DDD">
              <w:rPr>
                <w:rFonts w:ascii="Calibri" w:hAnsi="Calibri"/>
                <w:sz w:val="21"/>
                <w:szCs w:val="21"/>
              </w:rPr>
              <w:t>is vocationally relevant and reflects industry requirements and the workplace setting;</w:t>
            </w:r>
            <w:r w:rsidRPr="00A54DDD">
              <w:rPr>
                <w:rFonts w:ascii="Calibri" w:hAnsi="Calibri" w:cs="Times New Roman"/>
                <w:sz w:val="20"/>
                <w:szCs w:val="20"/>
              </w:rPr>
              <w:t xml:space="preserve"> and</w:t>
            </w:r>
          </w:p>
          <w:p w14:paraId="087D2A8D" w14:textId="77777777" w:rsidR="00A54DDD" w:rsidRPr="00A54DDD" w:rsidRDefault="00A54DDD" w:rsidP="00A54DDD">
            <w:pPr>
              <w:numPr>
                <w:ilvl w:val="0"/>
                <w:numId w:val="16"/>
              </w:numPr>
              <w:spacing w:after="180" w:line="240" w:lineRule="auto"/>
              <w:ind w:left="357" w:hanging="357"/>
              <w:rPr>
                <w:rFonts w:ascii="Calibri" w:hAnsi="Calibri" w:cs="Times New Roman"/>
                <w:sz w:val="20"/>
                <w:szCs w:val="20"/>
              </w:rPr>
            </w:pPr>
            <w:r w:rsidRPr="00A54DDD">
              <w:rPr>
                <w:rFonts w:ascii="Calibri" w:hAnsi="Calibri" w:cs="Times New Roman"/>
                <w:sz w:val="20"/>
                <w:szCs w:val="20"/>
              </w:rPr>
              <w:t>minimises duplication of the individual’s existing competencies, as:</w:t>
            </w:r>
          </w:p>
          <w:p w14:paraId="44D61E7E" w14:textId="77777777" w:rsidR="00A54DDD" w:rsidRPr="00A54DDD" w:rsidRDefault="00A54DDD" w:rsidP="00A54DDD">
            <w:pPr>
              <w:numPr>
                <w:ilvl w:val="1"/>
                <w:numId w:val="16"/>
              </w:numPr>
              <w:spacing w:after="180" w:line="240" w:lineRule="auto"/>
              <w:rPr>
                <w:rFonts w:ascii="Calibri" w:hAnsi="Calibri" w:cs="Times New Roman"/>
                <w:sz w:val="20"/>
                <w:szCs w:val="20"/>
              </w:rPr>
            </w:pPr>
            <w:r w:rsidRPr="00A54DDD">
              <w:rPr>
                <w:rFonts w:ascii="Calibri" w:hAnsi="Calibri" w:cs="Times New Roman"/>
                <w:sz w:val="20"/>
                <w:szCs w:val="20"/>
              </w:rPr>
              <w:t>determined and documented through a thorough an individual Pre-Training Review; and</w:t>
            </w:r>
          </w:p>
          <w:p w14:paraId="655C953F" w14:textId="77777777" w:rsidR="00A54DDD" w:rsidRPr="00A54DDD" w:rsidRDefault="00A54DDD" w:rsidP="00A54DDD">
            <w:pPr>
              <w:numPr>
                <w:ilvl w:val="1"/>
                <w:numId w:val="16"/>
              </w:numPr>
              <w:spacing w:after="180" w:line="240" w:lineRule="auto"/>
              <w:rPr>
                <w:rFonts w:ascii="Calibri" w:hAnsi="Calibri" w:cs="Times New Roman"/>
                <w:sz w:val="20"/>
                <w:szCs w:val="20"/>
              </w:rPr>
            </w:pPr>
            <w:proofErr w:type="gramStart"/>
            <w:r w:rsidRPr="00A54DDD">
              <w:rPr>
                <w:rFonts w:ascii="Calibri" w:hAnsi="Calibri" w:cs="Times New Roman"/>
                <w:sz w:val="20"/>
                <w:szCs w:val="20"/>
              </w:rPr>
              <w:t>ultimately</w:t>
            </w:r>
            <w:proofErr w:type="gramEnd"/>
            <w:r w:rsidRPr="00A54DDD">
              <w:rPr>
                <w:rFonts w:ascii="Calibri" w:hAnsi="Calibri" w:cs="Times New Roman"/>
                <w:sz w:val="20"/>
                <w:szCs w:val="20"/>
              </w:rPr>
              <w:t>, reflected in the Training Plan.</w:t>
            </w:r>
          </w:p>
        </w:tc>
      </w:tr>
      <w:tr w:rsidR="00A54DDD" w:rsidRPr="00A54DDD" w14:paraId="522BC79E" w14:textId="77777777" w:rsidTr="0018716F">
        <w:trPr>
          <w:trHeight w:val="168"/>
        </w:trPr>
        <w:tc>
          <w:tcPr>
            <w:tcW w:w="2127" w:type="dxa"/>
            <w:shd w:val="clear" w:color="auto" w:fill="76923C" w:themeFill="accent3" w:themeFillShade="BF"/>
          </w:tcPr>
          <w:p w14:paraId="60A11A2F" w14:textId="77777777" w:rsidR="00A54DDD" w:rsidRPr="00A54DDD" w:rsidRDefault="00A54DDD" w:rsidP="00A54DDD">
            <w:pPr>
              <w:spacing w:after="180" w:line="240" w:lineRule="auto"/>
              <w:rPr>
                <w:rFonts w:ascii="Calibri" w:hAnsi="Calibri" w:cs="Times New Roman"/>
                <w:b/>
                <w:color w:val="FFFFFF"/>
                <w:sz w:val="24"/>
                <w:szCs w:val="24"/>
              </w:rPr>
            </w:pPr>
            <w:r w:rsidRPr="00A54DDD">
              <w:rPr>
                <w:rFonts w:ascii="Calibri" w:hAnsi="Calibri" w:cs="Times New Roman"/>
                <w:b/>
                <w:color w:val="FFFFFF"/>
                <w:sz w:val="24"/>
                <w:szCs w:val="24"/>
              </w:rPr>
              <w:t>Principle 5</w:t>
            </w:r>
          </w:p>
          <w:p w14:paraId="1F765A36" w14:textId="77777777" w:rsidR="00A54DDD" w:rsidRPr="00A54DDD" w:rsidRDefault="00A54DDD" w:rsidP="00A54DDD">
            <w:pPr>
              <w:spacing w:after="180" w:line="240" w:lineRule="auto"/>
              <w:rPr>
                <w:rFonts w:ascii="Calibri" w:hAnsi="Calibri" w:cs="Times New Roman"/>
                <w:b/>
                <w:color w:val="FFFFFF"/>
                <w:sz w:val="20"/>
                <w:szCs w:val="20"/>
              </w:rPr>
            </w:pPr>
            <w:r w:rsidRPr="00A54DDD">
              <w:rPr>
                <w:rFonts w:ascii="Calibri" w:hAnsi="Calibri" w:cs="Times New Roman"/>
                <w:b/>
                <w:color w:val="FFFFFF"/>
                <w:sz w:val="20"/>
                <w:szCs w:val="20"/>
              </w:rPr>
              <w:t>Objective</w:t>
            </w:r>
          </w:p>
          <w:p w14:paraId="1A6F9AFE" w14:textId="77777777" w:rsidR="00A54DDD" w:rsidRPr="00A54DDD" w:rsidRDefault="00A54DDD" w:rsidP="00A54DDD">
            <w:pPr>
              <w:spacing w:after="180" w:line="240" w:lineRule="auto"/>
              <w:rPr>
                <w:rFonts w:ascii="Calibri" w:hAnsi="Calibri" w:cs="Times New Roman"/>
                <w:b/>
                <w:color w:val="FFFFFF"/>
                <w:sz w:val="20"/>
                <w:szCs w:val="20"/>
              </w:rPr>
            </w:pPr>
            <w:r w:rsidRPr="00A54DDD">
              <w:rPr>
                <w:rFonts w:ascii="Calibri" w:hAnsi="Calibri" w:cs="Times New Roman"/>
                <w:b/>
                <w:color w:val="FFFFFF"/>
                <w:sz w:val="20"/>
                <w:szCs w:val="20"/>
              </w:rPr>
              <w:t>Training Provider obligations</w:t>
            </w:r>
          </w:p>
          <w:p w14:paraId="4699BFCA" w14:textId="77777777" w:rsidR="00A54DDD" w:rsidRPr="00A54DDD" w:rsidRDefault="00A54DDD" w:rsidP="00A54DDD">
            <w:pPr>
              <w:spacing w:after="180" w:line="240" w:lineRule="auto"/>
              <w:rPr>
                <w:rFonts w:ascii="Calibri" w:hAnsi="Calibri" w:cs="Times New Roman"/>
                <w:i/>
                <w:color w:val="FFFFFF"/>
                <w:sz w:val="20"/>
                <w:szCs w:val="20"/>
              </w:rPr>
            </w:pPr>
          </w:p>
          <w:p w14:paraId="135F8718" w14:textId="77777777" w:rsidR="00A54DDD" w:rsidRPr="00A54DDD" w:rsidRDefault="00A54DDD" w:rsidP="00A54DDD">
            <w:pPr>
              <w:spacing w:after="180" w:line="240" w:lineRule="auto"/>
              <w:rPr>
                <w:rFonts w:ascii="Calibri" w:hAnsi="Calibri" w:cs="Times New Roman"/>
                <w:i/>
                <w:color w:val="FFFFFF"/>
                <w:sz w:val="20"/>
                <w:szCs w:val="20"/>
              </w:rPr>
            </w:pPr>
            <w:r w:rsidRPr="00A54DDD">
              <w:rPr>
                <w:rFonts w:ascii="Calibri" w:hAnsi="Calibri" w:cs="Times New Roman"/>
                <w:i/>
                <w:color w:val="FFFFFF"/>
                <w:sz w:val="20"/>
                <w:szCs w:val="20"/>
              </w:rPr>
              <w:t>Meet Training Provider standards</w:t>
            </w:r>
          </w:p>
          <w:p w14:paraId="52CE6DF9" w14:textId="77777777" w:rsidR="00A54DDD" w:rsidRPr="00A54DDD" w:rsidRDefault="00A54DDD" w:rsidP="00A54DDD">
            <w:pPr>
              <w:spacing w:after="180" w:line="240" w:lineRule="auto"/>
              <w:rPr>
                <w:rFonts w:ascii="Calibri" w:hAnsi="Calibri" w:cs="Times New Roman"/>
                <w:i/>
                <w:color w:val="FFFFFF"/>
                <w:sz w:val="20"/>
                <w:szCs w:val="20"/>
              </w:rPr>
            </w:pPr>
          </w:p>
          <w:p w14:paraId="545DC385" w14:textId="77777777" w:rsidR="00A54DDD" w:rsidRPr="00A54DDD" w:rsidRDefault="00A54DDD" w:rsidP="00A54DDD">
            <w:pPr>
              <w:spacing w:after="180" w:line="240" w:lineRule="auto"/>
              <w:rPr>
                <w:rFonts w:ascii="Calibri" w:hAnsi="Calibri" w:cs="Times New Roman"/>
                <w:i/>
                <w:color w:val="FFFFFF"/>
                <w:sz w:val="20"/>
                <w:szCs w:val="20"/>
              </w:rPr>
            </w:pPr>
          </w:p>
          <w:p w14:paraId="2C22ABE5" w14:textId="77777777" w:rsidR="00A54DDD" w:rsidRPr="00A54DDD" w:rsidRDefault="00A54DDD" w:rsidP="00A54DDD">
            <w:pPr>
              <w:spacing w:after="180" w:line="240" w:lineRule="auto"/>
              <w:rPr>
                <w:rFonts w:ascii="Calibri" w:hAnsi="Calibri" w:cs="Times New Roman"/>
                <w:i/>
                <w:color w:val="FFFFFF"/>
                <w:sz w:val="20"/>
                <w:szCs w:val="20"/>
              </w:rPr>
            </w:pPr>
            <w:r w:rsidRPr="00A54DDD">
              <w:rPr>
                <w:rFonts w:ascii="Calibri" w:hAnsi="Calibri" w:cs="Times New Roman"/>
                <w:i/>
                <w:color w:val="FFFFFF"/>
                <w:sz w:val="20"/>
                <w:szCs w:val="20"/>
              </w:rPr>
              <w:t>Train enough</w:t>
            </w:r>
          </w:p>
          <w:p w14:paraId="49293D38" w14:textId="77777777" w:rsidR="00A54DDD" w:rsidRPr="00A54DDD" w:rsidRDefault="00A54DDD" w:rsidP="00A54DDD">
            <w:pPr>
              <w:spacing w:after="180" w:line="240" w:lineRule="auto"/>
              <w:rPr>
                <w:rFonts w:ascii="Calibri" w:hAnsi="Calibri" w:cs="Times New Roman"/>
                <w:i/>
                <w:color w:val="FFFFFF"/>
                <w:sz w:val="20"/>
                <w:szCs w:val="20"/>
              </w:rPr>
            </w:pPr>
          </w:p>
          <w:p w14:paraId="4E1E5CB1" w14:textId="77777777" w:rsidR="00A54DDD" w:rsidRPr="00A54DDD" w:rsidRDefault="00A54DDD" w:rsidP="00A54DDD">
            <w:pPr>
              <w:spacing w:after="180" w:line="240" w:lineRule="auto"/>
              <w:rPr>
                <w:rFonts w:ascii="Calibri" w:hAnsi="Calibri" w:cs="Times New Roman"/>
                <w:i/>
                <w:color w:val="FFFFFF"/>
                <w:sz w:val="20"/>
                <w:szCs w:val="20"/>
              </w:rPr>
            </w:pPr>
          </w:p>
          <w:p w14:paraId="7DD6D9D9" w14:textId="77777777" w:rsidR="00A54DDD" w:rsidRPr="00A54DDD" w:rsidRDefault="00A54DDD" w:rsidP="00A54DDD">
            <w:pPr>
              <w:spacing w:after="180" w:line="240" w:lineRule="auto"/>
              <w:rPr>
                <w:rFonts w:ascii="Calibri" w:hAnsi="Calibri" w:cs="Times New Roman"/>
                <w:i/>
                <w:color w:val="FFFFFF"/>
                <w:sz w:val="20"/>
                <w:szCs w:val="20"/>
              </w:rPr>
            </w:pPr>
            <w:r w:rsidRPr="00A54DDD">
              <w:rPr>
                <w:rFonts w:ascii="Calibri" w:hAnsi="Calibri" w:cs="Times New Roman"/>
                <w:i/>
                <w:color w:val="FFFFFF"/>
                <w:sz w:val="20"/>
                <w:szCs w:val="20"/>
              </w:rPr>
              <w:t>Train for long enough</w:t>
            </w:r>
          </w:p>
          <w:p w14:paraId="36705B16" w14:textId="77777777" w:rsidR="00A54DDD" w:rsidRPr="00A54DDD" w:rsidRDefault="00A54DDD" w:rsidP="00A54DDD">
            <w:pPr>
              <w:spacing w:after="180" w:line="240" w:lineRule="auto"/>
              <w:rPr>
                <w:rFonts w:ascii="Calibri" w:hAnsi="Calibri" w:cs="Times New Roman"/>
                <w:i/>
                <w:color w:val="FFFFFF"/>
                <w:sz w:val="20"/>
                <w:szCs w:val="20"/>
              </w:rPr>
            </w:pPr>
          </w:p>
          <w:p w14:paraId="0F631B36" w14:textId="77777777" w:rsidR="00A54DDD" w:rsidRPr="00A54DDD" w:rsidRDefault="00A54DDD" w:rsidP="00A54DDD">
            <w:pPr>
              <w:spacing w:after="180" w:line="240" w:lineRule="auto"/>
              <w:rPr>
                <w:rFonts w:ascii="Calibri" w:hAnsi="Calibri" w:cs="Times New Roman"/>
                <w:i/>
                <w:color w:val="FFFFFF"/>
                <w:sz w:val="20"/>
                <w:szCs w:val="20"/>
              </w:rPr>
            </w:pPr>
          </w:p>
          <w:p w14:paraId="68178D47" w14:textId="77777777" w:rsidR="00A54DDD" w:rsidRPr="00A54DDD" w:rsidRDefault="00A54DDD" w:rsidP="00A54DDD">
            <w:pPr>
              <w:spacing w:after="180" w:line="240" w:lineRule="auto"/>
              <w:rPr>
                <w:rFonts w:ascii="Calibri" w:hAnsi="Calibri" w:cs="Times New Roman"/>
                <w:i/>
                <w:color w:val="FFFFFF"/>
                <w:sz w:val="20"/>
                <w:szCs w:val="20"/>
              </w:rPr>
            </w:pPr>
            <w:r w:rsidRPr="00A54DDD">
              <w:rPr>
                <w:rFonts w:ascii="Calibri" w:hAnsi="Calibri" w:cs="Times New Roman"/>
                <w:i/>
                <w:color w:val="FFFFFF"/>
                <w:sz w:val="20"/>
                <w:szCs w:val="20"/>
              </w:rPr>
              <w:t>Use the right resources</w:t>
            </w:r>
          </w:p>
          <w:p w14:paraId="6A93D281" w14:textId="77777777" w:rsidR="00A54DDD" w:rsidRPr="00A54DDD" w:rsidRDefault="00A54DDD" w:rsidP="00A54DDD">
            <w:pPr>
              <w:spacing w:after="180" w:line="240" w:lineRule="auto"/>
              <w:rPr>
                <w:rFonts w:ascii="Calibri" w:hAnsi="Calibri" w:cs="Times New Roman"/>
                <w:i/>
                <w:color w:val="FFFFFF"/>
                <w:sz w:val="20"/>
                <w:szCs w:val="20"/>
              </w:rPr>
            </w:pPr>
          </w:p>
          <w:p w14:paraId="43FF866A" w14:textId="77777777" w:rsidR="00A54DDD" w:rsidRPr="00A54DDD" w:rsidRDefault="00A54DDD" w:rsidP="00A54DDD">
            <w:pPr>
              <w:spacing w:after="180" w:line="240" w:lineRule="auto"/>
              <w:rPr>
                <w:rFonts w:ascii="Calibri" w:hAnsi="Calibri" w:cs="Times New Roman"/>
                <w:i/>
                <w:color w:val="FFFFFF"/>
                <w:sz w:val="20"/>
                <w:szCs w:val="20"/>
              </w:rPr>
            </w:pPr>
            <w:r w:rsidRPr="00A54DDD">
              <w:rPr>
                <w:rFonts w:ascii="Calibri" w:hAnsi="Calibri" w:cs="Times New Roman"/>
                <w:i/>
                <w:color w:val="FFFFFF"/>
                <w:sz w:val="20"/>
                <w:szCs w:val="20"/>
              </w:rPr>
              <w:t>Document</w:t>
            </w:r>
          </w:p>
          <w:p w14:paraId="3CD46B65" w14:textId="77777777" w:rsidR="00A54DDD" w:rsidRPr="00A54DDD" w:rsidRDefault="00A54DDD" w:rsidP="00A54DDD">
            <w:pPr>
              <w:spacing w:after="180" w:line="240" w:lineRule="auto"/>
              <w:rPr>
                <w:rFonts w:ascii="Calibri" w:hAnsi="Calibri" w:cs="Times New Roman"/>
                <w:i/>
                <w:color w:val="FFFFFF"/>
                <w:sz w:val="20"/>
                <w:szCs w:val="20"/>
              </w:rPr>
            </w:pPr>
          </w:p>
          <w:p w14:paraId="3C28E832" w14:textId="77777777" w:rsidR="00A54DDD" w:rsidRPr="00A54DDD" w:rsidRDefault="00A54DDD" w:rsidP="00A54DDD">
            <w:pPr>
              <w:spacing w:after="180" w:line="240" w:lineRule="auto"/>
              <w:rPr>
                <w:rFonts w:ascii="Calibri" w:hAnsi="Calibri" w:cs="Times New Roman"/>
                <w:i/>
                <w:color w:val="FFFFFF"/>
                <w:sz w:val="20"/>
                <w:szCs w:val="20"/>
              </w:rPr>
            </w:pPr>
          </w:p>
          <w:p w14:paraId="08608C3A" w14:textId="77777777" w:rsidR="00A54DDD" w:rsidRPr="00A54DDD" w:rsidRDefault="00A54DDD" w:rsidP="00A54DDD">
            <w:pPr>
              <w:spacing w:after="180" w:line="240" w:lineRule="auto"/>
              <w:rPr>
                <w:rFonts w:ascii="Calibri" w:hAnsi="Calibri" w:cs="Times New Roman"/>
                <w:i/>
                <w:color w:val="FFFFFF"/>
                <w:sz w:val="20"/>
                <w:szCs w:val="20"/>
              </w:rPr>
            </w:pPr>
          </w:p>
          <w:p w14:paraId="7AF03A2D" w14:textId="77777777" w:rsidR="00A54DDD" w:rsidRPr="00A54DDD" w:rsidRDefault="00A54DDD" w:rsidP="00A54DDD">
            <w:pPr>
              <w:spacing w:after="180" w:line="240" w:lineRule="auto"/>
              <w:rPr>
                <w:rFonts w:ascii="Calibri" w:hAnsi="Calibri" w:cs="Times New Roman"/>
                <w:i/>
                <w:color w:val="FFFFFF"/>
                <w:sz w:val="20"/>
                <w:szCs w:val="20"/>
              </w:rPr>
            </w:pPr>
          </w:p>
          <w:p w14:paraId="6CF4B786" w14:textId="77777777" w:rsidR="00A54DDD" w:rsidRPr="00A54DDD" w:rsidRDefault="00A54DDD" w:rsidP="00A54DDD">
            <w:pPr>
              <w:spacing w:after="180" w:line="240" w:lineRule="auto"/>
              <w:rPr>
                <w:rFonts w:ascii="Calibri" w:hAnsi="Calibri" w:cs="Times New Roman"/>
                <w:i/>
                <w:color w:val="FFFFFF"/>
                <w:sz w:val="20"/>
                <w:szCs w:val="20"/>
              </w:rPr>
            </w:pPr>
          </w:p>
          <w:p w14:paraId="03316E2B" w14:textId="77777777" w:rsidR="00A54DDD" w:rsidRPr="00A54DDD" w:rsidRDefault="00A54DDD" w:rsidP="00A54DDD">
            <w:pPr>
              <w:spacing w:after="180" w:line="240" w:lineRule="auto"/>
              <w:rPr>
                <w:rFonts w:ascii="Calibri" w:hAnsi="Calibri" w:cs="Times New Roman"/>
                <w:i/>
                <w:color w:val="FFFFFF"/>
                <w:sz w:val="20"/>
                <w:szCs w:val="20"/>
              </w:rPr>
            </w:pPr>
          </w:p>
          <w:p w14:paraId="1A5C1D0C" w14:textId="77777777" w:rsidR="00A54DDD" w:rsidRPr="00A54DDD" w:rsidRDefault="00A54DDD" w:rsidP="00A54DDD">
            <w:pPr>
              <w:spacing w:after="180" w:line="240" w:lineRule="auto"/>
              <w:rPr>
                <w:rFonts w:ascii="Calibri" w:hAnsi="Calibri" w:cs="Times New Roman"/>
                <w:i/>
                <w:color w:val="FFFFFF"/>
                <w:sz w:val="20"/>
                <w:szCs w:val="20"/>
              </w:rPr>
            </w:pPr>
          </w:p>
          <w:p w14:paraId="5AD31C64" w14:textId="77777777" w:rsidR="00A54DDD" w:rsidRPr="00A54DDD" w:rsidRDefault="00A54DDD" w:rsidP="00A54DDD">
            <w:pPr>
              <w:spacing w:after="180" w:line="240" w:lineRule="auto"/>
              <w:rPr>
                <w:rFonts w:ascii="Calibri" w:hAnsi="Calibri" w:cs="Times New Roman"/>
                <w:i/>
                <w:color w:val="FFFFFF"/>
                <w:sz w:val="20"/>
                <w:szCs w:val="20"/>
              </w:rPr>
            </w:pPr>
            <w:r w:rsidRPr="00A54DDD">
              <w:rPr>
                <w:rFonts w:ascii="Calibri" w:hAnsi="Calibri" w:cs="Times New Roman"/>
                <w:i/>
                <w:color w:val="FFFFFF"/>
                <w:sz w:val="20"/>
                <w:szCs w:val="20"/>
              </w:rPr>
              <w:t>Be expert</w:t>
            </w:r>
          </w:p>
        </w:tc>
        <w:tc>
          <w:tcPr>
            <w:tcW w:w="8074" w:type="dxa"/>
            <w:shd w:val="clear" w:color="auto" w:fill="76923C" w:themeFill="accent3" w:themeFillShade="BF"/>
          </w:tcPr>
          <w:p w14:paraId="6FF520A9" w14:textId="77777777" w:rsidR="00A54DDD" w:rsidRPr="00A54DDD" w:rsidRDefault="00A54DDD" w:rsidP="00A54DDD">
            <w:pPr>
              <w:spacing w:after="180" w:line="240" w:lineRule="auto"/>
              <w:rPr>
                <w:rFonts w:ascii="Calibri" w:hAnsi="Calibri" w:cs="Times New Roman"/>
                <w:b/>
                <w:color w:val="FFFFFF"/>
                <w:sz w:val="24"/>
                <w:szCs w:val="24"/>
              </w:rPr>
            </w:pPr>
            <w:r w:rsidRPr="00A54DDD">
              <w:rPr>
                <w:rFonts w:ascii="Calibri" w:hAnsi="Calibri" w:cs="Times New Roman"/>
                <w:b/>
                <w:color w:val="FFFFFF"/>
                <w:sz w:val="24"/>
                <w:szCs w:val="24"/>
              </w:rPr>
              <w:t>High quality delivery of training and assessment</w:t>
            </w:r>
          </w:p>
          <w:p w14:paraId="29F2E8A9" w14:textId="77777777" w:rsidR="00A54DDD" w:rsidRPr="00A54DDD" w:rsidRDefault="00A54DDD" w:rsidP="00A54DDD">
            <w:pPr>
              <w:spacing w:after="180" w:line="240" w:lineRule="auto"/>
              <w:rPr>
                <w:rFonts w:ascii="Calibri" w:hAnsi="Calibri" w:cs="Times New Roman"/>
                <w:b/>
                <w:color w:val="FFFFFF"/>
                <w:sz w:val="20"/>
                <w:szCs w:val="20"/>
              </w:rPr>
            </w:pPr>
            <w:r w:rsidRPr="00A54DDD">
              <w:rPr>
                <w:rFonts w:ascii="Calibri" w:hAnsi="Calibri" w:cs="Times New Roman"/>
                <w:b/>
                <w:color w:val="FFFFFF"/>
                <w:sz w:val="20"/>
                <w:szCs w:val="20"/>
              </w:rPr>
              <w:t>The student’s training and assessment meets regulatory standards and is delivered by experts in a manner appropriate for their individual needs and in a learning environment that is conducive to the success of students.</w:t>
            </w:r>
          </w:p>
          <w:p w14:paraId="66D45935" w14:textId="77777777" w:rsidR="00A54DDD" w:rsidRPr="00A54DDD" w:rsidRDefault="00A54DDD" w:rsidP="00A54DDD">
            <w:pPr>
              <w:spacing w:after="180" w:line="240" w:lineRule="auto"/>
              <w:rPr>
                <w:rFonts w:ascii="Calibri" w:hAnsi="Calibri" w:cs="Times New Roman"/>
                <w:color w:val="FFFFFF"/>
                <w:sz w:val="20"/>
                <w:szCs w:val="20"/>
              </w:rPr>
            </w:pPr>
            <w:r w:rsidRPr="00A54DDD">
              <w:rPr>
                <w:rFonts w:ascii="Calibri" w:hAnsi="Calibri" w:cs="Times New Roman"/>
                <w:color w:val="FFFFFF"/>
                <w:sz w:val="20"/>
                <w:szCs w:val="20"/>
              </w:rPr>
              <w:t>The Training Provider must ensure:</w:t>
            </w:r>
          </w:p>
          <w:p w14:paraId="7B6F40D5" w14:textId="77777777" w:rsidR="00A54DDD" w:rsidRPr="00A54DDD" w:rsidRDefault="00A54DDD" w:rsidP="00A54DDD">
            <w:pPr>
              <w:numPr>
                <w:ilvl w:val="0"/>
                <w:numId w:val="14"/>
              </w:numPr>
              <w:spacing w:after="180" w:line="240" w:lineRule="auto"/>
              <w:ind w:left="357" w:hanging="357"/>
              <w:rPr>
                <w:rFonts w:ascii="Calibri" w:hAnsi="Calibri" w:cs="Times New Roman"/>
                <w:color w:val="FFFFFF"/>
                <w:sz w:val="20"/>
                <w:szCs w:val="20"/>
              </w:rPr>
            </w:pPr>
            <w:r w:rsidRPr="00A54DDD">
              <w:rPr>
                <w:rFonts w:ascii="Calibri" w:hAnsi="Calibri" w:cs="Times New Roman"/>
                <w:color w:val="FFFFFF"/>
                <w:sz w:val="20"/>
                <w:szCs w:val="20"/>
              </w:rPr>
              <w:t>the student’s training and assessment is delivered to Regulatory Standards;</w:t>
            </w:r>
          </w:p>
          <w:p w14:paraId="761731DF" w14:textId="77777777" w:rsidR="00A54DDD" w:rsidRPr="00A54DDD" w:rsidRDefault="00A54DDD" w:rsidP="00A54DDD">
            <w:pPr>
              <w:numPr>
                <w:ilvl w:val="0"/>
                <w:numId w:val="14"/>
              </w:numPr>
              <w:spacing w:after="180" w:line="240" w:lineRule="auto"/>
              <w:ind w:left="357" w:hanging="357"/>
              <w:rPr>
                <w:rFonts w:ascii="Calibri" w:hAnsi="Calibri" w:cs="Times New Roman"/>
                <w:color w:val="FFFFFF"/>
                <w:sz w:val="20"/>
                <w:szCs w:val="20"/>
              </w:rPr>
            </w:pPr>
            <w:r w:rsidRPr="00A54DDD">
              <w:rPr>
                <w:rFonts w:ascii="Calibri" w:hAnsi="Calibri" w:cs="Times New Roman"/>
                <w:color w:val="FFFFFF"/>
                <w:sz w:val="20"/>
                <w:szCs w:val="20"/>
              </w:rPr>
              <w:t>the student’s training and assessment is delivered in an appropriate manner, including that:</w:t>
            </w:r>
          </w:p>
          <w:p w14:paraId="72E13A02" w14:textId="77777777" w:rsidR="00A54DDD" w:rsidRPr="00A54DDD" w:rsidRDefault="00A54DDD" w:rsidP="00A54DDD">
            <w:pPr>
              <w:numPr>
                <w:ilvl w:val="0"/>
                <w:numId w:val="15"/>
              </w:numPr>
              <w:spacing w:after="180" w:line="240" w:lineRule="auto"/>
              <w:ind w:left="742"/>
              <w:rPr>
                <w:rFonts w:ascii="Calibri" w:hAnsi="Calibri" w:cs="Times New Roman"/>
                <w:color w:val="FFFFFF"/>
                <w:sz w:val="20"/>
                <w:szCs w:val="20"/>
              </w:rPr>
            </w:pPr>
            <w:r w:rsidRPr="00A54DDD">
              <w:rPr>
                <w:rFonts w:ascii="Calibri" w:hAnsi="Calibri" w:cs="Times New Roman"/>
                <w:color w:val="FFFFFF"/>
                <w:sz w:val="20"/>
                <w:szCs w:val="20"/>
              </w:rPr>
              <w:t>the student is provided reasonable and accessible support to facilitate their participation in training and attainment of skills; and</w:t>
            </w:r>
          </w:p>
          <w:p w14:paraId="457B64A0" w14:textId="77777777" w:rsidR="00A54DDD" w:rsidRPr="00A54DDD" w:rsidRDefault="00A54DDD" w:rsidP="00A54DDD">
            <w:pPr>
              <w:numPr>
                <w:ilvl w:val="0"/>
                <w:numId w:val="15"/>
              </w:numPr>
              <w:spacing w:after="180" w:line="240" w:lineRule="auto"/>
              <w:ind w:left="742"/>
              <w:rPr>
                <w:rFonts w:ascii="Calibri" w:hAnsi="Calibri" w:cs="Times New Roman"/>
                <w:color w:val="FFFFFF"/>
                <w:sz w:val="20"/>
                <w:szCs w:val="20"/>
              </w:rPr>
            </w:pPr>
            <w:r w:rsidRPr="00A54DDD">
              <w:rPr>
                <w:rFonts w:ascii="Calibri" w:hAnsi="Calibri" w:cs="Times New Roman"/>
                <w:color w:val="FFFFFF"/>
                <w:sz w:val="20"/>
                <w:szCs w:val="20"/>
              </w:rPr>
              <w:t>the Volume of Learning, Amount of Training, Duration, delivery modes, materials, facilities and equipment are sufficient:</w:t>
            </w:r>
          </w:p>
          <w:p w14:paraId="29D01861" w14:textId="77777777" w:rsidR="00A54DDD" w:rsidRPr="00A54DDD" w:rsidRDefault="00A54DDD" w:rsidP="00A54DDD">
            <w:pPr>
              <w:numPr>
                <w:ilvl w:val="1"/>
                <w:numId w:val="15"/>
              </w:numPr>
              <w:spacing w:after="180" w:line="240" w:lineRule="auto"/>
              <w:ind w:left="1167" w:hanging="425"/>
              <w:rPr>
                <w:rFonts w:ascii="Calibri" w:hAnsi="Calibri" w:cs="Times New Roman"/>
                <w:color w:val="FFFFFF"/>
                <w:sz w:val="20"/>
                <w:szCs w:val="20"/>
              </w:rPr>
            </w:pPr>
            <w:r w:rsidRPr="00A54DDD">
              <w:rPr>
                <w:rFonts w:ascii="Calibri" w:hAnsi="Calibri" w:cs="Times New Roman"/>
                <w:color w:val="FFFFFF"/>
                <w:sz w:val="20"/>
                <w:szCs w:val="20"/>
              </w:rPr>
              <w:t>to meet the student’s needs, including as identified through the Pre-Training Review;</w:t>
            </w:r>
          </w:p>
          <w:p w14:paraId="2F441B4E" w14:textId="77777777" w:rsidR="00A54DDD" w:rsidRPr="00A54DDD" w:rsidRDefault="00A54DDD" w:rsidP="00A54DDD">
            <w:pPr>
              <w:numPr>
                <w:ilvl w:val="1"/>
                <w:numId w:val="15"/>
              </w:numPr>
              <w:spacing w:after="180" w:line="240" w:lineRule="auto"/>
              <w:ind w:left="1167" w:hanging="425"/>
              <w:rPr>
                <w:rFonts w:ascii="Calibri" w:hAnsi="Calibri" w:cs="Times New Roman"/>
                <w:color w:val="FFFFFF"/>
                <w:sz w:val="20"/>
                <w:szCs w:val="20"/>
              </w:rPr>
            </w:pPr>
            <w:r w:rsidRPr="00A54DDD">
              <w:rPr>
                <w:rFonts w:ascii="Calibri" w:hAnsi="Calibri" w:cs="Times New Roman"/>
                <w:color w:val="FFFFFF"/>
                <w:sz w:val="20"/>
                <w:szCs w:val="20"/>
              </w:rPr>
              <w:t>for the student to consolidate skills and produce job-ready competencies; and</w:t>
            </w:r>
          </w:p>
          <w:p w14:paraId="62D83F8C" w14:textId="77777777" w:rsidR="00A54DDD" w:rsidRPr="00A54DDD" w:rsidRDefault="00A54DDD" w:rsidP="00A54DDD">
            <w:pPr>
              <w:numPr>
                <w:ilvl w:val="1"/>
                <w:numId w:val="15"/>
              </w:numPr>
              <w:spacing w:after="180" w:line="240" w:lineRule="auto"/>
              <w:ind w:left="1167" w:hanging="425"/>
              <w:rPr>
                <w:rFonts w:ascii="Calibri" w:hAnsi="Calibri" w:cs="Times New Roman"/>
                <w:color w:val="FFFFFF"/>
                <w:sz w:val="20"/>
                <w:szCs w:val="20"/>
              </w:rPr>
            </w:pPr>
            <w:r w:rsidRPr="00A54DDD">
              <w:rPr>
                <w:rFonts w:ascii="Calibri" w:hAnsi="Calibri" w:cs="Times New Roman"/>
                <w:color w:val="FFFFFF"/>
                <w:sz w:val="20"/>
                <w:szCs w:val="20"/>
              </w:rPr>
              <w:t>to meet the requirements and guidance in the Australian Qualifications Framework, training packages and accredited courses,</w:t>
            </w:r>
          </w:p>
          <w:p w14:paraId="1D0AD140" w14:textId="77777777" w:rsidR="00A54DDD" w:rsidRPr="00A54DDD" w:rsidRDefault="00A54DDD" w:rsidP="00A54DDD">
            <w:pPr>
              <w:spacing w:after="180" w:line="240" w:lineRule="auto"/>
              <w:ind w:left="742"/>
              <w:rPr>
                <w:rFonts w:ascii="Calibri" w:hAnsi="Calibri" w:cs="Times New Roman"/>
                <w:color w:val="FFFFFF"/>
                <w:sz w:val="20"/>
                <w:szCs w:val="20"/>
              </w:rPr>
            </w:pPr>
            <w:r w:rsidRPr="00A54DDD">
              <w:rPr>
                <w:rFonts w:ascii="Calibri" w:hAnsi="Calibri" w:cs="Times New Roman"/>
                <w:color w:val="FFFFFF"/>
                <w:sz w:val="20"/>
                <w:szCs w:val="20"/>
              </w:rPr>
              <w:t>as documented through:</w:t>
            </w:r>
          </w:p>
          <w:p w14:paraId="430A5399" w14:textId="77777777" w:rsidR="00A54DDD" w:rsidRPr="00A54DDD" w:rsidRDefault="00A54DDD" w:rsidP="00A54DDD">
            <w:pPr>
              <w:numPr>
                <w:ilvl w:val="1"/>
                <w:numId w:val="15"/>
              </w:numPr>
              <w:spacing w:after="180" w:line="240" w:lineRule="auto"/>
              <w:ind w:left="1167" w:hanging="425"/>
              <w:rPr>
                <w:rFonts w:ascii="Calibri" w:hAnsi="Calibri" w:cs="Times New Roman"/>
                <w:color w:val="FFFFFF"/>
                <w:sz w:val="20"/>
                <w:szCs w:val="20"/>
              </w:rPr>
            </w:pPr>
            <w:r w:rsidRPr="00A54DDD">
              <w:rPr>
                <w:rFonts w:ascii="Calibri" w:hAnsi="Calibri" w:cs="Times New Roman"/>
                <w:color w:val="FFFFFF"/>
                <w:sz w:val="20"/>
                <w:szCs w:val="20"/>
              </w:rPr>
              <w:t>an appropriately tailored  Training and Assessment Strategy; and/or</w:t>
            </w:r>
          </w:p>
          <w:p w14:paraId="7E35FC21" w14:textId="77777777" w:rsidR="00A54DDD" w:rsidRPr="00A54DDD" w:rsidRDefault="00A54DDD" w:rsidP="00A54DDD">
            <w:pPr>
              <w:numPr>
                <w:ilvl w:val="1"/>
                <w:numId w:val="15"/>
              </w:numPr>
              <w:spacing w:after="180" w:line="240" w:lineRule="auto"/>
              <w:ind w:left="1167" w:hanging="425"/>
              <w:rPr>
                <w:rFonts w:ascii="Calibri" w:hAnsi="Calibri" w:cs="Times New Roman"/>
                <w:color w:val="FFFFFF"/>
                <w:sz w:val="20"/>
                <w:szCs w:val="20"/>
              </w:rPr>
            </w:pPr>
            <w:r w:rsidRPr="00A54DDD">
              <w:rPr>
                <w:rFonts w:ascii="Calibri" w:hAnsi="Calibri" w:cs="Times New Roman"/>
                <w:color w:val="FFFFFF"/>
                <w:sz w:val="20"/>
                <w:szCs w:val="20"/>
              </w:rPr>
              <w:t>the Training Plan;</w:t>
            </w:r>
          </w:p>
          <w:p w14:paraId="78167F3D" w14:textId="77777777" w:rsidR="00A54DDD" w:rsidRPr="00A54DDD" w:rsidRDefault="00A54DDD" w:rsidP="00A54DDD">
            <w:pPr>
              <w:numPr>
                <w:ilvl w:val="0"/>
                <w:numId w:val="14"/>
              </w:numPr>
              <w:spacing w:after="180" w:line="240" w:lineRule="auto"/>
              <w:rPr>
                <w:rFonts w:ascii="Calibri" w:hAnsi="Calibri" w:cs="Times New Roman"/>
                <w:color w:val="FFFFFF"/>
                <w:sz w:val="20"/>
                <w:szCs w:val="20"/>
              </w:rPr>
            </w:pPr>
            <w:r w:rsidRPr="00A54DDD">
              <w:rPr>
                <w:rFonts w:ascii="Calibri" w:hAnsi="Calibri" w:cs="Times New Roman"/>
                <w:color w:val="FFFFFF"/>
                <w:sz w:val="20"/>
                <w:szCs w:val="20"/>
              </w:rPr>
              <w:t>for each learner cohort, where the Training and Assessment Strategy is structured so as to be completed in a shorter time period than the minimum described in the Australian Qualifications Framework, the Training Provider describes and documents within the Training and Assessment Strategy, using a rationale based on the previous skills and knowledge and the needs of learners, how a specific learner cohort:</w:t>
            </w:r>
          </w:p>
          <w:p w14:paraId="121C2DBD" w14:textId="77777777" w:rsidR="00A54DDD" w:rsidRPr="00A54DDD" w:rsidRDefault="00A54DDD" w:rsidP="00A54DDD">
            <w:pPr>
              <w:numPr>
                <w:ilvl w:val="1"/>
                <w:numId w:val="14"/>
              </w:numPr>
              <w:spacing w:after="180" w:line="240" w:lineRule="auto"/>
              <w:rPr>
                <w:rFonts w:ascii="Calibri" w:hAnsi="Calibri" w:cs="Times New Roman"/>
                <w:color w:val="FFFFFF"/>
                <w:sz w:val="20"/>
                <w:szCs w:val="20"/>
              </w:rPr>
            </w:pPr>
            <w:r w:rsidRPr="00A54DDD">
              <w:rPr>
                <w:rFonts w:ascii="Calibri" w:hAnsi="Calibri" w:cs="Times New Roman"/>
                <w:color w:val="FFFFFF"/>
                <w:sz w:val="20"/>
                <w:szCs w:val="20"/>
              </w:rPr>
              <w:t>has the characteristics to achieve the required rigour and depth of training, and</w:t>
            </w:r>
          </w:p>
          <w:p w14:paraId="5E1378C3" w14:textId="77777777" w:rsidR="00A54DDD" w:rsidRPr="00A54DDD" w:rsidRDefault="00A54DDD" w:rsidP="00A54DDD">
            <w:pPr>
              <w:numPr>
                <w:ilvl w:val="1"/>
                <w:numId w:val="14"/>
              </w:numPr>
              <w:spacing w:after="180" w:line="240" w:lineRule="auto"/>
              <w:rPr>
                <w:rFonts w:ascii="Calibri" w:hAnsi="Calibri" w:cs="Times New Roman"/>
                <w:color w:val="FFFFFF"/>
                <w:sz w:val="20"/>
                <w:szCs w:val="20"/>
              </w:rPr>
            </w:pPr>
            <w:proofErr w:type="gramStart"/>
            <w:r w:rsidRPr="00A54DDD">
              <w:rPr>
                <w:rFonts w:ascii="Calibri" w:hAnsi="Calibri" w:cs="Times New Roman"/>
                <w:color w:val="FFFFFF"/>
                <w:sz w:val="20"/>
                <w:szCs w:val="20"/>
              </w:rPr>
              <w:t>can</w:t>
            </w:r>
            <w:proofErr w:type="gramEnd"/>
            <w:r w:rsidRPr="00A54DDD">
              <w:rPr>
                <w:rFonts w:ascii="Calibri" w:hAnsi="Calibri" w:cs="Times New Roman"/>
                <w:color w:val="FFFFFF"/>
                <w:sz w:val="20"/>
                <w:szCs w:val="20"/>
              </w:rPr>
              <w:t xml:space="preserve"> meet all of the competency requirements in a shorter timeframe.</w:t>
            </w:r>
          </w:p>
          <w:p w14:paraId="2C0CA729" w14:textId="77777777" w:rsidR="00A54DDD" w:rsidRPr="00A54DDD" w:rsidRDefault="00A54DDD" w:rsidP="00A54DDD">
            <w:pPr>
              <w:numPr>
                <w:ilvl w:val="0"/>
                <w:numId w:val="14"/>
              </w:numPr>
              <w:spacing w:after="180" w:line="240" w:lineRule="auto"/>
              <w:ind w:left="357" w:hanging="357"/>
              <w:rPr>
                <w:rFonts w:ascii="Calibri" w:hAnsi="Calibri" w:cs="Times New Roman"/>
                <w:color w:val="FFFFFF"/>
                <w:sz w:val="20"/>
                <w:szCs w:val="20"/>
              </w:rPr>
            </w:pPr>
            <w:r w:rsidRPr="00A54DDD">
              <w:rPr>
                <w:rFonts w:ascii="Calibri" w:hAnsi="Calibri" w:cs="Times New Roman"/>
                <w:color w:val="FFFFFF"/>
                <w:sz w:val="20"/>
                <w:szCs w:val="20"/>
              </w:rPr>
              <w:t>for each student undertaking a Practical Placement, a written agreement is in place between the Training Provider and the host organisation;</w:t>
            </w:r>
          </w:p>
          <w:p w14:paraId="7C758CF5" w14:textId="77777777" w:rsidR="00A54DDD" w:rsidRPr="00A54DDD" w:rsidRDefault="00A54DDD" w:rsidP="00A54DDD">
            <w:pPr>
              <w:numPr>
                <w:ilvl w:val="0"/>
                <w:numId w:val="14"/>
              </w:numPr>
              <w:spacing w:after="180" w:line="240" w:lineRule="auto"/>
              <w:ind w:left="357" w:hanging="357"/>
              <w:rPr>
                <w:rFonts w:ascii="Calibri" w:hAnsi="Calibri" w:cs="Times New Roman"/>
                <w:color w:val="FFFFFF"/>
                <w:sz w:val="20"/>
                <w:szCs w:val="20"/>
              </w:rPr>
            </w:pPr>
            <w:r w:rsidRPr="00A54DDD">
              <w:rPr>
                <w:rFonts w:ascii="Calibri" w:hAnsi="Calibri" w:cs="Times New Roman"/>
                <w:color w:val="FFFFFF"/>
                <w:sz w:val="20"/>
                <w:szCs w:val="20"/>
              </w:rPr>
              <w:t xml:space="preserve"> where training is delivered and/or assessed partly or wholly online, or in a workplace, the training must reflect and respond to the unique requirements of that type of delivery; and</w:t>
            </w:r>
          </w:p>
          <w:p w14:paraId="44AD94A1" w14:textId="77777777" w:rsidR="00A54DDD" w:rsidRPr="00A54DDD" w:rsidRDefault="00A54DDD" w:rsidP="00A54DDD">
            <w:pPr>
              <w:numPr>
                <w:ilvl w:val="0"/>
                <w:numId w:val="14"/>
              </w:numPr>
              <w:spacing w:after="180" w:line="240" w:lineRule="auto"/>
              <w:ind w:left="357" w:hanging="357"/>
              <w:rPr>
                <w:rFonts w:ascii="Calibri" w:hAnsi="Calibri" w:cs="Times New Roman"/>
                <w:color w:val="FFFFFF"/>
                <w:sz w:val="20"/>
                <w:szCs w:val="20"/>
              </w:rPr>
            </w:pPr>
            <w:proofErr w:type="gramStart"/>
            <w:r w:rsidRPr="00A54DDD">
              <w:rPr>
                <w:rFonts w:ascii="Calibri" w:hAnsi="Calibri" w:cs="Times New Roman"/>
                <w:color w:val="FFFFFF"/>
                <w:sz w:val="20"/>
                <w:szCs w:val="20"/>
              </w:rPr>
              <w:t>the</w:t>
            </w:r>
            <w:proofErr w:type="gramEnd"/>
            <w:r w:rsidRPr="00A54DDD">
              <w:rPr>
                <w:rFonts w:ascii="Calibri" w:hAnsi="Calibri" w:cs="Times New Roman"/>
                <w:color w:val="FFFFFF"/>
                <w:sz w:val="20"/>
                <w:szCs w:val="20"/>
              </w:rPr>
              <w:t xml:space="preserve"> student’s training and assessment is delivered by a </w:t>
            </w:r>
            <w:r w:rsidRPr="00A54DDD">
              <w:rPr>
                <w:rFonts w:ascii="Calibri" w:hAnsi="Calibri" w:cs="Times New Roman"/>
                <w:i/>
                <w:color w:val="FFFFFF"/>
                <w:sz w:val="20"/>
                <w:szCs w:val="20"/>
              </w:rPr>
              <w:t>Skills First</w:t>
            </w:r>
            <w:r w:rsidRPr="00A54DDD">
              <w:rPr>
                <w:rFonts w:ascii="Calibri" w:hAnsi="Calibri" w:cs="Times New Roman"/>
                <w:color w:val="FFFFFF"/>
                <w:sz w:val="20"/>
                <w:szCs w:val="20"/>
              </w:rPr>
              <w:t xml:space="preserve"> Teacher.</w:t>
            </w:r>
          </w:p>
        </w:tc>
      </w:tr>
      <w:tr w:rsidR="00A54DDD" w:rsidRPr="00A54DDD" w14:paraId="0F8F87F8" w14:textId="77777777" w:rsidTr="0018716F">
        <w:trPr>
          <w:trHeight w:val="390"/>
        </w:trPr>
        <w:tc>
          <w:tcPr>
            <w:tcW w:w="2127" w:type="dxa"/>
            <w:shd w:val="clear" w:color="auto" w:fill="4F6228" w:themeFill="accent3" w:themeFillShade="80"/>
          </w:tcPr>
          <w:p w14:paraId="7495DE26" w14:textId="77777777" w:rsidR="00A54DDD" w:rsidRPr="00A54DDD" w:rsidRDefault="00A54DDD" w:rsidP="00A54DDD">
            <w:pPr>
              <w:tabs>
                <w:tab w:val="right" w:pos="1911"/>
              </w:tabs>
              <w:spacing w:before="180" w:line="240" w:lineRule="auto"/>
              <w:rPr>
                <w:rFonts w:ascii="Calibri" w:hAnsi="Calibri" w:cs="Times New Roman"/>
                <w:b/>
                <w:color w:val="FFFFFF"/>
                <w:sz w:val="24"/>
                <w:szCs w:val="24"/>
              </w:rPr>
            </w:pPr>
            <w:r w:rsidRPr="00A54DDD">
              <w:rPr>
                <w:rFonts w:ascii="Calibri" w:hAnsi="Calibri" w:cs="Times New Roman"/>
                <w:b/>
                <w:color w:val="FFFFFF"/>
                <w:sz w:val="24"/>
                <w:szCs w:val="24"/>
              </w:rPr>
              <w:t>Principle 6</w:t>
            </w:r>
            <w:r w:rsidRPr="00A54DDD">
              <w:rPr>
                <w:rFonts w:ascii="Calibri" w:hAnsi="Calibri" w:cs="Times New Roman"/>
                <w:b/>
                <w:color w:val="FFFFFF"/>
                <w:sz w:val="24"/>
                <w:szCs w:val="24"/>
              </w:rPr>
              <w:tab/>
            </w:r>
          </w:p>
          <w:p w14:paraId="34784B45" w14:textId="77777777" w:rsidR="00A54DDD" w:rsidRPr="00A54DDD" w:rsidRDefault="00A54DDD" w:rsidP="00A54DDD">
            <w:pPr>
              <w:spacing w:line="240" w:lineRule="auto"/>
              <w:rPr>
                <w:rFonts w:ascii="Calibri" w:hAnsi="Calibri" w:cs="Times New Roman"/>
                <w:b/>
                <w:color w:val="FFFFFF"/>
                <w:sz w:val="20"/>
                <w:szCs w:val="20"/>
              </w:rPr>
            </w:pPr>
            <w:r w:rsidRPr="00A54DDD">
              <w:rPr>
                <w:rFonts w:ascii="Calibri" w:hAnsi="Calibri" w:cs="Times New Roman"/>
                <w:b/>
                <w:color w:val="FFFFFF"/>
                <w:sz w:val="20"/>
                <w:szCs w:val="20"/>
              </w:rPr>
              <w:t>Objective</w:t>
            </w:r>
          </w:p>
          <w:p w14:paraId="05EC6C76" w14:textId="77777777" w:rsidR="00A54DDD" w:rsidRPr="00A54DDD" w:rsidRDefault="00A54DDD" w:rsidP="00A54DDD">
            <w:pPr>
              <w:spacing w:line="240" w:lineRule="auto"/>
              <w:rPr>
                <w:rFonts w:ascii="Calibri" w:hAnsi="Calibri" w:cs="Times New Roman"/>
                <w:b/>
                <w:color w:val="FFFFFF"/>
                <w:sz w:val="20"/>
                <w:szCs w:val="20"/>
              </w:rPr>
            </w:pPr>
            <w:r w:rsidRPr="00A54DDD">
              <w:rPr>
                <w:rFonts w:ascii="Calibri" w:hAnsi="Calibri" w:cs="Times New Roman"/>
                <w:b/>
                <w:color w:val="FFFFFF"/>
                <w:sz w:val="20"/>
                <w:szCs w:val="20"/>
              </w:rPr>
              <w:t>Training Provider Obligations</w:t>
            </w:r>
          </w:p>
          <w:p w14:paraId="5A09AEE7" w14:textId="77777777" w:rsidR="00A54DDD" w:rsidRPr="00A54DDD" w:rsidRDefault="00A54DDD" w:rsidP="00A54DDD">
            <w:pPr>
              <w:spacing w:after="80" w:line="240" w:lineRule="auto"/>
              <w:rPr>
                <w:rFonts w:ascii="Calibri" w:hAnsi="Calibri" w:cs="Times New Roman"/>
                <w:i/>
                <w:color w:val="FFFFFF"/>
                <w:sz w:val="20"/>
                <w:szCs w:val="20"/>
              </w:rPr>
            </w:pPr>
            <w:r w:rsidRPr="00A54DDD">
              <w:rPr>
                <w:rFonts w:ascii="Calibri" w:hAnsi="Calibri" w:cs="Times New Roman"/>
                <w:i/>
                <w:color w:val="FFFFFF"/>
                <w:sz w:val="20"/>
                <w:szCs w:val="20"/>
              </w:rPr>
              <w:t>Listen</w:t>
            </w:r>
          </w:p>
          <w:p w14:paraId="4087AB0F" w14:textId="77777777" w:rsidR="00A54DDD" w:rsidRPr="00A54DDD" w:rsidRDefault="00A54DDD" w:rsidP="00A54DDD">
            <w:pPr>
              <w:spacing w:after="0" w:line="240" w:lineRule="auto"/>
              <w:rPr>
                <w:rFonts w:ascii="Calibri" w:hAnsi="Calibri" w:cs="Times New Roman"/>
                <w:i/>
                <w:color w:val="FFFFFF"/>
                <w:sz w:val="20"/>
                <w:szCs w:val="20"/>
              </w:rPr>
            </w:pPr>
          </w:p>
          <w:p w14:paraId="2FBA41CE" w14:textId="77777777" w:rsidR="00A54DDD" w:rsidRPr="00A54DDD" w:rsidRDefault="00A54DDD" w:rsidP="00A54DDD">
            <w:pPr>
              <w:spacing w:after="80" w:line="240" w:lineRule="auto"/>
              <w:rPr>
                <w:rFonts w:ascii="Calibri" w:hAnsi="Calibri" w:cs="Times New Roman"/>
                <w:i/>
                <w:color w:val="FFFFFF"/>
                <w:sz w:val="20"/>
                <w:szCs w:val="20"/>
              </w:rPr>
            </w:pPr>
            <w:r w:rsidRPr="00A54DDD">
              <w:rPr>
                <w:rFonts w:ascii="Calibri" w:hAnsi="Calibri" w:cs="Times New Roman"/>
                <w:i/>
                <w:color w:val="FFFFFF"/>
                <w:sz w:val="20"/>
                <w:szCs w:val="20"/>
              </w:rPr>
              <w:t>Be open</w:t>
            </w:r>
          </w:p>
          <w:p w14:paraId="177B5022" w14:textId="77777777" w:rsidR="00A54DDD" w:rsidRPr="00A54DDD" w:rsidRDefault="00A54DDD" w:rsidP="00A54DDD">
            <w:pPr>
              <w:spacing w:after="80" w:line="240" w:lineRule="auto"/>
              <w:rPr>
                <w:rFonts w:ascii="Calibri" w:hAnsi="Calibri" w:cs="Times New Roman"/>
                <w:i/>
                <w:color w:val="FFFFFF"/>
                <w:sz w:val="20"/>
                <w:szCs w:val="20"/>
              </w:rPr>
            </w:pPr>
            <w:r w:rsidRPr="00A54DDD">
              <w:rPr>
                <w:rFonts w:ascii="Calibri" w:hAnsi="Calibri" w:cs="Times New Roman"/>
                <w:i/>
                <w:color w:val="FFFFFF"/>
                <w:sz w:val="20"/>
                <w:szCs w:val="20"/>
              </w:rPr>
              <w:t>Respond and resolve</w:t>
            </w:r>
          </w:p>
          <w:p w14:paraId="70BDE916" w14:textId="77777777" w:rsidR="00A54DDD" w:rsidRPr="00A54DDD" w:rsidRDefault="00A54DDD" w:rsidP="00A54DDD">
            <w:pPr>
              <w:spacing w:after="0" w:line="240" w:lineRule="auto"/>
              <w:rPr>
                <w:rFonts w:ascii="Calibri" w:hAnsi="Calibri" w:cs="Times New Roman"/>
                <w:color w:val="FFFFFF"/>
                <w:sz w:val="20"/>
                <w:szCs w:val="20"/>
              </w:rPr>
            </w:pPr>
          </w:p>
          <w:p w14:paraId="40A3EECC" w14:textId="77777777" w:rsidR="00A54DDD" w:rsidRPr="00A54DDD" w:rsidRDefault="00A54DDD" w:rsidP="00A54DDD">
            <w:pPr>
              <w:spacing w:after="80" w:line="240" w:lineRule="auto"/>
              <w:rPr>
                <w:rFonts w:ascii="Calibri" w:hAnsi="Calibri" w:cs="Times New Roman"/>
                <w:i/>
                <w:color w:val="FFFFFF"/>
                <w:sz w:val="20"/>
                <w:szCs w:val="20"/>
              </w:rPr>
            </w:pPr>
            <w:r w:rsidRPr="00A54DDD">
              <w:rPr>
                <w:rFonts w:ascii="Calibri" w:hAnsi="Calibri" w:cs="Times New Roman"/>
                <w:i/>
                <w:color w:val="FFFFFF"/>
                <w:sz w:val="20"/>
                <w:szCs w:val="20"/>
              </w:rPr>
              <w:t>Improve</w:t>
            </w:r>
          </w:p>
        </w:tc>
        <w:tc>
          <w:tcPr>
            <w:tcW w:w="8074" w:type="dxa"/>
            <w:shd w:val="clear" w:color="auto" w:fill="4F6228" w:themeFill="accent3" w:themeFillShade="80"/>
          </w:tcPr>
          <w:p w14:paraId="6C0CE10C" w14:textId="77777777" w:rsidR="00A54DDD" w:rsidRPr="00A54DDD" w:rsidRDefault="00A54DDD" w:rsidP="00A54DDD">
            <w:pPr>
              <w:spacing w:after="180" w:line="240" w:lineRule="auto"/>
              <w:rPr>
                <w:rFonts w:ascii="Calibri" w:hAnsi="Calibri" w:cs="Times New Roman"/>
                <w:b/>
                <w:color w:val="FFFFFF" w:themeColor="background1"/>
                <w:sz w:val="24"/>
                <w:szCs w:val="24"/>
              </w:rPr>
            </w:pPr>
            <w:r w:rsidRPr="00A54DDD">
              <w:rPr>
                <w:rFonts w:ascii="Calibri" w:hAnsi="Calibri" w:cs="Times New Roman"/>
                <w:b/>
                <w:color w:val="FFFFFF" w:themeColor="background1"/>
                <w:sz w:val="24"/>
                <w:szCs w:val="24"/>
              </w:rPr>
              <w:t>Responsive feedback systems</w:t>
            </w:r>
          </w:p>
          <w:p w14:paraId="45227A80" w14:textId="77777777" w:rsidR="00A54DDD" w:rsidRPr="00A54DDD" w:rsidRDefault="00A54DDD" w:rsidP="00A54DDD">
            <w:pPr>
              <w:spacing w:after="180" w:line="240" w:lineRule="auto"/>
              <w:rPr>
                <w:rFonts w:ascii="Calibri" w:hAnsi="Calibri" w:cs="Times New Roman"/>
                <w:b/>
                <w:color w:val="FFFFFF" w:themeColor="background1"/>
                <w:sz w:val="20"/>
                <w:szCs w:val="20"/>
              </w:rPr>
            </w:pPr>
            <w:r w:rsidRPr="00A54DDD">
              <w:rPr>
                <w:rFonts w:ascii="Calibri" w:hAnsi="Calibri" w:cs="Times New Roman"/>
                <w:b/>
                <w:color w:val="FFFFFF" w:themeColor="background1"/>
                <w:sz w:val="20"/>
                <w:szCs w:val="20"/>
              </w:rPr>
              <w:t>The student can provide feedback on their training experience and the Training Provider responds and improves adequately.</w:t>
            </w:r>
          </w:p>
          <w:p w14:paraId="56C26521" w14:textId="77777777" w:rsidR="00A54DDD" w:rsidRPr="00A54DDD" w:rsidRDefault="00A54DDD" w:rsidP="00A54DDD">
            <w:pPr>
              <w:spacing w:after="180" w:line="240" w:lineRule="auto"/>
              <w:rPr>
                <w:rFonts w:ascii="Calibri" w:hAnsi="Calibri" w:cs="Times New Roman"/>
                <w:color w:val="FFFFFF" w:themeColor="background1"/>
                <w:sz w:val="20"/>
                <w:szCs w:val="20"/>
              </w:rPr>
            </w:pPr>
            <w:r w:rsidRPr="00A54DDD">
              <w:rPr>
                <w:rFonts w:ascii="Calibri" w:hAnsi="Calibri" w:cs="Times New Roman"/>
                <w:color w:val="FFFFFF" w:themeColor="background1"/>
                <w:sz w:val="20"/>
                <w:szCs w:val="20"/>
              </w:rPr>
              <w:t>The Training Provider must:</w:t>
            </w:r>
          </w:p>
          <w:p w14:paraId="7AAE7AA7" w14:textId="77777777" w:rsidR="00A54DDD" w:rsidRPr="00A54DDD" w:rsidRDefault="00A54DDD" w:rsidP="00A54DDD">
            <w:pPr>
              <w:numPr>
                <w:ilvl w:val="0"/>
                <w:numId w:val="17"/>
              </w:numPr>
              <w:spacing w:after="180" w:line="240" w:lineRule="auto"/>
              <w:ind w:left="357" w:hanging="357"/>
              <w:rPr>
                <w:rFonts w:ascii="Calibri" w:hAnsi="Calibri" w:cs="Times New Roman"/>
                <w:color w:val="FFFFFF" w:themeColor="background1"/>
                <w:sz w:val="20"/>
                <w:szCs w:val="20"/>
              </w:rPr>
            </w:pPr>
            <w:r w:rsidRPr="00A54DDD">
              <w:rPr>
                <w:rFonts w:ascii="Calibri" w:hAnsi="Calibri" w:cs="Times New Roman"/>
                <w:color w:val="FFFFFF" w:themeColor="background1"/>
                <w:sz w:val="20"/>
                <w:szCs w:val="20"/>
              </w:rPr>
              <w:t>have and maintain a complaints and appeals process compliant with Regulatory Standards;</w:t>
            </w:r>
          </w:p>
          <w:p w14:paraId="12A44671" w14:textId="77777777" w:rsidR="00A54DDD" w:rsidRPr="00A54DDD" w:rsidRDefault="00A54DDD" w:rsidP="00A54DDD">
            <w:pPr>
              <w:numPr>
                <w:ilvl w:val="0"/>
                <w:numId w:val="17"/>
              </w:numPr>
              <w:spacing w:after="180" w:line="240" w:lineRule="auto"/>
              <w:ind w:left="357" w:hanging="357"/>
              <w:rPr>
                <w:rFonts w:ascii="Calibri" w:hAnsi="Calibri" w:cs="Times New Roman"/>
                <w:color w:val="FFFFFF" w:themeColor="background1"/>
                <w:sz w:val="20"/>
                <w:szCs w:val="20"/>
              </w:rPr>
            </w:pPr>
            <w:r w:rsidRPr="00A54DDD">
              <w:rPr>
                <w:rFonts w:ascii="Calibri" w:hAnsi="Calibri" w:cs="Times New Roman"/>
                <w:color w:val="FFFFFF" w:themeColor="background1"/>
                <w:sz w:val="20"/>
                <w:szCs w:val="20"/>
              </w:rPr>
              <w:t>publish on its website its complaints and appeals process;</w:t>
            </w:r>
          </w:p>
          <w:p w14:paraId="432F1493" w14:textId="77777777" w:rsidR="00A54DDD" w:rsidRPr="00A54DDD" w:rsidRDefault="00A54DDD" w:rsidP="00A54DDD">
            <w:pPr>
              <w:numPr>
                <w:ilvl w:val="0"/>
                <w:numId w:val="17"/>
              </w:numPr>
              <w:spacing w:after="180" w:line="240" w:lineRule="auto"/>
              <w:ind w:left="357" w:hanging="357"/>
              <w:rPr>
                <w:rFonts w:ascii="Calibri" w:hAnsi="Calibri" w:cs="Times New Roman"/>
                <w:color w:val="FFFFFF" w:themeColor="background1"/>
                <w:sz w:val="20"/>
                <w:szCs w:val="20"/>
              </w:rPr>
            </w:pPr>
            <w:r w:rsidRPr="00A54DDD">
              <w:rPr>
                <w:rFonts w:ascii="Calibri" w:hAnsi="Calibri" w:cs="Times New Roman"/>
                <w:color w:val="FFFFFF" w:themeColor="background1"/>
                <w:sz w:val="20"/>
                <w:szCs w:val="20"/>
              </w:rPr>
              <w:t>respond to and co-operate with any complaints mechanism or process established by the Department; and</w:t>
            </w:r>
          </w:p>
          <w:p w14:paraId="003515BC" w14:textId="77777777" w:rsidR="00A54DDD" w:rsidRPr="00A54DDD" w:rsidRDefault="00A54DDD" w:rsidP="00A54DDD">
            <w:pPr>
              <w:numPr>
                <w:ilvl w:val="0"/>
                <w:numId w:val="17"/>
              </w:numPr>
              <w:spacing w:after="180" w:line="240" w:lineRule="auto"/>
              <w:ind w:left="357" w:hanging="357"/>
              <w:rPr>
                <w:rFonts w:ascii="Calibri" w:hAnsi="Calibri" w:cs="Times New Roman"/>
                <w:sz w:val="20"/>
                <w:szCs w:val="20"/>
              </w:rPr>
            </w:pPr>
            <w:proofErr w:type="gramStart"/>
            <w:r w:rsidRPr="00A54DDD">
              <w:rPr>
                <w:rFonts w:ascii="Calibri" w:hAnsi="Calibri" w:cs="Times New Roman"/>
                <w:color w:val="FFFFFF" w:themeColor="background1"/>
                <w:sz w:val="20"/>
                <w:szCs w:val="20"/>
              </w:rPr>
              <w:t>participate</w:t>
            </w:r>
            <w:proofErr w:type="gramEnd"/>
            <w:r w:rsidRPr="00A54DDD">
              <w:rPr>
                <w:rFonts w:ascii="Calibri" w:hAnsi="Calibri" w:cs="Times New Roman"/>
                <w:color w:val="FFFFFF" w:themeColor="background1"/>
                <w:sz w:val="20"/>
                <w:szCs w:val="20"/>
              </w:rPr>
              <w:t xml:space="preserve"> in performance improvement initiatives as determined by the Department.</w:t>
            </w:r>
          </w:p>
        </w:tc>
      </w:tr>
    </w:tbl>
    <w:p w14:paraId="2862F764" w14:textId="77777777" w:rsidR="00980015" w:rsidRDefault="00980015" w:rsidP="00751081">
      <w:bookmarkStart w:id="0" w:name="_GoBack"/>
      <w:bookmarkEnd w:id="0"/>
    </w:p>
    <w:sectPr w:rsidR="00980015" w:rsidSect="00A54DDD">
      <w:headerReference w:type="default" r:id="rId13"/>
      <w:footerReference w:type="default" r:id="rId14"/>
      <w:pgSz w:w="11900" w:h="16840"/>
      <w:pgMar w:top="2835" w:right="737" w:bottom="1304" w:left="1304" w:header="0" w:footer="510"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E15BD" w14:textId="77777777" w:rsidR="009163C3" w:rsidRDefault="009163C3" w:rsidP="008766A4">
      <w:r>
        <w:separator/>
      </w:r>
    </w:p>
  </w:endnote>
  <w:endnote w:type="continuationSeparator" w:id="0">
    <w:p w14:paraId="73880D75" w14:textId="77777777" w:rsidR="009163C3" w:rsidRDefault="009163C3"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3871E" w14:textId="3A75137D" w:rsidR="003E29B5" w:rsidRPr="003E29B5" w:rsidRDefault="003E29B5" w:rsidP="008766A4">
    <w:r w:rsidRPr="003E29B5">
      <w:rPr>
        <w:noProof/>
        <w:lang w:val="en-AU" w:eastAsia="en-AU"/>
      </w:rPr>
      <w:drawing>
        <wp:anchor distT="0" distB="0" distL="114300" distR="114300" simplePos="0" relativeHeight="2516838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02659" w14:textId="77777777" w:rsidR="009163C3" w:rsidRDefault="009163C3" w:rsidP="008766A4">
      <w:r>
        <w:separator/>
      </w:r>
    </w:p>
  </w:footnote>
  <w:footnote w:type="continuationSeparator" w:id="0">
    <w:p w14:paraId="3216D928" w14:textId="77777777" w:rsidR="009163C3" w:rsidRDefault="009163C3" w:rsidP="0087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6305E" w14:textId="77777777" w:rsidR="003E29B5" w:rsidRPr="003E29B5" w:rsidRDefault="003E29B5" w:rsidP="008766A4">
    <w:r w:rsidRPr="003E29B5">
      <w:rPr>
        <w:noProof/>
        <w:lang w:val="en-AU" w:eastAsia="en-AU"/>
      </w:rPr>
      <w:drawing>
        <wp:anchor distT="0" distB="0" distL="114300" distR="114300" simplePos="0" relativeHeight="251657216" behindDoc="1" locked="0" layoutInCell="1" allowOverlap="1" wp14:anchorId="5603F0E5" wp14:editId="0B173CA1">
          <wp:simplePos x="0" y="0"/>
          <wp:positionH relativeFrom="page">
            <wp:posOffset>-59</wp:posOffset>
          </wp:positionH>
          <wp:positionV relativeFrom="page">
            <wp:posOffset>0</wp:posOffset>
          </wp:positionV>
          <wp:extent cx="7560000" cy="191301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2111"/>
                  <a:stretch/>
                </pic:blipFill>
                <pic:spPr bwMode="auto">
                  <a:xfrm>
                    <a:off x="0" y="0"/>
                    <a:ext cx="7560000" cy="191301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FCF81E"/>
    <w:lvl w:ilvl="0">
      <w:start w:val="1"/>
      <w:numFmt w:val="decimal"/>
      <w:lvlText w:val="%1."/>
      <w:lvlJc w:val="left"/>
      <w:pPr>
        <w:tabs>
          <w:tab w:val="num" w:pos="1492"/>
        </w:tabs>
        <w:ind w:left="1492" w:hanging="360"/>
      </w:pPr>
    </w:lvl>
  </w:abstractNum>
  <w:abstractNum w:abstractNumId="2">
    <w:nsid w:val="FFFFFF7D"/>
    <w:multiLevelType w:val="singleLevel"/>
    <w:tmpl w:val="2A8237AA"/>
    <w:lvl w:ilvl="0">
      <w:start w:val="1"/>
      <w:numFmt w:val="decimal"/>
      <w:lvlText w:val="%1."/>
      <w:lvlJc w:val="left"/>
      <w:pPr>
        <w:tabs>
          <w:tab w:val="num" w:pos="1209"/>
        </w:tabs>
        <w:ind w:left="1209" w:hanging="360"/>
      </w:pPr>
    </w:lvl>
  </w:abstractNum>
  <w:abstractNum w:abstractNumId="3">
    <w:nsid w:val="FFFFFF7E"/>
    <w:multiLevelType w:val="singleLevel"/>
    <w:tmpl w:val="C89ED17C"/>
    <w:lvl w:ilvl="0">
      <w:start w:val="1"/>
      <w:numFmt w:val="decimal"/>
      <w:lvlText w:val="%1."/>
      <w:lvlJc w:val="left"/>
      <w:pPr>
        <w:tabs>
          <w:tab w:val="num" w:pos="926"/>
        </w:tabs>
        <w:ind w:left="926" w:hanging="360"/>
      </w:pPr>
    </w:lvl>
  </w:abstractNum>
  <w:abstractNum w:abstractNumId="4">
    <w:nsid w:val="FFFFFF7F"/>
    <w:multiLevelType w:val="singleLevel"/>
    <w:tmpl w:val="32B0DDF8"/>
    <w:lvl w:ilvl="0">
      <w:start w:val="1"/>
      <w:numFmt w:val="decimal"/>
      <w:lvlText w:val="%1."/>
      <w:lvlJc w:val="left"/>
      <w:pPr>
        <w:tabs>
          <w:tab w:val="num" w:pos="643"/>
        </w:tabs>
        <w:ind w:left="643" w:hanging="360"/>
      </w:pPr>
    </w:lvl>
  </w:abstractNum>
  <w:abstractNum w:abstractNumId="5">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F1297B6"/>
    <w:lvl w:ilvl="0">
      <w:start w:val="1"/>
      <w:numFmt w:val="decimal"/>
      <w:lvlText w:val="%1."/>
      <w:lvlJc w:val="left"/>
      <w:pPr>
        <w:tabs>
          <w:tab w:val="num" w:pos="360"/>
        </w:tabs>
        <w:ind w:left="360" w:hanging="360"/>
      </w:pPr>
    </w:lvl>
  </w:abstractNum>
  <w:abstractNum w:abstractNumId="1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nsid w:val="0F902A51"/>
    <w:multiLevelType w:val="hybridMultilevel"/>
    <w:tmpl w:val="E4A29D46"/>
    <w:lvl w:ilvl="0" w:tplc="15DCEA48">
      <w:start w:val="1"/>
      <w:numFmt w:val="lowerLetter"/>
      <w:lvlText w:val="%1."/>
      <w:lvlJc w:val="left"/>
      <w:pPr>
        <w:ind w:left="360" w:hanging="360"/>
      </w:pPr>
      <w:rPr>
        <w:b w:val="0"/>
      </w:rPr>
    </w:lvl>
    <w:lvl w:ilvl="1" w:tplc="53D8EF7C">
      <w:start w:val="1"/>
      <w:numFmt w:val="lowerRoman"/>
      <w:lvlText w:val="%2."/>
      <w:lvlJc w:val="left"/>
      <w:pPr>
        <w:ind w:left="1080" w:hanging="360"/>
      </w:pPr>
      <w:rPr>
        <w:rFonts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6DD48B0"/>
    <w:multiLevelType w:val="hybridMultilevel"/>
    <w:tmpl w:val="9500C386"/>
    <w:lvl w:ilvl="0" w:tplc="851ABDE2">
      <w:start w:val="1"/>
      <w:numFmt w:val="lowerLetter"/>
      <w:lvlText w:val="%1."/>
      <w:lvlJc w:val="left"/>
      <w:pPr>
        <w:ind w:left="360" w:hanging="360"/>
      </w:pPr>
      <w:rPr>
        <w:b w:val="0"/>
        <w:color w:val="FFFFFF" w:themeColor="background1"/>
      </w:rPr>
    </w:lvl>
    <w:lvl w:ilvl="1" w:tplc="53D8EF7C">
      <w:start w:val="1"/>
      <w:numFmt w:val="lowerRoman"/>
      <w:lvlText w:val="%2."/>
      <w:lvlJc w:val="left"/>
      <w:pPr>
        <w:ind w:left="1080" w:hanging="360"/>
      </w:pPr>
      <w:rPr>
        <w:rFonts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A6F3D6D"/>
    <w:multiLevelType w:val="hybridMultilevel"/>
    <w:tmpl w:val="2522E39A"/>
    <w:lvl w:ilvl="0" w:tplc="104EFF04">
      <w:start w:val="1"/>
      <w:numFmt w:val="lowerRoman"/>
      <w:lvlText w:val="%1."/>
      <w:lvlJc w:val="left"/>
      <w:pPr>
        <w:ind w:left="1080" w:hanging="360"/>
      </w:pPr>
      <w:rPr>
        <w:rFonts w:hint="default"/>
        <w:b w:val="0"/>
      </w:rPr>
    </w:lvl>
    <w:lvl w:ilvl="1" w:tplc="0C090015">
      <w:start w:val="1"/>
      <w:numFmt w:val="upp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1C54AB"/>
    <w:multiLevelType w:val="hybridMultilevel"/>
    <w:tmpl w:val="D9008F8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nsid w:val="2DE13A53"/>
    <w:multiLevelType w:val="hybridMultilevel"/>
    <w:tmpl w:val="A27AD2A2"/>
    <w:lvl w:ilvl="0" w:tplc="49F4A0B8">
      <w:start w:val="1"/>
      <w:numFmt w:val="lowerLetter"/>
      <w:lvlText w:val="%1."/>
      <w:lvlJc w:val="left"/>
      <w:pPr>
        <w:ind w:left="360" w:hanging="360"/>
      </w:pPr>
      <w:rPr>
        <w:rFonts w:hint="default"/>
        <w:b w:val="0"/>
        <w:sz w:val="20"/>
        <w:szCs w:val="20"/>
      </w:rPr>
    </w:lvl>
    <w:lvl w:ilvl="1" w:tplc="6E449692">
      <w:start w:val="1"/>
      <w:numFmt w:val="lowerRoman"/>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F924348"/>
    <w:multiLevelType w:val="hybridMultilevel"/>
    <w:tmpl w:val="523AF26E"/>
    <w:lvl w:ilvl="0" w:tplc="036ED662">
      <w:start w:val="1"/>
      <w:numFmt w:val="lowerLetter"/>
      <w:lvlText w:val="%1."/>
      <w:lvlJc w:val="left"/>
      <w:pPr>
        <w:ind w:left="360" w:hanging="360"/>
      </w:pPr>
      <w:rPr>
        <w:b w:val="0"/>
        <w:sz w:val="20"/>
        <w:szCs w:val="20"/>
      </w:rPr>
    </w:lvl>
    <w:lvl w:ilvl="1" w:tplc="6E449692">
      <w:start w:val="1"/>
      <w:numFmt w:val="lowerRoman"/>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FD94C73"/>
    <w:multiLevelType w:val="hybridMultilevel"/>
    <w:tmpl w:val="0882ABF8"/>
    <w:lvl w:ilvl="0" w:tplc="F73203FA">
      <w:start w:val="1"/>
      <w:numFmt w:val="lowerLetter"/>
      <w:lvlText w:val="%1."/>
      <w:lvlJc w:val="left"/>
      <w:pPr>
        <w:ind w:left="360" w:hanging="360"/>
      </w:pPr>
      <w:rPr>
        <w:b w:val="0"/>
      </w:rPr>
    </w:lvl>
    <w:lvl w:ilvl="1" w:tplc="104EFF04">
      <w:start w:val="1"/>
      <w:numFmt w:val="lowerRoman"/>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6487CDD"/>
    <w:multiLevelType w:val="hybridMultilevel"/>
    <w:tmpl w:val="0882ABF8"/>
    <w:lvl w:ilvl="0" w:tplc="F73203FA">
      <w:start w:val="1"/>
      <w:numFmt w:val="lowerLetter"/>
      <w:lvlText w:val="%1."/>
      <w:lvlJc w:val="left"/>
      <w:pPr>
        <w:ind w:left="360" w:hanging="360"/>
      </w:pPr>
      <w:rPr>
        <w:b w:val="0"/>
      </w:rPr>
    </w:lvl>
    <w:lvl w:ilvl="1" w:tplc="104EFF04">
      <w:start w:val="1"/>
      <w:numFmt w:val="lowerRoman"/>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7"/>
  </w:num>
  <w:num w:numId="14">
    <w:abstractNumId w:val="11"/>
  </w:num>
  <w:num w:numId="15">
    <w:abstractNumId w:val="13"/>
  </w:num>
  <w:num w:numId="16">
    <w:abstractNumId w:val="18"/>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C499D"/>
    <w:rsid w:val="0014310A"/>
    <w:rsid w:val="0018716F"/>
    <w:rsid w:val="0022212D"/>
    <w:rsid w:val="00326F48"/>
    <w:rsid w:val="0035224A"/>
    <w:rsid w:val="003B01B0"/>
    <w:rsid w:val="003E29B5"/>
    <w:rsid w:val="005542D4"/>
    <w:rsid w:val="00596923"/>
    <w:rsid w:val="00600EB1"/>
    <w:rsid w:val="00751081"/>
    <w:rsid w:val="00784798"/>
    <w:rsid w:val="00816ED5"/>
    <w:rsid w:val="008766A4"/>
    <w:rsid w:val="009163C3"/>
    <w:rsid w:val="00980015"/>
    <w:rsid w:val="009F2302"/>
    <w:rsid w:val="00A54DDD"/>
    <w:rsid w:val="00C052CB"/>
    <w:rsid w:val="00C52EDA"/>
    <w:rsid w:val="00D3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table" w:customStyle="1" w:styleId="TableGrid1">
    <w:name w:val="Table Grid1"/>
    <w:basedOn w:val="TableNormal"/>
    <w:next w:val="TableGrid"/>
    <w:uiPriority w:val="59"/>
    <w:rsid w:val="00A54DDD"/>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5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table" w:customStyle="1" w:styleId="TableGrid1">
    <w:name w:val="Table Grid1"/>
    <w:basedOn w:val="TableNormal"/>
    <w:next w:val="TableGrid"/>
    <w:uiPriority w:val="59"/>
    <w:rsid w:val="00A54DDD"/>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5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Charter, skills first charter</DEECD_Keywords>
    <PublishingExpirationDate xmlns="http://schemas.microsoft.com/sharepoint/v3" xsi:nil="true"/>
    <DEECD_Description xmlns="http://schemas.microsoft.com/sharepoint/v3">Skills_First_Quality_Charter_Final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07E3B-E44E-437C-9992-39E3993D7027}"/>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D2A72E53-890F-4072-A375-83361A9EF2DC}"/>
</file>

<file path=customXml/itemProps5.xml><?xml version="1.0" encoding="utf-8"?>
<ds:datastoreItem xmlns:ds="http://schemas.openxmlformats.org/officeDocument/2006/customXml" ds:itemID="{5C793AD4-1162-4741-9CA9-1F1A56F38A3B}"/>
</file>

<file path=docProps/app.xml><?xml version="1.0" encoding="utf-8"?>
<Properties xmlns="http://schemas.openxmlformats.org/officeDocument/2006/extended-properties" xmlns:vt="http://schemas.openxmlformats.org/officeDocument/2006/docPropsVTypes">
  <Template>Normal</Template>
  <TotalTime>10</TotalTime>
  <Pages>4</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Skills_First_Quality_Charter_Final</dc:title>
  <dc:creator>Dori Maniatakis</dc:creator>
  <cp:lastModifiedBy>Heather Scott</cp:lastModifiedBy>
  <cp:revision>3</cp:revision>
  <cp:lastPrinted>2016-10-27T03:40:00Z</cp:lastPrinted>
  <dcterms:created xsi:type="dcterms:W3CDTF">2016-10-27T03:35:00Z</dcterms:created>
  <dcterms:modified xsi:type="dcterms:W3CDTF">2016-10-27T03:46:00Z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37;#19.3.1 Application Development Documentation|b9f3a916-daef-497c-b434-b595413859de</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11" name="RecordPoint_SubmissionCompleted">
    <vt:lpwstr>2016-11-04T16:29:48.9480985+11:00</vt:lpwstr>
  </property>
  <property fmtid="{D5CDD505-2E9C-101B-9397-08002B2CF9AE}" pid="12" name="RecordPoint_ActiveItemUniqueId">
    <vt:lpwstr>{63dff5ad-dadb-4806-8426-3acc9c83d3a7}</vt:lpwstr>
  </property>
  <property fmtid="{D5CDD505-2E9C-101B-9397-08002B2CF9AE}" pid="13" name="RecordPoint_ActiveItemWebId">
    <vt:lpwstr>{3e338856-a2c9-4d3e-b4fb-d472a670166b}</vt:lpwstr>
  </property>
  <property fmtid="{D5CDD505-2E9C-101B-9397-08002B2CF9AE}" pid="14" name="RecordPoint_ActiveItemSiteId">
    <vt:lpwstr>{03dc8113-b288-4f44-a289-6e7ea0196235}</vt:lpwstr>
  </property>
  <property fmtid="{D5CDD505-2E9C-101B-9397-08002B2CF9AE}" pid="15" name="RecordPoint_ActiveItemListId">
    <vt:lpwstr>{f95bc018-fc27-486e-8a6e-21bce0e5ed64}</vt:lpwstr>
  </property>
  <property fmtid="{D5CDD505-2E9C-101B-9397-08002B2CF9AE}" pid="16" name="RecordPoint_RecordNumberSubmitted">
    <vt:lpwstr>R0000519545</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