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4EBC" w14:textId="584B89A2" w:rsidR="00C62E5A" w:rsidRPr="00C62E5A" w:rsidRDefault="00F9263F" w:rsidP="00C62E5A">
      <w:pPr>
        <w:rPr>
          <w:lang w:val="en-AU"/>
        </w:rPr>
      </w:pPr>
      <w:r w:rsidRPr="00E6539D">
        <w:rPr>
          <w:rFonts w:asciiTheme="majorHAnsi" w:eastAsiaTheme="majorEastAsia" w:hAnsiTheme="majorHAnsi" w:cs="Times New Roman (Headings CS)"/>
          <w:b/>
          <w:color w:val="00B2A8" w:themeColor="accent1"/>
          <w:sz w:val="48"/>
          <w:szCs w:val="32"/>
          <w:lang w:val="en-AU"/>
        </w:rPr>
        <w:t xml:space="preserve">Evidence of </w:t>
      </w:r>
      <w:r>
        <w:rPr>
          <w:rFonts w:asciiTheme="majorHAnsi" w:eastAsiaTheme="majorEastAsia" w:hAnsiTheme="majorHAnsi" w:cs="Times New Roman (Headings CS)"/>
          <w:b/>
          <w:color w:val="00B2A8" w:themeColor="accent1"/>
          <w:sz w:val="48"/>
          <w:szCs w:val="32"/>
          <w:lang w:val="en-AU"/>
        </w:rPr>
        <w:t>P</w:t>
      </w:r>
      <w:r w:rsidRPr="00E6539D">
        <w:rPr>
          <w:rFonts w:asciiTheme="majorHAnsi" w:eastAsiaTheme="majorEastAsia" w:hAnsiTheme="majorHAnsi" w:cs="Times New Roman (Headings CS)"/>
          <w:b/>
          <w:color w:val="00B2A8" w:themeColor="accent1"/>
          <w:sz w:val="48"/>
          <w:szCs w:val="32"/>
          <w:lang w:val="en-AU"/>
        </w:rPr>
        <w:t>articipation</w:t>
      </w:r>
    </w:p>
    <w:p w14:paraId="6E07F695" w14:textId="763B2C74" w:rsidR="00C62E5A" w:rsidRDefault="00086827" w:rsidP="008D62B2">
      <w:pPr>
        <w:pStyle w:val="Intro"/>
        <w:jc w:val="both"/>
      </w:pPr>
      <w:r w:rsidRPr="00086827">
        <w:t>This fact sheet is designed to help training providers meet the Department’s expectations for documenting Evidence of Participation (EOP) under the Skills First program.</w:t>
      </w:r>
    </w:p>
    <w:p w14:paraId="16334856" w14:textId="77777777" w:rsidR="00086827" w:rsidRDefault="00086827" w:rsidP="00624A55">
      <w:pPr>
        <w:pStyle w:val="Heading2"/>
        <w:rPr>
          <w:lang w:val="en-AU"/>
        </w:rPr>
        <w:sectPr w:rsidR="00086827"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3B1A2EBB" w14:textId="7ED5918B" w:rsidR="00145E63" w:rsidRDefault="008D0A2B" w:rsidP="008D62B2">
      <w:pPr>
        <w:pStyle w:val="Heading2"/>
        <w:rPr>
          <w:lang w:val="en-AU"/>
        </w:rPr>
      </w:pPr>
      <w:r w:rsidRPr="00145E63">
        <w:rPr>
          <w:lang w:val="en-AU"/>
        </w:rPr>
        <w:t xml:space="preserve">Why </w:t>
      </w:r>
      <w:r>
        <w:rPr>
          <w:lang w:val="en-AU"/>
        </w:rPr>
        <w:t>EOP</w:t>
      </w:r>
      <w:r w:rsidRPr="00145E63">
        <w:rPr>
          <w:lang w:val="en-AU"/>
        </w:rPr>
        <w:t xml:space="preserve"> is important</w:t>
      </w:r>
    </w:p>
    <w:p w14:paraId="1E3ED967" w14:textId="77777777" w:rsidR="00C005BF" w:rsidRPr="00C005BF" w:rsidRDefault="00C005BF" w:rsidP="008D62B2">
      <w:pPr>
        <w:jc w:val="both"/>
        <w:rPr>
          <w:rFonts w:ascii="Arial" w:eastAsia="Arial" w:hAnsi="Arial" w:cs="Times New Roman"/>
          <w:lang w:val="en-US"/>
        </w:rPr>
      </w:pPr>
      <w:r w:rsidRPr="00C005BF">
        <w:rPr>
          <w:rFonts w:ascii="Arial" w:eastAsia="Arial" w:hAnsi="Arial" w:cs="Times New Roman"/>
          <w:lang w:val="en-US"/>
        </w:rPr>
        <w:t>Your documenting of EOP enables us to reasonably judge whether a student has participated in training and assessment. You must maintain EOP at a subject level to substantiate your associated payment claims.</w:t>
      </w:r>
    </w:p>
    <w:p w14:paraId="766C0CE3" w14:textId="01D1B3C8" w:rsidR="00404BBF" w:rsidRDefault="008D0A2B" w:rsidP="008D62B2">
      <w:pPr>
        <w:pStyle w:val="Heading2"/>
        <w:rPr>
          <w:lang w:val="en-AU"/>
        </w:rPr>
      </w:pPr>
      <w:r w:rsidRPr="00404BBF">
        <w:rPr>
          <w:lang w:val="en-AU"/>
        </w:rPr>
        <w:t xml:space="preserve">Use an approved form of </w:t>
      </w:r>
      <w:r w:rsidR="00404BBF" w:rsidRPr="00404BBF">
        <w:rPr>
          <w:lang w:val="en-AU"/>
        </w:rPr>
        <w:t>EOP</w:t>
      </w:r>
    </w:p>
    <w:p w14:paraId="6FCFAD8F" w14:textId="77777777" w:rsidR="0021381C" w:rsidRPr="0021381C" w:rsidRDefault="0021381C" w:rsidP="0065786D">
      <w:pPr>
        <w:jc w:val="both"/>
        <w:rPr>
          <w:rFonts w:ascii="Arial" w:eastAsia="Arial" w:hAnsi="Arial" w:cs="Times New Roman"/>
          <w:szCs w:val="22"/>
        </w:rPr>
      </w:pPr>
      <w:r w:rsidRPr="0021381C">
        <w:rPr>
          <w:rFonts w:ascii="Arial" w:eastAsia="Arial" w:hAnsi="Arial" w:cs="Times New Roman"/>
          <w:szCs w:val="22"/>
        </w:rPr>
        <w:t>We only accept EOP in the following forms:</w:t>
      </w:r>
      <w:r w:rsidRPr="0021381C" w:rsidDel="000626AF">
        <w:rPr>
          <w:rFonts w:ascii="Arial" w:eastAsia="Arial" w:hAnsi="Arial" w:cs="Times New Roman"/>
          <w:szCs w:val="22"/>
        </w:rPr>
        <w:t xml:space="preserve"> </w:t>
      </w:r>
    </w:p>
    <w:p w14:paraId="0D424A01" w14:textId="77777777" w:rsidR="0021381C" w:rsidRPr="0021381C" w:rsidRDefault="0021381C" w:rsidP="0065786D">
      <w:pPr>
        <w:pStyle w:val="Bullet1"/>
        <w:ind w:left="284" w:hanging="284"/>
        <w:jc w:val="both"/>
        <w:rPr>
          <w:rFonts w:ascii="Arial" w:eastAsia="Arial" w:hAnsi="Arial" w:cs="Times New Roman"/>
          <w:szCs w:val="22"/>
        </w:rPr>
      </w:pPr>
      <w:r w:rsidRPr="0021381C">
        <w:t>Evidence</w:t>
      </w:r>
      <w:r w:rsidRPr="0021381C">
        <w:rPr>
          <w:rFonts w:ascii="Arial" w:eastAsia="Arial" w:hAnsi="Arial" w:cs="Times New Roman"/>
          <w:szCs w:val="22"/>
        </w:rPr>
        <w:t xml:space="preserve"> of work submitted</w:t>
      </w:r>
    </w:p>
    <w:p w14:paraId="431DB000" w14:textId="77777777" w:rsidR="0021381C" w:rsidRPr="0021381C" w:rsidRDefault="0021381C" w:rsidP="0065786D">
      <w:pPr>
        <w:pStyle w:val="Bullet1"/>
        <w:ind w:left="284" w:hanging="284"/>
        <w:jc w:val="both"/>
        <w:rPr>
          <w:rFonts w:ascii="Arial" w:eastAsia="Arial" w:hAnsi="Arial" w:cs="Times New Roman"/>
          <w:szCs w:val="22"/>
        </w:rPr>
      </w:pPr>
      <w:r w:rsidRPr="0065786D">
        <w:t>Skills</w:t>
      </w:r>
      <w:r w:rsidRPr="0065786D">
        <w:rPr>
          <w:rFonts w:ascii="Arial" w:eastAsia="Arial" w:hAnsi="Arial" w:cs="Times New Roman"/>
          <w:szCs w:val="22"/>
        </w:rPr>
        <w:t xml:space="preserve"> First</w:t>
      </w:r>
      <w:r w:rsidRPr="0021381C">
        <w:rPr>
          <w:rFonts w:ascii="Arial" w:eastAsia="Arial" w:hAnsi="Arial" w:cs="Times New Roman"/>
          <w:szCs w:val="22"/>
        </w:rPr>
        <w:t xml:space="preserve"> teacher notes</w:t>
      </w:r>
    </w:p>
    <w:p w14:paraId="64F5CD35" w14:textId="77777777" w:rsidR="0021381C" w:rsidRPr="0021381C" w:rsidRDefault="0021381C" w:rsidP="0065786D">
      <w:pPr>
        <w:pStyle w:val="Bullet1"/>
        <w:ind w:left="284" w:hanging="284"/>
        <w:jc w:val="both"/>
        <w:rPr>
          <w:rFonts w:ascii="Arial" w:eastAsia="Arial" w:hAnsi="Arial" w:cs="Times New Roman"/>
          <w:szCs w:val="22"/>
        </w:rPr>
      </w:pPr>
      <w:r w:rsidRPr="0021381C">
        <w:t>Attendance</w:t>
      </w:r>
      <w:r w:rsidRPr="0021381C">
        <w:rPr>
          <w:rFonts w:ascii="Arial" w:eastAsia="Arial" w:hAnsi="Arial" w:cs="Times New Roman"/>
          <w:szCs w:val="22"/>
        </w:rPr>
        <w:t xml:space="preserve"> roll</w:t>
      </w:r>
    </w:p>
    <w:p w14:paraId="44CE68F5" w14:textId="77777777" w:rsidR="0021381C" w:rsidRPr="0021381C" w:rsidRDefault="0021381C" w:rsidP="0065786D">
      <w:pPr>
        <w:pStyle w:val="Bullet1"/>
        <w:ind w:left="284" w:hanging="284"/>
        <w:jc w:val="both"/>
        <w:rPr>
          <w:rFonts w:ascii="Arial" w:eastAsia="Arial" w:hAnsi="Arial" w:cs="Times New Roman"/>
          <w:szCs w:val="22"/>
        </w:rPr>
      </w:pPr>
      <w:r w:rsidRPr="0021381C">
        <w:rPr>
          <w:rFonts w:ascii="Arial" w:eastAsia="Arial" w:hAnsi="Arial" w:cs="Times New Roman"/>
          <w:szCs w:val="22"/>
        </w:rPr>
        <w:t>Evidence of assessment</w:t>
      </w:r>
    </w:p>
    <w:p w14:paraId="3D9D5EC3" w14:textId="77777777" w:rsidR="0021381C" w:rsidRPr="0021381C" w:rsidRDefault="0021381C" w:rsidP="0065786D">
      <w:pPr>
        <w:pStyle w:val="Bullet1"/>
        <w:ind w:left="284" w:hanging="284"/>
        <w:jc w:val="both"/>
        <w:rPr>
          <w:rFonts w:ascii="Arial" w:eastAsia="Arial" w:hAnsi="Arial" w:cs="Times New Roman"/>
          <w:szCs w:val="22"/>
        </w:rPr>
      </w:pPr>
      <w:r w:rsidRPr="0021381C">
        <w:rPr>
          <w:rFonts w:ascii="Arial" w:eastAsia="Arial" w:hAnsi="Arial" w:cs="Times New Roman"/>
          <w:szCs w:val="22"/>
        </w:rPr>
        <w:t>Login and engagement evidence</w:t>
      </w:r>
    </w:p>
    <w:p w14:paraId="59493DEC" w14:textId="77777777" w:rsidR="0021381C" w:rsidRPr="0021381C" w:rsidRDefault="0021381C" w:rsidP="0065786D">
      <w:pPr>
        <w:pStyle w:val="Bullet1"/>
        <w:ind w:left="284" w:hanging="284"/>
        <w:jc w:val="both"/>
        <w:rPr>
          <w:rFonts w:ascii="Arial" w:eastAsia="Arial" w:hAnsi="Arial" w:cs="Times New Roman"/>
          <w:szCs w:val="22"/>
        </w:rPr>
      </w:pPr>
      <w:r w:rsidRPr="0021381C">
        <w:rPr>
          <w:rFonts w:ascii="Arial" w:eastAsia="Arial" w:hAnsi="Arial" w:cs="Times New Roman"/>
          <w:szCs w:val="22"/>
        </w:rPr>
        <w:t>Flexible and distance learning records</w:t>
      </w:r>
    </w:p>
    <w:p w14:paraId="69D973D4" w14:textId="77777777" w:rsidR="0021381C" w:rsidRPr="0021381C" w:rsidRDefault="0021381C" w:rsidP="0065786D">
      <w:pPr>
        <w:pStyle w:val="Bullet1"/>
        <w:ind w:left="284" w:hanging="284"/>
        <w:jc w:val="both"/>
        <w:rPr>
          <w:rFonts w:ascii="Arial" w:eastAsia="Arial" w:hAnsi="Arial" w:cs="Times New Roman"/>
          <w:szCs w:val="22"/>
        </w:rPr>
      </w:pPr>
      <w:r w:rsidRPr="0021381C">
        <w:rPr>
          <w:rFonts w:ascii="Arial" w:eastAsia="Arial" w:hAnsi="Arial" w:cs="Times New Roman"/>
          <w:szCs w:val="22"/>
        </w:rPr>
        <w:t>A Statutory Declaration (in exceptional circumstances).</w:t>
      </w:r>
    </w:p>
    <w:p w14:paraId="563D77D6" w14:textId="29B2AEB8" w:rsidR="0021381C" w:rsidRDefault="0021381C" w:rsidP="0065786D">
      <w:pPr>
        <w:jc w:val="both"/>
        <w:rPr>
          <w:rFonts w:ascii="Arial" w:eastAsia="Arial" w:hAnsi="Arial" w:cs="Times New Roman"/>
        </w:rPr>
      </w:pPr>
      <w:r w:rsidRPr="0021381C">
        <w:rPr>
          <w:rFonts w:ascii="Arial" w:eastAsia="Arial" w:hAnsi="Arial" w:cs="Times New Roman"/>
        </w:rPr>
        <w:t>Refer to Clause 9.7 (a) – (g) of Schedule 1 of the VET Funding Contract (the Contract) for specific requirements that must be met for each form of EOP.</w:t>
      </w:r>
    </w:p>
    <w:p w14:paraId="6996AC72" w14:textId="12290200" w:rsidR="00EB0A42" w:rsidRDefault="008D0A2B" w:rsidP="008D62B2">
      <w:pPr>
        <w:pStyle w:val="Heading2"/>
        <w:rPr>
          <w:lang w:val="en-AU"/>
        </w:rPr>
      </w:pPr>
      <w:r w:rsidRPr="00EB0A42">
        <w:rPr>
          <w:lang w:val="en-AU"/>
        </w:rPr>
        <w:t>Get the basics right</w:t>
      </w:r>
    </w:p>
    <w:p w14:paraId="1E10B614" w14:textId="0419A5A3" w:rsidR="0054625E" w:rsidRPr="0054625E" w:rsidRDefault="0054625E" w:rsidP="0065786D">
      <w:pPr>
        <w:jc w:val="both"/>
        <w:rPr>
          <w:rFonts w:ascii="Arial" w:eastAsia="Arial" w:hAnsi="Arial" w:cs="Times New Roman"/>
        </w:rPr>
      </w:pPr>
      <w:r w:rsidRPr="0054625E">
        <w:rPr>
          <w:rFonts w:ascii="Arial" w:eastAsia="Arial" w:hAnsi="Arial" w:cs="Times New Roman"/>
        </w:rPr>
        <w:t>Our Audit results show that a common issue is</w:t>
      </w:r>
      <w:r w:rsidR="00686246">
        <w:rPr>
          <w:rFonts w:ascii="Arial" w:eastAsia="Arial" w:hAnsi="Arial" w:cs="Times New Roman"/>
        </w:rPr>
        <w:t xml:space="preserve"> that</w:t>
      </w:r>
      <w:r w:rsidRPr="0054625E">
        <w:rPr>
          <w:rFonts w:ascii="Arial" w:eastAsia="Arial" w:hAnsi="Arial" w:cs="Times New Roman"/>
        </w:rPr>
        <w:t xml:space="preserve"> documents don’t record all the </w:t>
      </w:r>
      <w:r w:rsidR="00686246">
        <w:rPr>
          <w:rFonts w:ascii="Arial" w:eastAsia="Arial" w:hAnsi="Arial" w:cs="Times New Roman"/>
        </w:rPr>
        <w:t>essential</w:t>
      </w:r>
      <w:r w:rsidR="00686246" w:rsidRPr="0054625E">
        <w:rPr>
          <w:rFonts w:ascii="Arial" w:eastAsia="Arial" w:hAnsi="Arial" w:cs="Times New Roman"/>
        </w:rPr>
        <w:t xml:space="preserve"> </w:t>
      </w:r>
      <w:r w:rsidRPr="0054625E">
        <w:rPr>
          <w:rFonts w:ascii="Arial" w:eastAsia="Arial" w:hAnsi="Arial" w:cs="Times New Roman"/>
        </w:rPr>
        <w:t xml:space="preserve">information required to show EOP at a subject level. Please be sure to double-check that all your EOP documents contain the: </w:t>
      </w:r>
    </w:p>
    <w:p w14:paraId="0225E221" w14:textId="77777777" w:rsidR="0054625E" w:rsidRPr="0054625E" w:rsidRDefault="0054625E" w:rsidP="0065786D">
      <w:pPr>
        <w:pStyle w:val="Bullet1"/>
        <w:ind w:left="284" w:hanging="284"/>
        <w:jc w:val="both"/>
        <w:rPr>
          <w:rFonts w:ascii="Arial" w:eastAsia="Arial" w:hAnsi="Arial" w:cs="Times New Roman"/>
          <w:szCs w:val="22"/>
        </w:rPr>
      </w:pPr>
      <w:bookmarkStart w:id="0" w:name="_Hlk44058158"/>
      <w:r w:rsidRPr="0054625E">
        <w:t>student’s</w:t>
      </w:r>
      <w:r w:rsidRPr="0054625E">
        <w:rPr>
          <w:rFonts w:ascii="Arial" w:eastAsia="Arial" w:hAnsi="Arial" w:cs="Times New Roman"/>
          <w:szCs w:val="22"/>
        </w:rPr>
        <w:t xml:space="preserve"> name or client ID</w:t>
      </w:r>
    </w:p>
    <w:p w14:paraId="0260BCB2" w14:textId="77777777" w:rsidR="0054625E" w:rsidRPr="0054625E" w:rsidRDefault="0054625E" w:rsidP="0065786D">
      <w:pPr>
        <w:pStyle w:val="Bullet1"/>
        <w:ind w:left="284" w:hanging="284"/>
        <w:jc w:val="both"/>
        <w:rPr>
          <w:rFonts w:ascii="Arial" w:eastAsia="Arial" w:hAnsi="Arial" w:cs="Times New Roman"/>
          <w:szCs w:val="22"/>
        </w:rPr>
      </w:pPr>
      <w:r w:rsidRPr="0054625E">
        <w:t>subject</w:t>
      </w:r>
      <w:r w:rsidRPr="0054625E">
        <w:rPr>
          <w:rFonts w:ascii="Arial" w:eastAsia="Arial" w:hAnsi="Arial" w:cs="Times New Roman"/>
          <w:szCs w:val="22"/>
        </w:rPr>
        <w:t xml:space="preserve"> ID</w:t>
      </w:r>
    </w:p>
    <w:p w14:paraId="5433AEB0" w14:textId="77777777" w:rsidR="0054625E" w:rsidRPr="0054625E" w:rsidRDefault="0054625E" w:rsidP="0065786D">
      <w:pPr>
        <w:pStyle w:val="Bullet1"/>
        <w:ind w:left="284" w:hanging="284"/>
        <w:jc w:val="both"/>
        <w:rPr>
          <w:rFonts w:ascii="Arial" w:eastAsia="Arial" w:hAnsi="Arial" w:cs="Times New Roman"/>
          <w:szCs w:val="22"/>
        </w:rPr>
      </w:pPr>
      <w:r w:rsidRPr="0054625E">
        <w:rPr>
          <w:rFonts w:ascii="Arial" w:eastAsia="Arial" w:hAnsi="Arial" w:cs="Times New Roman"/>
          <w:szCs w:val="22"/>
        </w:rPr>
        <w:t xml:space="preserve">full </w:t>
      </w:r>
      <w:r w:rsidRPr="0054625E">
        <w:t>date</w:t>
      </w:r>
      <w:r w:rsidRPr="0054625E">
        <w:rPr>
          <w:rFonts w:ascii="Arial" w:eastAsia="Arial" w:hAnsi="Arial" w:cs="Times New Roman"/>
          <w:szCs w:val="22"/>
        </w:rPr>
        <w:t xml:space="preserve"> (dd/mm/</w:t>
      </w:r>
      <w:proofErr w:type="spellStart"/>
      <w:r w:rsidRPr="0054625E">
        <w:rPr>
          <w:rFonts w:ascii="Arial" w:eastAsia="Arial" w:hAnsi="Arial" w:cs="Times New Roman"/>
          <w:szCs w:val="22"/>
        </w:rPr>
        <w:t>yy</w:t>
      </w:r>
      <w:proofErr w:type="spellEnd"/>
      <w:r w:rsidRPr="0054625E">
        <w:rPr>
          <w:rFonts w:ascii="Arial" w:eastAsia="Arial" w:hAnsi="Arial" w:cs="Times New Roman"/>
          <w:szCs w:val="22"/>
        </w:rPr>
        <w:t xml:space="preserve">). </w:t>
      </w:r>
    </w:p>
    <w:p w14:paraId="37E90232" w14:textId="18071223" w:rsidR="004120FC" w:rsidRDefault="008D0A2B" w:rsidP="008D62B2">
      <w:pPr>
        <w:pStyle w:val="Heading2"/>
        <w:rPr>
          <w:lang w:val="en-AU"/>
        </w:rPr>
      </w:pPr>
      <w:r w:rsidRPr="004120FC">
        <w:rPr>
          <w:lang w:val="en-AU"/>
        </w:rPr>
        <w:t>Be careful with your dates</w:t>
      </w:r>
    </w:p>
    <w:bookmarkEnd w:id="0"/>
    <w:p w14:paraId="6B6FFD2A" w14:textId="77777777" w:rsidR="003303E1" w:rsidRPr="003303E1" w:rsidRDefault="003303E1" w:rsidP="008D62B2">
      <w:pPr>
        <w:jc w:val="both"/>
        <w:rPr>
          <w:rFonts w:ascii="Arial" w:eastAsia="Arial" w:hAnsi="Arial" w:cs="Times New Roman"/>
        </w:rPr>
      </w:pPr>
      <w:r w:rsidRPr="003303E1">
        <w:rPr>
          <w:rFonts w:ascii="Arial" w:eastAsia="Arial" w:hAnsi="Arial" w:cs="Times New Roman"/>
        </w:rPr>
        <w:t>Your EOP must occur and be dated between the Activity Start Date (ASD) and Activity End Date (AED) of your reported claims.</w:t>
      </w:r>
    </w:p>
    <w:p w14:paraId="43824D52" w14:textId="1509E1F8" w:rsidR="00A530E1" w:rsidRDefault="008D0A2B" w:rsidP="008D62B2">
      <w:pPr>
        <w:pStyle w:val="Heading2"/>
        <w:rPr>
          <w:lang w:val="en-AU"/>
        </w:rPr>
      </w:pPr>
      <w:r w:rsidRPr="00A530E1">
        <w:rPr>
          <w:lang w:val="en-AU"/>
        </w:rPr>
        <w:t xml:space="preserve">Know how many </w:t>
      </w:r>
      <w:r>
        <w:rPr>
          <w:lang w:val="en-AU"/>
        </w:rPr>
        <w:t>EOP</w:t>
      </w:r>
      <w:r w:rsidRPr="00A530E1">
        <w:rPr>
          <w:lang w:val="en-AU"/>
        </w:rPr>
        <w:t xml:space="preserve"> items you need</w:t>
      </w:r>
    </w:p>
    <w:p w14:paraId="7B7318C6" w14:textId="135E8B35" w:rsidR="004A5994" w:rsidRDefault="004A5994" w:rsidP="0065786D">
      <w:pPr>
        <w:jc w:val="both"/>
        <w:rPr>
          <w:rFonts w:ascii="Arial" w:eastAsia="Arial" w:hAnsi="Arial" w:cs="Times New Roman"/>
        </w:rPr>
      </w:pPr>
      <w:r w:rsidRPr="004A5994">
        <w:rPr>
          <w:rFonts w:ascii="Arial" w:eastAsia="Arial" w:hAnsi="Arial" w:cs="Times New Roman"/>
        </w:rPr>
        <w:t xml:space="preserve">The amount of EOP you are required to keep depends on the reported Activity Start Date (ASD) and Activity End Date (AED) for each subject. </w:t>
      </w:r>
    </w:p>
    <w:tbl>
      <w:tblPr>
        <w:tblStyle w:val="TableGrid"/>
        <w:tblW w:w="0" w:type="auto"/>
        <w:tblLook w:val="04A0" w:firstRow="1" w:lastRow="0" w:firstColumn="1" w:lastColumn="0" w:noHBand="0" w:noVBand="1"/>
      </w:tblPr>
      <w:tblGrid>
        <w:gridCol w:w="1838"/>
        <w:gridCol w:w="2614"/>
      </w:tblGrid>
      <w:tr w:rsidR="0036524E" w14:paraId="495C8BD4" w14:textId="77777777" w:rsidTr="00EE7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35E73AD" w14:textId="77777777" w:rsidR="0036524E" w:rsidRPr="005148F9" w:rsidRDefault="0036524E" w:rsidP="0065786D">
            <w:pPr>
              <w:jc w:val="both"/>
            </w:pPr>
            <w:r w:rsidRPr="005148F9">
              <w:t>Subject duration</w:t>
            </w:r>
          </w:p>
        </w:tc>
        <w:tc>
          <w:tcPr>
            <w:tcW w:w="2614" w:type="dxa"/>
          </w:tcPr>
          <w:p w14:paraId="39889F85" w14:textId="77777777" w:rsidR="0036524E" w:rsidRPr="005148F9" w:rsidRDefault="0036524E" w:rsidP="0065786D">
            <w:pPr>
              <w:jc w:val="both"/>
              <w:cnfStyle w:val="100000000000" w:firstRow="1" w:lastRow="0" w:firstColumn="0" w:lastColumn="0" w:oddVBand="0" w:evenVBand="0" w:oddHBand="0" w:evenHBand="0" w:firstRowFirstColumn="0" w:firstRowLastColumn="0" w:lastRowFirstColumn="0" w:lastRowLastColumn="0"/>
            </w:pPr>
            <w:r w:rsidRPr="002F24C9">
              <w:t>Collect and retain</w:t>
            </w:r>
          </w:p>
        </w:tc>
      </w:tr>
      <w:tr w:rsidR="0036524E" w14:paraId="415A055B" w14:textId="77777777" w:rsidTr="00EE7257">
        <w:tc>
          <w:tcPr>
            <w:cnfStyle w:val="001000000000" w:firstRow="0" w:lastRow="0" w:firstColumn="1" w:lastColumn="0" w:oddVBand="0" w:evenVBand="0" w:oddHBand="0" w:evenHBand="0" w:firstRowFirstColumn="0" w:firstRowLastColumn="0" w:lastRowFirstColumn="0" w:lastRowLastColumn="0"/>
            <w:tcW w:w="1838" w:type="dxa"/>
          </w:tcPr>
          <w:p w14:paraId="7E6D2E09" w14:textId="77777777" w:rsidR="0036524E" w:rsidRPr="005454BC" w:rsidRDefault="0036524E" w:rsidP="0065786D">
            <w:pPr>
              <w:jc w:val="both"/>
              <w:rPr>
                <w:bCs/>
                <w:color w:val="auto"/>
              </w:rPr>
            </w:pPr>
            <w:r w:rsidRPr="005454BC">
              <w:rPr>
                <w:bCs/>
                <w:color w:val="auto"/>
              </w:rPr>
              <w:t xml:space="preserve">30 days or </w:t>
            </w:r>
            <w:r>
              <w:rPr>
                <w:bCs/>
                <w:color w:val="auto"/>
              </w:rPr>
              <w:t>fewer</w:t>
            </w:r>
          </w:p>
        </w:tc>
        <w:tc>
          <w:tcPr>
            <w:tcW w:w="2614" w:type="dxa"/>
          </w:tcPr>
          <w:p w14:paraId="3D8C104C" w14:textId="77777777" w:rsidR="0036524E" w:rsidRPr="005148F9" w:rsidRDefault="0036524E" w:rsidP="0065786D">
            <w:pPr>
              <w:jc w:val="both"/>
              <w:cnfStyle w:val="000000000000" w:firstRow="0" w:lastRow="0" w:firstColumn="0" w:lastColumn="0" w:oddVBand="0" w:evenVBand="0" w:oddHBand="0" w:evenHBand="0" w:firstRowFirstColumn="0" w:firstRowLastColumn="0" w:lastRowFirstColumn="0" w:lastRowLastColumn="0"/>
            </w:pPr>
            <w:r w:rsidRPr="005454BC">
              <w:t>1 point</w:t>
            </w:r>
            <w:r w:rsidRPr="00BF47AB">
              <w:t xml:space="preserve"> of EOP</w:t>
            </w:r>
          </w:p>
        </w:tc>
      </w:tr>
      <w:tr w:rsidR="0036524E" w14:paraId="4BA0A293" w14:textId="77777777" w:rsidTr="00EE7257">
        <w:tc>
          <w:tcPr>
            <w:cnfStyle w:val="001000000000" w:firstRow="0" w:lastRow="0" w:firstColumn="1" w:lastColumn="0" w:oddVBand="0" w:evenVBand="0" w:oddHBand="0" w:evenHBand="0" w:firstRowFirstColumn="0" w:firstRowLastColumn="0" w:lastRowFirstColumn="0" w:lastRowLastColumn="0"/>
            <w:tcW w:w="1838" w:type="dxa"/>
          </w:tcPr>
          <w:p w14:paraId="358C546B" w14:textId="77777777" w:rsidR="0036524E" w:rsidRPr="005454BC" w:rsidRDefault="0036524E" w:rsidP="0065786D">
            <w:pPr>
              <w:jc w:val="both"/>
              <w:rPr>
                <w:bCs/>
                <w:color w:val="auto"/>
              </w:rPr>
            </w:pPr>
            <w:r w:rsidRPr="00EA5BD2">
              <w:rPr>
                <w:bCs/>
                <w:color w:val="auto"/>
              </w:rPr>
              <w:t>More</w:t>
            </w:r>
            <w:r w:rsidRPr="005454BC">
              <w:rPr>
                <w:bCs/>
                <w:color w:val="auto"/>
              </w:rPr>
              <w:t xml:space="preserve"> than 30 days</w:t>
            </w:r>
          </w:p>
        </w:tc>
        <w:tc>
          <w:tcPr>
            <w:tcW w:w="2614" w:type="dxa"/>
          </w:tcPr>
          <w:p w14:paraId="638F56F9" w14:textId="77777777" w:rsidR="0036524E" w:rsidRPr="005148F9" w:rsidRDefault="0036524E" w:rsidP="00E91089">
            <w:pPr>
              <w:jc w:val="both"/>
              <w:cnfStyle w:val="000000000000" w:firstRow="0" w:lastRow="0" w:firstColumn="0" w:lastColumn="0" w:oddVBand="0" w:evenVBand="0" w:oddHBand="0" w:evenHBand="0" w:firstRowFirstColumn="0" w:firstRowLastColumn="0" w:lastRowFirstColumn="0" w:lastRowLastColumn="0"/>
            </w:pPr>
            <w:r w:rsidRPr="005454BC">
              <w:t>2 points</w:t>
            </w:r>
            <w:r w:rsidRPr="00BF47AB">
              <w:t xml:space="preserve"> of EOP</w:t>
            </w:r>
            <w:r>
              <w:t xml:space="preserve">, both in a </w:t>
            </w:r>
            <w:r w:rsidRPr="0065786D">
              <w:rPr>
                <w:b/>
                <w:bCs/>
              </w:rPr>
              <w:t>different form</w:t>
            </w:r>
            <w:r>
              <w:rPr>
                <w:i/>
                <w:iCs/>
              </w:rPr>
              <w:t>,</w:t>
            </w:r>
            <w:r w:rsidRPr="00B923B8">
              <w:rPr>
                <w:i/>
                <w:iCs/>
              </w:rPr>
              <w:t xml:space="preserve"> </w:t>
            </w:r>
            <w:r w:rsidRPr="00BF47AB">
              <w:t>where</w:t>
            </w:r>
            <w:r>
              <w:t>:</w:t>
            </w:r>
          </w:p>
          <w:p w14:paraId="0D0880F3" w14:textId="77777777" w:rsidR="0036524E" w:rsidRPr="005148F9" w:rsidRDefault="0036524E" w:rsidP="00E91089">
            <w:pPr>
              <w:pStyle w:val="ListParagraph"/>
              <w:numPr>
                <w:ilvl w:val="0"/>
                <w:numId w:val="40"/>
              </w:numPr>
              <w:spacing w:after="120" w:line="240" w:lineRule="auto"/>
              <w:ind w:left="355" w:hanging="284"/>
              <w:contextualSpacing w:val="0"/>
              <w:jc w:val="both"/>
              <w:cnfStyle w:val="000000000000" w:firstRow="0" w:lastRow="0" w:firstColumn="0" w:lastColumn="0" w:oddVBand="0" w:evenVBand="0" w:oddHBand="0" w:evenHBand="0" w:firstRowFirstColumn="0" w:firstRowLastColumn="0" w:lastRowFirstColumn="0" w:lastRowLastColumn="0"/>
            </w:pPr>
            <w:r>
              <w:t>the first</w:t>
            </w:r>
            <w:r w:rsidRPr="00BF47AB">
              <w:t xml:space="preserve"> is no later than 30 days after the </w:t>
            </w:r>
            <w:r w:rsidRPr="005148F9">
              <w:t>ASD</w:t>
            </w:r>
            <w:r>
              <w:t xml:space="preserve"> (and no earlier than it) </w:t>
            </w:r>
          </w:p>
          <w:p w14:paraId="1A47B2BC" w14:textId="77777777" w:rsidR="0036524E" w:rsidRPr="002F24C9" w:rsidRDefault="0036524E" w:rsidP="00E91089">
            <w:pPr>
              <w:pStyle w:val="ListParagraph"/>
              <w:numPr>
                <w:ilvl w:val="0"/>
                <w:numId w:val="40"/>
              </w:numPr>
              <w:spacing w:after="120" w:line="240" w:lineRule="auto"/>
              <w:ind w:left="355" w:hanging="284"/>
              <w:contextualSpacing w:val="0"/>
              <w:jc w:val="both"/>
              <w:cnfStyle w:val="000000000000" w:firstRow="0" w:lastRow="0" w:firstColumn="0" w:lastColumn="0" w:oddVBand="0" w:evenVBand="0" w:oddHBand="0" w:evenHBand="0" w:firstRowFirstColumn="0" w:firstRowLastColumn="0" w:lastRowFirstColumn="0" w:lastRowLastColumn="0"/>
            </w:pPr>
            <w:r>
              <w:t>t</w:t>
            </w:r>
            <w:r w:rsidRPr="002F24C9">
              <w:t xml:space="preserve">he second </w:t>
            </w:r>
            <w:r>
              <w:t xml:space="preserve">is </w:t>
            </w:r>
            <w:r w:rsidRPr="00BF47AB">
              <w:t>no earlier than 30 days before</w:t>
            </w:r>
            <w:r>
              <w:t xml:space="preserve"> </w:t>
            </w:r>
            <w:r w:rsidRPr="00BF47AB">
              <w:t xml:space="preserve">the </w:t>
            </w:r>
            <w:r w:rsidRPr="002F24C9">
              <w:t>AED</w:t>
            </w:r>
            <w:r>
              <w:t xml:space="preserve"> (and no later than it)</w:t>
            </w:r>
            <w:r w:rsidRPr="00BF47AB">
              <w:t xml:space="preserve"> </w:t>
            </w:r>
          </w:p>
        </w:tc>
      </w:tr>
    </w:tbl>
    <w:p w14:paraId="18C7A371" w14:textId="77777777" w:rsidR="00CD2EBA" w:rsidRDefault="00CD2EBA" w:rsidP="0065786D">
      <w:pPr>
        <w:jc w:val="both"/>
        <w:rPr>
          <w:rFonts w:ascii="Arial" w:eastAsia="Arial" w:hAnsi="Arial" w:cs="Times New Roman"/>
        </w:rPr>
      </w:pPr>
    </w:p>
    <w:p w14:paraId="7EB7FDAA" w14:textId="4578E65E" w:rsidR="004F74A7" w:rsidRPr="004F74A7" w:rsidRDefault="004F74A7" w:rsidP="0065786D">
      <w:pPr>
        <w:jc w:val="both"/>
        <w:rPr>
          <w:rFonts w:ascii="Arial" w:eastAsia="Arial" w:hAnsi="Arial" w:cs="Times New Roman"/>
        </w:rPr>
      </w:pPr>
      <w:r w:rsidRPr="004F74A7">
        <w:rPr>
          <w:rFonts w:ascii="Arial" w:eastAsia="Arial" w:hAnsi="Arial" w:cs="Times New Roman"/>
        </w:rPr>
        <w:t>Our Audit results show</w:t>
      </w:r>
      <w:r w:rsidRPr="004F74A7" w:rsidDel="0035327D">
        <w:rPr>
          <w:rFonts w:ascii="Arial" w:eastAsia="Arial" w:hAnsi="Arial" w:cs="Times New Roman"/>
        </w:rPr>
        <w:t xml:space="preserve"> </w:t>
      </w:r>
      <w:r w:rsidRPr="004F74A7">
        <w:rPr>
          <w:rFonts w:ascii="Arial" w:eastAsia="Arial" w:hAnsi="Arial" w:cs="Times New Roman"/>
        </w:rPr>
        <w:t xml:space="preserve">that issues can occur when: </w:t>
      </w:r>
    </w:p>
    <w:p w14:paraId="738B62CF" w14:textId="77777777" w:rsidR="004F74A7" w:rsidRPr="004F74A7" w:rsidRDefault="004F74A7" w:rsidP="0065786D">
      <w:pPr>
        <w:pStyle w:val="Bullet1"/>
        <w:ind w:left="284" w:hanging="284"/>
        <w:jc w:val="both"/>
        <w:rPr>
          <w:rFonts w:ascii="Arial" w:eastAsia="Arial" w:hAnsi="Arial" w:cs="Times New Roman"/>
          <w:szCs w:val="22"/>
        </w:rPr>
      </w:pPr>
      <w:r w:rsidRPr="004F74A7">
        <w:rPr>
          <w:rFonts w:ascii="Arial" w:eastAsia="Arial" w:hAnsi="Arial" w:cs="Times New Roman"/>
          <w:szCs w:val="22"/>
        </w:rPr>
        <w:t>two points of EOP are required but only one is provided</w:t>
      </w:r>
    </w:p>
    <w:p w14:paraId="4E0D50F4" w14:textId="549EAEDD" w:rsidR="004A5994" w:rsidRPr="004F74A7" w:rsidRDefault="004F74A7" w:rsidP="0065786D">
      <w:pPr>
        <w:pStyle w:val="Bullet1"/>
        <w:ind w:left="284" w:hanging="284"/>
        <w:jc w:val="both"/>
        <w:rPr>
          <w:rFonts w:ascii="Arial" w:eastAsia="Arial" w:hAnsi="Arial" w:cs="Times New Roman"/>
          <w:szCs w:val="22"/>
        </w:rPr>
      </w:pPr>
      <w:r w:rsidRPr="004F74A7">
        <w:rPr>
          <w:rFonts w:ascii="Arial" w:eastAsia="Arial" w:hAnsi="Arial" w:cs="Times New Roman"/>
          <w:szCs w:val="22"/>
        </w:rPr>
        <w:t xml:space="preserve">two </w:t>
      </w:r>
      <w:r w:rsidRPr="0065786D">
        <w:rPr>
          <w:rFonts w:ascii="Arial" w:eastAsia="Arial" w:hAnsi="Arial" w:cs="Times New Roman"/>
          <w:b/>
          <w:bCs/>
          <w:szCs w:val="22"/>
        </w:rPr>
        <w:t>different forms</w:t>
      </w:r>
      <w:r w:rsidRPr="004F74A7">
        <w:rPr>
          <w:rFonts w:ascii="Arial" w:eastAsia="Arial" w:hAnsi="Arial" w:cs="Times New Roman"/>
          <w:i/>
          <w:iCs/>
          <w:szCs w:val="22"/>
        </w:rPr>
        <w:t xml:space="preserve"> </w:t>
      </w:r>
      <w:r w:rsidRPr="004F74A7">
        <w:rPr>
          <w:rFonts w:ascii="Arial" w:eastAsia="Arial" w:hAnsi="Arial" w:cs="Times New Roman"/>
          <w:szCs w:val="22"/>
        </w:rPr>
        <w:t xml:space="preserve">of EOP are required but only one form is provided. For example, if two attendance rolls are provided for a subject with a duration of three months this would not meet the EOP requirements. </w:t>
      </w:r>
    </w:p>
    <w:p w14:paraId="3DF4EE85" w14:textId="5670E4B5" w:rsidR="00097569" w:rsidRDefault="00097569" w:rsidP="008D62B2">
      <w:pPr>
        <w:pStyle w:val="Heading2"/>
        <w:rPr>
          <w:lang w:val="en-AU"/>
        </w:rPr>
      </w:pPr>
      <w:r w:rsidRPr="00097569">
        <w:rPr>
          <w:lang w:val="en-AU"/>
        </w:rPr>
        <w:lastRenderedPageBreak/>
        <w:t xml:space="preserve">EOP </w:t>
      </w:r>
      <w:r w:rsidR="008D0A2B" w:rsidRPr="00097569">
        <w:rPr>
          <w:lang w:val="en-AU"/>
        </w:rPr>
        <w:t>and student absences</w:t>
      </w:r>
    </w:p>
    <w:p w14:paraId="41441BEF" w14:textId="77777777" w:rsidR="00C078E9" w:rsidRPr="00C078E9" w:rsidRDefault="00C078E9" w:rsidP="0065786D">
      <w:pPr>
        <w:tabs>
          <w:tab w:val="left" w:pos="3402"/>
        </w:tabs>
        <w:jc w:val="both"/>
        <w:rPr>
          <w:rFonts w:ascii="Arial" w:eastAsia="Times New Roman" w:hAnsi="Arial" w:cs="Times New Roman"/>
        </w:rPr>
      </w:pPr>
      <w:r w:rsidRPr="00C078E9">
        <w:rPr>
          <w:rFonts w:ascii="Arial" w:eastAsia="Times New Roman" w:hAnsi="Arial" w:cs="Times New Roman"/>
        </w:rPr>
        <w:t>When a student chooses to withdraw from a subject or discontinue without notice, you must amend their Activity End Date to either the:</w:t>
      </w:r>
    </w:p>
    <w:p w14:paraId="6CF06CB3" w14:textId="5E0483FE" w:rsidR="00C078E9" w:rsidRPr="00C078E9" w:rsidRDefault="00C078E9" w:rsidP="0065786D">
      <w:pPr>
        <w:pStyle w:val="Bullet1"/>
        <w:ind w:left="284" w:hanging="284"/>
        <w:jc w:val="both"/>
        <w:rPr>
          <w:rFonts w:ascii="Arial" w:eastAsia="Times New Roman" w:hAnsi="Arial" w:cs="Times New Roman"/>
          <w:szCs w:val="22"/>
        </w:rPr>
      </w:pPr>
      <w:r w:rsidRPr="00C078E9">
        <w:rPr>
          <w:rFonts w:ascii="Arial" w:eastAsia="Times New Roman" w:hAnsi="Arial" w:cs="Times New Roman"/>
          <w:szCs w:val="22"/>
        </w:rPr>
        <w:t>formal withdrawal date (</w:t>
      </w:r>
      <w:proofErr w:type="gramStart"/>
      <w:r w:rsidRPr="00C078E9">
        <w:rPr>
          <w:rFonts w:ascii="Arial" w:eastAsia="Times New Roman" w:hAnsi="Arial" w:cs="Times New Roman"/>
          <w:szCs w:val="22"/>
        </w:rPr>
        <w:t>i.e.</w:t>
      </w:r>
      <w:proofErr w:type="gramEnd"/>
      <w:r w:rsidRPr="00C078E9">
        <w:rPr>
          <w:rFonts w:ascii="Arial" w:eastAsia="Times New Roman" w:hAnsi="Arial" w:cs="Times New Roman"/>
          <w:szCs w:val="22"/>
        </w:rPr>
        <w:t xml:space="preserve"> when the student confirmed their intent to withdraw, and as noted in the student file or on an internal </w:t>
      </w:r>
      <w:r w:rsidR="00040C36">
        <w:rPr>
          <w:rFonts w:ascii="Arial" w:eastAsia="Times New Roman" w:hAnsi="Arial" w:cs="Times New Roman"/>
          <w:szCs w:val="22"/>
        </w:rPr>
        <w:t>w</w:t>
      </w:r>
      <w:r w:rsidR="00040C36" w:rsidRPr="00C078E9">
        <w:rPr>
          <w:rFonts w:ascii="Arial" w:eastAsia="Times New Roman" w:hAnsi="Arial" w:cs="Times New Roman"/>
          <w:szCs w:val="22"/>
        </w:rPr>
        <w:t xml:space="preserve">ithdrawal </w:t>
      </w:r>
      <w:r w:rsidR="00040C36">
        <w:rPr>
          <w:rFonts w:ascii="Arial" w:eastAsia="Times New Roman" w:hAnsi="Arial" w:cs="Times New Roman"/>
          <w:szCs w:val="22"/>
        </w:rPr>
        <w:t>f</w:t>
      </w:r>
      <w:r w:rsidR="00040C36" w:rsidRPr="00C078E9">
        <w:rPr>
          <w:rFonts w:ascii="Arial" w:eastAsia="Times New Roman" w:hAnsi="Arial" w:cs="Times New Roman"/>
          <w:szCs w:val="22"/>
        </w:rPr>
        <w:t>orm</w:t>
      </w:r>
      <w:r w:rsidRPr="00C078E9">
        <w:rPr>
          <w:rFonts w:ascii="Arial" w:eastAsia="Times New Roman" w:hAnsi="Arial" w:cs="Times New Roman"/>
          <w:szCs w:val="22"/>
        </w:rPr>
        <w:t xml:space="preserve">); or </w:t>
      </w:r>
    </w:p>
    <w:p w14:paraId="5E86F6CD" w14:textId="01FE66EB" w:rsidR="00C078E9" w:rsidRDefault="008B56D1" w:rsidP="0065786D">
      <w:pPr>
        <w:pStyle w:val="Bullet1"/>
        <w:ind w:left="284" w:hanging="284"/>
        <w:jc w:val="both"/>
        <w:rPr>
          <w:rFonts w:ascii="Arial" w:eastAsia="Times New Roman" w:hAnsi="Arial" w:cs="Times New Roman"/>
          <w:szCs w:val="22"/>
        </w:rPr>
      </w:pPr>
      <w:r>
        <w:rPr>
          <w:rFonts w:ascii="Arial" w:eastAsia="Times New Roman" w:hAnsi="Arial" w:cs="Times New Roman"/>
          <w:szCs w:val="22"/>
        </w:rPr>
        <w:t xml:space="preserve">if there is no formal withdrawal, the </w:t>
      </w:r>
      <w:r w:rsidR="00C078E9" w:rsidRPr="00C078E9">
        <w:rPr>
          <w:rFonts w:ascii="Arial" w:eastAsia="Times New Roman" w:hAnsi="Arial" w:cs="Times New Roman"/>
          <w:szCs w:val="22"/>
        </w:rPr>
        <w:t xml:space="preserve">last engagement date supported by EOP. </w:t>
      </w:r>
    </w:p>
    <w:p w14:paraId="05F7DFD1" w14:textId="64EFE426" w:rsidR="004C0C13" w:rsidRDefault="00A82D79" w:rsidP="0065786D">
      <w:pPr>
        <w:jc w:val="both"/>
        <w:rPr>
          <w:lang w:val="en-AU"/>
        </w:rPr>
      </w:pPr>
      <w:r w:rsidRPr="00A82D79">
        <w:rPr>
          <w:lang w:val="en-AU"/>
        </w:rPr>
        <w:t>For further details, please refer to our fact sheet ‘Withdrawn subject enrolments’.</w:t>
      </w:r>
    </w:p>
    <w:p w14:paraId="7871E165" w14:textId="48B7CC1D" w:rsidR="004627B8" w:rsidRDefault="008D0A2B" w:rsidP="008D62B2">
      <w:pPr>
        <w:pStyle w:val="Heading2"/>
        <w:rPr>
          <w:lang w:val="en-AU"/>
        </w:rPr>
      </w:pPr>
      <w:r w:rsidRPr="00B17CCA">
        <w:rPr>
          <w:lang w:val="en-AU"/>
        </w:rPr>
        <w:t xml:space="preserve">Retaining </w:t>
      </w:r>
      <w:r>
        <w:rPr>
          <w:lang w:val="en-AU"/>
        </w:rPr>
        <w:t>EOP</w:t>
      </w:r>
      <w:r w:rsidRPr="00B17CCA">
        <w:rPr>
          <w:lang w:val="en-AU"/>
        </w:rPr>
        <w:t xml:space="preserve"> records</w:t>
      </w:r>
      <w:r w:rsidR="00B17CCA" w:rsidRPr="00B17CCA">
        <w:rPr>
          <w:lang w:val="en-AU"/>
        </w:rPr>
        <w:t xml:space="preserve"> </w:t>
      </w:r>
    </w:p>
    <w:p w14:paraId="2F2C6EA9" w14:textId="0434CB8F" w:rsidR="001F53EA" w:rsidRPr="001F53EA" w:rsidRDefault="001F53EA" w:rsidP="008D62B2">
      <w:pPr>
        <w:jc w:val="both"/>
        <w:rPr>
          <w:rFonts w:ascii="Arial" w:eastAsia="Arial" w:hAnsi="Arial" w:cs="Times New Roman"/>
        </w:rPr>
      </w:pPr>
      <w:r w:rsidRPr="001F53EA">
        <w:rPr>
          <w:rFonts w:ascii="Arial" w:eastAsia="Arial" w:hAnsi="Arial" w:cs="Times New Roman"/>
        </w:rPr>
        <w:t xml:space="preserve">It is good practice to check your recordkeeping obligations before destroying any documents associated with your Contract, including EOP. </w:t>
      </w:r>
    </w:p>
    <w:p w14:paraId="569E258E" w14:textId="77777777" w:rsidR="001F53EA" w:rsidRPr="001F53EA" w:rsidRDefault="001F53EA" w:rsidP="008D62B2">
      <w:pPr>
        <w:jc w:val="both"/>
        <w:rPr>
          <w:rFonts w:ascii="Arial" w:eastAsia="Arial" w:hAnsi="Arial" w:cs="Times New Roman"/>
        </w:rPr>
      </w:pPr>
      <w:r w:rsidRPr="001F53EA">
        <w:rPr>
          <w:rFonts w:ascii="Arial" w:eastAsia="Arial" w:hAnsi="Arial" w:cs="Times New Roman"/>
        </w:rPr>
        <w:t xml:space="preserve">Since 2017, the Contract has required training providers to retain Records until three years after a student has completed or withdrawn from the program. </w:t>
      </w:r>
    </w:p>
    <w:p w14:paraId="0C13A277" w14:textId="77777777" w:rsidR="001F53EA" w:rsidRPr="001F53EA" w:rsidRDefault="001F53EA" w:rsidP="008D62B2">
      <w:pPr>
        <w:jc w:val="both"/>
        <w:rPr>
          <w:rFonts w:ascii="Arial" w:eastAsia="Arial" w:hAnsi="Arial" w:cs="Times New Roman"/>
        </w:rPr>
      </w:pPr>
      <w:r w:rsidRPr="001F53EA">
        <w:rPr>
          <w:rFonts w:ascii="Arial" w:eastAsia="Arial" w:hAnsi="Arial" w:cs="Times New Roman"/>
        </w:rPr>
        <w:t>For commencements before 2017, refer to the VET Funding Contract applicable at the time.</w:t>
      </w:r>
      <w:r w:rsidRPr="001F53EA" w:rsidDel="006865B3">
        <w:rPr>
          <w:rFonts w:ascii="Arial" w:eastAsia="Arial" w:hAnsi="Arial" w:cs="Times New Roman"/>
        </w:rPr>
        <w:t xml:space="preserve"> </w:t>
      </w:r>
    </w:p>
    <w:p w14:paraId="684C5597" w14:textId="77777777" w:rsidR="001F53EA" w:rsidRPr="001F53EA" w:rsidRDefault="001F53EA" w:rsidP="008D62B2">
      <w:pPr>
        <w:jc w:val="both"/>
        <w:rPr>
          <w:rFonts w:ascii="Arial" w:eastAsia="Arial" w:hAnsi="Arial" w:cs="Times New Roman"/>
        </w:rPr>
      </w:pPr>
      <w:r w:rsidRPr="001F53EA">
        <w:rPr>
          <w:rFonts w:ascii="Arial" w:eastAsia="Arial" w:hAnsi="Arial" w:cs="Times New Roman"/>
        </w:rPr>
        <w:t>For further details, please refer to our fact sheet ‘Recordkeeping requirements’.</w:t>
      </w:r>
    </w:p>
    <w:p w14:paraId="7D860955" w14:textId="7E0A4F84" w:rsidR="00622C9A" w:rsidRDefault="008D0A2B" w:rsidP="008D62B2">
      <w:pPr>
        <w:pStyle w:val="Heading2"/>
        <w:rPr>
          <w:lang w:val="en-AU"/>
        </w:rPr>
      </w:pPr>
      <w:r w:rsidRPr="00622C9A">
        <w:rPr>
          <w:lang w:val="en-AU"/>
        </w:rPr>
        <w:t xml:space="preserve">Meeting expectations for different forms of </w:t>
      </w:r>
      <w:r w:rsidR="00622C9A" w:rsidRPr="00622C9A">
        <w:rPr>
          <w:lang w:val="en-AU"/>
        </w:rPr>
        <w:t>EOP</w:t>
      </w:r>
    </w:p>
    <w:p w14:paraId="10E65F73" w14:textId="715A0F83" w:rsidR="007A2B5F" w:rsidRDefault="007A2B5F" w:rsidP="008D62B2">
      <w:pPr>
        <w:jc w:val="both"/>
        <w:rPr>
          <w:rFonts w:ascii="Arial" w:eastAsia="Arial" w:hAnsi="Arial" w:cs="Times New Roman"/>
        </w:rPr>
      </w:pPr>
      <w:r w:rsidRPr="007A2B5F">
        <w:rPr>
          <w:rFonts w:ascii="Arial" w:eastAsia="Arial" w:hAnsi="Arial" w:cs="Times New Roman"/>
        </w:rPr>
        <w:t>This section gives advice on how to satisfy the elements of different forms of EOP in different circumstances.</w:t>
      </w:r>
    </w:p>
    <w:p w14:paraId="2712116C" w14:textId="0FAB2700" w:rsidR="00F84DC3" w:rsidRDefault="00F84DC3" w:rsidP="003C1CF5">
      <w:pPr>
        <w:pStyle w:val="Heading3"/>
        <w:rPr>
          <w:rFonts w:eastAsia="Arial"/>
        </w:rPr>
      </w:pPr>
      <w:r>
        <w:rPr>
          <w:rFonts w:eastAsia="Arial"/>
        </w:rPr>
        <w:t>EOP for clustered delivery</w:t>
      </w:r>
    </w:p>
    <w:p w14:paraId="453103D6" w14:textId="77777777" w:rsidR="00155A2C" w:rsidRPr="00F90DF6" w:rsidRDefault="00F230EE" w:rsidP="00130ACF">
      <w:pPr>
        <w:jc w:val="both"/>
      </w:pPr>
      <w:r w:rsidRPr="003C1CF5">
        <w:rPr>
          <w:rFonts w:ascii="Arial" w:eastAsia="Arial" w:hAnsi="Arial" w:cs="Times New Roman"/>
        </w:rPr>
        <w:t>‘Clustered delivery’ is where your training session or assessment activity covers more than one subject. Often, the subjects that are clustered together have similar training requirements.</w:t>
      </w:r>
      <w:r w:rsidR="009E33BF">
        <w:rPr>
          <w:rFonts w:ascii="Arial" w:eastAsia="Arial" w:hAnsi="Arial" w:cs="Times New Roman"/>
        </w:rPr>
        <w:t xml:space="preserve"> </w:t>
      </w:r>
      <w:r w:rsidR="009E33BF" w:rsidRPr="009C2C03">
        <w:rPr>
          <w:rFonts w:ascii="Arial" w:eastAsia="Arial" w:hAnsi="Arial" w:cs="Times New Roman"/>
        </w:rPr>
        <w:t xml:space="preserve">This </w:t>
      </w:r>
      <w:r w:rsidR="009E33BF" w:rsidRPr="00EF38CC">
        <w:rPr>
          <w:rFonts w:ascii="Arial" w:eastAsia="Arial" w:hAnsi="Arial" w:cs="Times New Roman"/>
        </w:rPr>
        <w:t xml:space="preserve">training method </w:t>
      </w:r>
      <w:r w:rsidR="009E33BF" w:rsidRPr="003C1CF5">
        <w:rPr>
          <w:rFonts w:ascii="Arial" w:eastAsia="Arial" w:hAnsi="Arial" w:cs="Times New Roman"/>
        </w:rPr>
        <w:t>avoids repeating the delivery and assessment of the same tasks.</w:t>
      </w:r>
      <w:r w:rsidR="00155A2C" w:rsidRPr="003C1CF5">
        <w:rPr>
          <w:rFonts w:ascii="Arial" w:eastAsia="Arial" w:hAnsi="Arial" w:cs="Times New Roman"/>
        </w:rPr>
        <w:t xml:space="preserve"> For example, training providers sometimes do clustered delivery for subjects that have common knowledge, skills, or performance requirements, and are at the same Australian Qualifications Framework (AQF) level. </w:t>
      </w:r>
    </w:p>
    <w:p w14:paraId="259D9DE5" w14:textId="046CF7CC" w:rsidR="00F230EE" w:rsidRPr="003C1CF5" w:rsidRDefault="00F230EE" w:rsidP="003C1CF5">
      <w:pPr>
        <w:jc w:val="both"/>
        <w:rPr>
          <w:rFonts w:ascii="Arial" w:eastAsia="Arial" w:hAnsi="Arial" w:cs="Times New Roman"/>
        </w:rPr>
      </w:pPr>
    </w:p>
    <w:p w14:paraId="773A06CC" w14:textId="4229F63C" w:rsidR="009C2C03" w:rsidRDefault="00F230EE" w:rsidP="00130ACF">
      <w:pPr>
        <w:jc w:val="both"/>
      </w:pPr>
      <w:r w:rsidRPr="00EF38CC">
        <w:t>If you use an attendance roll as EOP for clustered</w:t>
      </w:r>
      <w:r w:rsidRPr="003C1CF5">
        <w:t xml:space="preserve"> delivery, you must provide two things:</w:t>
      </w:r>
    </w:p>
    <w:p w14:paraId="7E356B06" w14:textId="5D6B8D49" w:rsidR="009C2C03" w:rsidRPr="00F90DF6" w:rsidRDefault="009C2C03" w:rsidP="003C1CF5">
      <w:pPr>
        <w:pStyle w:val="ListParagraph"/>
        <w:numPr>
          <w:ilvl w:val="0"/>
          <w:numId w:val="47"/>
        </w:numPr>
        <w:ind w:left="284" w:hanging="284"/>
      </w:pPr>
      <w:r w:rsidRPr="00F90DF6">
        <w:t>the attendance roll</w:t>
      </w:r>
      <w:r w:rsidR="004879B9">
        <w:t xml:space="preserve">; </w:t>
      </w:r>
      <w:r w:rsidR="004879B9" w:rsidRPr="004879B9">
        <w:rPr>
          <w:u w:val="single"/>
        </w:rPr>
        <w:t>and</w:t>
      </w:r>
    </w:p>
    <w:p w14:paraId="6257B738" w14:textId="77777777" w:rsidR="009C2C03" w:rsidRPr="00F90DF6" w:rsidRDefault="009C2C03" w:rsidP="003C1CF5">
      <w:pPr>
        <w:pStyle w:val="ListParagraph"/>
        <w:numPr>
          <w:ilvl w:val="0"/>
          <w:numId w:val="47"/>
        </w:numPr>
        <w:ind w:left="284" w:hanging="284"/>
      </w:pPr>
      <w:r w:rsidRPr="00F90DF6">
        <w:t>additional evidence to show the subjects you</w:t>
      </w:r>
      <w:r>
        <w:t xml:space="preserve"> </w:t>
      </w:r>
      <w:r w:rsidRPr="00F90DF6">
        <w:t>delivered in each training session that the</w:t>
      </w:r>
      <w:r>
        <w:t xml:space="preserve"> </w:t>
      </w:r>
      <w:r w:rsidRPr="00F90DF6">
        <w:t>student attended.</w:t>
      </w:r>
    </w:p>
    <w:p w14:paraId="7259BAD5" w14:textId="6BDC83A0" w:rsidR="00F230EE" w:rsidRPr="003C1CF5" w:rsidRDefault="00F230EE" w:rsidP="00130ACF">
      <w:pPr>
        <w:jc w:val="both"/>
        <w:rPr>
          <w:rFonts w:ascii="Arial" w:eastAsia="Arial" w:hAnsi="Arial" w:cs="Times New Roman"/>
        </w:rPr>
      </w:pPr>
      <w:r w:rsidRPr="004879B9">
        <w:rPr>
          <w:rFonts w:ascii="Arial" w:eastAsia="Arial" w:hAnsi="Arial" w:cs="Times New Roman"/>
        </w:rPr>
        <w:t>The additional evidence could be a delivery schedule, timetable, lesson plan or equivalent document.</w:t>
      </w:r>
    </w:p>
    <w:p w14:paraId="7761796B" w14:textId="525A7E23" w:rsidR="00F230EE" w:rsidRDefault="00F230EE" w:rsidP="00F230EE">
      <w:pPr>
        <w:jc w:val="both"/>
        <w:rPr>
          <w:rFonts w:ascii="Arial" w:eastAsia="Arial" w:hAnsi="Arial" w:cs="Times New Roman"/>
        </w:rPr>
      </w:pPr>
      <w:r w:rsidRPr="003C1CF5">
        <w:rPr>
          <w:rFonts w:ascii="Arial" w:eastAsia="Arial" w:hAnsi="Arial" w:cs="Times New Roman"/>
        </w:rPr>
        <w:t>We need you to provide this additional evidence because EOP is about showing that a student is participating in their training at a subject level. Clustered delivery covers more than one subject during a training session. So that’s why, if you use an attendance roll, you also need to be specific about what subjects were delivered to each student.</w:t>
      </w:r>
    </w:p>
    <w:p w14:paraId="4CCF2D1B" w14:textId="77777777" w:rsidR="003C1CF5" w:rsidRPr="00BD682A" w:rsidRDefault="003C1CF5" w:rsidP="00155882">
      <w:pPr>
        <w:pStyle w:val="Heading3"/>
      </w:pPr>
      <w:r w:rsidRPr="00BD682A">
        <w:t xml:space="preserve">Attendance rolls and student withdrawals </w:t>
      </w:r>
    </w:p>
    <w:p w14:paraId="74A5F8ED" w14:textId="4E1E2B73" w:rsidR="00115A44" w:rsidRPr="00155882" w:rsidRDefault="003C1CF5" w:rsidP="00130ACF">
      <w:pPr>
        <w:jc w:val="both"/>
        <w:rPr>
          <w:rFonts w:ascii="Arial" w:eastAsia="Arial" w:hAnsi="Arial" w:cs="Times New Roman"/>
        </w:rPr>
      </w:pPr>
      <w:r w:rsidRPr="00155882">
        <w:rPr>
          <w:rFonts w:ascii="Arial" w:eastAsia="Arial" w:hAnsi="Arial" w:cs="Times New Roman"/>
        </w:rPr>
        <w:t>When a student withdraws from a subject, an attendance roll with the same date as the Activity Start Date is not sufficient EOP. You must also provide evidence to show you delivered training or assessment to the student for the subject on the attendance roll – not simply an induction session, information session or orientation class.</w:t>
      </w:r>
    </w:p>
    <w:p w14:paraId="31623F8C" w14:textId="77777777" w:rsidR="000656B4" w:rsidRDefault="00880737" w:rsidP="008D62B2">
      <w:pPr>
        <w:pStyle w:val="Heading3"/>
        <w:rPr>
          <w:lang w:val="en-AU"/>
        </w:rPr>
      </w:pPr>
      <w:r w:rsidRPr="00880737">
        <w:rPr>
          <w:lang w:val="en-AU"/>
        </w:rPr>
        <w:t xml:space="preserve">EOP for online and distance learning </w:t>
      </w:r>
    </w:p>
    <w:p w14:paraId="5C2B218B" w14:textId="77777777" w:rsidR="000656B4" w:rsidRPr="000656B4" w:rsidRDefault="000656B4" w:rsidP="008D62B2">
      <w:pPr>
        <w:jc w:val="both"/>
        <w:rPr>
          <w:rFonts w:ascii="Arial" w:eastAsia="Arial" w:hAnsi="Arial" w:cs="Times New Roman"/>
        </w:rPr>
      </w:pPr>
      <w:r w:rsidRPr="000656B4">
        <w:rPr>
          <w:rFonts w:ascii="Arial" w:eastAsia="Arial" w:hAnsi="Arial" w:cs="Times New Roman"/>
        </w:rPr>
        <w:t xml:space="preserve">All forms of EOP can be used for online and distance learning and kept electronically, provided they meet the requirements in the Contract for the form of EOP you are using. </w:t>
      </w:r>
    </w:p>
    <w:p w14:paraId="7DB2AFAD" w14:textId="77777777" w:rsidR="000656B4" w:rsidRPr="000656B4" w:rsidRDefault="000656B4" w:rsidP="008D62B2">
      <w:pPr>
        <w:keepNext/>
        <w:keepLines/>
        <w:spacing w:before="40"/>
        <w:jc w:val="both"/>
        <w:outlineLvl w:val="2"/>
        <w:rPr>
          <w:rFonts w:ascii="Arial" w:eastAsia="Times New Roman" w:hAnsi="Arial" w:cs="Times New Roman"/>
          <w:sz w:val="24"/>
          <w:szCs w:val="22"/>
        </w:rPr>
      </w:pPr>
      <w:r w:rsidRPr="000656B4">
        <w:rPr>
          <w:rFonts w:ascii="Arial" w:eastAsia="Times New Roman" w:hAnsi="Arial" w:cs="Times New Roman"/>
          <w:b/>
          <w:szCs w:val="22"/>
        </w:rPr>
        <w:t>Electronic attendance rolls</w:t>
      </w:r>
    </w:p>
    <w:p w14:paraId="4B0A8C6A" w14:textId="60EF599F" w:rsidR="000656B4" w:rsidRPr="000656B4" w:rsidRDefault="000656B4" w:rsidP="008D62B2">
      <w:pPr>
        <w:jc w:val="both"/>
        <w:rPr>
          <w:rFonts w:ascii="Arial" w:eastAsia="Arial" w:hAnsi="Arial" w:cs="Times New Roman"/>
        </w:rPr>
      </w:pPr>
      <w:r w:rsidRPr="000656B4">
        <w:rPr>
          <w:rFonts w:ascii="Arial" w:eastAsia="Arial" w:hAnsi="Arial" w:cs="Times New Roman"/>
          <w:szCs w:val="22"/>
          <w:lang w:val="en-AU"/>
        </w:rPr>
        <w:t xml:space="preserve">If you use an electronic attendance roll for an online class as EOP, it must be a </w:t>
      </w:r>
      <w:r w:rsidRPr="000656B4">
        <w:rPr>
          <w:rFonts w:ascii="Arial" w:eastAsia="Arial" w:hAnsi="Arial" w:cs="Times New Roman"/>
        </w:rPr>
        <w:t xml:space="preserve">recognised tool for recording attendance as part of your normal processes. You must ensure that all your </w:t>
      </w:r>
      <w:r w:rsidRPr="0065786D">
        <w:rPr>
          <w:rFonts w:ascii="Arial" w:eastAsia="Arial" w:hAnsi="Arial" w:cs="Times New Roman"/>
        </w:rPr>
        <w:t>Skills First</w:t>
      </w:r>
      <w:r w:rsidRPr="000656B4">
        <w:rPr>
          <w:rFonts w:ascii="Arial" w:eastAsia="Arial" w:hAnsi="Arial" w:cs="Times New Roman"/>
        </w:rPr>
        <w:t xml:space="preserve"> Teachers understand how </w:t>
      </w:r>
      <w:r w:rsidR="00566214">
        <w:rPr>
          <w:rFonts w:ascii="Arial" w:eastAsia="Arial" w:hAnsi="Arial" w:cs="Times New Roman"/>
        </w:rPr>
        <w:t xml:space="preserve">to </w:t>
      </w:r>
      <w:r w:rsidR="008E7213" w:rsidRPr="000656B4">
        <w:rPr>
          <w:rFonts w:ascii="Arial" w:eastAsia="Arial" w:hAnsi="Arial" w:cs="Times New Roman"/>
        </w:rPr>
        <w:t>record attendance consistently and accurately</w:t>
      </w:r>
      <w:r w:rsidRPr="000656B4">
        <w:rPr>
          <w:rFonts w:ascii="Arial" w:eastAsia="Arial" w:hAnsi="Arial" w:cs="Times New Roman"/>
        </w:rPr>
        <w:t xml:space="preserve"> at online classes. </w:t>
      </w:r>
    </w:p>
    <w:p w14:paraId="6EB98F0E" w14:textId="51735149" w:rsidR="000656B4" w:rsidRPr="000656B4" w:rsidRDefault="000656B4" w:rsidP="008D62B2">
      <w:pPr>
        <w:jc w:val="both"/>
        <w:rPr>
          <w:rFonts w:ascii="Arial" w:eastAsia="Arial" w:hAnsi="Arial" w:cs="Times New Roman"/>
        </w:rPr>
      </w:pPr>
      <w:r w:rsidRPr="000656B4">
        <w:rPr>
          <w:rFonts w:ascii="Arial" w:eastAsia="Arial" w:hAnsi="Arial" w:cs="Times New Roman"/>
        </w:rPr>
        <w:t xml:space="preserve">Where available, you can use automated methods of tracking attendance within your online learning platform. You will need to have evidence that each student logged into the platform at the time the subject was delivered. </w:t>
      </w:r>
    </w:p>
    <w:p w14:paraId="5FB1F00A" w14:textId="594E1F86" w:rsidR="000656B4" w:rsidRPr="000656B4" w:rsidRDefault="000656B4" w:rsidP="008D62B2">
      <w:pPr>
        <w:jc w:val="both"/>
        <w:rPr>
          <w:rFonts w:ascii="Arial" w:eastAsia="Arial" w:hAnsi="Arial" w:cs="Times New Roman"/>
        </w:rPr>
      </w:pPr>
      <w:r w:rsidRPr="000656B4">
        <w:rPr>
          <w:rFonts w:ascii="Arial" w:eastAsia="Arial" w:hAnsi="Arial" w:cs="Times New Roman"/>
        </w:rPr>
        <w:lastRenderedPageBreak/>
        <w:t xml:space="preserve">Remember that for electronic rolls, your EOP needs to have additional information to show how information is entered, </w:t>
      </w:r>
      <w:r w:rsidR="00AD542C" w:rsidRPr="000656B4">
        <w:rPr>
          <w:rFonts w:ascii="Arial" w:eastAsia="Arial" w:hAnsi="Arial" w:cs="Times New Roman"/>
        </w:rPr>
        <w:t>updated,</w:t>
      </w:r>
      <w:r w:rsidRPr="000656B4">
        <w:rPr>
          <w:rFonts w:ascii="Arial" w:eastAsia="Arial" w:hAnsi="Arial" w:cs="Times New Roman"/>
        </w:rPr>
        <w:t xml:space="preserve"> and interpreted in the rolls.</w:t>
      </w:r>
    </w:p>
    <w:p w14:paraId="48529576" w14:textId="31E0CA45" w:rsidR="000656B4" w:rsidRPr="000656B4" w:rsidRDefault="000656B4" w:rsidP="008D62B2">
      <w:pPr>
        <w:jc w:val="both"/>
        <w:rPr>
          <w:rFonts w:ascii="Arial" w:eastAsia="Arial" w:hAnsi="Arial" w:cs="Times New Roman"/>
        </w:rPr>
      </w:pPr>
      <w:r w:rsidRPr="000656B4">
        <w:rPr>
          <w:rFonts w:ascii="Arial" w:eastAsia="Arial" w:hAnsi="Arial" w:cs="Times New Roman"/>
        </w:rPr>
        <w:t xml:space="preserve">Electronic attendance rolls must be signed by the </w:t>
      </w:r>
      <w:r w:rsidRPr="0065786D">
        <w:rPr>
          <w:rFonts w:ascii="Arial" w:eastAsia="Arial" w:hAnsi="Arial" w:cs="Times New Roman"/>
        </w:rPr>
        <w:t>Skills First Teacher. This can be in the form of an equivalent electronic action. For example, by showing that the Skills First</w:t>
      </w:r>
      <w:r w:rsidRPr="000656B4">
        <w:rPr>
          <w:rFonts w:ascii="Arial" w:eastAsia="Arial" w:hAnsi="Arial" w:cs="Times New Roman"/>
        </w:rPr>
        <w:t xml:space="preserve"> </w:t>
      </w:r>
      <w:r w:rsidR="0065786D">
        <w:rPr>
          <w:rFonts w:ascii="Arial" w:eastAsia="Arial" w:hAnsi="Arial" w:cs="Times New Roman"/>
        </w:rPr>
        <w:t>T</w:t>
      </w:r>
      <w:r w:rsidRPr="000656B4">
        <w:rPr>
          <w:rFonts w:ascii="Arial" w:eastAsia="Arial" w:hAnsi="Arial" w:cs="Times New Roman"/>
        </w:rPr>
        <w:t>eacher logs in to a secure administrative platform using a unique ID and password (</w:t>
      </w:r>
      <w:r w:rsidRPr="000656B4">
        <w:rPr>
          <w:rFonts w:ascii="Arial" w:eastAsia="Arial" w:hAnsi="Arial" w:cs="Times New Roman"/>
          <w:b/>
          <w:bCs/>
        </w:rPr>
        <w:t>identity</w:t>
      </w:r>
      <w:r w:rsidRPr="000656B4">
        <w:rPr>
          <w:rFonts w:ascii="Arial" w:eastAsia="Arial" w:hAnsi="Arial" w:cs="Times New Roman"/>
        </w:rPr>
        <w:t>). Having them complete a workflow step or ‘tick box’ process within the secure platform shows they’ve confirmed who attended the class and that they’ve endorsed the information (</w:t>
      </w:r>
      <w:r w:rsidRPr="000656B4">
        <w:rPr>
          <w:rFonts w:ascii="Arial" w:eastAsia="Arial" w:hAnsi="Arial" w:cs="Times New Roman"/>
          <w:b/>
          <w:bCs/>
        </w:rPr>
        <w:t xml:space="preserve">consent </w:t>
      </w:r>
      <w:r w:rsidRPr="000656B4">
        <w:rPr>
          <w:rFonts w:ascii="Arial" w:eastAsia="Arial" w:hAnsi="Arial" w:cs="Times New Roman"/>
        </w:rPr>
        <w:t xml:space="preserve">and </w:t>
      </w:r>
      <w:r w:rsidRPr="000656B4">
        <w:rPr>
          <w:rFonts w:ascii="Arial" w:eastAsia="Arial" w:hAnsi="Arial" w:cs="Times New Roman"/>
          <w:b/>
          <w:bCs/>
        </w:rPr>
        <w:t>reliability</w:t>
      </w:r>
      <w:r w:rsidRPr="000656B4">
        <w:rPr>
          <w:rFonts w:ascii="Arial" w:eastAsia="Arial" w:hAnsi="Arial" w:cs="Times New Roman"/>
        </w:rPr>
        <w:t xml:space="preserve">). </w:t>
      </w:r>
    </w:p>
    <w:p w14:paraId="41A29C7E" w14:textId="77777777" w:rsidR="00216F27" w:rsidRDefault="000656B4" w:rsidP="008D62B2">
      <w:pPr>
        <w:jc w:val="both"/>
        <w:rPr>
          <w:rFonts w:ascii="Arial" w:eastAsia="Arial" w:hAnsi="Arial" w:cs="Times New Roman"/>
        </w:rPr>
      </w:pPr>
      <w:r w:rsidRPr="000656B4">
        <w:rPr>
          <w:rFonts w:ascii="Arial" w:eastAsia="Arial" w:hAnsi="Arial" w:cs="Times New Roman"/>
        </w:rPr>
        <w:t>For further information, please read our fact sheet ‘Using electronic signatures’.</w:t>
      </w:r>
    </w:p>
    <w:p w14:paraId="686A0062" w14:textId="649440F1" w:rsidR="000656B4" w:rsidRPr="000656B4" w:rsidRDefault="000656B4" w:rsidP="008D62B2">
      <w:pPr>
        <w:jc w:val="both"/>
        <w:rPr>
          <w:rFonts w:ascii="Arial" w:eastAsia="Times New Roman" w:hAnsi="Arial" w:cs="Times New Roman"/>
          <w:sz w:val="24"/>
          <w:szCs w:val="22"/>
        </w:rPr>
      </w:pPr>
      <w:r w:rsidRPr="000656B4">
        <w:rPr>
          <w:rFonts w:ascii="Arial" w:eastAsia="Times New Roman" w:hAnsi="Arial" w:cs="Times New Roman"/>
          <w:b/>
          <w:szCs w:val="22"/>
        </w:rPr>
        <w:t>Log-in and engagement evidence</w:t>
      </w:r>
    </w:p>
    <w:p w14:paraId="000B00BC" w14:textId="251C2DB3" w:rsidR="008E7213" w:rsidRDefault="000656B4" w:rsidP="008D62B2">
      <w:pPr>
        <w:jc w:val="both"/>
        <w:rPr>
          <w:rFonts w:ascii="Arial" w:eastAsia="Arial" w:hAnsi="Arial" w:cs="Arial"/>
        </w:rPr>
      </w:pPr>
      <w:r w:rsidRPr="000656B4">
        <w:rPr>
          <w:rFonts w:ascii="Arial" w:eastAsia="Arial" w:hAnsi="Arial" w:cs="Arial"/>
        </w:rPr>
        <w:t xml:space="preserve">A login record that indicates only that the student received training materials </w:t>
      </w:r>
      <w:r w:rsidR="00192538">
        <w:rPr>
          <w:rFonts w:ascii="Arial" w:eastAsia="Arial" w:hAnsi="Arial" w:cs="Arial"/>
        </w:rPr>
        <w:t>does not satisfy the</w:t>
      </w:r>
      <w:r w:rsidRPr="000656B4">
        <w:rPr>
          <w:rFonts w:ascii="Arial" w:eastAsia="Arial" w:hAnsi="Arial" w:cs="Arial"/>
        </w:rPr>
        <w:t xml:space="preserve"> EOP</w:t>
      </w:r>
      <w:r w:rsidR="00192538">
        <w:rPr>
          <w:rFonts w:ascii="Arial" w:eastAsia="Arial" w:hAnsi="Arial" w:cs="Arial"/>
        </w:rPr>
        <w:t xml:space="preserve"> requirements</w:t>
      </w:r>
      <w:r w:rsidRPr="000656B4">
        <w:rPr>
          <w:rFonts w:ascii="Arial" w:eastAsia="Arial" w:hAnsi="Arial" w:cs="Arial"/>
        </w:rPr>
        <w:t>. It must also show the student’s online engagement with learning/assessment activity and that you’ve checked with them that they’re continuing to engage across the subject.</w:t>
      </w:r>
    </w:p>
    <w:p w14:paraId="492CD486" w14:textId="4511F395" w:rsidR="000656B4" w:rsidRPr="000656B4" w:rsidRDefault="000656B4" w:rsidP="008D62B2">
      <w:pPr>
        <w:jc w:val="both"/>
        <w:rPr>
          <w:rFonts w:ascii="Arial" w:eastAsia="Arial" w:hAnsi="Arial" w:cs="Arial"/>
        </w:rPr>
      </w:pPr>
      <w:r w:rsidRPr="000656B4">
        <w:rPr>
          <w:rFonts w:ascii="Arial" w:eastAsia="Arial" w:hAnsi="Arial" w:cs="Arial"/>
        </w:rPr>
        <w:t xml:space="preserve">Some examples of how you could satisfy the requirements of this form of EOP are to include a record or transcript of the student participating in an online discussion forum, a record of the student completing a self-paced activity within an online learning platform, or emails or another record of communication between the student and their </w:t>
      </w:r>
      <w:r w:rsidRPr="0065786D">
        <w:rPr>
          <w:rFonts w:ascii="Arial" w:eastAsia="Arial" w:hAnsi="Arial" w:cs="Arial"/>
        </w:rPr>
        <w:t>Skills First</w:t>
      </w:r>
      <w:r w:rsidRPr="000656B4">
        <w:rPr>
          <w:rFonts w:ascii="Arial" w:eastAsia="Arial" w:hAnsi="Arial" w:cs="Arial"/>
        </w:rPr>
        <w:t xml:space="preserve"> Teacher. </w:t>
      </w:r>
    </w:p>
    <w:p w14:paraId="57E1E70E" w14:textId="77777777" w:rsidR="000656B4" w:rsidRPr="000656B4" w:rsidRDefault="000656B4" w:rsidP="008D62B2">
      <w:pPr>
        <w:jc w:val="both"/>
        <w:rPr>
          <w:rFonts w:ascii="Arial" w:eastAsia="Times New Roman" w:hAnsi="Arial" w:cs="Times New Roman"/>
          <w:b/>
          <w:szCs w:val="22"/>
        </w:rPr>
      </w:pPr>
      <w:r w:rsidRPr="000656B4">
        <w:rPr>
          <w:rFonts w:ascii="Arial" w:eastAsia="Times New Roman" w:hAnsi="Arial" w:cs="Times New Roman"/>
          <w:b/>
          <w:szCs w:val="22"/>
        </w:rPr>
        <w:t xml:space="preserve">Records of flexible or distance modes of learning </w:t>
      </w:r>
    </w:p>
    <w:p w14:paraId="1069DDC7" w14:textId="7AD520DA" w:rsidR="000656B4" w:rsidRPr="000656B4" w:rsidRDefault="000656B4" w:rsidP="008D62B2">
      <w:pPr>
        <w:jc w:val="both"/>
        <w:rPr>
          <w:rFonts w:ascii="Arial" w:eastAsia="Arial" w:hAnsi="Arial" w:cs="Times New Roman"/>
        </w:rPr>
      </w:pPr>
      <w:r w:rsidRPr="000656B4">
        <w:rPr>
          <w:rFonts w:ascii="Arial" w:eastAsia="Arial" w:hAnsi="Arial" w:cs="Arial"/>
          <w:szCs w:val="22"/>
        </w:rPr>
        <w:t xml:space="preserve">A </w:t>
      </w:r>
      <w:r w:rsidRPr="0065786D">
        <w:rPr>
          <w:rFonts w:ascii="Arial" w:eastAsia="Arial" w:hAnsi="Arial" w:cs="Arial"/>
          <w:szCs w:val="22"/>
        </w:rPr>
        <w:t>Skills First</w:t>
      </w:r>
      <w:r w:rsidRPr="000656B4">
        <w:rPr>
          <w:rFonts w:ascii="Arial" w:eastAsia="Arial" w:hAnsi="Arial" w:cs="Arial"/>
          <w:i/>
          <w:iCs/>
          <w:szCs w:val="22"/>
        </w:rPr>
        <w:t xml:space="preserve"> </w:t>
      </w:r>
      <w:r w:rsidR="0065786D">
        <w:rPr>
          <w:rFonts w:ascii="Arial" w:eastAsia="Arial" w:hAnsi="Arial" w:cs="Arial"/>
          <w:szCs w:val="22"/>
        </w:rPr>
        <w:t>T</w:t>
      </w:r>
      <w:r w:rsidRPr="000656B4">
        <w:rPr>
          <w:rFonts w:ascii="Arial" w:eastAsia="Arial" w:hAnsi="Arial" w:cs="Arial"/>
          <w:szCs w:val="22"/>
        </w:rPr>
        <w:t xml:space="preserve">eacher attempting to call a student and leaving a voicemail </w:t>
      </w:r>
      <w:r w:rsidR="0071688D">
        <w:rPr>
          <w:rFonts w:ascii="Arial" w:eastAsia="Arial" w:hAnsi="Arial" w:cs="Arial"/>
          <w:szCs w:val="22"/>
        </w:rPr>
        <w:t xml:space="preserve">does not meet the </w:t>
      </w:r>
      <w:r w:rsidRPr="000656B4">
        <w:rPr>
          <w:rFonts w:ascii="Arial" w:eastAsia="Arial" w:hAnsi="Arial" w:cs="Arial"/>
          <w:szCs w:val="22"/>
        </w:rPr>
        <w:t>EOP</w:t>
      </w:r>
      <w:r w:rsidR="0071688D">
        <w:rPr>
          <w:rFonts w:ascii="Arial" w:eastAsia="Arial" w:hAnsi="Arial" w:cs="Arial"/>
          <w:szCs w:val="22"/>
        </w:rPr>
        <w:t xml:space="preserve"> requirements</w:t>
      </w:r>
      <w:r w:rsidRPr="000656B4">
        <w:rPr>
          <w:rFonts w:ascii="Arial" w:eastAsia="Arial" w:hAnsi="Arial" w:cs="Arial"/>
          <w:szCs w:val="22"/>
        </w:rPr>
        <w:t>. Evidence that the student has logged into an online platform to download learning materials is also not sufficient evidence.</w:t>
      </w:r>
      <w:r w:rsidRPr="000656B4">
        <w:rPr>
          <w:rFonts w:ascii="Arial" w:eastAsia="Arial" w:hAnsi="Arial" w:cs="Times New Roman"/>
        </w:rPr>
        <w:t xml:space="preserve"> </w:t>
      </w:r>
    </w:p>
    <w:p w14:paraId="486DDF07" w14:textId="61F8D836" w:rsidR="000656B4" w:rsidRPr="000656B4" w:rsidRDefault="000656B4" w:rsidP="008D62B2">
      <w:pPr>
        <w:jc w:val="both"/>
        <w:rPr>
          <w:rFonts w:ascii="Arial" w:eastAsia="Arial" w:hAnsi="Arial" w:cs="Arial"/>
          <w:szCs w:val="22"/>
        </w:rPr>
      </w:pPr>
      <w:r w:rsidRPr="000656B4">
        <w:rPr>
          <w:rFonts w:ascii="Arial" w:eastAsia="Arial" w:hAnsi="Arial" w:cs="Arial"/>
          <w:szCs w:val="22"/>
        </w:rPr>
        <w:t xml:space="preserve">One way this form of EOP might be satisfied is through </w:t>
      </w:r>
      <w:r w:rsidRPr="0065786D">
        <w:rPr>
          <w:rFonts w:ascii="Arial" w:eastAsia="Arial" w:hAnsi="Arial" w:cs="Arial"/>
          <w:iCs/>
          <w:szCs w:val="22"/>
        </w:rPr>
        <w:t>Skills First</w:t>
      </w:r>
      <w:r w:rsidRPr="000656B4">
        <w:rPr>
          <w:rFonts w:ascii="Arial" w:eastAsia="Arial" w:hAnsi="Arial" w:cs="Arial"/>
          <w:szCs w:val="22"/>
        </w:rPr>
        <w:t xml:space="preserve"> </w:t>
      </w:r>
      <w:r w:rsidR="0065786D">
        <w:rPr>
          <w:rFonts w:ascii="Arial" w:eastAsia="Arial" w:hAnsi="Arial" w:cs="Arial"/>
          <w:szCs w:val="22"/>
        </w:rPr>
        <w:t>T</w:t>
      </w:r>
      <w:r w:rsidRPr="000656B4">
        <w:rPr>
          <w:rFonts w:ascii="Arial" w:eastAsia="Arial" w:hAnsi="Arial" w:cs="Arial"/>
          <w:szCs w:val="22"/>
        </w:rPr>
        <w:t>eacher notes that demonstrate a two-way phone or email communication that shows the student is working on the learning materials.</w:t>
      </w:r>
    </w:p>
    <w:p w14:paraId="430AF975" w14:textId="77777777" w:rsidR="0052741F" w:rsidRDefault="0052741F" w:rsidP="008D62B2">
      <w:pPr>
        <w:pStyle w:val="Heading3"/>
        <w:rPr>
          <w:lang w:val="en-AU"/>
        </w:rPr>
      </w:pPr>
      <w:r w:rsidRPr="0052741F">
        <w:rPr>
          <w:lang w:val="en-AU"/>
        </w:rPr>
        <w:t>Evidence of assessment</w:t>
      </w:r>
    </w:p>
    <w:p w14:paraId="01313141" w14:textId="6DDA24E7" w:rsidR="00265474" w:rsidRPr="00265474" w:rsidRDefault="00265474" w:rsidP="008D62B2">
      <w:pPr>
        <w:jc w:val="both"/>
        <w:rPr>
          <w:rFonts w:ascii="Arial" w:eastAsia="Arial" w:hAnsi="Arial" w:cs="Times New Roman"/>
        </w:rPr>
      </w:pPr>
      <w:r w:rsidRPr="00265474">
        <w:rPr>
          <w:rFonts w:ascii="Arial" w:eastAsia="Arial" w:hAnsi="Arial" w:cs="Times New Roman"/>
        </w:rPr>
        <w:t xml:space="preserve">Your evidence of assessment should be dated with the date when the item or action was </w:t>
      </w:r>
      <w:proofErr w:type="gramStart"/>
      <w:r w:rsidRPr="00265474">
        <w:rPr>
          <w:rFonts w:ascii="Arial" w:eastAsia="Arial" w:hAnsi="Arial" w:cs="Times New Roman"/>
        </w:rPr>
        <w:t>actually</w:t>
      </w:r>
      <w:r w:rsidR="00155882">
        <w:rPr>
          <w:rFonts w:ascii="Arial" w:eastAsia="Arial" w:hAnsi="Arial" w:cs="Times New Roman"/>
        </w:rPr>
        <w:t xml:space="preserve"> </w:t>
      </w:r>
      <w:r w:rsidRPr="00265474">
        <w:rPr>
          <w:rFonts w:ascii="Arial" w:eastAsia="Arial" w:hAnsi="Arial" w:cs="Times New Roman"/>
        </w:rPr>
        <w:t>assessed</w:t>
      </w:r>
      <w:proofErr w:type="gramEnd"/>
      <w:r w:rsidRPr="00265474">
        <w:rPr>
          <w:rFonts w:ascii="Arial" w:eastAsia="Arial" w:hAnsi="Arial" w:cs="Times New Roman"/>
        </w:rPr>
        <w:t xml:space="preserve">. An assessment cover sheet that just shows an overall assessment </w:t>
      </w:r>
      <w:r w:rsidR="0071688D">
        <w:rPr>
          <w:rFonts w:ascii="Arial" w:eastAsia="Arial" w:hAnsi="Arial" w:cs="Times New Roman"/>
        </w:rPr>
        <w:t xml:space="preserve">outcome </w:t>
      </w:r>
      <w:r w:rsidRPr="00265474">
        <w:rPr>
          <w:rFonts w:ascii="Arial" w:eastAsia="Arial" w:hAnsi="Arial" w:cs="Times New Roman"/>
        </w:rPr>
        <w:t xml:space="preserve">for the subject </w:t>
      </w:r>
      <w:r w:rsidR="0071688D">
        <w:rPr>
          <w:rFonts w:ascii="Arial" w:eastAsia="Arial" w:hAnsi="Arial" w:cs="Times New Roman"/>
        </w:rPr>
        <w:t>does not satisfy the</w:t>
      </w:r>
      <w:r w:rsidRPr="00265474">
        <w:rPr>
          <w:rFonts w:ascii="Arial" w:eastAsia="Arial" w:hAnsi="Arial" w:cs="Times New Roman"/>
        </w:rPr>
        <w:t xml:space="preserve"> EOP</w:t>
      </w:r>
      <w:r w:rsidR="0071688D">
        <w:rPr>
          <w:rFonts w:ascii="Arial" w:eastAsia="Arial" w:hAnsi="Arial" w:cs="Times New Roman"/>
        </w:rPr>
        <w:t xml:space="preserve"> requirements</w:t>
      </w:r>
      <w:r w:rsidRPr="00265474">
        <w:rPr>
          <w:rFonts w:ascii="Arial" w:eastAsia="Arial" w:hAnsi="Arial" w:cs="Times New Roman"/>
        </w:rPr>
        <w:t xml:space="preserve"> – it also needs to show that the assessment outcome followed work being submitted or the observation of a task. </w:t>
      </w:r>
    </w:p>
    <w:p w14:paraId="573B4056" w14:textId="33E8D563" w:rsidR="00265474" w:rsidRPr="00265474" w:rsidRDefault="00265474" w:rsidP="008D62B2">
      <w:pPr>
        <w:jc w:val="both"/>
        <w:rPr>
          <w:rFonts w:ascii="Arial" w:eastAsia="Arial" w:hAnsi="Arial" w:cs="Times New Roman"/>
        </w:rPr>
      </w:pPr>
      <w:r w:rsidRPr="00265474">
        <w:rPr>
          <w:rFonts w:ascii="Arial" w:eastAsia="Arial" w:hAnsi="Arial" w:cs="Times New Roman"/>
        </w:rPr>
        <w:t>When using this form of EOP, you need to clearly show any key or legend that is used to indicate the outcome of the assessment. For example, ‘C</w:t>
      </w:r>
      <w:r w:rsidR="00EF38CC">
        <w:rPr>
          <w:rFonts w:ascii="Arial" w:eastAsia="Arial" w:hAnsi="Arial" w:cs="Times New Roman"/>
        </w:rPr>
        <w:t>’</w:t>
      </w:r>
      <w:r w:rsidRPr="00265474">
        <w:rPr>
          <w:rFonts w:ascii="Arial" w:eastAsia="Arial" w:hAnsi="Arial" w:cs="Times New Roman"/>
        </w:rPr>
        <w:t xml:space="preserve"> = competency achieved</w:t>
      </w:r>
      <w:r w:rsidR="00EF38CC">
        <w:rPr>
          <w:rFonts w:ascii="Arial" w:eastAsia="Arial" w:hAnsi="Arial" w:cs="Times New Roman"/>
        </w:rPr>
        <w:t xml:space="preserve"> </w:t>
      </w:r>
      <w:r w:rsidR="00EF38CC">
        <w:t>or ‘NYC’ = not yet competent.</w:t>
      </w:r>
    </w:p>
    <w:p w14:paraId="73E8DCFD" w14:textId="77777777" w:rsidR="00EF283C" w:rsidRDefault="00EF283C" w:rsidP="008D62B2">
      <w:pPr>
        <w:pStyle w:val="Heading3"/>
        <w:rPr>
          <w:lang w:val="en-AU"/>
        </w:rPr>
      </w:pPr>
      <w:r w:rsidRPr="00EF283C">
        <w:rPr>
          <w:lang w:val="en-AU"/>
        </w:rPr>
        <w:t>Keep complete teacher notes</w:t>
      </w:r>
    </w:p>
    <w:p w14:paraId="2E660E17" w14:textId="77777777" w:rsidR="00962B82" w:rsidRPr="00962B82" w:rsidRDefault="00962B82" w:rsidP="008D62B2">
      <w:pPr>
        <w:jc w:val="both"/>
        <w:rPr>
          <w:rFonts w:ascii="Arial" w:eastAsia="Arial" w:hAnsi="Arial" w:cs="Times New Roman"/>
        </w:rPr>
      </w:pPr>
      <w:r w:rsidRPr="00962B82">
        <w:rPr>
          <w:rFonts w:ascii="Arial" w:eastAsia="Arial" w:hAnsi="Arial" w:cs="Times New Roman"/>
        </w:rPr>
        <w:t xml:space="preserve">To be valid EOP, your teacher notes must show a two-way communication between the teacher and student that demonstrates a subject-based interaction. </w:t>
      </w:r>
    </w:p>
    <w:p w14:paraId="1C3749C5" w14:textId="77777777" w:rsidR="00962B82" w:rsidRPr="00962B82" w:rsidRDefault="00962B82" w:rsidP="008D62B2">
      <w:pPr>
        <w:jc w:val="both"/>
        <w:rPr>
          <w:rFonts w:ascii="Arial" w:eastAsia="Arial" w:hAnsi="Arial" w:cs="Times New Roman"/>
        </w:rPr>
      </w:pPr>
      <w:r w:rsidRPr="00962B82">
        <w:rPr>
          <w:rFonts w:ascii="Arial" w:eastAsia="Arial" w:hAnsi="Arial" w:cs="Times New Roman"/>
        </w:rPr>
        <w:t>A record that just says ‘student was contacted’ is not enough. A teacher note must give enough detail about the interaction and expectations of the student. For example:</w:t>
      </w:r>
    </w:p>
    <w:p w14:paraId="2A3F8D26" w14:textId="08477898" w:rsidR="00962B82" w:rsidRPr="00624A55" w:rsidRDefault="00016E5A" w:rsidP="008D62B2">
      <w:pPr>
        <w:pStyle w:val="Quote"/>
        <w:rPr>
          <w:lang w:val="en-AU"/>
        </w:rPr>
      </w:pPr>
      <w:r w:rsidRPr="00016E5A">
        <w:rPr>
          <w:lang w:val="en-AU"/>
        </w:rPr>
        <w:t>‘Contacted [student name or ID] on [full date] about their assignment for [subject ID] and clarified some of the requirements. Student feels confident to progress and will follow up with any further issues.’</w:t>
      </w:r>
    </w:p>
    <w:p w14:paraId="3072B7C7" w14:textId="38EA16AB" w:rsidR="00962B82" w:rsidRDefault="00962B82" w:rsidP="008D62B2">
      <w:pPr>
        <w:jc w:val="both"/>
        <w:rPr>
          <w:rFonts w:ascii="Arial" w:eastAsia="Arial" w:hAnsi="Arial" w:cs="Times New Roman"/>
        </w:rPr>
      </w:pPr>
      <w:r w:rsidRPr="00962B82">
        <w:rPr>
          <w:rFonts w:ascii="Arial" w:eastAsia="Arial" w:hAnsi="Arial" w:cs="Times New Roman"/>
        </w:rPr>
        <w:t>This may include notes from personal interviews, telephone calls, emails or other communications that show engagement between the student and teacher.</w:t>
      </w:r>
    </w:p>
    <w:p w14:paraId="771BB7A8" w14:textId="77777777" w:rsidR="00730FDE" w:rsidRDefault="00730FDE" w:rsidP="008D62B2">
      <w:pPr>
        <w:pStyle w:val="Heading3"/>
        <w:rPr>
          <w:lang w:val="en-AU"/>
        </w:rPr>
      </w:pPr>
      <w:r w:rsidRPr="00730FDE">
        <w:rPr>
          <w:lang w:val="en-AU"/>
        </w:rPr>
        <w:t>Maintaining EOP for workplace-based training</w:t>
      </w:r>
    </w:p>
    <w:p w14:paraId="132B9FEF" w14:textId="064F1920" w:rsidR="00155882" w:rsidRDefault="00FE78A0" w:rsidP="008D62B2">
      <w:pPr>
        <w:jc w:val="both"/>
        <w:rPr>
          <w:rFonts w:ascii="Arial" w:eastAsia="Arial" w:hAnsi="Arial" w:cs="Times New Roman"/>
        </w:rPr>
      </w:pPr>
      <w:r w:rsidRPr="00FE78A0">
        <w:rPr>
          <w:rFonts w:ascii="Arial" w:eastAsia="Arial" w:hAnsi="Arial" w:cs="Times New Roman"/>
        </w:rPr>
        <w:t xml:space="preserve">When supervised training and assessment is </w:t>
      </w:r>
      <w:r w:rsidR="008A62F4">
        <w:rPr>
          <w:rFonts w:ascii="Arial" w:eastAsia="Arial" w:hAnsi="Arial" w:cs="Times New Roman"/>
        </w:rPr>
        <w:t>complete</w:t>
      </w:r>
      <w:r w:rsidR="008A62F4" w:rsidRPr="00FE78A0">
        <w:rPr>
          <w:rFonts w:ascii="Arial" w:eastAsia="Arial" w:hAnsi="Arial" w:cs="Times New Roman"/>
        </w:rPr>
        <w:t xml:space="preserve"> </w:t>
      </w:r>
      <w:r w:rsidRPr="00FE78A0">
        <w:rPr>
          <w:rFonts w:ascii="Arial" w:eastAsia="Arial" w:hAnsi="Arial" w:cs="Times New Roman"/>
        </w:rPr>
        <w:t xml:space="preserve">but you’re waiting for employer sign-off of a student’s competence, the second point of EOP must be no earlier than 30 days before (and no later than) the date that supervised training and/or assessment concluded. </w:t>
      </w:r>
    </w:p>
    <w:p w14:paraId="50CA74AA" w14:textId="7110236A" w:rsidR="00FE78A0" w:rsidRPr="00FE78A0" w:rsidRDefault="00FE78A0" w:rsidP="008D62B2">
      <w:pPr>
        <w:jc w:val="both"/>
        <w:rPr>
          <w:rFonts w:ascii="Arial" w:eastAsia="Arial" w:hAnsi="Arial" w:cs="Times New Roman"/>
        </w:rPr>
      </w:pPr>
      <w:r w:rsidRPr="00FE78A0">
        <w:rPr>
          <w:rFonts w:ascii="Arial" w:eastAsia="Arial" w:hAnsi="Arial" w:cs="Times New Roman"/>
        </w:rPr>
        <w:t>This is instead of using the Activity End Date (which will be reported when the employer’s sign off is received). You must record in the student’s file the date when all supervised training and assessment concluded</w:t>
      </w:r>
      <w:bookmarkStart w:id="1" w:name="_Hlk62469067"/>
      <w:r w:rsidRPr="00FE78A0">
        <w:rPr>
          <w:rFonts w:ascii="Arial" w:eastAsia="Arial" w:hAnsi="Arial" w:cs="Times New Roman"/>
        </w:rPr>
        <w:t>.</w:t>
      </w:r>
    </w:p>
    <w:bookmarkEnd w:id="1"/>
    <w:p w14:paraId="01EA8550" w14:textId="6441DA2D" w:rsidR="00FE78A0" w:rsidRPr="00FE78A0" w:rsidRDefault="00FE78A0" w:rsidP="008D62B2">
      <w:pPr>
        <w:jc w:val="both"/>
        <w:rPr>
          <w:rFonts w:ascii="Arial" w:eastAsia="Times New Roman" w:hAnsi="Arial" w:cs="Times New Roman"/>
        </w:rPr>
      </w:pPr>
      <w:r w:rsidRPr="00FE78A0">
        <w:rPr>
          <w:rFonts w:ascii="Arial" w:eastAsia="Arial" w:hAnsi="Arial" w:cs="Times New Roman"/>
        </w:rPr>
        <w:lastRenderedPageBreak/>
        <w:t xml:space="preserve">It can be challenging to collect EOP when apprentices are undertaking workplace training blocks. Keep in mind that </w:t>
      </w:r>
      <w:r w:rsidRPr="00FE78A0">
        <w:rPr>
          <w:rFonts w:ascii="Arial" w:eastAsia="Times New Roman" w:hAnsi="Arial" w:cs="Times New Roman"/>
        </w:rPr>
        <w:t xml:space="preserve">the </w:t>
      </w:r>
      <w:r w:rsidR="0065786D">
        <w:rPr>
          <w:rFonts w:ascii="Arial" w:eastAsia="Times New Roman" w:hAnsi="Arial" w:cs="Times New Roman"/>
        </w:rPr>
        <w:t>‘</w:t>
      </w:r>
      <w:r w:rsidR="0065786D" w:rsidRPr="0065786D">
        <w:rPr>
          <w:rFonts w:ascii="Arial" w:eastAsia="Times New Roman" w:hAnsi="Arial" w:cs="Times New Roman"/>
        </w:rPr>
        <w:t>2022</w:t>
      </w:r>
      <w:r w:rsidRPr="0065786D">
        <w:rPr>
          <w:rFonts w:ascii="Arial" w:eastAsia="Times New Roman" w:hAnsi="Arial" w:cs="Times New Roman"/>
        </w:rPr>
        <w:t xml:space="preserve"> Guidelines About Apprenticeship/Traineeship Training Delivery</w:t>
      </w:r>
      <w:r w:rsidR="0065786D">
        <w:rPr>
          <w:rFonts w:ascii="Arial" w:eastAsia="Times New Roman" w:hAnsi="Arial" w:cs="Times New Roman"/>
        </w:rPr>
        <w:t>’</w:t>
      </w:r>
      <w:r w:rsidRPr="00FE78A0">
        <w:rPr>
          <w:rFonts w:ascii="Arial" w:eastAsia="Times New Roman" w:hAnsi="Arial" w:cs="Times New Roman"/>
          <w:i/>
          <w:iCs/>
        </w:rPr>
        <w:t xml:space="preserve"> </w:t>
      </w:r>
      <w:r w:rsidRPr="00FE78A0">
        <w:rPr>
          <w:rFonts w:ascii="Arial" w:eastAsia="Times New Roman" w:hAnsi="Arial" w:cs="Times New Roman"/>
        </w:rPr>
        <w:t xml:space="preserve">requires you to make monthly contact with both the apprentice/trainee and supervisor by email or phone </w:t>
      </w:r>
      <w:proofErr w:type="gramStart"/>
      <w:r w:rsidRPr="00FE78A0">
        <w:rPr>
          <w:rFonts w:ascii="Arial" w:eastAsia="Times New Roman" w:hAnsi="Arial" w:cs="Times New Roman"/>
        </w:rPr>
        <w:t>in order to</w:t>
      </w:r>
      <w:proofErr w:type="gramEnd"/>
      <w:r w:rsidRPr="00FE78A0">
        <w:rPr>
          <w:rFonts w:ascii="Arial" w:eastAsia="Times New Roman" w:hAnsi="Arial" w:cs="Times New Roman"/>
        </w:rPr>
        <w:t xml:space="preserve"> monitor and document details of their progress. This communication could qualify as EOP in the form of</w:t>
      </w:r>
      <w:r w:rsidRPr="00FE78A0">
        <w:rPr>
          <w:rFonts w:ascii="Arial" w:eastAsia="Arial" w:hAnsi="Arial" w:cs="Times New Roman"/>
        </w:rPr>
        <w:t xml:space="preserve"> ‘</w:t>
      </w:r>
      <w:r w:rsidRPr="0065786D">
        <w:rPr>
          <w:rFonts w:ascii="Arial" w:eastAsia="Times New Roman" w:hAnsi="Arial" w:cs="Times New Roman"/>
        </w:rPr>
        <w:t>Skills First</w:t>
      </w:r>
      <w:r w:rsidRPr="00FE78A0">
        <w:rPr>
          <w:rFonts w:ascii="Arial" w:eastAsia="Times New Roman" w:hAnsi="Arial" w:cs="Times New Roman"/>
        </w:rPr>
        <w:t xml:space="preserve"> teacher notes.’</w:t>
      </w:r>
    </w:p>
    <w:p w14:paraId="4D35A4DB" w14:textId="546D3E01" w:rsidR="009C7634" w:rsidRDefault="007C7FDB" w:rsidP="008D62B2">
      <w:pPr>
        <w:pStyle w:val="Heading2"/>
        <w:rPr>
          <w:lang w:val="en-AU"/>
        </w:rPr>
      </w:pPr>
      <w:r>
        <w:rPr>
          <w:lang w:val="en-AU"/>
        </w:rPr>
        <w:br w:type="column"/>
      </w:r>
      <w:r w:rsidR="008D0A2B" w:rsidRPr="009C7634">
        <w:rPr>
          <w:lang w:val="en-AU"/>
        </w:rPr>
        <w:t>Resources</w:t>
      </w:r>
      <w:r w:rsidR="009C7634" w:rsidRPr="009C7634">
        <w:rPr>
          <w:lang w:val="en-AU"/>
        </w:rPr>
        <w:t xml:space="preserve"> </w:t>
      </w:r>
    </w:p>
    <w:p w14:paraId="7E2AE837" w14:textId="5850D873" w:rsidR="00934F14" w:rsidRPr="00BF3B81" w:rsidRDefault="00C145CF" w:rsidP="0065786D">
      <w:pPr>
        <w:pStyle w:val="Bullet1"/>
        <w:ind w:left="284" w:hanging="284"/>
        <w:jc w:val="both"/>
        <w:rPr>
          <w:rFonts w:ascii="Arial" w:eastAsia="Arial" w:hAnsi="Arial" w:cs="Times New Roman"/>
          <w:color w:val="0071CE" w:themeColor="accent3"/>
          <w:szCs w:val="22"/>
        </w:rPr>
      </w:pPr>
      <w:hyperlink r:id="rId15" w:anchor="link13" w:history="1">
        <w:r w:rsidR="00934F14" w:rsidRPr="00BF3B81">
          <w:rPr>
            <w:rStyle w:val="Hyperlink"/>
            <w:rFonts w:ascii="Arial" w:eastAsia="Arial" w:hAnsi="Arial" w:cs="Times New Roman"/>
            <w:color w:val="0071CE" w:themeColor="accent3"/>
            <w:szCs w:val="22"/>
          </w:rPr>
          <w:t>Fact sheet: Recordkeeping requirements</w:t>
        </w:r>
      </w:hyperlink>
    </w:p>
    <w:p w14:paraId="4F1B8668" w14:textId="3B62FF6B" w:rsidR="00934F14" w:rsidRPr="00BF3B81" w:rsidRDefault="00C145CF" w:rsidP="0065786D">
      <w:pPr>
        <w:pStyle w:val="Bullet1"/>
        <w:ind w:left="284" w:hanging="284"/>
        <w:jc w:val="both"/>
        <w:rPr>
          <w:rFonts w:ascii="Arial" w:eastAsia="Arial" w:hAnsi="Arial" w:cs="Times New Roman"/>
          <w:color w:val="0071CE" w:themeColor="accent3"/>
          <w:szCs w:val="22"/>
        </w:rPr>
      </w:pPr>
      <w:hyperlink r:id="rId16" w:anchor="link13" w:history="1">
        <w:r w:rsidR="00934F14" w:rsidRPr="00BF3B81">
          <w:rPr>
            <w:rStyle w:val="Hyperlink"/>
            <w:rFonts w:ascii="Arial" w:eastAsia="Arial" w:hAnsi="Arial" w:cs="Times New Roman"/>
            <w:color w:val="0071CE" w:themeColor="accent3"/>
            <w:szCs w:val="22"/>
          </w:rPr>
          <w:t>Fact sheet: Using electronic signatures</w:t>
        </w:r>
      </w:hyperlink>
    </w:p>
    <w:p w14:paraId="6E002A81" w14:textId="77777777" w:rsidR="00934F14" w:rsidRPr="00934F14" w:rsidRDefault="00934F14" w:rsidP="0065786D">
      <w:pPr>
        <w:pStyle w:val="Bullet1"/>
        <w:ind w:left="284" w:hanging="284"/>
        <w:jc w:val="both"/>
        <w:rPr>
          <w:rFonts w:ascii="Arial" w:eastAsia="Arial" w:hAnsi="Arial" w:cs="Times New Roman"/>
          <w:szCs w:val="22"/>
        </w:rPr>
      </w:pPr>
      <w:r w:rsidRPr="00934F14">
        <w:rPr>
          <w:rFonts w:ascii="Arial" w:eastAsia="Arial" w:hAnsi="Arial" w:cs="Times New Roman"/>
          <w:szCs w:val="22"/>
        </w:rPr>
        <w:t xml:space="preserve">Fact Sheet: Withdrawn subject enrolments </w:t>
      </w:r>
    </w:p>
    <w:p w14:paraId="1A23639F" w14:textId="0F737474" w:rsidR="00FE78A0" w:rsidRPr="00934F14" w:rsidRDefault="00934F14" w:rsidP="0065786D">
      <w:pPr>
        <w:pStyle w:val="Bullet1"/>
        <w:ind w:left="284" w:hanging="284"/>
        <w:jc w:val="both"/>
        <w:rPr>
          <w:rFonts w:ascii="Arial" w:eastAsia="Arial" w:hAnsi="Arial" w:cs="Times New Roman"/>
          <w:szCs w:val="22"/>
        </w:rPr>
      </w:pPr>
      <w:r w:rsidRPr="00934F14">
        <w:rPr>
          <w:rFonts w:ascii="Arial" w:eastAsia="Arial" w:hAnsi="Arial" w:cs="Times New Roman"/>
          <w:szCs w:val="22"/>
        </w:rPr>
        <w:t>Internal Audit Checklist</w:t>
      </w:r>
    </w:p>
    <w:p w14:paraId="3081CDEF" w14:textId="0E4556FB" w:rsidR="0095489D" w:rsidRDefault="008D0A2B" w:rsidP="008D62B2">
      <w:pPr>
        <w:pStyle w:val="Heading2"/>
        <w:rPr>
          <w:lang w:val="en-AU"/>
        </w:rPr>
      </w:pPr>
      <w:r w:rsidRPr="0095489D">
        <w:rPr>
          <w:lang w:val="en-AU"/>
        </w:rPr>
        <w:t>Further information</w:t>
      </w:r>
      <w:r w:rsidR="0095489D" w:rsidRPr="0095489D">
        <w:rPr>
          <w:lang w:val="en-AU"/>
        </w:rPr>
        <w:t xml:space="preserve"> </w:t>
      </w:r>
    </w:p>
    <w:p w14:paraId="57B84A78" w14:textId="5ADE4BEF" w:rsidR="00155882" w:rsidRDefault="00D76613" w:rsidP="00310801">
      <w:pPr>
        <w:jc w:val="both"/>
        <w:rPr>
          <w:rFonts w:ascii="Arial" w:eastAsia="Arial" w:hAnsi="Arial" w:cs="Times New Roman"/>
        </w:rPr>
      </w:pPr>
      <w:r>
        <w:rPr>
          <w:rFonts w:ascii="Arial" w:hAnsi="Arial" w:cs="Arial"/>
        </w:rPr>
        <w:t xml:space="preserve">Submit an enquiry via </w:t>
      </w:r>
      <w:hyperlink r:id="rId17" w:history="1">
        <w:r>
          <w:rPr>
            <w:rStyle w:val="Hyperlink"/>
            <w:rFonts w:ascii="Arial" w:hAnsi="Arial" w:cs="Arial"/>
          </w:rPr>
          <w:t>SVTS</w:t>
        </w:r>
      </w:hyperlink>
      <w:r>
        <w:t xml:space="preserve"> </w:t>
      </w:r>
      <w:r w:rsidR="00E21BF2" w:rsidRPr="00E21BF2">
        <w:rPr>
          <w:rFonts w:ascii="Arial" w:eastAsia="Arial" w:hAnsi="Arial" w:cs="Times New Roman"/>
        </w:rPr>
        <w:t>using the category ‘Contract Compliance Audit Program – General Enquiries’.</w:t>
      </w:r>
    </w:p>
    <w:p w14:paraId="43A1B951" w14:textId="20437A51" w:rsidR="00155882" w:rsidRPr="00310801" w:rsidRDefault="00155882" w:rsidP="00310801">
      <w:pPr>
        <w:jc w:val="both"/>
        <w:rPr>
          <w:rFonts w:ascii="Arial" w:eastAsia="Arial" w:hAnsi="Arial" w:cs="Times New Roman"/>
        </w:rPr>
        <w:sectPr w:rsidR="00155882" w:rsidRPr="00310801" w:rsidSect="00310801">
          <w:type w:val="continuous"/>
          <w:pgSz w:w="11900" w:h="16840"/>
          <w:pgMar w:top="1985" w:right="1134" w:bottom="1134" w:left="1134" w:header="709" w:footer="709" w:gutter="0"/>
          <w:cols w:num="2" w:space="708"/>
          <w:docGrid w:linePitch="360"/>
        </w:sectPr>
      </w:pPr>
    </w:p>
    <w:p w14:paraId="320DDB37" w14:textId="73438045" w:rsidR="008D62B2" w:rsidRDefault="008D62B2" w:rsidP="0016287D">
      <w:pPr>
        <w:pStyle w:val="FootnoteText"/>
        <w:ind w:right="4507"/>
        <w:rPr>
          <w:sz w:val="12"/>
          <w:szCs w:val="12"/>
        </w:rPr>
      </w:pPr>
    </w:p>
    <w:p w14:paraId="7F9CCCC6" w14:textId="3D68D5EB" w:rsidR="00E91089" w:rsidRDefault="00E91089" w:rsidP="0016287D">
      <w:pPr>
        <w:pStyle w:val="FootnoteText"/>
        <w:ind w:right="4507"/>
        <w:rPr>
          <w:sz w:val="12"/>
          <w:szCs w:val="12"/>
        </w:rPr>
      </w:pPr>
    </w:p>
    <w:p w14:paraId="79E37A4D" w14:textId="26D7C553" w:rsidR="00E91089" w:rsidRDefault="00E91089" w:rsidP="0016287D">
      <w:pPr>
        <w:pStyle w:val="FootnoteText"/>
        <w:ind w:right="4507"/>
        <w:rPr>
          <w:sz w:val="12"/>
          <w:szCs w:val="12"/>
        </w:rPr>
      </w:pPr>
    </w:p>
    <w:p w14:paraId="3EB9C39D" w14:textId="77923C4B" w:rsidR="00E91089" w:rsidRDefault="00E91089" w:rsidP="0016287D">
      <w:pPr>
        <w:pStyle w:val="FootnoteText"/>
        <w:ind w:right="4507"/>
        <w:rPr>
          <w:sz w:val="12"/>
          <w:szCs w:val="12"/>
        </w:rPr>
      </w:pPr>
    </w:p>
    <w:p w14:paraId="401FF66B" w14:textId="253D3360" w:rsidR="00E91089" w:rsidRDefault="00E91089" w:rsidP="0016287D">
      <w:pPr>
        <w:pStyle w:val="FootnoteText"/>
        <w:ind w:right="4507"/>
        <w:rPr>
          <w:sz w:val="12"/>
          <w:szCs w:val="12"/>
        </w:rPr>
      </w:pPr>
    </w:p>
    <w:p w14:paraId="37E8AECF" w14:textId="7487193B" w:rsidR="00E91089" w:rsidRDefault="00E91089" w:rsidP="0016287D">
      <w:pPr>
        <w:pStyle w:val="FootnoteText"/>
        <w:ind w:right="4507"/>
        <w:rPr>
          <w:sz w:val="12"/>
          <w:szCs w:val="12"/>
        </w:rPr>
      </w:pPr>
    </w:p>
    <w:p w14:paraId="7DDFEB0F" w14:textId="12499DC1" w:rsidR="00E91089" w:rsidRDefault="00E91089" w:rsidP="0016287D">
      <w:pPr>
        <w:pStyle w:val="FootnoteText"/>
        <w:ind w:right="4507"/>
        <w:rPr>
          <w:sz w:val="12"/>
          <w:szCs w:val="12"/>
        </w:rPr>
      </w:pPr>
    </w:p>
    <w:p w14:paraId="2D35BFF8" w14:textId="0212522F" w:rsidR="00E91089" w:rsidRDefault="00E91089" w:rsidP="0016287D">
      <w:pPr>
        <w:pStyle w:val="FootnoteText"/>
        <w:ind w:right="4507"/>
        <w:rPr>
          <w:sz w:val="12"/>
          <w:szCs w:val="12"/>
        </w:rPr>
      </w:pPr>
    </w:p>
    <w:p w14:paraId="13E77453" w14:textId="31663DD1" w:rsidR="00E91089" w:rsidRDefault="00E91089" w:rsidP="0016287D">
      <w:pPr>
        <w:pStyle w:val="FootnoteText"/>
        <w:ind w:right="4507"/>
        <w:rPr>
          <w:sz w:val="12"/>
          <w:szCs w:val="12"/>
        </w:rPr>
      </w:pPr>
    </w:p>
    <w:p w14:paraId="3A5E451B" w14:textId="4D8DEFE7" w:rsidR="00E91089" w:rsidRDefault="00E91089" w:rsidP="0016287D">
      <w:pPr>
        <w:pStyle w:val="FootnoteText"/>
        <w:ind w:right="4507"/>
        <w:rPr>
          <w:sz w:val="12"/>
          <w:szCs w:val="12"/>
        </w:rPr>
      </w:pPr>
    </w:p>
    <w:p w14:paraId="59395B9D" w14:textId="087C890E" w:rsidR="00E91089" w:rsidRDefault="00E91089" w:rsidP="0016287D">
      <w:pPr>
        <w:pStyle w:val="FootnoteText"/>
        <w:ind w:right="4507"/>
        <w:rPr>
          <w:sz w:val="12"/>
          <w:szCs w:val="12"/>
        </w:rPr>
      </w:pPr>
    </w:p>
    <w:p w14:paraId="2CA28A98" w14:textId="72ABBF02" w:rsidR="00E91089" w:rsidRDefault="00E91089" w:rsidP="0016287D">
      <w:pPr>
        <w:pStyle w:val="FootnoteText"/>
        <w:ind w:right="4507"/>
        <w:rPr>
          <w:sz w:val="12"/>
          <w:szCs w:val="12"/>
        </w:rPr>
      </w:pPr>
    </w:p>
    <w:p w14:paraId="41CBAF1B" w14:textId="3E09708E" w:rsidR="00E91089" w:rsidRDefault="00E91089" w:rsidP="0016287D">
      <w:pPr>
        <w:pStyle w:val="FootnoteText"/>
        <w:ind w:right="4507"/>
        <w:rPr>
          <w:sz w:val="12"/>
          <w:szCs w:val="12"/>
        </w:rPr>
      </w:pPr>
    </w:p>
    <w:p w14:paraId="0B2FD7F3" w14:textId="457C2905" w:rsidR="00E91089" w:rsidRDefault="00E91089" w:rsidP="0016287D">
      <w:pPr>
        <w:pStyle w:val="FootnoteText"/>
        <w:ind w:right="4507"/>
        <w:rPr>
          <w:sz w:val="12"/>
          <w:szCs w:val="12"/>
        </w:rPr>
      </w:pPr>
    </w:p>
    <w:p w14:paraId="473E70F2" w14:textId="417FBC5F" w:rsidR="00E91089" w:rsidRDefault="00E91089" w:rsidP="0016287D">
      <w:pPr>
        <w:pStyle w:val="FootnoteText"/>
        <w:ind w:right="4507"/>
        <w:rPr>
          <w:sz w:val="12"/>
          <w:szCs w:val="12"/>
        </w:rPr>
      </w:pPr>
    </w:p>
    <w:p w14:paraId="5C6A54CA" w14:textId="76439FC6" w:rsidR="00E91089" w:rsidRDefault="00E91089" w:rsidP="0016287D">
      <w:pPr>
        <w:pStyle w:val="FootnoteText"/>
        <w:ind w:right="4507"/>
        <w:rPr>
          <w:sz w:val="12"/>
          <w:szCs w:val="12"/>
        </w:rPr>
      </w:pPr>
    </w:p>
    <w:p w14:paraId="1B555955" w14:textId="3450C2A9" w:rsidR="00E91089" w:rsidRDefault="00E91089" w:rsidP="0016287D">
      <w:pPr>
        <w:pStyle w:val="FootnoteText"/>
        <w:ind w:right="4507"/>
        <w:rPr>
          <w:sz w:val="12"/>
          <w:szCs w:val="12"/>
        </w:rPr>
      </w:pPr>
    </w:p>
    <w:p w14:paraId="19488A64" w14:textId="0EF1CC43" w:rsidR="00E91089" w:rsidRDefault="00E91089" w:rsidP="0016287D">
      <w:pPr>
        <w:pStyle w:val="FootnoteText"/>
        <w:ind w:right="4507"/>
        <w:rPr>
          <w:sz w:val="12"/>
          <w:szCs w:val="12"/>
        </w:rPr>
      </w:pPr>
    </w:p>
    <w:p w14:paraId="6D35E713" w14:textId="47EEC1B5" w:rsidR="00E91089" w:rsidRDefault="00E91089" w:rsidP="0016287D">
      <w:pPr>
        <w:pStyle w:val="FootnoteText"/>
        <w:ind w:right="4507"/>
        <w:rPr>
          <w:sz w:val="12"/>
          <w:szCs w:val="12"/>
        </w:rPr>
      </w:pPr>
    </w:p>
    <w:p w14:paraId="2D8A15B2" w14:textId="256F1872" w:rsidR="00E91089" w:rsidRDefault="00E91089" w:rsidP="0016287D">
      <w:pPr>
        <w:pStyle w:val="FootnoteText"/>
        <w:ind w:right="4507"/>
        <w:rPr>
          <w:sz w:val="12"/>
          <w:szCs w:val="12"/>
        </w:rPr>
      </w:pPr>
    </w:p>
    <w:p w14:paraId="32098B88" w14:textId="333AAA23" w:rsidR="00E91089" w:rsidRDefault="00E91089" w:rsidP="0016287D">
      <w:pPr>
        <w:pStyle w:val="FootnoteText"/>
        <w:ind w:right="4507"/>
        <w:rPr>
          <w:sz w:val="12"/>
          <w:szCs w:val="12"/>
        </w:rPr>
      </w:pPr>
    </w:p>
    <w:p w14:paraId="6C9DD05C" w14:textId="7D4F5CD8" w:rsidR="00E91089" w:rsidRDefault="00E91089" w:rsidP="0016287D">
      <w:pPr>
        <w:pStyle w:val="FootnoteText"/>
        <w:ind w:right="4507"/>
        <w:rPr>
          <w:sz w:val="12"/>
          <w:szCs w:val="12"/>
        </w:rPr>
      </w:pPr>
    </w:p>
    <w:p w14:paraId="68A9BB62" w14:textId="5286949D" w:rsidR="00E91089" w:rsidRDefault="00E91089" w:rsidP="0016287D">
      <w:pPr>
        <w:pStyle w:val="FootnoteText"/>
        <w:ind w:right="4507"/>
        <w:rPr>
          <w:sz w:val="12"/>
          <w:szCs w:val="12"/>
        </w:rPr>
      </w:pPr>
    </w:p>
    <w:p w14:paraId="10002819" w14:textId="710F117C" w:rsidR="00E91089" w:rsidRDefault="00E91089" w:rsidP="0016287D">
      <w:pPr>
        <w:pStyle w:val="FootnoteText"/>
        <w:ind w:right="4507"/>
        <w:rPr>
          <w:sz w:val="12"/>
          <w:szCs w:val="12"/>
        </w:rPr>
      </w:pPr>
    </w:p>
    <w:p w14:paraId="6A1EAA0C" w14:textId="356E6CB2" w:rsidR="00E91089" w:rsidRDefault="00E91089" w:rsidP="0016287D">
      <w:pPr>
        <w:pStyle w:val="FootnoteText"/>
        <w:ind w:right="4507"/>
        <w:rPr>
          <w:sz w:val="12"/>
          <w:szCs w:val="12"/>
        </w:rPr>
      </w:pPr>
    </w:p>
    <w:p w14:paraId="684CB670" w14:textId="61FFD55B" w:rsidR="00E91089" w:rsidRDefault="00E91089" w:rsidP="0016287D">
      <w:pPr>
        <w:pStyle w:val="FootnoteText"/>
        <w:ind w:right="4507"/>
        <w:rPr>
          <w:sz w:val="12"/>
          <w:szCs w:val="12"/>
        </w:rPr>
      </w:pPr>
    </w:p>
    <w:p w14:paraId="2EA8E8C3" w14:textId="20F65F7A" w:rsidR="00E91089" w:rsidRDefault="00E91089" w:rsidP="0016287D">
      <w:pPr>
        <w:pStyle w:val="FootnoteText"/>
        <w:ind w:right="4507"/>
        <w:rPr>
          <w:sz w:val="12"/>
          <w:szCs w:val="12"/>
        </w:rPr>
      </w:pPr>
    </w:p>
    <w:p w14:paraId="26B98E9C" w14:textId="37A0AE7F" w:rsidR="00E91089" w:rsidRDefault="00E91089" w:rsidP="0016287D">
      <w:pPr>
        <w:pStyle w:val="FootnoteText"/>
        <w:ind w:right="4507"/>
        <w:rPr>
          <w:sz w:val="12"/>
          <w:szCs w:val="12"/>
        </w:rPr>
      </w:pPr>
    </w:p>
    <w:p w14:paraId="2A52FDFA" w14:textId="4CE6305E" w:rsidR="00E91089" w:rsidRDefault="00E91089" w:rsidP="0016287D">
      <w:pPr>
        <w:pStyle w:val="FootnoteText"/>
        <w:ind w:right="4507"/>
        <w:rPr>
          <w:sz w:val="12"/>
          <w:szCs w:val="12"/>
        </w:rPr>
      </w:pPr>
    </w:p>
    <w:p w14:paraId="35DA6A1B" w14:textId="17254D20" w:rsidR="00E91089" w:rsidRDefault="00E91089" w:rsidP="0016287D">
      <w:pPr>
        <w:pStyle w:val="FootnoteText"/>
        <w:ind w:right="4507"/>
        <w:rPr>
          <w:sz w:val="12"/>
          <w:szCs w:val="12"/>
        </w:rPr>
      </w:pPr>
    </w:p>
    <w:p w14:paraId="0D0C8AC3" w14:textId="35340EEA" w:rsidR="00E91089" w:rsidRDefault="00E91089" w:rsidP="0016287D">
      <w:pPr>
        <w:pStyle w:val="FootnoteText"/>
        <w:ind w:right="4507"/>
        <w:rPr>
          <w:sz w:val="12"/>
          <w:szCs w:val="12"/>
        </w:rPr>
      </w:pPr>
    </w:p>
    <w:p w14:paraId="292D0A11" w14:textId="3FE7E699" w:rsidR="00E91089" w:rsidRDefault="00E91089" w:rsidP="0016287D">
      <w:pPr>
        <w:pStyle w:val="FootnoteText"/>
        <w:ind w:right="4507"/>
        <w:rPr>
          <w:sz w:val="12"/>
          <w:szCs w:val="12"/>
        </w:rPr>
      </w:pPr>
    </w:p>
    <w:p w14:paraId="3E864CCE" w14:textId="413D50C7" w:rsidR="00E91089" w:rsidRDefault="00E91089" w:rsidP="0016287D">
      <w:pPr>
        <w:pStyle w:val="FootnoteText"/>
        <w:ind w:right="4507"/>
        <w:rPr>
          <w:sz w:val="12"/>
          <w:szCs w:val="12"/>
        </w:rPr>
      </w:pPr>
    </w:p>
    <w:p w14:paraId="6850C93E" w14:textId="7E453F63" w:rsidR="00E91089" w:rsidRDefault="00E91089" w:rsidP="0016287D">
      <w:pPr>
        <w:pStyle w:val="FootnoteText"/>
        <w:ind w:right="4507"/>
        <w:rPr>
          <w:sz w:val="12"/>
          <w:szCs w:val="12"/>
        </w:rPr>
      </w:pPr>
    </w:p>
    <w:p w14:paraId="419DC06F" w14:textId="5BEC4BBF" w:rsidR="00E91089" w:rsidRDefault="00E91089" w:rsidP="0016287D">
      <w:pPr>
        <w:pStyle w:val="FootnoteText"/>
        <w:ind w:right="4507"/>
        <w:rPr>
          <w:sz w:val="12"/>
          <w:szCs w:val="12"/>
        </w:rPr>
      </w:pPr>
    </w:p>
    <w:p w14:paraId="1322CE08" w14:textId="3946D51C" w:rsidR="00E91089" w:rsidRDefault="00E91089" w:rsidP="0016287D">
      <w:pPr>
        <w:pStyle w:val="FootnoteText"/>
        <w:ind w:right="4507"/>
        <w:rPr>
          <w:sz w:val="12"/>
          <w:szCs w:val="12"/>
        </w:rPr>
      </w:pPr>
    </w:p>
    <w:p w14:paraId="6D6A6298" w14:textId="25554FBD" w:rsidR="00E91089" w:rsidRDefault="00E91089" w:rsidP="0016287D">
      <w:pPr>
        <w:pStyle w:val="FootnoteText"/>
        <w:ind w:right="4507"/>
        <w:rPr>
          <w:sz w:val="12"/>
          <w:szCs w:val="12"/>
        </w:rPr>
      </w:pPr>
    </w:p>
    <w:p w14:paraId="54E0DC80" w14:textId="51780858" w:rsidR="00E91089" w:rsidRDefault="00E91089" w:rsidP="0016287D">
      <w:pPr>
        <w:pStyle w:val="FootnoteText"/>
        <w:ind w:right="4507"/>
        <w:rPr>
          <w:sz w:val="12"/>
          <w:szCs w:val="12"/>
        </w:rPr>
      </w:pPr>
    </w:p>
    <w:p w14:paraId="04E4FCC0" w14:textId="5FC110FD" w:rsidR="00E91089" w:rsidRDefault="00E91089" w:rsidP="0016287D">
      <w:pPr>
        <w:pStyle w:val="FootnoteText"/>
        <w:ind w:right="4507"/>
        <w:rPr>
          <w:sz w:val="12"/>
          <w:szCs w:val="12"/>
        </w:rPr>
      </w:pPr>
    </w:p>
    <w:p w14:paraId="0CB59F71" w14:textId="2EB26A40" w:rsidR="00E91089" w:rsidRDefault="00E91089" w:rsidP="0016287D">
      <w:pPr>
        <w:pStyle w:val="FootnoteText"/>
        <w:ind w:right="4507"/>
        <w:rPr>
          <w:sz w:val="12"/>
          <w:szCs w:val="12"/>
        </w:rPr>
      </w:pPr>
    </w:p>
    <w:p w14:paraId="0DA2D592" w14:textId="3AE7FDFB" w:rsidR="00E91089" w:rsidRDefault="00E91089" w:rsidP="0016287D">
      <w:pPr>
        <w:pStyle w:val="FootnoteText"/>
        <w:ind w:right="4507"/>
        <w:rPr>
          <w:sz w:val="12"/>
          <w:szCs w:val="12"/>
        </w:rPr>
      </w:pPr>
    </w:p>
    <w:p w14:paraId="71076C02" w14:textId="44C78329" w:rsidR="00E91089" w:rsidRDefault="00E91089" w:rsidP="0016287D">
      <w:pPr>
        <w:pStyle w:val="FootnoteText"/>
        <w:ind w:right="4507"/>
        <w:rPr>
          <w:sz w:val="12"/>
          <w:szCs w:val="12"/>
        </w:rPr>
      </w:pPr>
    </w:p>
    <w:p w14:paraId="34FF8E3E" w14:textId="4B00ABE7" w:rsidR="00E91089" w:rsidRDefault="00E91089" w:rsidP="0016287D">
      <w:pPr>
        <w:pStyle w:val="FootnoteText"/>
        <w:ind w:right="4507"/>
        <w:rPr>
          <w:sz w:val="12"/>
          <w:szCs w:val="12"/>
        </w:rPr>
      </w:pPr>
    </w:p>
    <w:p w14:paraId="73CF8C6A" w14:textId="7C4AB3FE" w:rsidR="00E91089" w:rsidRDefault="00E91089" w:rsidP="0016287D">
      <w:pPr>
        <w:pStyle w:val="FootnoteText"/>
        <w:ind w:right="4507"/>
        <w:rPr>
          <w:sz w:val="12"/>
          <w:szCs w:val="12"/>
        </w:rPr>
      </w:pPr>
    </w:p>
    <w:p w14:paraId="58E81048" w14:textId="59C5817B" w:rsidR="00E91089" w:rsidRDefault="00E91089" w:rsidP="0016287D">
      <w:pPr>
        <w:pStyle w:val="FootnoteText"/>
        <w:ind w:right="4507"/>
        <w:rPr>
          <w:sz w:val="12"/>
          <w:szCs w:val="12"/>
        </w:rPr>
      </w:pPr>
    </w:p>
    <w:p w14:paraId="09053809" w14:textId="28435769" w:rsidR="00E91089" w:rsidRDefault="00E91089" w:rsidP="0016287D">
      <w:pPr>
        <w:pStyle w:val="FootnoteText"/>
        <w:ind w:right="4507"/>
        <w:rPr>
          <w:sz w:val="12"/>
          <w:szCs w:val="12"/>
        </w:rPr>
      </w:pPr>
    </w:p>
    <w:p w14:paraId="3A7D1C14" w14:textId="6CAB094C" w:rsidR="00E91089" w:rsidRDefault="00E91089" w:rsidP="0016287D">
      <w:pPr>
        <w:pStyle w:val="FootnoteText"/>
        <w:ind w:right="4507"/>
        <w:rPr>
          <w:sz w:val="12"/>
          <w:szCs w:val="12"/>
        </w:rPr>
      </w:pPr>
    </w:p>
    <w:p w14:paraId="7890A73C" w14:textId="606CA819" w:rsidR="00E91089" w:rsidRDefault="00E91089" w:rsidP="0016287D">
      <w:pPr>
        <w:pStyle w:val="FootnoteText"/>
        <w:ind w:right="4507"/>
        <w:rPr>
          <w:sz w:val="12"/>
          <w:szCs w:val="12"/>
        </w:rPr>
      </w:pPr>
    </w:p>
    <w:p w14:paraId="4379B84C" w14:textId="2FA0270F" w:rsidR="00E91089" w:rsidRDefault="00E91089" w:rsidP="0016287D">
      <w:pPr>
        <w:pStyle w:val="FootnoteText"/>
        <w:ind w:right="4507"/>
        <w:rPr>
          <w:sz w:val="12"/>
          <w:szCs w:val="12"/>
        </w:rPr>
      </w:pPr>
    </w:p>
    <w:p w14:paraId="2E07300F" w14:textId="64CB7F79" w:rsidR="00E91089" w:rsidRDefault="00E91089" w:rsidP="0016287D">
      <w:pPr>
        <w:pStyle w:val="FootnoteText"/>
        <w:ind w:right="4507"/>
        <w:rPr>
          <w:sz w:val="12"/>
          <w:szCs w:val="12"/>
        </w:rPr>
      </w:pPr>
    </w:p>
    <w:p w14:paraId="6DE61E7E" w14:textId="302CCA4D" w:rsidR="00E91089" w:rsidRDefault="00E91089" w:rsidP="0016287D">
      <w:pPr>
        <w:pStyle w:val="FootnoteText"/>
        <w:ind w:right="4507"/>
        <w:rPr>
          <w:sz w:val="12"/>
          <w:szCs w:val="12"/>
        </w:rPr>
      </w:pPr>
    </w:p>
    <w:p w14:paraId="4159AFA2" w14:textId="28B3B484" w:rsidR="00E91089" w:rsidRDefault="00E91089" w:rsidP="0016287D">
      <w:pPr>
        <w:pStyle w:val="FootnoteText"/>
        <w:ind w:right="4507"/>
        <w:rPr>
          <w:sz w:val="12"/>
          <w:szCs w:val="12"/>
        </w:rPr>
      </w:pPr>
    </w:p>
    <w:p w14:paraId="1120FD8E" w14:textId="39ABDCA5" w:rsidR="00E91089" w:rsidRDefault="00E91089" w:rsidP="0016287D">
      <w:pPr>
        <w:pStyle w:val="FootnoteText"/>
        <w:ind w:right="4507"/>
        <w:rPr>
          <w:sz w:val="12"/>
          <w:szCs w:val="12"/>
        </w:rPr>
      </w:pPr>
    </w:p>
    <w:p w14:paraId="33622BD7" w14:textId="77777777" w:rsidR="00E91089" w:rsidRDefault="00E91089" w:rsidP="0016287D">
      <w:pPr>
        <w:pStyle w:val="FootnoteText"/>
        <w:ind w:right="4507"/>
        <w:rPr>
          <w:sz w:val="12"/>
          <w:szCs w:val="12"/>
        </w:rPr>
      </w:pPr>
    </w:p>
    <w:p w14:paraId="3950F060" w14:textId="10C06F4D" w:rsidR="00122369" w:rsidRPr="00E91089" w:rsidRDefault="0016287D" w:rsidP="004D4388">
      <w:pPr>
        <w:pStyle w:val="Copyrighttext"/>
        <w:rPr>
          <w:rFonts w:cstheme="minorHAnsi"/>
        </w:rPr>
      </w:pPr>
      <w:r w:rsidRPr="00E91089">
        <w:t>© State of Victoria (Department of Education and Training)</w:t>
      </w:r>
      <w:r w:rsidR="00E77EB9" w:rsidRPr="00E91089">
        <w:t xml:space="preserve"> 20</w:t>
      </w:r>
      <w:r w:rsidR="00735566" w:rsidRPr="00E91089">
        <w:t>21</w:t>
      </w:r>
      <w:r w:rsidR="00E77EB9" w:rsidRPr="00E91089">
        <w:t>.</w:t>
      </w:r>
      <w:r w:rsidRPr="00E91089">
        <w:t xml:space="preserve"> </w:t>
      </w:r>
      <w:r w:rsidR="00E34721" w:rsidRPr="00E91089">
        <w:rPr>
          <w:rFonts w:cstheme="minorHAnsi"/>
        </w:rPr>
        <w:t>Except where otherwise </w:t>
      </w:r>
      <w:hyperlink r:id="rId18" w:history="1">
        <w:r w:rsidR="00E34721" w:rsidRPr="00E91089">
          <w:rPr>
            <w:rStyle w:val="Hyperlink"/>
            <w:rFonts w:cstheme="minorHAnsi"/>
            <w:color w:val="auto"/>
          </w:rPr>
          <w:t>noted,</w:t>
        </w:r>
      </w:hyperlink>
      <w:r w:rsidR="00E34721" w:rsidRPr="00E91089">
        <w:rPr>
          <w:rFonts w:cstheme="minorHAnsi"/>
        </w:rPr>
        <w:t xml:space="preserve"> material in this document is provided under a</w:t>
      </w:r>
      <w:r w:rsidR="004D4388" w:rsidRPr="00E91089">
        <w:rPr>
          <w:rFonts w:cstheme="minorHAnsi"/>
        </w:rPr>
        <w:t xml:space="preserve"> </w:t>
      </w:r>
      <w:hyperlink r:id="rId19" w:history="1">
        <w:r w:rsidR="00E34721" w:rsidRPr="00E91089">
          <w:rPr>
            <w:rStyle w:val="Hyperlink"/>
            <w:rFonts w:cstheme="minorHAnsi"/>
            <w:color w:val="auto"/>
          </w:rPr>
          <w:t>Creative Commons Attribution 4.0 International</w:t>
        </w:r>
      </w:hyperlink>
      <w:r w:rsidR="00E34721" w:rsidRPr="00E91089">
        <w:rPr>
          <w:rFonts w:cstheme="minorHAnsi"/>
        </w:rPr>
        <w:t xml:space="preserve"> Please check the full </w:t>
      </w:r>
      <w:hyperlink r:id="rId20" w:history="1">
        <w:r w:rsidR="00E34721" w:rsidRPr="00E91089">
          <w:rPr>
            <w:rStyle w:val="Hyperlink"/>
            <w:rFonts w:cstheme="minorHAnsi"/>
            <w:color w:val="auto"/>
          </w:rPr>
          <w:t>copyright notice </w:t>
        </w:r>
      </w:hyperlink>
    </w:p>
    <w:sectPr w:rsidR="00122369" w:rsidRPr="00E91089" w:rsidSect="00086827">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5E9E" w14:textId="77777777" w:rsidR="00901249" w:rsidRDefault="00901249" w:rsidP="003967DD">
      <w:pPr>
        <w:spacing w:after="0"/>
      </w:pPr>
      <w:r>
        <w:separator/>
      </w:r>
    </w:p>
  </w:endnote>
  <w:endnote w:type="continuationSeparator" w:id="0">
    <w:p w14:paraId="07E9A58E" w14:textId="77777777" w:rsidR="00901249" w:rsidRDefault="0090124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7F0331E5" w14:textId="77777777" w:rsidR="002E713E" w:rsidRPr="00472B6E" w:rsidRDefault="002E713E" w:rsidP="002E713E">
        <w:pPr>
          <w:tabs>
            <w:tab w:val="center" w:pos="4513"/>
            <w:tab w:val="right" w:pos="9026"/>
          </w:tabs>
          <w:jc w:val="right"/>
          <w:rPr>
            <w:rFonts w:ascii="Arial" w:eastAsia="Arial" w:hAnsi="Arial" w:cs="Times New Roman"/>
            <w:sz w:val="20"/>
            <w:szCs w:val="20"/>
          </w:rPr>
        </w:pPr>
        <w:r w:rsidRPr="00472B6E">
          <w:rPr>
            <w:rFonts w:ascii="Arial" w:eastAsia="Arial" w:hAnsi="Arial" w:cs="Times New Roman"/>
            <w:sz w:val="20"/>
            <w:szCs w:val="20"/>
          </w:rPr>
          <w:t xml:space="preserve">Page </w:t>
        </w:r>
        <w:r w:rsidRPr="00472B6E">
          <w:rPr>
            <w:rFonts w:ascii="Arial" w:eastAsia="Arial" w:hAnsi="Arial" w:cs="Times New Roman"/>
            <w:bCs/>
            <w:sz w:val="20"/>
            <w:szCs w:val="20"/>
          </w:rPr>
          <w:fldChar w:fldCharType="begin"/>
        </w:r>
        <w:r w:rsidRPr="00472B6E">
          <w:rPr>
            <w:rFonts w:ascii="Arial" w:eastAsia="Arial" w:hAnsi="Arial" w:cs="Times New Roman"/>
            <w:bCs/>
            <w:sz w:val="20"/>
            <w:szCs w:val="20"/>
          </w:rPr>
          <w:instrText xml:space="preserve"> PAGE </w:instrText>
        </w:r>
        <w:r w:rsidRPr="00472B6E">
          <w:rPr>
            <w:rFonts w:ascii="Arial" w:eastAsia="Arial" w:hAnsi="Arial" w:cs="Times New Roman"/>
            <w:bCs/>
            <w:sz w:val="20"/>
            <w:szCs w:val="20"/>
          </w:rPr>
          <w:fldChar w:fldCharType="separate"/>
        </w:r>
        <w:r>
          <w:rPr>
            <w:rFonts w:ascii="Arial" w:eastAsia="Arial" w:hAnsi="Arial" w:cs="Times New Roman"/>
            <w:bCs/>
            <w:sz w:val="20"/>
            <w:szCs w:val="20"/>
          </w:rPr>
          <w:t>1</w:t>
        </w:r>
        <w:r w:rsidRPr="00472B6E">
          <w:rPr>
            <w:rFonts w:ascii="Arial" w:eastAsia="Arial" w:hAnsi="Arial" w:cs="Times New Roman"/>
            <w:bCs/>
            <w:sz w:val="20"/>
            <w:szCs w:val="20"/>
          </w:rPr>
          <w:fldChar w:fldCharType="end"/>
        </w:r>
        <w:r w:rsidRPr="00472B6E">
          <w:rPr>
            <w:rFonts w:ascii="Arial" w:eastAsia="Arial" w:hAnsi="Arial" w:cs="Times New Roman"/>
            <w:sz w:val="20"/>
            <w:szCs w:val="20"/>
          </w:rPr>
          <w:t xml:space="preserve"> of </w:t>
        </w:r>
        <w:r w:rsidRPr="00472B6E">
          <w:rPr>
            <w:rFonts w:ascii="Arial" w:eastAsia="Arial" w:hAnsi="Arial" w:cs="Times New Roman"/>
            <w:bCs/>
            <w:sz w:val="20"/>
            <w:szCs w:val="20"/>
          </w:rPr>
          <w:fldChar w:fldCharType="begin"/>
        </w:r>
        <w:r w:rsidRPr="00472B6E">
          <w:rPr>
            <w:rFonts w:ascii="Arial" w:eastAsia="Arial" w:hAnsi="Arial" w:cs="Times New Roman"/>
            <w:bCs/>
            <w:sz w:val="20"/>
            <w:szCs w:val="20"/>
          </w:rPr>
          <w:instrText xml:space="preserve"> NUMPAGES  </w:instrText>
        </w:r>
        <w:r w:rsidRPr="00472B6E">
          <w:rPr>
            <w:rFonts w:ascii="Arial" w:eastAsia="Arial" w:hAnsi="Arial" w:cs="Times New Roman"/>
            <w:bCs/>
            <w:sz w:val="20"/>
            <w:szCs w:val="20"/>
          </w:rPr>
          <w:fldChar w:fldCharType="separate"/>
        </w:r>
        <w:r>
          <w:rPr>
            <w:rFonts w:ascii="Arial" w:eastAsia="Arial" w:hAnsi="Arial" w:cs="Times New Roman"/>
            <w:bCs/>
            <w:sz w:val="20"/>
            <w:szCs w:val="20"/>
          </w:rPr>
          <w:t>4</w:t>
        </w:r>
        <w:r w:rsidRPr="00472B6E">
          <w:rPr>
            <w:rFonts w:ascii="Arial" w:eastAsia="Arial" w:hAnsi="Arial" w:cs="Times New Roman"/>
            <w:bCs/>
            <w:sz w:val="20"/>
            <w:szCs w:val="20"/>
          </w:rPr>
          <w:fldChar w:fldCharType="end"/>
        </w:r>
      </w:p>
      <w:p w14:paraId="0CD3DEB7" w14:textId="46A7D9FB" w:rsidR="00A31926" w:rsidRPr="002E713E" w:rsidRDefault="002E713E" w:rsidP="002E713E">
        <w:pPr>
          <w:tabs>
            <w:tab w:val="center" w:pos="4513"/>
            <w:tab w:val="right" w:pos="9026"/>
          </w:tabs>
          <w:rPr>
            <w:rFonts w:ascii="Arial" w:eastAsia="Arial" w:hAnsi="Arial" w:cs="Times New Roman"/>
            <w:sz w:val="20"/>
            <w:szCs w:val="20"/>
          </w:rPr>
        </w:pPr>
        <w:r w:rsidRPr="00472B6E">
          <w:rPr>
            <w:rFonts w:ascii="Arial" w:eastAsia="Arial" w:hAnsi="Arial" w:cs="Times New Roman"/>
            <w:bCs/>
            <w:sz w:val="20"/>
            <w:szCs w:val="20"/>
          </w:rPr>
          <w:t>Published</w:t>
        </w:r>
        <w:r w:rsidR="00DF2456">
          <w:rPr>
            <w:rFonts w:ascii="Arial" w:eastAsia="Arial" w:hAnsi="Arial" w:cs="Times New Roman"/>
            <w:bCs/>
            <w:sz w:val="20"/>
            <w:szCs w:val="20"/>
          </w:rPr>
          <w:t>14</w:t>
        </w:r>
        <w:r w:rsidRPr="003C1CF5">
          <w:rPr>
            <w:rFonts w:ascii="Arial" w:eastAsia="Arial" w:hAnsi="Arial" w:cs="Times New Roman"/>
            <w:bCs/>
            <w:sz w:val="20"/>
            <w:szCs w:val="20"/>
          </w:rPr>
          <w:t xml:space="preserve"> </w:t>
        </w:r>
        <w:r w:rsidR="0022134B" w:rsidRPr="003C1CF5">
          <w:rPr>
            <w:rFonts w:ascii="Arial" w:eastAsia="Arial" w:hAnsi="Arial" w:cs="Times New Roman"/>
            <w:bCs/>
            <w:sz w:val="20"/>
            <w:szCs w:val="20"/>
          </w:rPr>
          <w:t>December 2021</w:t>
        </w:r>
        <w:r w:rsidRPr="003C1CF5">
          <w:rPr>
            <w:rFonts w:ascii="Arial" w:eastAsia="Arial" w:hAnsi="Arial" w:cs="Times New Roman"/>
            <w:bCs/>
            <w:sz w:val="20"/>
            <w:szCs w:val="20"/>
          </w:rPr>
          <w:t xml:space="preserve"> (version </w:t>
        </w:r>
        <w:r w:rsidR="0022134B" w:rsidRPr="003C1CF5">
          <w:rPr>
            <w:rFonts w:ascii="Arial" w:eastAsia="Arial" w:hAnsi="Arial" w:cs="Times New Roman"/>
            <w:bCs/>
            <w:sz w:val="20"/>
            <w:szCs w:val="20"/>
          </w:rPr>
          <w:t>2</w:t>
        </w:r>
        <w:r w:rsidRPr="003C1CF5">
          <w:rPr>
            <w:rFonts w:ascii="Arial" w:eastAsia="Arial" w:hAnsi="Arial" w:cs="Times New Roman"/>
            <w:bCs/>
            <w:sz w:val="20"/>
            <w:szCs w:val="20"/>
          </w:rPr>
          <w:t>)</w:t>
        </w:r>
        <w:r w:rsidRPr="00472B6E">
          <w:rPr>
            <w:rFonts w:ascii="Arial" w:eastAsia="Arial" w:hAnsi="Arial" w:cs="Times New Roman"/>
            <w:bCs/>
            <w:sz w:val="20"/>
            <w:szCs w:val="20"/>
          </w:rPr>
          <w:t xml:space="preserve">    </w:t>
        </w:r>
        <w:r w:rsidRPr="00472B6E">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83F7" w14:textId="77777777" w:rsidR="00901249" w:rsidRDefault="00901249" w:rsidP="003967DD">
      <w:pPr>
        <w:spacing w:after="0"/>
      </w:pPr>
      <w:r>
        <w:separator/>
      </w:r>
    </w:p>
  </w:footnote>
  <w:footnote w:type="continuationSeparator" w:id="0">
    <w:p w14:paraId="7D3BF7D1" w14:textId="77777777" w:rsidR="00901249" w:rsidRDefault="0090124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2092F"/>
    <w:multiLevelType w:val="hybridMultilevel"/>
    <w:tmpl w:val="25D83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D8399E"/>
    <w:multiLevelType w:val="hybridMultilevel"/>
    <w:tmpl w:val="54B05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B33B7"/>
    <w:multiLevelType w:val="hybridMultilevel"/>
    <w:tmpl w:val="CE2E6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E06B6"/>
    <w:multiLevelType w:val="hybridMultilevel"/>
    <w:tmpl w:val="25F2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EC410D"/>
    <w:multiLevelType w:val="hybridMultilevel"/>
    <w:tmpl w:val="BCCA1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C51621"/>
    <w:multiLevelType w:val="hybridMultilevel"/>
    <w:tmpl w:val="59847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4607F"/>
    <w:multiLevelType w:val="hybridMultilevel"/>
    <w:tmpl w:val="547A6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A26C63"/>
    <w:multiLevelType w:val="hybridMultilevel"/>
    <w:tmpl w:val="C38EB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880BCB"/>
    <w:multiLevelType w:val="hybridMultilevel"/>
    <w:tmpl w:val="1F3A5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9B5201"/>
    <w:multiLevelType w:val="hybridMultilevel"/>
    <w:tmpl w:val="0EC8544E"/>
    <w:lvl w:ilvl="0" w:tplc="75325C2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360D9"/>
    <w:multiLevelType w:val="hybridMultilevel"/>
    <w:tmpl w:val="53706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1"/>
  </w:num>
  <w:num w:numId="14">
    <w:abstractNumId w:val="22"/>
  </w:num>
  <w:num w:numId="15">
    <w:abstractNumId w:val="14"/>
  </w:num>
  <w:num w:numId="16">
    <w:abstractNumId w:val="19"/>
  </w:num>
  <w:num w:numId="17">
    <w:abstractNumId w:val="15"/>
  </w:num>
  <w:num w:numId="18">
    <w:abstractNumId w:val="26"/>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8"/>
  </w:num>
  <w:num w:numId="30">
    <w:abstractNumId w:val="22"/>
  </w:num>
  <w:num w:numId="31">
    <w:abstractNumId w:val="22"/>
  </w:num>
  <w:num w:numId="32">
    <w:abstractNumId w:val="17"/>
  </w:num>
  <w:num w:numId="33">
    <w:abstractNumId w:val="22"/>
  </w:num>
  <w:num w:numId="34">
    <w:abstractNumId w:val="22"/>
  </w:num>
  <w:num w:numId="35">
    <w:abstractNumId w:val="11"/>
  </w:num>
  <w:num w:numId="36">
    <w:abstractNumId w:val="22"/>
  </w:num>
  <w:num w:numId="37">
    <w:abstractNumId w:val="22"/>
  </w:num>
  <w:num w:numId="38">
    <w:abstractNumId w:val="22"/>
  </w:num>
  <w:num w:numId="39">
    <w:abstractNumId w:val="22"/>
  </w:num>
  <w:num w:numId="40">
    <w:abstractNumId w:val="12"/>
  </w:num>
  <w:num w:numId="41">
    <w:abstractNumId w:val="23"/>
  </w:num>
  <w:num w:numId="42">
    <w:abstractNumId w:val="13"/>
  </w:num>
  <w:num w:numId="43">
    <w:abstractNumId w:val="25"/>
  </w:num>
  <w:num w:numId="44">
    <w:abstractNumId w:val="27"/>
  </w:num>
  <w:num w:numId="45">
    <w:abstractNumId w:val="22"/>
  </w:num>
  <w:num w:numId="46">
    <w:abstractNumId w:val="2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E5A"/>
    <w:rsid w:val="000256E2"/>
    <w:rsid w:val="00040C36"/>
    <w:rsid w:val="000656B4"/>
    <w:rsid w:val="00080DA9"/>
    <w:rsid w:val="000861DD"/>
    <w:rsid w:val="00086827"/>
    <w:rsid w:val="00097569"/>
    <w:rsid w:val="000975CC"/>
    <w:rsid w:val="000A47D4"/>
    <w:rsid w:val="000C600E"/>
    <w:rsid w:val="000D7F9A"/>
    <w:rsid w:val="00115A44"/>
    <w:rsid w:val="00122369"/>
    <w:rsid w:val="00130ACF"/>
    <w:rsid w:val="00145E63"/>
    <w:rsid w:val="00150E0F"/>
    <w:rsid w:val="00155882"/>
    <w:rsid w:val="00155A2C"/>
    <w:rsid w:val="00157212"/>
    <w:rsid w:val="0016287D"/>
    <w:rsid w:val="0017363F"/>
    <w:rsid w:val="00192538"/>
    <w:rsid w:val="001D0D94"/>
    <w:rsid w:val="001D13F9"/>
    <w:rsid w:val="001D2BA4"/>
    <w:rsid w:val="001F39DD"/>
    <w:rsid w:val="001F53EA"/>
    <w:rsid w:val="0021381C"/>
    <w:rsid w:val="00216F27"/>
    <w:rsid w:val="0022134B"/>
    <w:rsid w:val="00242579"/>
    <w:rsid w:val="002512BE"/>
    <w:rsid w:val="002614A8"/>
    <w:rsid w:val="00265474"/>
    <w:rsid w:val="00275FB8"/>
    <w:rsid w:val="00293435"/>
    <w:rsid w:val="002A4A96"/>
    <w:rsid w:val="002E3BED"/>
    <w:rsid w:val="002E713E"/>
    <w:rsid w:val="002F6115"/>
    <w:rsid w:val="00310801"/>
    <w:rsid w:val="00312720"/>
    <w:rsid w:val="0032648F"/>
    <w:rsid w:val="00326C3F"/>
    <w:rsid w:val="003303E1"/>
    <w:rsid w:val="00343AFC"/>
    <w:rsid w:val="0034745C"/>
    <w:rsid w:val="00357125"/>
    <w:rsid w:val="0036524E"/>
    <w:rsid w:val="003967DD"/>
    <w:rsid w:val="003A4C39"/>
    <w:rsid w:val="003C1CF5"/>
    <w:rsid w:val="00404BBF"/>
    <w:rsid w:val="004120FC"/>
    <w:rsid w:val="0042333B"/>
    <w:rsid w:val="00443E58"/>
    <w:rsid w:val="004627B8"/>
    <w:rsid w:val="004879B9"/>
    <w:rsid w:val="004A2E74"/>
    <w:rsid w:val="004A5994"/>
    <w:rsid w:val="004B2ED6"/>
    <w:rsid w:val="004B669C"/>
    <w:rsid w:val="004C0C13"/>
    <w:rsid w:val="004D4388"/>
    <w:rsid w:val="004F74A7"/>
    <w:rsid w:val="00500ADA"/>
    <w:rsid w:val="00512BBA"/>
    <w:rsid w:val="0052741F"/>
    <w:rsid w:val="0054625E"/>
    <w:rsid w:val="00555277"/>
    <w:rsid w:val="00566214"/>
    <w:rsid w:val="00567CF0"/>
    <w:rsid w:val="00584366"/>
    <w:rsid w:val="005A4F12"/>
    <w:rsid w:val="005E0713"/>
    <w:rsid w:val="00622C9A"/>
    <w:rsid w:val="00624A55"/>
    <w:rsid w:val="00634FCB"/>
    <w:rsid w:val="006523D7"/>
    <w:rsid w:val="0065786D"/>
    <w:rsid w:val="006671CE"/>
    <w:rsid w:val="00686246"/>
    <w:rsid w:val="006A1F8A"/>
    <w:rsid w:val="006A25AC"/>
    <w:rsid w:val="006C45C0"/>
    <w:rsid w:val="006D0C06"/>
    <w:rsid w:val="006E2B9A"/>
    <w:rsid w:val="00710CED"/>
    <w:rsid w:val="0071688D"/>
    <w:rsid w:val="00730FDE"/>
    <w:rsid w:val="00735566"/>
    <w:rsid w:val="00767573"/>
    <w:rsid w:val="0079411D"/>
    <w:rsid w:val="007A2B5F"/>
    <w:rsid w:val="007B556E"/>
    <w:rsid w:val="007C7FDB"/>
    <w:rsid w:val="007D3E38"/>
    <w:rsid w:val="007E50E7"/>
    <w:rsid w:val="008065DA"/>
    <w:rsid w:val="00880737"/>
    <w:rsid w:val="00890680"/>
    <w:rsid w:val="00892E24"/>
    <w:rsid w:val="008A62F4"/>
    <w:rsid w:val="008B1737"/>
    <w:rsid w:val="008B56D1"/>
    <w:rsid w:val="008D0A2B"/>
    <w:rsid w:val="008D62B2"/>
    <w:rsid w:val="008E7213"/>
    <w:rsid w:val="008F3D35"/>
    <w:rsid w:val="00901249"/>
    <w:rsid w:val="00917A1A"/>
    <w:rsid w:val="00934F14"/>
    <w:rsid w:val="00952690"/>
    <w:rsid w:val="0095489D"/>
    <w:rsid w:val="00954B9A"/>
    <w:rsid w:val="00961D6F"/>
    <w:rsid w:val="00962B82"/>
    <w:rsid w:val="00984E75"/>
    <w:rsid w:val="0099358C"/>
    <w:rsid w:val="009A4BE9"/>
    <w:rsid w:val="009C2C03"/>
    <w:rsid w:val="009C7634"/>
    <w:rsid w:val="009D6993"/>
    <w:rsid w:val="009E33BF"/>
    <w:rsid w:val="009F6A77"/>
    <w:rsid w:val="00A31926"/>
    <w:rsid w:val="00A530E1"/>
    <w:rsid w:val="00A710DF"/>
    <w:rsid w:val="00A82D79"/>
    <w:rsid w:val="00A85B83"/>
    <w:rsid w:val="00AA14DA"/>
    <w:rsid w:val="00AD542C"/>
    <w:rsid w:val="00AE10E0"/>
    <w:rsid w:val="00AF5E1B"/>
    <w:rsid w:val="00B14EB1"/>
    <w:rsid w:val="00B17CCA"/>
    <w:rsid w:val="00B21562"/>
    <w:rsid w:val="00B33A70"/>
    <w:rsid w:val="00BE1758"/>
    <w:rsid w:val="00BF3B81"/>
    <w:rsid w:val="00C005BF"/>
    <w:rsid w:val="00C078E9"/>
    <w:rsid w:val="00C539BB"/>
    <w:rsid w:val="00C62E5A"/>
    <w:rsid w:val="00CC5AA8"/>
    <w:rsid w:val="00CC7207"/>
    <w:rsid w:val="00CD2EBA"/>
    <w:rsid w:val="00CD5993"/>
    <w:rsid w:val="00CE52BD"/>
    <w:rsid w:val="00CE7916"/>
    <w:rsid w:val="00D15118"/>
    <w:rsid w:val="00D319E2"/>
    <w:rsid w:val="00D6621B"/>
    <w:rsid w:val="00D71A67"/>
    <w:rsid w:val="00D76613"/>
    <w:rsid w:val="00D9777A"/>
    <w:rsid w:val="00DC4D0D"/>
    <w:rsid w:val="00DF2456"/>
    <w:rsid w:val="00E21BF2"/>
    <w:rsid w:val="00E34263"/>
    <w:rsid w:val="00E34721"/>
    <w:rsid w:val="00E4317E"/>
    <w:rsid w:val="00E5030B"/>
    <w:rsid w:val="00E6100B"/>
    <w:rsid w:val="00E64758"/>
    <w:rsid w:val="00E6539D"/>
    <w:rsid w:val="00E77EB9"/>
    <w:rsid w:val="00E91089"/>
    <w:rsid w:val="00E9553A"/>
    <w:rsid w:val="00EB0A42"/>
    <w:rsid w:val="00EB10B5"/>
    <w:rsid w:val="00EE7257"/>
    <w:rsid w:val="00EF283C"/>
    <w:rsid w:val="00EF38CC"/>
    <w:rsid w:val="00F008D7"/>
    <w:rsid w:val="00F0610A"/>
    <w:rsid w:val="00F230EE"/>
    <w:rsid w:val="00F5271F"/>
    <w:rsid w:val="00F84DC3"/>
    <w:rsid w:val="00F9263F"/>
    <w:rsid w:val="00F94715"/>
    <w:rsid w:val="00FE3977"/>
    <w:rsid w:val="00FE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36524E"/>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CD2EBA"/>
    <w:rPr>
      <w:sz w:val="16"/>
      <w:szCs w:val="16"/>
    </w:rPr>
  </w:style>
  <w:style w:type="paragraph" w:styleId="CommentText">
    <w:name w:val="annotation text"/>
    <w:basedOn w:val="Normal"/>
    <w:link w:val="CommentTextChar"/>
    <w:uiPriority w:val="99"/>
    <w:semiHidden/>
    <w:unhideWhenUsed/>
    <w:rsid w:val="00CD2EBA"/>
    <w:rPr>
      <w:sz w:val="20"/>
      <w:szCs w:val="20"/>
    </w:rPr>
  </w:style>
  <w:style w:type="character" w:customStyle="1" w:styleId="CommentTextChar">
    <w:name w:val="Comment Text Char"/>
    <w:basedOn w:val="DefaultParagraphFont"/>
    <w:link w:val="CommentText"/>
    <w:uiPriority w:val="99"/>
    <w:semiHidden/>
    <w:rsid w:val="00CD2EBA"/>
    <w:rPr>
      <w:sz w:val="20"/>
      <w:szCs w:val="20"/>
    </w:rPr>
  </w:style>
  <w:style w:type="paragraph" w:styleId="CommentSubject">
    <w:name w:val="annotation subject"/>
    <w:basedOn w:val="CommentText"/>
    <w:next w:val="CommentText"/>
    <w:link w:val="CommentSubjectChar"/>
    <w:uiPriority w:val="99"/>
    <w:semiHidden/>
    <w:unhideWhenUsed/>
    <w:rsid w:val="00CD2EBA"/>
    <w:rPr>
      <w:b/>
      <w:bCs/>
    </w:rPr>
  </w:style>
  <w:style w:type="character" w:customStyle="1" w:styleId="CommentSubjectChar">
    <w:name w:val="Comment Subject Char"/>
    <w:basedOn w:val="CommentTextChar"/>
    <w:link w:val="CommentSubject"/>
    <w:uiPriority w:val="99"/>
    <w:semiHidden/>
    <w:rsid w:val="00CD2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svts" TargetMode="External"/><Relationship Id="rId2" Type="http://schemas.openxmlformats.org/officeDocument/2006/relationships/customXml" Target="../customXml/item2.xml"/><Relationship Id="rId16" Type="http://schemas.openxmlformats.org/officeDocument/2006/relationships/hyperlink" Target="https://www.education.vic.gov.au/training/providers/funding/Pages/serviceagree.aspx"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training/providers/funding/Pages/serviceagree.aspx" TargetMode="External"/><Relationship Id="rId10" Type="http://schemas.openxmlformats.org/officeDocument/2006/relationships/footnotes" Target="footnotes.xml"/><Relationship Id="rId19" Type="http://schemas.openxmlformats.org/officeDocument/2006/relationships/hyperlink" Target="https://creativecommons.org/licenses/by/4.0/"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079F0FD0-E504-46E0-8635-9E4230FDACB0}"/>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AC9E410C-F7BE-448B-BB22-7918F42D326A}">
  <ds:schemaRefs>
    <ds:schemaRef ds:uri="http://schemas.microsoft.com/sharepoint/events"/>
  </ds:schemaRefs>
</ds:datastoreItem>
</file>

<file path=customXml/itemProps5.xml><?xml version="1.0" encoding="utf-8"?>
<ds:datastoreItem xmlns:ds="http://schemas.openxmlformats.org/officeDocument/2006/customXml" ds:itemID="{803D72E2-31F5-4C8A-9077-91155E1718E5}">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microsoft.com/Sharepoint/v3"/>
    <ds:schemaRef ds:uri="http://schemas.openxmlformats.org/package/2006/metadata/core-properties"/>
    <ds:schemaRef ds:uri="6e2460a2-3e09-40bc-a665-6e5b313d5e1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Participation</dc:title>
  <dc:subject/>
  <dc:creator>Isabel Lim</dc:creator>
  <cp:keywords/>
  <dc:description/>
  <cp:lastModifiedBy>Justin Stokes</cp:lastModifiedBy>
  <cp:revision>105</cp:revision>
  <cp:lastPrinted>2021-12-13T05:53:00Z</cp:lastPrinted>
  <dcterms:created xsi:type="dcterms:W3CDTF">2021-08-19T02:21:00Z</dcterms:created>
  <dcterms:modified xsi:type="dcterms:W3CDTF">2021-12-13T05:53:00Z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{30f07a26-2514-44cd-911e-c54fcaa11e76}</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R20211895532</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2021-10-30T14:57:24.3619095+11:00</vt:lpwstr>
  </property>
  <property fmtid="{D5CDD505-2E9C-101B-9397-08002B2CF9AE}" pid="15" name="DEECD_Author">
    <vt:lpwstr>94;#Education|5232e41c-5101-41fe-b638-7d41d1371531</vt:lpwstr>
  </property>
  <property fmtid="{D5CDD505-2E9C-101B-9397-08002B2CF9AE}" pid="16" name="a319977fc8504e09982f090ae1d7c602">
    <vt:lpwstr>Page|eb523acf-a821-456c-a76b-7607578309d7</vt:lpwstr>
  </property>
  <property fmtid="{D5CDD505-2E9C-101B-9397-08002B2CF9AE}" pid="17" name="DEECD_ItemType">
    <vt:lpwstr>101;#Page|eb523acf-a821-456c-a76b-7607578309d7</vt:lpwstr>
  </property>
  <property fmtid="{D5CDD505-2E9C-101B-9397-08002B2CF9AE}" pid="18" name="ofbb8b9a280a423a91cf717fb81349cd">
    <vt:lpwstr>Education|5232e41c-5101-41fe-b638-7d41d1371531</vt:lpwstr>
  </property>
</Properties>
</file>