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sz w:val="40"/>
        </w:rPr>
        <w:id w:val="1500622133"/>
        <w:docPartObj>
          <w:docPartGallery w:val="Cover Pages"/>
          <w:docPartUnique/>
        </w:docPartObj>
      </w:sdtPr>
      <w:sdtEndPr>
        <w:rPr>
          <w:sz w:val="28"/>
        </w:rPr>
      </w:sdtEndPr>
      <w:sdtContent>
        <w:p w14:paraId="67AC9AB2" w14:textId="715680D5" w:rsidR="002034EA" w:rsidRPr="00627CB1" w:rsidRDefault="00F44182" w:rsidP="00627CB1">
          <w:pPr>
            <w:jc w:val="center"/>
            <w:rPr>
              <w:rFonts w:ascii="Arial" w:hAnsi="Arial" w:cs="Arial"/>
              <w:b/>
              <w:sz w:val="40"/>
            </w:rPr>
          </w:pPr>
          <w:r>
            <w:rPr>
              <w:rFonts w:ascii="Arial" w:hAnsi="Arial" w:cs="Arial"/>
              <w:b/>
              <w:sz w:val="40"/>
            </w:rPr>
            <w:t>22601</w:t>
          </w:r>
          <w:r w:rsidR="007D20A8">
            <w:rPr>
              <w:rFonts w:ascii="Arial" w:hAnsi="Arial" w:cs="Arial"/>
              <w:b/>
              <w:sz w:val="40"/>
            </w:rPr>
            <w:t>VIC Course in</w:t>
          </w:r>
          <w:r w:rsidR="00CD19B9">
            <w:rPr>
              <w:rFonts w:ascii="Arial" w:hAnsi="Arial" w:cs="Arial"/>
              <w:b/>
              <w:sz w:val="40"/>
            </w:rPr>
            <w:t xml:space="preserve"> </w:t>
          </w:r>
          <w:r w:rsidR="00912FD4" w:rsidRPr="00912FD4">
            <w:rPr>
              <w:rFonts w:ascii="Arial" w:hAnsi="Arial" w:cs="Arial"/>
              <w:b/>
              <w:sz w:val="40"/>
            </w:rPr>
            <w:t xml:space="preserve">Design </w:t>
          </w:r>
          <w:r w:rsidR="007D20A8">
            <w:rPr>
              <w:rFonts w:ascii="Arial" w:hAnsi="Arial" w:cs="Arial"/>
              <w:b/>
              <w:sz w:val="40"/>
            </w:rPr>
            <w:t xml:space="preserve">Stand-alone </w:t>
          </w:r>
          <w:r w:rsidR="001303AD">
            <w:rPr>
              <w:rFonts w:ascii="Arial" w:hAnsi="Arial" w:cs="Arial"/>
              <w:b/>
              <w:sz w:val="40"/>
            </w:rPr>
            <w:t>P</w:t>
          </w:r>
          <w:r w:rsidR="007D20A8">
            <w:rPr>
              <w:rFonts w:ascii="Arial" w:hAnsi="Arial" w:cs="Arial"/>
              <w:b/>
              <w:sz w:val="40"/>
            </w:rPr>
            <w:t xml:space="preserve">ower </w:t>
          </w:r>
          <w:r w:rsidR="001303AD">
            <w:rPr>
              <w:rFonts w:ascii="Arial" w:hAnsi="Arial" w:cs="Arial"/>
              <w:b/>
              <w:sz w:val="40"/>
            </w:rPr>
            <w:t>S</w:t>
          </w:r>
          <w:r w:rsidR="002034EA" w:rsidRPr="004738EA">
            <w:rPr>
              <w:rFonts w:ascii="Arial" w:hAnsi="Arial" w:cs="Arial"/>
              <w:b/>
              <w:sz w:val="40"/>
            </w:rPr>
            <w:t>ystems</w:t>
          </w:r>
          <w:r w:rsidR="00627CB1">
            <w:rPr>
              <w:rFonts w:ascii="Arial" w:hAnsi="Arial" w:cs="Arial"/>
              <w:b/>
              <w:sz w:val="40"/>
            </w:rPr>
            <w:t xml:space="preserve"> </w:t>
          </w:r>
        </w:p>
        <w:p w14:paraId="0F8E61EE" w14:textId="1B96392A" w:rsidR="00CD19B9" w:rsidRPr="00627CB1" w:rsidRDefault="00CD19B9" w:rsidP="00627CB1">
          <w:pPr>
            <w:rPr>
              <w:rFonts w:ascii="Arial" w:hAnsi="Arial" w:cs="Arial"/>
              <w:b/>
              <w:sz w:val="40"/>
            </w:rPr>
          </w:pPr>
        </w:p>
        <w:p w14:paraId="6D1BC171" w14:textId="3E703A9E" w:rsidR="00CD19B9" w:rsidRPr="004738EA" w:rsidRDefault="00F44182" w:rsidP="002034EA">
          <w:pPr>
            <w:jc w:val="center"/>
            <w:rPr>
              <w:rFonts w:ascii="Arial" w:hAnsi="Arial" w:cs="Arial"/>
              <w:b/>
              <w:sz w:val="40"/>
            </w:rPr>
          </w:pPr>
          <w:r>
            <w:rPr>
              <w:rFonts w:ascii="Arial" w:hAnsi="Arial" w:cs="Arial"/>
              <w:b/>
              <w:sz w:val="40"/>
            </w:rPr>
            <w:t>22600</w:t>
          </w:r>
          <w:r w:rsidR="00CD19B9">
            <w:rPr>
              <w:rFonts w:ascii="Arial" w:hAnsi="Arial" w:cs="Arial"/>
              <w:b/>
              <w:sz w:val="40"/>
            </w:rPr>
            <w:t xml:space="preserve">VIC Course in </w:t>
          </w:r>
          <w:r w:rsidR="00912FD4">
            <w:rPr>
              <w:rFonts w:ascii="Arial" w:hAnsi="Arial" w:cs="Arial"/>
              <w:b/>
              <w:sz w:val="40"/>
            </w:rPr>
            <w:t xml:space="preserve">Install </w:t>
          </w:r>
          <w:r w:rsidR="00CD19B9">
            <w:rPr>
              <w:rFonts w:ascii="Arial" w:hAnsi="Arial" w:cs="Arial"/>
              <w:b/>
              <w:sz w:val="40"/>
            </w:rPr>
            <w:t xml:space="preserve">Stand-alone </w:t>
          </w:r>
          <w:r w:rsidR="001303AD">
            <w:rPr>
              <w:rFonts w:ascii="Arial" w:hAnsi="Arial" w:cs="Arial"/>
              <w:b/>
              <w:sz w:val="40"/>
            </w:rPr>
            <w:t>P</w:t>
          </w:r>
          <w:r w:rsidR="00CD19B9">
            <w:rPr>
              <w:rFonts w:ascii="Arial" w:hAnsi="Arial" w:cs="Arial"/>
              <w:b/>
              <w:sz w:val="40"/>
            </w:rPr>
            <w:t xml:space="preserve">ower </w:t>
          </w:r>
          <w:r w:rsidR="001303AD">
            <w:rPr>
              <w:rFonts w:ascii="Arial" w:hAnsi="Arial" w:cs="Arial"/>
              <w:b/>
              <w:sz w:val="40"/>
            </w:rPr>
            <w:t>S</w:t>
          </w:r>
          <w:r w:rsidR="00CD19B9">
            <w:rPr>
              <w:rFonts w:ascii="Arial" w:hAnsi="Arial" w:cs="Arial"/>
              <w:b/>
              <w:sz w:val="40"/>
            </w:rPr>
            <w:t>ystems</w:t>
          </w:r>
          <w:r w:rsidR="00627CB1">
            <w:rPr>
              <w:rFonts w:ascii="Arial" w:hAnsi="Arial" w:cs="Arial"/>
              <w:b/>
              <w:sz w:val="40"/>
            </w:rPr>
            <w:t xml:space="preserve"> </w:t>
          </w:r>
        </w:p>
        <w:p w14:paraId="63B77A39" w14:textId="77777777" w:rsidR="002034EA" w:rsidRPr="004738EA" w:rsidRDefault="002034EA" w:rsidP="002034EA">
          <w:pPr>
            <w:pStyle w:val="Headingfrontpages"/>
            <w:rPr>
              <w:rFonts w:ascii="Arial" w:hAnsi="Arial" w:cs="Arial"/>
            </w:rPr>
          </w:pPr>
        </w:p>
        <w:p w14:paraId="10D8DB90" w14:textId="77777777" w:rsidR="002034EA" w:rsidRPr="004738EA" w:rsidRDefault="002034EA" w:rsidP="002034EA">
          <w:pPr>
            <w:spacing w:before="60" w:after="60" w:line="240" w:lineRule="atLeast"/>
            <w:ind w:left="90" w:right="77"/>
            <w:jc w:val="center"/>
            <w:rPr>
              <w:rFonts w:ascii="Arial" w:eastAsia="Arial" w:hAnsi="Arial" w:cs="Arial"/>
              <w:color w:val="000000" w:themeColor="text1"/>
              <w:spacing w:val="1"/>
              <w:sz w:val="28"/>
              <w:szCs w:val="22"/>
              <w:lang w:val="en-AU" w:eastAsia="en-AU"/>
            </w:rPr>
          </w:pPr>
          <w:r w:rsidRPr="004738EA">
            <w:rPr>
              <w:rFonts w:ascii="Arial" w:eastAsia="Arial" w:hAnsi="Arial" w:cs="Arial"/>
              <w:color w:val="000000" w:themeColor="text1"/>
              <w:spacing w:val="1"/>
              <w:sz w:val="28"/>
              <w:szCs w:val="22"/>
              <w:lang w:val="en-AU" w:eastAsia="en-AU"/>
            </w:rPr>
            <w:t xml:space="preserve">This course has been accredited under Part 4.4 of the Education and Training Reform Act 2006. </w:t>
          </w:r>
        </w:p>
        <w:p w14:paraId="6A6BEAA4" w14:textId="77777777" w:rsidR="002034EA" w:rsidRPr="004738EA" w:rsidRDefault="002034EA" w:rsidP="002034EA">
          <w:pPr>
            <w:pStyle w:val="Headingfrontpages"/>
            <w:rPr>
              <w:rFonts w:ascii="Arial" w:eastAsia="Arial" w:hAnsi="Arial" w:cs="Arial"/>
            </w:rPr>
          </w:pPr>
        </w:p>
        <w:p w14:paraId="491592C8" w14:textId="4053E03B" w:rsidR="002034EA" w:rsidRPr="004738EA" w:rsidRDefault="002034EA" w:rsidP="002034EA">
          <w:pPr>
            <w:spacing w:before="31" w:line="248" w:lineRule="exact"/>
            <w:ind w:right="-20"/>
            <w:jc w:val="center"/>
            <w:rPr>
              <w:rFonts w:ascii="Arial" w:eastAsia="Arial" w:hAnsi="Arial" w:cs="Arial"/>
              <w:b/>
              <w:position w:val="-1"/>
              <w:szCs w:val="22"/>
              <w:lang w:val="en-AU" w:eastAsia="en-AU"/>
            </w:rPr>
          </w:pPr>
          <w:r w:rsidRPr="004738EA">
            <w:rPr>
              <w:rFonts w:ascii="Arial" w:eastAsia="Arial" w:hAnsi="Arial" w:cs="Arial"/>
              <w:b/>
              <w:color w:val="000000" w:themeColor="text1"/>
              <w:position w:val="-1"/>
              <w:szCs w:val="22"/>
              <w:lang w:val="en-AU" w:eastAsia="en-AU"/>
            </w:rPr>
            <w:t xml:space="preserve">Accreditation period: </w:t>
          </w:r>
          <w:r w:rsidRPr="00F44182">
            <w:rPr>
              <w:rFonts w:ascii="Arial" w:eastAsia="Arial" w:hAnsi="Arial" w:cs="Arial"/>
              <w:b/>
              <w:color w:val="000000" w:themeColor="text1"/>
              <w:position w:val="-1"/>
              <w:szCs w:val="22"/>
              <w:lang w:val="en-AU" w:eastAsia="en-AU"/>
            </w:rPr>
            <w:t>1 J</w:t>
          </w:r>
          <w:r w:rsidR="00912FD4" w:rsidRPr="00F44182">
            <w:rPr>
              <w:rFonts w:ascii="Arial" w:eastAsia="Arial" w:hAnsi="Arial" w:cs="Arial"/>
              <w:b/>
              <w:color w:val="000000" w:themeColor="text1"/>
              <w:position w:val="-1"/>
              <w:szCs w:val="22"/>
              <w:lang w:val="en-AU" w:eastAsia="en-AU"/>
            </w:rPr>
            <w:t>uly</w:t>
          </w:r>
          <w:r w:rsidRPr="00F44182">
            <w:rPr>
              <w:rFonts w:ascii="Arial" w:eastAsia="Arial" w:hAnsi="Arial" w:cs="Arial"/>
              <w:b/>
              <w:color w:val="000000" w:themeColor="text1"/>
              <w:position w:val="-1"/>
              <w:szCs w:val="22"/>
              <w:lang w:val="en-AU" w:eastAsia="en-AU"/>
            </w:rPr>
            <w:t xml:space="preserve"> 2022</w:t>
          </w:r>
          <w:r w:rsidR="00912FD4">
            <w:rPr>
              <w:rFonts w:ascii="Arial" w:eastAsia="Arial" w:hAnsi="Arial" w:cs="Arial"/>
              <w:b/>
              <w:color w:val="000000" w:themeColor="text1"/>
              <w:position w:val="-1"/>
              <w:szCs w:val="22"/>
              <w:lang w:val="en-AU" w:eastAsia="en-AU"/>
            </w:rPr>
            <w:t xml:space="preserve"> to 30</w:t>
          </w:r>
          <w:r w:rsidRPr="004738EA">
            <w:rPr>
              <w:rFonts w:ascii="Arial" w:eastAsia="Arial" w:hAnsi="Arial" w:cs="Arial"/>
              <w:b/>
              <w:color w:val="000000" w:themeColor="text1"/>
              <w:position w:val="-1"/>
              <w:szCs w:val="22"/>
              <w:lang w:val="en-AU" w:eastAsia="en-AU"/>
            </w:rPr>
            <w:t xml:space="preserve"> </w:t>
          </w:r>
          <w:r w:rsidR="00912FD4">
            <w:rPr>
              <w:rFonts w:ascii="Arial" w:eastAsia="Arial" w:hAnsi="Arial" w:cs="Arial"/>
              <w:b/>
              <w:color w:val="000000" w:themeColor="text1"/>
              <w:position w:val="-1"/>
              <w:szCs w:val="22"/>
              <w:lang w:val="en-AU" w:eastAsia="en-AU"/>
            </w:rPr>
            <w:t>June 2027</w:t>
          </w:r>
        </w:p>
        <w:p w14:paraId="5BACF080" w14:textId="77777777" w:rsidR="002034EA" w:rsidRPr="004738EA" w:rsidRDefault="002034EA" w:rsidP="002034EA">
          <w:pPr>
            <w:spacing w:before="60" w:after="60"/>
            <w:jc w:val="center"/>
            <w:rPr>
              <w:rFonts w:ascii="Arial" w:eastAsia="Arial" w:hAnsi="Arial" w:cs="Arial"/>
              <w:b/>
            </w:rPr>
            <w:sectPr w:rsidR="002034EA" w:rsidRPr="004738EA" w:rsidSect="004919B0">
              <w:footerReference w:type="even" r:id="rId12"/>
              <w:footerReference w:type="first" r:id="rId13"/>
              <w:pgSz w:w="11907" w:h="16840" w:code="9"/>
              <w:pgMar w:top="1440" w:right="1440" w:bottom="1440" w:left="1440" w:header="709" w:footer="709" w:gutter="0"/>
              <w:pgNumType w:fmt="lowerRoman" w:start="0"/>
              <w:cols w:space="708"/>
              <w:vAlign w:val="center"/>
              <w:titlePg/>
              <w:docGrid w:linePitch="360"/>
            </w:sectPr>
          </w:pPr>
        </w:p>
        <w:p w14:paraId="14934348" w14:textId="33D2EA7A" w:rsidR="002034EA" w:rsidRPr="004738EA" w:rsidRDefault="002034EA" w:rsidP="002034EA">
          <w:pPr>
            <w:spacing w:before="120" w:after="120"/>
            <w:rPr>
              <w:rFonts w:ascii="Arial" w:eastAsia="Arial" w:hAnsi="Arial" w:cs="Arial"/>
              <w:iCs/>
              <w:color w:val="000000" w:themeColor="text1"/>
              <w:spacing w:val="3"/>
            </w:rPr>
          </w:pPr>
          <w:r w:rsidRPr="004738EA">
            <w:rPr>
              <w:rFonts w:ascii="Arial" w:eastAsia="Arial" w:hAnsi="Arial" w:cs="Arial"/>
              <w:iCs/>
              <w:color w:val="000000" w:themeColor="text1"/>
              <w:spacing w:val="3"/>
            </w:rPr>
            <w:lastRenderedPageBreak/>
            <w:t>© State</w:t>
          </w:r>
          <w:r w:rsidRPr="004738EA">
            <w:rPr>
              <w:rFonts w:ascii="Arial" w:eastAsia="Arial" w:hAnsi="Arial" w:cs="Arial"/>
              <w:iCs/>
              <w:color w:val="000000" w:themeColor="text1"/>
              <w:spacing w:val="2"/>
            </w:rPr>
            <w:t xml:space="preserve"> </w:t>
          </w:r>
          <w:r w:rsidRPr="004738EA">
            <w:rPr>
              <w:rFonts w:ascii="Arial" w:eastAsia="Arial" w:hAnsi="Arial" w:cs="Arial"/>
              <w:iCs/>
              <w:color w:val="000000" w:themeColor="text1"/>
              <w:spacing w:val="3"/>
            </w:rPr>
            <w:t>of Victoria (Department of Education and Training)</w:t>
          </w:r>
          <w:r w:rsidRPr="004738EA">
            <w:rPr>
              <w:rFonts w:ascii="Arial" w:eastAsia="Arial" w:hAnsi="Arial" w:cs="Arial"/>
              <w:iCs/>
              <w:color w:val="000000" w:themeColor="text1"/>
              <w:spacing w:val="14"/>
            </w:rPr>
            <w:t xml:space="preserve"> </w:t>
          </w:r>
          <w:r w:rsidRPr="004738EA">
            <w:rPr>
              <w:rFonts w:ascii="Arial" w:eastAsia="Arial" w:hAnsi="Arial" w:cs="Arial"/>
              <w:iCs/>
              <w:color w:val="000000" w:themeColor="text1"/>
              <w:spacing w:val="3"/>
            </w:rPr>
            <w:t>2022.</w:t>
          </w:r>
        </w:p>
        <w:p w14:paraId="6E63F89C" w14:textId="77777777" w:rsidR="00923655" w:rsidRPr="00923655" w:rsidRDefault="00923655" w:rsidP="00923655">
          <w:pPr>
            <w:spacing w:before="120" w:after="120"/>
            <w:rPr>
              <w:rFonts w:ascii="Arial" w:eastAsia="Arial" w:hAnsi="Arial" w:cs="Arial"/>
              <w:iCs/>
              <w:color w:val="000000" w:themeColor="text1"/>
              <w:spacing w:val="3"/>
            </w:rPr>
          </w:pPr>
          <w:r w:rsidRPr="00923655">
            <w:rPr>
              <w:rFonts w:ascii="Arial" w:eastAsia="Arial" w:hAnsi="Arial" w:cs="Arial"/>
              <w:iCs/>
              <w:color w:val="000000" w:themeColor="text1"/>
              <w:spacing w:val="3"/>
            </w:rPr>
            <w:t xml:space="preserve">This work is licensed under a Creative Commons Attribution-No Derivatives 4.0 International licence (see </w:t>
          </w:r>
          <w:hyperlink r:id="rId14" w:history="1">
            <w:r w:rsidRPr="00923655">
              <w:rPr>
                <w:rStyle w:val="Hyperlink"/>
                <w:rFonts w:ascii="Arial" w:eastAsia="Arial" w:hAnsi="Arial" w:cs="Arial"/>
                <w:iCs/>
                <w:spacing w:val="3"/>
              </w:rPr>
              <w:t>Creative Commons</w:t>
            </w:r>
          </w:hyperlink>
          <w:r w:rsidRPr="00923655">
            <w:rPr>
              <w:rFonts w:ascii="Arial" w:eastAsia="Arial" w:hAnsi="Arial" w:cs="Arial"/>
              <w:iCs/>
              <w:color w:val="000000" w:themeColor="text1"/>
              <w:spacing w:val="3"/>
            </w:rPr>
            <w:t xml:space="preserve"> for more information.).</w:t>
          </w:r>
        </w:p>
        <w:p w14:paraId="4E156838" w14:textId="77777777" w:rsidR="002034EA" w:rsidRPr="004738EA" w:rsidRDefault="002034EA" w:rsidP="002034EA">
          <w:pPr>
            <w:spacing w:before="120" w:after="120"/>
            <w:rPr>
              <w:rFonts w:ascii="Arial" w:eastAsia="Arial" w:hAnsi="Arial" w:cs="Arial"/>
              <w:iCs/>
              <w:color w:val="000000" w:themeColor="text1"/>
              <w:spacing w:val="3"/>
            </w:rPr>
          </w:pPr>
          <w:r w:rsidRPr="004738EA">
            <w:rPr>
              <w:rFonts w:ascii="Arial" w:eastAsia="Arial" w:hAnsi="Arial" w:cs="Arial"/>
              <w:iCs/>
              <w:color w:val="000000" w:themeColor="text1"/>
              <w:spacing w:val="3"/>
            </w:rPr>
            <w:t>You</w:t>
          </w:r>
          <w:r w:rsidRPr="004738EA">
            <w:rPr>
              <w:rFonts w:ascii="Arial" w:eastAsia="Arial" w:hAnsi="Arial" w:cs="Arial"/>
              <w:iCs/>
              <w:color w:val="000000" w:themeColor="text1"/>
              <w:spacing w:val="-3"/>
            </w:rPr>
            <w:t xml:space="preserve"> </w:t>
          </w:r>
          <w:r w:rsidRPr="004738EA">
            <w:rPr>
              <w:rFonts w:ascii="Arial" w:eastAsia="Arial" w:hAnsi="Arial" w:cs="Arial"/>
              <w:iCs/>
              <w:color w:val="000000" w:themeColor="text1"/>
              <w:spacing w:val="3"/>
            </w:rPr>
            <w:t>are</w:t>
          </w:r>
          <w:r w:rsidRPr="004738EA">
            <w:rPr>
              <w:rFonts w:ascii="Arial" w:eastAsia="Arial" w:hAnsi="Arial" w:cs="Arial"/>
              <w:iCs/>
              <w:color w:val="000000" w:themeColor="text1"/>
              <w:spacing w:val="-1"/>
            </w:rPr>
            <w:t xml:space="preserve"> </w:t>
          </w:r>
          <w:r w:rsidRPr="004738EA">
            <w:rPr>
              <w:rFonts w:ascii="Arial" w:eastAsia="Arial" w:hAnsi="Arial" w:cs="Arial"/>
              <w:iCs/>
              <w:color w:val="000000" w:themeColor="text1"/>
              <w:spacing w:val="3"/>
            </w:rPr>
            <w:t>free to</w:t>
          </w:r>
          <w:r w:rsidRPr="004738EA">
            <w:rPr>
              <w:rFonts w:ascii="Arial" w:eastAsia="Arial" w:hAnsi="Arial" w:cs="Arial"/>
              <w:iCs/>
              <w:color w:val="000000" w:themeColor="text1"/>
              <w:spacing w:val="-1"/>
            </w:rPr>
            <w:t xml:space="preserve"> </w:t>
          </w:r>
          <w:r w:rsidRPr="004738EA">
            <w:rPr>
              <w:rFonts w:ascii="Arial" w:eastAsia="Arial" w:hAnsi="Arial" w:cs="Arial"/>
              <w:iCs/>
              <w:color w:val="000000" w:themeColor="text1"/>
              <w:spacing w:val="-9"/>
            </w:rPr>
            <w:t>u</w:t>
          </w:r>
          <w:r w:rsidRPr="004738EA">
            <w:rPr>
              <w:rFonts w:ascii="Arial" w:eastAsia="Arial" w:hAnsi="Arial" w:cs="Arial"/>
              <w:iCs/>
              <w:color w:val="000000" w:themeColor="text1"/>
              <w:spacing w:val="3"/>
            </w:rPr>
            <w:t>se</w:t>
          </w:r>
          <w:r w:rsidRPr="004738EA">
            <w:rPr>
              <w:rFonts w:ascii="Arial" w:eastAsia="Arial" w:hAnsi="Arial" w:cs="Arial"/>
              <w:iCs/>
              <w:color w:val="000000" w:themeColor="text1"/>
              <w:spacing w:val="-1"/>
            </w:rPr>
            <w:t xml:space="preserve"> </w:t>
          </w:r>
          <w:r w:rsidRPr="004738EA">
            <w:rPr>
              <w:rFonts w:ascii="Arial" w:eastAsia="Arial" w:hAnsi="Arial" w:cs="Arial"/>
              <w:iCs/>
              <w:color w:val="000000" w:themeColor="text1"/>
              <w:spacing w:val="3"/>
            </w:rPr>
            <w:t>c</w:t>
          </w:r>
          <w:r w:rsidRPr="004738EA">
            <w:rPr>
              <w:rFonts w:ascii="Arial" w:eastAsia="Arial" w:hAnsi="Arial" w:cs="Arial"/>
              <w:iCs/>
              <w:color w:val="000000" w:themeColor="text1"/>
              <w:spacing w:val="-1"/>
            </w:rPr>
            <w:t>o</w:t>
          </w:r>
          <w:r w:rsidRPr="004738EA">
            <w:rPr>
              <w:rFonts w:ascii="Arial" w:eastAsia="Arial" w:hAnsi="Arial" w:cs="Arial"/>
              <w:iCs/>
              <w:color w:val="000000" w:themeColor="text1"/>
              <w:spacing w:val="3"/>
            </w:rPr>
            <w:t>py</w:t>
          </w:r>
          <w:r w:rsidRPr="004738EA">
            <w:rPr>
              <w:rFonts w:ascii="Arial" w:eastAsia="Arial" w:hAnsi="Arial" w:cs="Arial"/>
              <w:iCs/>
              <w:color w:val="000000" w:themeColor="text1"/>
              <w:spacing w:val="-1"/>
            </w:rPr>
            <w:t xml:space="preserve"> </w:t>
          </w:r>
          <w:r w:rsidRPr="004738EA">
            <w:rPr>
              <w:rFonts w:ascii="Arial" w:eastAsia="Arial" w:hAnsi="Arial" w:cs="Arial"/>
              <w:iCs/>
              <w:color w:val="000000" w:themeColor="text1"/>
              <w:spacing w:val="3"/>
            </w:rPr>
            <w:t>a</w:t>
          </w:r>
          <w:r w:rsidRPr="004738EA">
            <w:rPr>
              <w:rFonts w:ascii="Arial" w:eastAsia="Arial" w:hAnsi="Arial" w:cs="Arial"/>
              <w:iCs/>
              <w:color w:val="000000" w:themeColor="text1"/>
              <w:spacing w:val="13"/>
            </w:rPr>
            <w:t>n</w:t>
          </w:r>
          <w:r w:rsidRPr="004738EA">
            <w:rPr>
              <w:rFonts w:ascii="Arial" w:eastAsia="Arial" w:hAnsi="Arial" w:cs="Arial"/>
              <w:iCs/>
              <w:color w:val="000000" w:themeColor="text1"/>
              <w:spacing w:val="3"/>
            </w:rPr>
            <w:t>d distri</w:t>
          </w:r>
          <w:r w:rsidRPr="004738EA">
            <w:rPr>
              <w:rFonts w:ascii="Arial" w:eastAsia="Arial" w:hAnsi="Arial" w:cs="Arial"/>
              <w:iCs/>
              <w:color w:val="000000" w:themeColor="text1"/>
              <w:spacing w:val="-1"/>
            </w:rPr>
            <w:t>b</w:t>
          </w:r>
          <w:r w:rsidRPr="004738EA">
            <w:rPr>
              <w:rFonts w:ascii="Arial" w:eastAsia="Arial" w:hAnsi="Arial" w:cs="Arial"/>
              <w:iCs/>
              <w:color w:val="000000" w:themeColor="text1"/>
              <w:spacing w:val="3"/>
            </w:rPr>
            <w:t>ute</w:t>
          </w:r>
          <w:r w:rsidRPr="004738EA">
            <w:rPr>
              <w:rFonts w:ascii="Arial" w:eastAsia="Arial" w:hAnsi="Arial" w:cs="Arial"/>
              <w:iCs/>
              <w:color w:val="000000" w:themeColor="text1"/>
              <w:spacing w:val="-5"/>
            </w:rPr>
            <w:t xml:space="preserve"> </w:t>
          </w:r>
          <w:r w:rsidRPr="004738EA">
            <w:rPr>
              <w:rFonts w:ascii="Arial" w:eastAsia="Arial" w:hAnsi="Arial" w:cs="Arial"/>
              <w:iCs/>
              <w:color w:val="000000" w:themeColor="text1"/>
              <w:spacing w:val="3"/>
            </w:rPr>
            <w:t>to anyone in its orig</w:t>
          </w:r>
          <w:r w:rsidRPr="004738EA">
            <w:rPr>
              <w:rFonts w:ascii="Arial" w:eastAsia="Arial" w:hAnsi="Arial" w:cs="Arial"/>
              <w:iCs/>
              <w:color w:val="000000" w:themeColor="text1"/>
              <w:spacing w:val="-1"/>
            </w:rPr>
            <w:t>i</w:t>
          </w:r>
          <w:r w:rsidRPr="004738EA">
            <w:rPr>
              <w:rFonts w:ascii="Arial" w:eastAsia="Arial" w:hAnsi="Arial" w:cs="Arial"/>
              <w:iCs/>
              <w:color w:val="000000" w:themeColor="text1"/>
              <w:spacing w:val="3"/>
            </w:rPr>
            <w:t>nal</w:t>
          </w:r>
          <w:r w:rsidRPr="004738EA">
            <w:rPr>
              <w:rFonts w:ascii="Arial" w:eastAsia="Arial" w:hAnsi="Arial" w:cs="Arial"/>
              <w:iCs/>
              <w:color w:val="000000" w:themeColor="text1"/>
              <w:spacing w:val="-1"/>
            </w:rPr>
            <w:t xml:space="preserve"> </w:t>
          </w:r>
          <w:r w:rsidRPr="004738EA">
            <w:rPr>
              <w:rFonts w:ascii="Arial" w:eastAsia="Arial" w:hAnsi="Arial" w:cs="Arial"/>
              <w:iCs/>
              <w:color w:val="000000" w:themeColor="text1"/>
              <w:spacing w:val="3"/>
            </w:rPr>
            <w:t xml:space="preserve">form </w:t>
          </w:r>
          <w:proofErr w:type="gramStart"/>
          <w:r w:rsidRPr="004738EA">
            <w:rPr>
              <w:rFonts w:ascii="Arial" w:eastAsia="Arial" w:hAnsi="Arial" w:cs="Arial"/>
              <w:iCs/>
              <w:color w:val="000000" w:themeColor="text1"/>
              <w:spacing w:val="3"/>
            </w:rPr>
            <w:t xml:space="preserve">as long </w:t>
          </w:r>
          <w:r w:rsidRPr="004738EA">
            <w:rPr>
              <w:rFonts w:ascii="Arial" w:eastAsia="Arial" w:hAnsi="Arial" w:cs="Arial"/>
              <w:iCs/>
              <w:color w:val="000000" w:themeColor="text1"/>
              <w:spacing w:val="-1"/>
            </w:rPr>
            <w:t>a</w:t>
          </w:r>
          <w:r w:rsidRPr="004738EA">
            <w:rPr>
              <w:rFonts w:ascii="Arial" w:eastAsia="Arial" w:hAnsi="Arial" w:cs="Arial"/>
              <w:iCs/>
              <w:color w:val="000000" w:themeColor="text1"/>
              <w:spacing w:val="3"/>
            </w:rPr>
            <w:t>s</w:t>
          </w:r>
          <w:proofErr w:type="gramEnd"/>
          <w:r w:rsidRPr="004738EA">
            <w:rPr>
              <w:rFonts w:ascii="Arial" w:eastAsia="Arial" w:hAnsi="Arial" w:cs="Arial"/>
              <w:iCs/>
              <w:color w:val="000000" w:themeColor="text1"/>
              <w:spacing w:val="-1"/>
            </w:rPr>
            <w:t xml:space="preserve"> </w:t>
          </w:r>
          <w:r w:rsidRPr="004738EA">
            <w:rPr>
              <w:rFonts w:ascii="Arial" w:eastAsia="Arial" w:hAnsi="Arial" w:cs="Arial"/>
              <w:iCs/>
              <w:color w:val="000000" w:themeColor="text1"/>
              <w:spacing w:val="3"/>
            </w:rPr>
            <w:t xml:space="preserve">you </w:t>
          </w:r>
          <w:r w:rsidRPr="004738EA">
            <w:rPr>
              <w:rFonts w:ascii="Arial" w:eastAsia="Arial" w:hAnsi="Arial" w:cs="Arial"/>
              <w:iCs/>
              <w:color w:val="000000" w:themeColor="text1"/>
              <w:spacing w:val="-5"/>
            </w:rPr>
            <w:t>a</w:t>
          </w:r>
          <w:r w:rsidRPr="004738EA">
            <w:rPr>
              <w:rFonts w:ascii="Arial" w:eastAsia="Arial" w:hAnsi="Arial" w:cs="Arial"/>
              <w:iCs/>
              <w:color w:val="000000" w:themeColor="text1"/>
              <w:spacing w:val="3"/>
            </w:rPr>
            <w:t xml:space="preserve">ttribute Department of </w:t>
          </w:r>
          <w:r w:rsidRPr="004738EA">
            <w:rPr>
              <w:rFonts w:ascii="Arial" w:eastAsia="Arial" w:hAnsi="Arial" w:cs="Arial"/>
              <w:iCs/>
              <w:color w:val="000000" w:themeColor="text1"/>
              <w:spacing w:val="-1"/>
            </w:rPr>
            <w:t>E</w:t>
          </w:r>
          <w:r w:rsidRPr="004738EA">
            <w:rPr>
              <w:rFonts w:ascii="Arial" w:eastAsia="Arial" w:hAnsi="Arial" w:cs="Arial"/>
              <w:iCs/>
              <w:color w:val="000000" w:themeColor="text1"/>
              <w:spacing w:val="3"/>
            </w:rPr>
            <w:t>d</w:t>
          </w:r>
          <w:r w:rsidRPr="004738EA">
            <w:rPr>
              <w:rFonts w:ascii="Arial" w:eastAsia="Arial" w:hAnsi="Arial" w:cs="Arial"/>
              <w:iCs/>
              <w:color w:val="000000" w:themeColor="text1"/>
              <w:spacing w:val="-1"/>
            </w:rPr>
            <w:t>u</w:t>
          </w:r>
          <w:r w:rsidRPr="004738EA">
            <w:rPr>
              <w:rFonts w:ascii="Arial" w:eastAsia="Arial" w:hAnsi="Arial" w:cs="Arial"/>
              <w:iCs/>
              <w:color w:val="000000" w:themeColor="text1"/>
              <w:spacing w:val="3"/>
            </w:rPr>
            <w:t>c</w:t>
          </w:r>
          <w:r w:rsidRPr="004738EA">
            <w:rPr>
              <w:rFonts w:ascii="Arial" w:eastAsia="Arial" w:hAnsi="Arial" w:cs="Arial"/>
              <w:iCs/>
              <w:color w:val="000000" w:themeColor="text1"/>
              <w:spacing w:val="-1"/>
            </w:rPr>
            <w:t>ati</w:t>
          </w:r>
          <w:r w:rsidRPr="004738EA">
            <w:rPr>
              <w:rFonts w:ascii="Arial" w:eastAsia="Arial" w:hAnsi="Arial" w:cs="Arial"/>
              <w:iCs/>
              <w:color w:val="000000" w:themeColor="text1"/>
              <w:spacing w:val="-2"/>
            </w:rPr>
            <w:t>o</w:t>
          </w:r>
          <w:r w:rsidRPr="004738EA">
            <w:rPr>
              <w:rFonts w:ascii="Arial" w:eastAsia="Arial" w:hAnsi="Arial" w:cs="Arial"/>
              <w:iCs/>
              <w:color w:val="000000" w:themeColor="text1"/>
              <w:spacing w:val="3"/>
            </w:rPr>
            <w:t>n and Training,</w:t>
          </w:r>
          <w:r w:rsidRPr="004738EA">
            <w:rPr>
              <w:rFonts w:ascii="Arial" w:eastAsia="Arial" w:hAnsi="Arial" w:cs="Arial"/>
              <w:iCs/>
              <w:color w:val="000000" w:themeColor="text1"/>
              <w:spacing w:val="-1"/>
            </w:rPr>
            <w:t xml:space="preserve"> </w:t>
          </w:r>
          <w:r w:rsidRPr="004738EA">
            <w:rPr>
              <w:rFonts w:ascii="Arial" w:eastAsia="Arial" w:hAnsi="Arial" w:cs="Arial"/>
              <w:iCs/>
              <w:color w:val="000000" w:themeColor="text1"/>
              <w:spacing w:val="3"/>
            </w:rPr>
            <w:t>as</w:t>
          </w:r>
          <w:r w:rsidRPr="004738EA">
            <w:rPr>
              <w:rFonts w:ascii="Arial" w:eastAsia="Arial" w:hAnsi="Arial" w:cs="Arial"/>
              <w:iCs/>
              <w:color w:val="000000" w:themeColor="text1"/>
              <w:spacing w:val="-5"/>
            </w:rPr>
            <w:t xml:space="preserve"> </w:t>
          </w:r>
          <w:r w:rsidRPr="004738EA">
            <w:rPr>
              <w:rFonts w:ascii="Arial" w:eastAsia="Arial" w:hAnsi="Arial" w:cs="Arial"/>
              <w:iCs/>
              <w:color w:val="000000" w:themeColor="text1"/>
              <w:spacing w:val="3"/>
            </w:rPr>
            <w:t>the au</w:t>
          </w:r>
          <w:r w:rsidRPr="004738EA">
            <w:rPr>
              <w:rFonts w:ascii="Arial" w:eastAsia="Arial" w:hAnsi="Arial" w:cs="Arial"/>
              <w:iCs/>
              <w:color w:val="000000" w:themeColor="text1"/>
              <w:spacing w:val="-2"/>
            </w:rPr>
            <w:t>t</w:t>
          </w:r>
          <w:r w:rsidRPr="004738EA">
            <w:rPr>
              <w:rFonts w:ascii="Arial" w:eastAsia="Arial" w:hAnsi="Arial" w:cs="Arial"/>
              <w:iCs/>
              <w:color w:val="000000" w:themeColor="text1"/>
              <w:spacing w:val="3"/>
            </w:rPr>
            <w:t>hor,</w:t>
          </w:r>
          <w:r w:rsidRPr="004738EA">
            <w:rPr>
              <w:rFonts w:ascii="Arial" w:eastAsia="Arial" w:hAnsi="Arial" w:cs="Arial"/>
              <w:iCs/>
              <w:color w:val="000000" w:themeColor="text1"/>
              <w:spacing w:val="9"/>
            </w:rPr>
            <w:t xml:space="preserve"> </w:t>
          </w:r>
          <w:r w:rsidRPr="004738EA">
            <w:rPr>
              <w:rFonts w:ascii="Arial" w:eastAsia="Arial" w:hAnsi="Arial" w:cs="Arial"/>
              <w:iCs/>
              <w:color w:val="000000" w:themeColor="text1"/>
              <w:spacing w:val="3"/>
            </w:rPr>
            <w:t xml:space="preserve">and you </w:t>
          </w:r>
          <w:r w:rsidRPr="004738EA">
            <w:rPr>
              <w:rFonts w:ascii="Arial" w:eastAsia="Arial" w:hAnsi="Arial" w:cs="Arial"/>
              <w:iCs/>
              <w:color w:val="000000" w:themeColor="text1"/>
              <w:spacing w:val="-1"/>
            </w:rPr>
            <w:t>l</w:t>
          </w:r>
          <w:r w:rsidRPr="004738EA">
            <w:rPr>
              <w:rFonts w:ascii="Arial" w:eastAsia="Arial" w:hAnsi="Arial" w:cs="Arial"/>
              <w:iCs/>
              <w:color w:val="000000" w:themeColor="text1"/>
              <w:spacing w:val="3"/>
            </w:rPr>
            <w:t>i</w:t>
          </w:r>
          <w:r w:rsidRPr="004738EA">
            <w:rPr>
              <w:rFonts w:ascii="Arial" w:eastAsia="Arial" w:hAnsi="Arial" w:cs="Arial"/>
              <w:iCs/>
              <w:color w:val="000000" w:themeColor="text1"/>
              <w:spacing w:val="-2"/>
            </w:rPr>
            <w:t>c</w:t>
          </w:r>
          <w:r w:rsidRPr="004738EA">
            <w:rPr>
              <w:rFonts w:ascii="Arial" w:eastAsia="Arial" w:hAnsi="Arial" w:cs="Arial"/>
              <w:iCs/>
              <w:color w:val="000000" w:themeColor="text1"/>
              <w:spacing w:val="3"/>
            </w:rPr>
            <w:t>e</w:t>
          </w:r>
          <w:r w:rsidRPr="004738EA">
            <w:rPr>
              <w:rFonts w:ascii="Arial" w:eastAsia="Arial" w:hAnsi="Arial" w:cs="Arial"/>
              <w:iCs/>
              <w:color w:val="000000" w:themeColor="text1"/>
              <w:spacing w:val="-1"/>
            </w:rPr>
            <w:t>n</w:t>
          </w:r>
          <w:r w:rsidRPr="004738EA">
            <w:rPr>
              <w:rFonts w:ascii="Arial" w:eastAsia="Arial" w:hAnsi="Arial" w:cs="Arial"/>
              <w:iCs/>
              <w:color w:val="000000" w:themeColor="text1"/>
              <w:spacing w:val="3"/>
            </w:rPr>
            <w:t xml:space="preserve">se </w:t>
          </w:r>
          <w:r w:rsidRPr="004738EA">
            <w:rPr>
              <w:rFonts w:ascii="Arial" w:eastAsia="Arial" w:hAnsi="Arial" w:cs="Arial"/>
              <w:iCs/>
              <w:color w:val="000000" w:themeColor="text1"/>
              <w:spacing w:val="-1"/>
            </w:rPr>
            <w:t>a</w:t>
          </w:r>
          <w:r w:rsidRPr="004738EA">
            <w:rPr>
              <w:rFonts w:ascii="Arial" w:eastAsia="Arial" w:hAnsi="Arial" w:cs="Arial"/>
              <w:iCs/>
              <w:color w:val="000000" w:themeColor="text1"/>
              <w:spacing w:val="3"/>
            </w:rPr>
            <w:t>ny</w:t>
          </w:r>
          <w:r w:rsidRPr="004738EA">
            <w:rPr>
              <w:rFonts w:ascii="Arial" w:eastAsia="Arial" w:hAnsi="Arial" w:cs="Arial"/>
              <w:iCs/>
              <w:color w:val="000000" w:themeColor="text1"/>
              <w:spacing w:val="-1"/>
            </w:rPr>
            <w:t xml:space="preserve"> </w:t>
          </w:r>
          <w:r w:rsidRPr="004738EA">
            <w:rPr>
              <w:rFonts w:ascii="Arial" w:eastAsia="Arial" w:hAnsi="Arial" w:cs="Arial"/>
              <w:iCs/>
              <w:color w:val="000000" w:themeColor="text1"/>
              <w:spacing w:val="3"/>
            </w:rPr>
            <w:t>de</w:t>
          </w:r>
          <w:r w:rsidRPr="004738EA">
            <w:rPr>
              <w:rFonts w:ascii="Arial" w:eastAsia="Arial" w:hAnsi="Arial" w:cs="Arial"/>
              <w:iCs/>
              <w:color w:val="000000" w:themeColor="text1"/>
              <w:spacing w:val="-9"/>
            </w:rPr>
            <w:t>r</w:t>
          </w:r>
          <w:r w:rsidRPr="004738EA">
            <w:rPr>
              <w:rFonts w:ascii="Arial" w:eastAsia="Arial" w:hAnsi="Arial" w:cs="Arial"/>
              <w:iCs/>
              <w:color w:val="000000" w:themeColor="text1"/>
              <w:spacing w:val="3"/>
            </w:rPr>
            <w:t>ivative</w:t>
          </w:r>
          <w:r w:rsidRPr="004738EA">
            <w:rPr>
              <w:rFonts w:ascii="Arial" w:eastAsia="Arial" w:hAnsi="Arial" w:cs="Arial"/>
              <w:iCs/>
              <w:color w:val="000000" w:themeColor="text1"/>
              <w:spacing w:val="-1"/>
            </w:rPr>
            <w:t xml:space="preserve"> </w:t>
          </w:r>
          <w:r w:rsidRPr="004738EA">
            <w:rPr>
              <w:rFonts w:ascii="Arial" w:eastAsia="Arial" w:hAnsi="Arial" w:cs="Arial"/>
              <w:iCs/>
              <w:color w:val="000000" w:themeColor="text1"/>
              <w:spacing w:val="3"/>
            </w:rPr>
            <w:t>w</w:t>
          </w:r>
          <w:r w:rsidRPr="004738EA">
            <w:rPr>
              <w:rFonts w:ascii="Arial" w:eastAsia="Arial" w:hAnsi="Arial" w:cs="Arial"/>
              <w:iCs/>
              <w:color w:val="000000" w:themeColor="text1"/>
              <w:spacing w:val="-1"/>
            </w:rPr>
            <w:t>o</w:t>
          </w:r>
          <w:r w:rsidRPr="004738EA">
            <w:rPr>
              <w:rFonts w:ascii="Arial" w:eastAsia="Arial" w:hAnsi="Arial" w:cs="Arial"/>
              <w:iCs/>
              <w:color w:val="000000" w:themeColor="text1"/>
              <w:spacing w:val="3"/>
            </w:rPr>
            <w:t>rk</w:t>
          </w:r>
          <w:r w:rsidRPr="004738EA">
            <w:rPr>
              <w:rFonts w:ascii="Arial" w:eastAsia="Arial" w:hAnsi="Arial" w:cs="Arial"/>
              <w:iCs/>
              <w:color w:val="000000" w:themeColor="text1"/>
              <w:spacing w:val="14"/>
            </w:rPr>
            <w:t xml:space="preserve"> </w:t>
          </w:r>
          <w:r w:rsidRPr="004738EA">
            <w:rPr>
              <w:rFonts w:ascii="Arial" w:eastAsia="Arial" w:hAnsi="Arial" w:cs="Arial"/>
              <w:iCs/>
              <w:color w:val="000000" w:themeColor="text1"/>
              <w:spacing w:val="3"/>
            </w:rPr>
            <w:t xml:space="preserve">you make </w:t>
          </w:r>
          <w:r w:rsidRPr="004738EA">
            <w:rPr>
              <w:rFonts w:ascii="Arial" w:eastAsia="Arial" w:hAnsi="Arial" w:cs="Arial"/>
              <w:iCs/>
              <w:color w:val="000000" w:themeColor="text1"/>
              <w:spacing w:val="-4"/>
            </w:rPr>
            <w:t>a</w:t>
          </w:r>
          <w:r w:rsidRPr="004738EA">
            <w:rPr>
              <w:rFonts w:ascii="Arial" w:eastAsia="Arial" w:hAnsi="Arial" w:cs="Arial"/>
              <w:iCs/>
              <w:color w:val="000000" w:themeColor="text1"/>
              <w:spacing w:val="-2"/>
            </w:rPr>
            <w:t>v</w:t>
          </w:r>
          <w:r w:rsidRPr="004738EA">
            <w:rPr>
              <w:rFonts w:ascii="Arial" w:eastAsia="Arial" w:hAnsi="Arial" w:cs="Arial"/>
              <w:iCs/>
              <w:color w:val="000000" w:themeColor="text1"/>
              <w:spacing w:val="3"/>
            </w:rPr>
            <w:t>ailable und</w:t>
          </w:r>
          <w:r w:rsidRPr="004738EA">
            <w:rPr>
              <w:rFonts w:ascii="Arial" w:eastAsia="Arial" w:hAnsi="Arial" w:cs="Arial"/>
              <w:iCs/>
              <w:color w:val="000000" w:themeColor="text1"/>
              <w:spacing w:val="-1"/>
            </w:rPr>
            <w:t>e</w:t>
          </w:r>
          <w:r w:rsidRPr="004738EA">
            <w:rPr>
              <w:rFonts w:ascii="Arial" w:eastAsia="Arial" w:hAnsi="Arial" w:cs="Arial"/>
              <w:iCs/>
              <w:color w:val="000000" w:themeColor="text1"/>
              <w:spacing w:val="3"/>
            </w:rPr>
            <w:t>r the same lice</w:t>
          </w:r>
          <w:r w:rsidRPr="004738EA">
            <w:rPr>
              <w:rFonts w:ascii="Arial" w:eastAsia="Arial" w:hAnsi="Arial" w:cs="Arial"/>
              <w:iCs/>
              <w:color w:val="000000" w:themeColor="text1"/>
              <w:spacing w:val="-1"/>
            </w:rPr>
            <w:t>n</w:t>
          </w:r>
          <w:r w:rsidRPr="004738EA">
            <w:rPr>
              <w:rFonts w:ascii="Arial" w:eastAsia="Arial" w:hAnsi="Arial" w:cs="Arial"/>
              <w:iCs/>
              <w:color w:val="000000" w:themeColor="text1"/>
              <w:spacing w:val="3"/>
            </w:rPr>
            <w:t>ce.</w:t>
          </w:r>
        </w:p>
        <w:p w14:paraId="264C0AFB" w14:textId="77777777" w:rsidR="002034EA" w:rsidRPr="004738EA" w:rsidRDefault="002034EA" w:rsidP="002034EA">
          <w:pPr>
            <w:spacing w:before="120" w:after="120"/>
            <w:rPr>
              <w:rFonts w:ascii="Arial" w:eastAsia="Arial" w:hAnsi="Arial" w:cs="Arial"/>
              <w:iCs/>
              <w:color w:val="000000" w:themeColor="text1"/>
              <w:spacing w:val="3"/>
            </w:rPr>
          </w:pPr>
        </w:p>
        <w:p w14:paraId="4E4E0278" w14:textId="77777777" w:rsidR="002034EA" w:rsidRPr="004738EA" w:rsidRDefault="002034EA" w:rsidP="002034EA">
          <w:pPr>
            <w:spacing w:before="120" w:after="120"/>
            <w:rPr>
              <w:rFonts w:ascii="Arial" w:eastAsia="Arial" w:hAnsi="Arial" w:cs="Arial"/>
              <w:iCs/>
              <w:color w:val="000000" w:themeColor="text1"/>
              <w:spacing w:val="3"/>
            </w:rPr>
          </w:pPr>
          <w:r w:rsidRPr="004738EA">
            <w:rPr>
              <w:rFonts w:ascii="Arial" w:eastAsia="Arial" w:hAnsi="Arial" w:cs="Arial"/>
              <w:b/>
              <w:bCs/>
              <w:i/>
              <w:iCs/>
              <w:color w:val="000000" w:themeColor="text1"/>
              <w:spacing w:val="3"/>
            </w:rPr>
            <w:t>Disclaimer</w:t>
          </w:r>
        </w:p>
        <w:p w14:paraId="21C193C8" w14:textId="77777777" w:rsidR="002034EA" w:rsidRPr="004738EA" w:rsidRDefault="002034EA" w:rsidP="002034EA">
          <w:pPr>
            <w:spacing w:before="120" w:after="120"/>
            <w:rPr>
              <w:rFonts w:ascii="Arial" w:eastAsia="Arial" w:hAnsi="Arial" w:cs="Arial"/>
              <w:iCs/>
              <w:color w:val="000000" w:themeColor="text1"/>
              <w:spacing w:val="3"/>
            </w:rPr>
          </w:pPr>
          <w:r w:rsidRPr="004738EA">
            <w:rPr>
              <w:rFonts w:ascii="Arial" w:eastAsia="Arial" w:hAnsi="Arial" w:cs="Arial"/>
              <w:iCs/>
              <w:color w:val="000000" w:themeColor="text1"/>
              <w:spacing w:val="3"/>
            </w:rPr>
            <w:t xml:space="preserve">In compiling the information contained in and accessed through this resource, the Department of Education and Training (DET) has used its best endeavours to ensure that the information is correct and current at the time of publication but takes no responsibility for any error, </w:t>
          </w:r>
          <w:proofErr w:type="gramStart"/>
          <w:r w:rsidRPr="004738EA">
            <w:rPr>
              <w:rFonts w:ascii="Arial" w:eastAsia="Arial" w:hAnsi="Arial" w:cs="Arial"/>
              <w:iCs/>
              <w:color w:val="000000" w:themeColor="text1"/>
              <w:spacing w:val="3"/>
            </w:rPr>
            <w:t>omission</w:t>
          </w:r>
          <w:proofErr w:type="gramEnd"/>
          <w:r w:rsidRPr="004738EA">
            <w:rPr>
              <w:rFonts w:ascii="Arial" w:eastAsia="Arial" w:hAnsi="Arial" w:cs="Arial"/>
              <w:iCs/>
              <w:color w:val="000000" w:themeColor="text1"/>
              <w:spacing w:val="3"/>
            </w:rPr>
            <w:t xml:space="preserve"> or defect therein.</w:t>
          </w:r>
        </w:p>
        <w:p w14:paraId="1A4F1F7F" w14:textId="77777777" w:rsidR="002034EA" w:rsidRPr="004738EA" w:rsidRDefault="002034EA" w:rsidP="002034EA">
          <w:pPr>
            <w:spacing w:before="120" w:after="120"/>
            <w:rPr>
              <w:rFonts w:ascii="Arial" w:eastAsia="Arial" w:hAnsi="Arial" w:cs="Arial"/>
              <w:iCs/>
              <w:color w:val="000000" w:themeColor="text1"/>
              <w:spacing w:val="3"/>
            </w:rPr>
          </w:pPr>
          <w:r w:rsidRPr="004738EA">
            <w:rPr>
              <w:rFonts w:ascii="Arial" w:eastAsia="Arial" w:hAnsi="Arial" w:cs="Arial"/>
              <w:iCs/>
              <w:color w:val="000000" w:themeColor="text1"/>
              <w:spacing w:val="3"/>
            </w:rPr>
            <w:t xml:space="preserve">To the extent permitted by law DET, its employees, agents and consultants exclude all liability for any loss or damage (including indirect, </w:t>
          </w:r>
          <w:proofErr w:type="gramStart"/>
          <w:r w:rsidRPr="004738EA">
            <w:rPr>
              <w:rFonts w:ascii="Arial" w:eastAsia="Arial" w:hAnsi="Arial" w:cs="Arial"/>
              <w:iCs/>
              <w:color w:val="000000" w:themeColor="text1"/>
              <w:spacing w:val="3"/>
            </w:rPr>
            <w:t>special</w:t>
          </w:r>
          <w:proofErr w:type="gramEnd"/>
          <w:r w:rsidRPr="004738EA">
            <w:rPr>
              <w:rFonts w:ascii="Arial" w:eastAsia="Arial" w:hAnsi="Arial" w:cs="Arial"/>
              <w:iCs/>
              <w:color w:val="000000" w:themeColor="text1"/>
              <w:spacing w:val="3"/>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8781BAF" w14:textId="77777777" w:rsidR="002034EA" w:rsidRPr="004738EA" w:rsidRDefault="002034EA" w:rsidP="002034EA">
          <w:pPr>
            <w:spacing w:before="120" w:after="120"/>
            <w:rPr>
              <w:rFonts w:ascii="Arial" w:eastAsia="Arial" w:hAnsi="Arial" w:cs="Arial"/>
              <w:iCs/>
              <w:color w:val="000000" w:themeColor="text1"/>
              <w:spacing w:val="3"/>
            </w:rPr>
          </w:pPr>
        </w:p>
        <w:p w14:paraId="62CAEC87" w14:textId="77777777" w:rsidR="002034EA" w:rsidRPr="004738EA" w:rsidRDefault="002034EA" w:rsidP="002034EA">
          <w:pPr>
            <w:spacing w:before="120" w:after="120"/>
            <w:rPr>
              <w:rFonts w:ascii="Arial" w:eastAsia="Arial" w:hAnsi="Arial" w:cs="Arial"/>
              <w:b/>
              <w:bCs/>
              <w:i/>
              <w:iCs/>
              <w:color w:val="000000" w:themeColor="text1"/>
              <w:spacing w:val="3"/>
            </w:rPr>
          </w:pPr>
          <w:r w:rsidRPr="004738EA">
            <w:rPr>
              <w:rFonts w:ascii="Arial" w:eastAsia="Arial" w:hAnsi="Arial" w:cs="Arial"/>
              <w:b/>
              <w:bCs/>
              <w:i/>
              <w:iCs/>
              <w:color w:val="000000" w:themeColor="text1"/>
              <w:spacing w:val="3"/>
            </w:rPr>
            <w:t>Third party sites</w:t>
          </w:r>
        </w:p>
        <w:p w14:paraId="1DE0DCB9" w14:textId="77777777" w:rsidR="002034EA" w:rsidRPr="004738EA" w:rsidRDefault="002034EA" w:rsidP="002034EA">
          <w:pPr>
            <w:spacing w:before="120" w:after="120"/>
            <w:rPr>
              <w:rFonts w:ascii="Arial" w:eastAsia="Arial" w:hAnsi="Arial" w:cs="Arial"/>
              <w:iCs/>
              <w:color w:val="000000" w:themeColor="text1"/>
              <w:spacing w:val="3"/>
            </w:rPr>
          </w:pPr>
          <w:r w:rsidRPr="004738EA">
            <w:rPr>
              <w:rFonts w:ascii="Arial" w:eastAsia="Arial" w:hAnsi="Arial" w:cs="Arial"/>
              <w:iCs/>
              <w:color w:val="000000" w:themeColor="text1"/>
              <w:spacing w:val="3"/>
            </w:rPr>
            <w:t>This resource may contain links to third party websites and resources. DET is not responsible for the condition or content of these sites or resources as they are not under its control.</w:t>
          </w:r>
        </w:p>
        <w:p w14:paraId="56806B57" w14:textId="77777777" w:rsidR="002034EA" w:rsidRPr="004738EA" w:rsidRDefault="002034EA" w:rsidP="002034EA">
          <w:pPr>
            <w:spacing w:before="120" w:after="120"/>
            <w:rPr>
              <w:rFonts w:ascii="Arial" w:eastAsia="Arial" w:hAnsi="Arial" w:cs="Arial"/>
              <w:iCs/>
              <w:color w:val="000000" w:themeColor="text1"/>
              <w:spacing w:val="3"/>
            </w:rPr>
          </w:pPr>
          <w:r w:rsidRPr="004738EA">
            <w:rPr>
              <w:rFonts w:ascii="Arial" w:eastAsia="Arial" w:hAnsi="Arial" w:cs="Arial"/>
              <w:iCs/>
              <w:color w:val="000000" w:themeColor="text1"/>
              <w:spacing w:val="3"/>
            </w:rPr>
            <w:t xml:space="preserve">Third party material linked from this resource is subject to the copyright conditions of the third party. Users will need to consult the copyright notice of the </w:t>
          </w:r>
          <w:proofErr w:type="gramStart"/>
          <w:r w:rsidRPr="004738EA">
            <w:rPr>
              <w:rFonts w:ascii="Arial" w:eastAsia="Arial" w:hAnsi="Arial" w:cs="Arial"/>
              <w:iCs/>
              <w:color w:val="000000" w:themeColor="text1"/>
              <w:spacing w:val="3"/>
            </w:rPr>
            <w:t>third party</w:t>
          </w:r>
          <w:proofErr w:type="gramEnd"/>
          <w:r w:rsidRPr="004738EA">
            <w:rPr>
              <w:rFonts w:ascii="Arial" w:eastAsia="Arial" w:hAnsi="Arial" w:cs="Arial"/>
              <w:iCs/>
              <w:color w:val="000000" w:themeColor="text1"/>
              <w:spacing w:val="3"/>
            </w:rPr>
            <w:t xml:space="preserve"> sites for conditions of usage.</w:t>
          </w:r>
        </w:p>
        <w:p w14:paraId="17A2C30C" w14:textId="77777777" w:rsidR="002034EA" w:rsidRPr="004738EA" w:rsidRDefault="002034EA" w:rsidP="002034EA">
          <w:pPr>
            <w:spacing w:before="60" w:after="60"/>
            <w:rPr>
              <w:rFonts w:ascii="Arial" w:hAnsi="Arial" w:cs="Arial"/>
              <w:b/>
              <w:bCs/>
              <w:color w:val="1F3864"/>
              <w:sz w:val="10"/>
            </w:rPr>
            <w:sectPr w:rsidR="002034EA" w:rsidRPr="004738EA" w:rsidSect="004919B0">
              <w:headerReference w:type="default" r:id="rId15"/>
              <w:footerReference w:type="even" r:id="rId16"/>
              <w:footerReference w:type="default" r:id="rId17"/>
              <w:headerReference w:type="first" r:id="rId18"/>
              <w:footerReference w:type="first" r:id="rId19"/>
              <w:pgSz w:w="11907" w:h="16840" w:code="9"/>
              <w:pgMar w:top="1440" w:right="1440" w:bottom="1440" w:left="1440" w:header="709" w:footer="709" w:gutter="0"/>
              <w:pgNumType w:fmt="lowerRoman" w:start="1"/>
              <w:cols w:space="708"/>
              <w:vAlign w:val="bottom"/>
              <w:titlePg/>
              <w:docGrid w:linePitch="360"/>
            </w:sectPr>
          </w:pPr>
        </w:p>
        <w:p w14:paraId="5A21600D" w14:textId="77777777" w:rsidR="002034EA" w:rsidRPr="004738EA" w:rsidRDefault="002034EA" w:rsidP="00832B28">
          <w:pPr>
            <w:pStyle w:val="Headingfrontpages"/>
            <w:spacing w:before="60" w:after="60"/>
            <w:rPr>
              <w:rFonts w:ascii="Arial" w:hAnsi="Arial" w:cs="Arial"/>
            </w:rPr>
          </w:pPr>
          <w:bookmarkStart w:id="0" w:name="_Toc81226492"/>
          <w:bookmarkStart w:id="1" w:name="_Toc81227052"/>
          <w:bookmarkStart w:id="2" w:name="_Toc81227887"/>
          <w:bookmarkStart w:id="3" w:name="_Toc81227996"/>
          <w:r w:rsidRPr="004738EA">
            <w:rPr>
              <w:rFonts w:ascii="Arial" w:hAnsi="Arial" w:cs="Arial"/>
            </w:rPr>
            <w:lastRenderedPageBreak/>
            <w:t>Table of contents</w:t>
          </w:r>
        </w:p>
      </w:sdtContent>
    </w:sdt>
    <w:bookmarkEnd w:id="3" w:displacedByCustomXml="prev"/>
    <w:bookmarkEnd w:id="2" w:displacedByCustomXml="prev"/>
    <w:bookmarkEnd w:id="1" w:displacedByCustomXml="prev"/>
    <w:bookmarkEnd w:id="0" w:displacedByCustomXml="prev"/>
    <w:bookmarkStart w:id="4" w:name="_Toc479776866" w:displacedByCustomXml="prev"/>
    <w:bookmarkStart w:id="5" w:name="_Toc479777333" w:displacedByCustomXml="prev"/>
    <w:bookmarkStart w:id="6" w:name="_Toc74134246" w:displacedByCustomXml="prev"/>
    <w:bookmarkStart w:id="7" w:name="_Toc74135952" w:displacedByCustomXml="prev"/>
    <w:bookmarkStart w:id="8" w:name="_Toc74136164" w:displacedByCustomXml="prev"/>
    <w:bookmarkEnd w:id="8"/>
    <w:bookmarkEnd w:id="7"/>
    <w:bookmarkEnd w:id="6"/>
    <w:bookmarkEnd w:id="5"/>
    <w:bookmarkEnd w:id="4"/>
    <w:p w14:paraId="144B9AF1" w14:textId="4AE698FD" w:rsidR="00F44182" w:rsidRDefault="002034EA">
      <w:pPr>
        <w:pStyle w:val="TOC1"/>
        <w:rPr>
          <w:rFonts w:asciiTheme="minorHAnsi" w:eastAsiaTheme="minorEastAsia" w:hAnsiTheme="minorHAnsi" w:cstheme="minorBidi"/>
          <w:noProof/>
          <w:szCs w:val="22"/>
          <w:lang w:val="en-AU" w:eastAsia="en-AU"/>
        </w:rPr>
      </w:pPr>
      <w:r w:rsidRPr="004738EA">
        <w:rPr>
          <w:rFonts w:cs="Arial"/>
          <w:b/>
          <w:bCs/>
          <w:color w:val="1F3864"/>
          <w:sz w:val="28"/>
        </w:rPr>
        <w:fldChar w:fldCharType="begin"/>
      </w:r>
      <w:r w:rsidRPr="004738EA">
        <w:rPr>
          <w:rFonts w:cs="Arial"/>
        </w:rPr>
        <w:instrText xml:space="preserve"> TOC \t "Heading 1,1,SectionA_subsection,2,SectionB_Subsection,2,SectionB_Subsection2,3" </w:instrText>
      </w:r>
      <w:r w:rsidRPr="004738EA">
        <w:rPr>
          <w:rFonts w:cs="Arial"/>
          <w:b/>
          <w:bCs/>
          <w:color w:val="1F3864"/>
          <w:sz w:val="28"/>
        </w:rPr>
        <w:fldChar w:fldCharType="separate"/>
      </w:r>
      <w:r w:rsidR="00F44182" w:rsidRPr="00EA717C">
        <w:rPr>
          <w:rFonts w:cs="Arial"/>
          <w:noProof/>
        </w:rPr>
        <w:t>Section A: Applicant and course classification information</w:t>
      </w:r>
      <w:r w:rsidR="00F44182">
        <w:rPr>
          <w:noProof/>
        </w:rPr>
        <w:tab/>
      </w:r>
      <w:r w:rsidR="00F44182">
        <w:rPr>
          <w:noProof/>
        </w:rPr>
        <w:fldChar w:fldCharType="begin"/>
      </w:r>
      <w:r w:rsidR="00F44182">
        <w:rPr>
          <w:noProof/>
        </w:rPr>
        <w:instrText xml:space="preserve"> PAGEREF _Toc107163972 \h </w:instrText>
      </w:r>
      <w:r w:rsidR="00F44182">
        <w:rPr>
          <w:noProof/>
        </w:rPr>
      </w:r>
      <w:r w:rsidR="00F44182">
        <w:rPr>
          <w:noProof/>
        </w:rPr>
        <w:fldChar w:fldCharType="separate"/>
      </w:r>
      <w:r w:rsidR="00ED0819">
        <w:rPr>
          <w:noProof/>
        </w:rPr>
        <w:t>3</w:t>
      </w:r>
      <w:r w:rsidR="00F44182">
        <w:rPr>
          <w:noProof/>
        </w:rPr>
        <w:fldChar w:fldCharType="end"/>
      </w:r>
    </w:p>
    <w:p w14:paraId="3383D89B" w14:textId="799E3442" w:rsidR="00F44182" w:rsidRDefault="00F44182">
      <w:pPr>
        <w:pStyle w:val="TOC2"/>
        <w:rPr>
          <w:rFonts w:asciiTheme="minorHAnsi" w:eastAsiaTheme="minorEastAsia" w:hAnsiTheme="minorHAnsi" w:cstheme="minorBidi"/>
          <w:noProof/>
          <w:szCs w:val="22"/>
          <w:lang w:val="en-AU" w:eastAsia="en-AU"/>
        </w:rPr>
      </w:pPr>
      <w:r w:rsidRPr="00EA717C">
        <w:rPr>
          <w:rFonts w:cs="Arial"/>
          <w:noProof/>
        </w:rPr>
        <w:t>1.</w:t>
      </w:r>
      <w:r>
        <w:rPr>
          <w:rFonts w:asciiTheme="minorHAnsi" w:eastAsiaTheme="minorEastAsia" w:hAnsiTheme="minorHAnsi" w:cstheme="minorBidi"/>
          <w:noProof/>
          <w:szCs w:val="22"/>
          <w:lang w:val="en-AU" w:eastAsia="en-AU"/>
        </w:rPr>
        <w:tab/>
      </w:r>
      <w:r w:rsidRPr="00EA717C">
        <w:rPr>
          <w:rFonts w:cs="Arial"/>
          <w:noProof/>
        </w:rPr>
        <w:t>Person in respect of whom the course is being accredited</w:t>
      </w:r>
      <w:r>
        <w:rPr>
          <w:noProof/>
        </w:rPr>
        <w:tab/>
      </w:r>
      <w:r>
        <w:rPr>
          <w:noProof/>
        </w:rPr>
        <w:fldChar w:fldCharType="begin"/>
      </w:r>
      <w:r>
        <w:rPr>
          <w:noProof/>
        </w:rPr>
        <w:instrText xml:space="preserve"> PAGEREF _Toc107163973 \h </w:instrText>
      </w:r>
      <w:r>
        <w:rPr>
          <w:noProof/>
        </w:rPr>
      </w:r>
      <w:r>
        <w:rPr>
          <w:noProof/>
        </w:rPr>
        <w:fldChar w:fldCharType="separate"/>
      </w:r>
      <w:r w:rsidR="00ED0819">
        <w:rPr>
          <w:noProof/>
        </w:rPr>
        <w:t>3</w:t>
      </w:r>
      <w:r>
        <w:rPr>
          <w:noProof/>
        </w:rPr>
        <w:fldChar w:fldCharType="end"/>
      </w:r>
    </w:p>
    <w:p w14:paraId="64198FF8" w14:textId="6ADDA0CD" w:rsidR="00F44182" w:rsidRDefault="00F44182">
      <w:pPr>
        <w:pStyle w:val="TOC2"/>
        <w:rPr>
          <w:rFonts w:asciiTheme="minorHAnsi" w:eastAsiaTheme="minorEastAsia" w:hAnsiTheme="minorHAnsi" w:cstheme="minorBidi"/>
          <w:noProof/>
          <w:szCs w:val="22"/>
          <w:lang w:val="en-AU" w:eastAsia="en-AU"/>
        </w:rPr>
      </w:pPr>
      <w:r w:rsidRPr="00EA717C">
        <w:rPr>
          <w:rFonts w:cs="Arial"/>
          <w:noProof/>
        </w:rPr>
        <w:t>2.</w:t>
      </w:r>
      <w:r>
        <w:rPr>
          <w:rFonts w:asciiTheme="minorHAnsi" w:eastAsiaTheme="minorEastAsia" w:hAnsiTheme="minorHAnsi" w:cstheme="minorBidi"/>
          <w:noProof/>
          <w:szCs w:val="22"/>
          <w:lang w:val="en-AU" w:eastAsia="en-AU"/>
        </w:rPr>
        <w:tab/>
      </w:r>
      <w:r w:rsidRPr="00EA717C">
        <w:rPr>
          <w:rFonts w:cs="Arial"/>
          <w:noProof/>
        </w:rPr>
        <w:t>Address</w:t>
      </w:r>
      <w:r>
        <w:rPr>
          <w:noProof/>
        </w:rPr>
        <w:tab/>
      </w:r>
      <w:r>
        <w:rPr>
          <w:noProof/>
        </w:rPr>
        <w:fldChar w:fldCharType="begin"/>
      </w:r>
      <w:r>
        <w:rPr>
          <w:noProof/>
        </w:rPr>
        <w:instrText xml:space="preserve"> PAGEREF _Toc107163974 \h </w:instrText>
      </w:r>
      <w:r>
        <w:rPr>
          <w:noProof/>
        </w:rPr>
      </w:r>
      <w:r>
        <w:rPr>
          <w:noProof/>
        </w:rPr>
        <w:fldChar w:fldCharType="separate"/>
      </w:r>
      <w:r w:rsidR="00ED0819">
        <w:rPr>
          <w:noProof/>
        </w:rPr>
        <w:t>3</w:t>
      </w:r>
      <w:r>
        <w:rPr>
          <w:noProof/>
        </w:rPr>
        <w:fldChar w:fldCharType="end"/>
      </w:r>
    </w:p>
    <w:p w14:paraId="43B4F8E2" w14:textId="5D6FE2B2" w:rsidR="00F44182" w:rsidRDefault="00F44182">
      <w:pPr>
        <w:pStyle w:val="TOC2"/>
        <w:rPr>
          <w:rFonts w:asciiTheme="minorHAnsi" w:eastAsiaTheme="minorEastAsia" w:hAnsiTheme="minorHAnsi" w:cstheme="minorBidi"/>
          <w:noProof/>
          <w:szCs w:val="22"/>
          <w:lang w:val="en-AU" w:eastAsia="en-AU"/>
        </w:rPr>
      </w:pPr>
      <w:r w:rsidRPr="00EA717C">
        <w:rPr>
          <w:rFonts w:cs="Arial"/>
          <w:noProof/>
        </w:rPr>
        <w:t>3.</w:t>
      </w:r>
      <w:r>
        <w:rPr>
          <w:rFonts w:asciiTheme="minorHAnsi" w:eastAsiaTheme="minorEastAsia" w:hAnsiTheme="minorHAnsi" w:cstheme="minorBidi"/>
          <w:noProof/>
          <w:szCs w:val="22"/>
          <w:lang w:val="en-AU" w:eastAsia="en-AU"/>
        </w:rPr>
        <w:tab/>
      </w:r>
      <w:r w:rsidRPr="00EA717C">
        <w:rPr>
          <w:rFonts w:cs="Arial"/>
          <w:noProof/>
        </w:rPr>
        <w:t>Type of submission</w:t>
      </w:r>
      <w:r>
        <w:rPr>
          <w:noProof/>
        </w:rPr>
        <w:tab/>
      </w:r>
      <w:r>
        <w:rPr>
          <w:noProof/>
        </w:rPr>
        <w:fldChar w:fldCharType="begin"/>
      </w:r>
      <w:r>
        <w:rPr>
          <w:noProof/>
        </w:rPr>
        <w:instrText xml:space="preserve"> PAGEREF _Toc107163975 \h </w:instrText>
      </w:r>
      <w:r>
        <w:rPr>
          <w:noProof/>
        </w:rPr>
      </w:r>
      <w:r>
        <w:rPr>
          <w:noProof/>
        </w:rPr>
        <w:fldChar w:fldCharType="separate"/>
      </w:r>
      <w:r w:rsidR="00ED0819">
        <w:rPr>
          <w:noProof/>
        </w:rPr>
        <w:t>3</w:t>
      </w:r>
      <w:r>
        <w:rPr>
          <w:noProof/>
        </w:rPr>
        <w:fldChar w:fldCharType="end"/>
      </w:r>
    </w:p>
    <w:p w14:paraId="10BCBD23" w14:textId="6D094FE7" w:rsidR="00F44182" w:rsidRDefault="00F44182">
      <w:pPr>
        <w:pStyle w:val="TOC2"/>
        <w:rPr>
          <w:rFonts w:asciiTheme="minorHAnsi" w:eastAsiaTheme="minorEastAsia" w:hAnsiTheme="minorHAnsi" w:cstheme="minorBidi"/>
          <w:noProof/>
          <w:szCs w:val="22"/>
          <w:lang w:val="en-AU" w:eastAsia="en-AU"/>
        </w:rPr>
      </w:pPr>
      <w:r w:rsidRPr="00EA717C">
        <w:rPr>
          <w:rFonts w:cs="Arial"/>
          <w:noProof/>
        </w:rPr>
        <w:t>4.</w:t>
      </w:r>
      <w:r>
        <w:rPr>
          <w:rFonts w:asciiTheme="minorHAnsi" w:eastAsiaTheme="minorEastAsia" w:hAnsiTheme="minorHAnsi" w:cstheme="minorBidi"/>
          <w:noProof/>
          <w:szCs w:val="22"/>
          <w:lang w:val="en-AU" w:eastAsia="en-AU"/>
        </w:rPr>
        <w:tab/>
      </w:r>
      <w:r w:rsidRPr="00EA717C">
        <w:rPr>
          <w:rFonts w:cs="Arial"/>
          <w:noProof/>
        </w:rPr>
        <w:t>Copyright acknowledgement</w:t>
      </w:r>
      <w:r>
        <w:rPr>
          <w:noProof/>
        </w:rPr>
        <w:tab/>
      </w:r>
      <w:r>
        <w:rPr>
          <w:noProof/>
        </w:rPr>
        <w:fldChar w:fldCharType="begin"/>
      </w:r>
      <w:r>
        <w:rPr>
          <w:noProof/>
        </w:rPr>
        <w:instrText xml:space="preserve"> PAGEREF _Toc107163976 \h </w:instrText>
      </w:r>
      <w:r>
        <w:rPr>
          <w:noProof/>
        </w:rPr>
      </w:r>
      <w:r>
        <w:rPr>
          <w:noProof/>
        </w:rPr>
        <w:fldChar w:fldCharType="separate"/>
      </w:r>
      <w:r w:rsidR="00ED0819">
        <w:rPr>
          <w:noProof/>
        </w:rPr>
        <w:t>3</w:t>
      </w:r>
      <w:r>
        <w:rPr>
          <w:noProof/>
        </w:rPr>
        <w:fldChar w:fldCharType="end"/>
      </w:r>
    </w:p>
    <w:p w14:paraId="33B0A2AF" w14:textId="74CAF99A" w:rsidR="00F44182" w:rsidRDefault="00F44182">
      <w:pPr>
        <w:pStyle w:val="TOC2"/>
        <w:rPr>
          <w:rFonts w:asciiTheme="minorHAnsi" w:eastAsiaTheme="minorEastAsia" w:hAnsiTheme="minorHAnsi" w:cstheme="minorBidi"/>
          <w:noProof/>
          <w:szCs w:val="22"/>
          <w:lang w:val="en-AU" w:eastAsia="en-AU"/>
        </w:rPr>
      </w:pPr>
      <w:r w:rsidRPr="00EA717C">
        <w:rPr>
          <w:rFonts w:cs="Arial"/>
          <w:noProof/>
        </w:rPr>
        <w:t>5.</w:t>
      </w:r>
      <w:r>
        <w:rPr>
          <w:rFonts w:asciiTheme="minorHAnsi" w:eastAsiaTheme="minorEastAsia" w:hAnsiTheme="minorHAnsi" w:cstheme="minorBidi"/>
          <w:noProof/>
          <w:szCs w:val="22"/>
          <w:lang w:val="en-AU" w:eastAsia="en-AU"/>
        </w:rPr>
        <w:tab/>
      </w:r>
      <w:r w:rsidRPr="00EA717C">
        <w:rPr>
          <w:rFonts w:cs="Arial"/>
          <w:noProof/>
        </w:rPr>
        <w:t>Licensing and franchise</w:t>
      </w:r>
      <w:r>
        <w:rPr>
          <w:noProof/>
        </w:rPr>
        <w:tab/>
      </w:r>
      <w:r>
        <w:rPr>
          <w:noProof/>
        </w:rPr>
        <w:fldChar w:fldCharType="begin"/>
      </w:r>
      <w:r>
        <w:rPr>
          <w:noProof/>
        </w:rPr>
        <w:instrText xml:space="preserve"> PAGEREF _Toc107163977 \h </w:instrText>
      </w:r>
      <w:r>
        <w:rPr>
          <w:noProof/>
        </w:rPr>
      </w:r>
      <w:r>
        <w:rPr>
          <w:noProof/>
        </w:rPr>
        <w:fldChar w:fldCharType="separate"/>
      </w:r>
      <w:r w:rsidR="00ED0819">
        <w:rPr>
          <w:noProof/>
        </w:rPr>
        <w:t>4</w:t>
      </w:r>
      <w:r>
        <w:rPr>
          <w:noProof/>
        </w:rPr>
        <w:fldChar w:fldCharType="end"/>
      </w:r>
    </w:p>
    <w:p w14:paraId="1A5DEB8B" w14:textId="23DD0536" w:rsidR="00F44182" w:rsidRDefault="00F44182">
      <w:pPr>
        <w:pStyle w:val="TOC2"/>
        <w:rPr>
          <w:rFonts w:asciiTheme="minorHAnsi" w:eastAsiaTheme="minorEastAsia" w:hAnsiTheme="minorHAnsi" w:cstheme="minorBidi"/>
          <w:noProof/>
          <w:szCs w:val="22"/>
          <w:lang w:val="en-AU" w:eastAsia="en-AU"/>
        </w:rPr>
      </w:pPr>
      <w:r w:rsidRPr="00EA717C">
        <w:rPr>
          <w:rFonts w:cs="Arial"/>
          <w:noProof/>
        </w:rPr>
        <w:t>6.</w:t>
      </w:r>
      <w:r>
        <w:rPr>
          <w:rFonts w:asciiTheme="minorHAnsi" w:eastAsiaTheme="minorEastAsia" w:hAnsiTheme="minorHAnsi" w:cstheme="minorBidi"/>
          <w:noProof/>
          <w:szCs w:val="22"/>
          <w:lang w:val="en-AU" w:eastAsia="en-AU"/>
        </w:rPr>
        <w:tab/>
      </w:r>
      <w:r w:rsidRPr="00EA717C">
        <w:rPr>
          <w:rFonts w:cs="Arial"/>
          <w:noProof/>
        </w:rPr>
        <w:t>Course accrediting body</w:t>
      </w:r>
      <w:r>
        <w:rPr>
          <w:noProof/>
        </w:rPr>
        <w:tab/>
      </w:r>
      <w:r>
        <w:rPr>
          <w:noProof/>
        </w:rPr>
        <w:fldChar w:fldCharType="begin"/>
      </w:r>
      <w:r>
        <w:rPr>
          <w:noProof/>
        </w:rPr>
        <w:instrText xml:space="preserve"> PAGEREF _Toc107163978 \h </w:instrText>
      </w:r>
      <w:r>
        <w:rPr>
          <w:noProof/>
        </w:rPr>
      </w:r>
      <w:r>
        <w:rPr>
          <w:noProof/>
        </w:rPr>
        <w:fldChar w:fldCharType="separate"/>
      </w:r>
      <w:r w:rsidR="00ED0819">
        <w:rPr>
          <w:noProof/>
        </w:rPr>
        <w:t>4</w:t>
      </w:r>
      <w:r>
        <w:rPr>
          <w:noProof/>
        </w:rPr>
        <w:fldChar w:fldCharType="end"/>
      </w:r>
    </w:p>
    <w:p w14:paraId="2021F06A" w14:textId="18813051" w:rsidR="00F44182" w:rsidRDefault="00F44182">
      <w:pPr>
        <w:pStyle w:val="TOC2"/>
        <w:rPr>
          <w:rFonts w:asciiTheme="minorHAnsi" w:eastAsiaTheme="minorEastAsia" w:hAnsiTheme="minorHAnsi" w:cstheme="minorBidi"/>
          <w:noProof/>
          <w:szCs w:val="22"/>
          <w:lang w:val="en-AU" w:eastAsia="en-AU"/>
        </w:rPr>
      </w:pPr>
      <w:r w:rsidRPr="00EA717C">
        <w:rPr>
          <w:rFonts w:cs="Arial"/>
          <w:noProof/>
        </w:rPr>
        <w:t>7.</w:t>
      </w:r>
      <w:r>
        <w:rPr>
          <w:rFonts w:asciiTheme="minorHAnsi" w:eastAsiaTheme="minorEastAsia" w:hAnsiTheme="minorHAnsi" w:cstheme="minorBidi"/>
          <w:noProof/>
          <w:szCs w:val="22"/>
          <w:lang w:val="en-AU" w:eastAsia="en-AU"/>
        </w:rPr>
        <w:tab/>
      </w:r>
      <w:r w:rsidRPr="00EA717C">
        <w:rPr>
          <w:rFonts w:cs="Arial"/>
          <w:noProof/>
        </w:rPr>
        <w:t>AVETMISS information</w:t>
      </w:r>
      <w:r>
        <w:rPr>
          <w:noProof/>
        </w:rPr>
        <w:tab/>
      </w:r>
      <w:r>
        <w:rPr>
          <w:noProof/>
        </w:rPr>
        <w:fldChar w:fldCharType="begin"/>
      </w:r>
      <w:r>
        <w:rPr>
          <w:noProof/>
        </w:rPr>
        <w:instrText xml:space="preserve"> PAGEREF _Toc107163979 \h </w:instrText>
      </w:r>
      <w:r>
        <w:rPr>
          <w:noProof/>
        </w:rPr>
      </w:r>
      <w:r>
        <w:rPr>
          <w:noProof/>
        </w:rPr>
        <w:fldChar w:fldCharType="separate"/>
      </w:r>
      <w:r w:rsidR="00ED0819">
        <w:rPr>
          <w:noProof/>
        </w:rPr>
        <w:t>4</w:t>
      </w:r>
      <w:r>
        <w:rPr>
          <w:noProof/>
        </w:rPr>
        <w:fldChar w:fldCharType="end"/>
      </w:r>
    </w:p>
    <w:p w14:paraId="5110DFD5" w14:textId="1081A179" w:rsidR="00F44182" w:rsidRDefault="00F44182">
      <w:pPr>
        <w:pStyle w:val="TOC2"/>
        <w:rPr>
          <w:rFonts w:asciiTheme="minorHAnsi" w:eastAsiaTheme="minorEastAsia" w:hAnsiTheme="minorHAnsi" w:cstheme="minorBidi"/>
          <w:noProof/>
          <w:szCs w:val="22"/>
          <w:lang w:val="en-AU" w:eastAsia="en-AU"/>
        </w:rPr>
      </w:pPr>
      <w:r w:rsidRPr="00EA717C">
        <w:rPr>
          <w:rFonts w:cs="Arial"/>
          <w:noProof/>
        </w:rPr>
        <w:t>8.</w:t>
      </w:r>
      <w:r>
        <w:rPr>
          <w:rFonts w:asciiTheme="minorHAnsi" w:eastAsiaTheme="minorEastAsia" w:hAnsiTheme="minorHAnsi" w:cstheme="minorBidi"/>
          <w:noProof/>
          <w:szCs w:val="22"/>
          <w:lang w:val="en-AU" w:eastAsia="en-AU"/>
        </w:rPr>
        <w:tab/>
      </w:r>
      <w:r w:rsidRPr="00EA717C">
        <w:rPr>
          <w:rFonts w:cs="Arial"/>
          <w:noProof/>
        </w:rPr>
        <w:t>Period of accreditation</w:t>
      </w:r>
      <w:r>
        <w:rPr>
          <w:noProof/>
        </w:rPr>
        <w:tab/>
      </w:r>
      <w:r>
        <w:rPr>
          <w:noProof/>
        </w:rPr>
        <w:fldChar w:fldCharType="begin"/>
      </w:r>
      <w:r>
        <w:rPr>
          <w:noProof/>
        </w:rPr>
        <w:instrText xml:space="preserve"> PAGEREF _Toc107163980 \h </w:instrText>
      </w:r>
      <w:r>
        <w:rPr>
          <w:noProof/>
        </w:rPr>
      </w:r>
      <w:r>
        <w:rPr>
          <w:noProof/>
        </w:rPr>
        <w:fldChar w:fldCharType="separate"/>
      </w:r>
      <w:r w:rsidR="00ED0819">
        <w:rPr>
          <w:noProof/>
        </w:rPr>
        <w:t>4</w:t>
      </w:r>
      <w:r>
        <w:rPr>
          <w:noProof/>
        </w:rPr>
        <w:fldChar w:fldCharType="end"/>
      </w:r>
    </w:p>
    <w:p w14:paraId="0F67D99B" w14:textId="52C9B007" w:rsidR="00F44182" w:rsidRDefault="00F44182">
      <w:pPr>
        <w:pStyle w:val="TOC1"/>
        <w:rPr>
          <w:rFonts w:asciiTheme="minorHAnsi" w:eastAsiaTheme="minorEastAsia" w:hAnsiTheme="minorHAnsi" w:cstheme="minorBidi"/>
          <w:noProof/>
          <w:szCs w:val="22"/>
          <w:lang w:val="en-AU" w:eastAsia="en-AU"/>
        </w:rPr>
      </w:pPr>
      <w:r w:rsidRPr="00EA717C">
        <w:rPr>
          <w:rFonts w:cs="Arial"/>
          <w:noProof/>
        </w:rPr>
        <w:t>Section B: Course information</w:t>
      </w:r>
      <w:r>
        <w:rPr>
          <w:noProof/>
        </w:rPr>
        <w:tab/>
      </w:r>
      <w:r>
        <w:rPr>
          <w:noProof/>
        </w:rPr>
        <w:fldChar w:fldCharType="begin"/>
      </w:r>
      <w:r>
        <w:rPr>
          <w:noProof/>
        </w:rPr>
        <w:instrText xml:space="preserve"> PAGEREF _Toc107163981 \h </w:instrText>
      </w:r>
      <w:r>
        <w:rPr>
          <w:noProof/>
        </w:rPr>
      </w:r>
      <w:r>
        <w:rPr>
          <w:noProof/>
        </w:rPr>
        <w:fldChar w:fldCharType="separate"/>
      </w:r>
      <w:r w:rsidR="00ED0819">
        <w:rPr>
          <w:noProof/>
        </w:rPr>
        <w:t>5</w:t>
      </w:r>
      <w:r>
        <w:rPr>
          <w:noProof/>
        </w:rPr>
        <w:fldChar w:fldCharType="end"/>
      </w:r>
    </w:p>
    <w:p w14:paraId="1E13C004" w14:textId="38D065AB" w:rsidR="00F44182" w:rsidRDefault="00F44182">
      <w:pPr>
        <w:pStyle w:val="TOC2"/>
        <w:rPr>
          <w:rFonts w:asciiTheme="minorHAnsi" w:eastAsiaTheme="minorEastAsia" w:hAnsiTheme="minorHAnsi" w:cstheme="minorBidi"/>
          <w:noProof/>
          <w:szCs w:val="22"/>
          <w:lang w:val="en-AU" w:eastAsia="en-AU"/>
        </w:rPr>
      </w:pPr>
      <w:r w:rsidRPr="00EA717C">
        <w:rPr>
          <w:rFonts w:cs="Arial"/>
          <w:noProof/>
        </w:rPr>
        <w:t>1</w:t>
      </w:r>
      <w:r>
        <w:rPr>
          <w:rFonts w:asciiTheme="minorHAnsi" w:eastAsiaTheme="minorEastAsia" w:hAnsiTheme="minorHAnsi" w:cstheme="minorBidi"/>
          <w:noProof/>
          <w:szCs w:val="22"/>
          <w:lang w:val="en-AU" w:eastAsia="en-AU"/>
        </w:rPr>
        <w:tab/>
      </w:r>
      <w:r w:rsidRPr="00EA717C">
        <w:rPr>
          <w:rFonts w:cs="Arial"/>
          <w:noProof/>
        </w:rPr>
        <w:t>Nomenclature</w:t>
      </w:r>
      <w:r>
        <w:rPr>
          <w:noProof/>
        </w:rPr>
        <w:tab/>
      </w:r>
      <w:r>
        <w:rPr>
          <w:noProof/>
        </w:rPr>
        <w:fldChar w:fldCharType="begin"/>
      </w:r>
      <w:r>
        <w:rPr>
          <w:noProof/>
        </w:rPr>
        <w:instrText xml:space="preserve"> PAGEREF _Toc107163982 \h </w:instrText>
      </w:r>
      <w:r>
        <w:rPr>
          <w:noProof/>
        </w:rPr>
      </w:r>
      <w:r>
        <w:rPr>
          <w:noProof/>
        </w:rPr>
        <w:fldChar w:fldCharType="separate"/>
      </w:r>
      <w:r w:rsidR="00ED0819">
        <w:rPr>
          <w:noProof/>
        </w:rPr>
        <w:t>5</w:t>
      </w:r>
      <w:r>
        <w:rPr>
          <w:noProof/>
        </w:rPr>
        <w:fldChar w:fldCharType="end"/>
      </w:r>
    </w:p>
    <w:p w14:paraId="76BA0F79" w14:textId="7DB403A9" w:rsidR="00F44182" w:rsidRDefault="00F44182">
      <w:pPr>
        <w:pStyle w:val="TOC3"/>
        <w:tabs>
          <w:tab w:val="left" w:pos="1100"/>
          <w:tab w:val="right" w:leader="dot" w:pos="9017"/>
        </w:tabs>
        <w:rPr>
          <w:rFonts w:asciiTheme="minorHAnsi" w:eastAsiaTheme="minorEastAsia" w:hAnsiTheme="minorHAnsi" w:cstheme="minorBidi"/>
          <w:noProof/>
          <w:szCs w:val="22"/>
          <w:lang w:val="en-AU" w:eastAsia="en-AU"/>
        </w:rPr>
      </w:pPr>
      <w:r w:rsidRPr="00EA717C">
        <w:rPr>
          <w:rFonts w:cs="Arial"/>
          <w:noProof/>
        </w:rPr>
        <w:t>1.1</w:t>
      </w:r>
      <w:r>
        <w:rPr>
          <w:rFonts w:asciiTheme="minorHAnsi" w:eastAsiaTheme="minorEastAsia" w:hAnsiTheme="minorHAnsi" w:cstheme="minorBidi"/>
          <w:noProof/>
          <w:szCs w:val="22"/>
          <w:lang w:val="en-AU" w:eastAsia="en-AU"/>
        </w:rPr>
        <w:tab/>
      </w:r>
      <w:r w:rsidRPr="00EA717C">
        <w:rPr>
          <w:rFonts w:cs="Arial"/>
          <w:noProof/>
        </w:rPr>
        <w:t>Name of the qualification</w:t>
      </w:r>
      <w:r>
        <w:rPr>
          <w:noProof/>
        </w:rPr>
        <w:tab/>
      </w:r>
      <w:r>
        <w:rPr>
          <w:noProof/>
        </w:rPr>
        <w:fldChar w:fldCharType="begin"/>
      </w:r>
      <w:r>
        <w:rPr>
          <w:noProof/>
        </w:rPr>
        <w:instrText xml:space="preserve"> PAGEREF _Toc107163983 \h </w:instrText>
      </w:r>
      <w:r>
        <w:rPr>
          <w:noProof/>
        </w:rPr>
      </w:r>
      <w:r>
        <w:rPr>
          <w:noProof/>
        </w:rPr>
        <w:fldChar w:fldCharType="separate"/>
      </w:r>
      <w:r w:rsidR="00ED0819">
        <w:rPr>
          <w:noProof/>
        </w:rPr>
        <w:t>5</w:t>
      </w:r>
      <w:r>
        <w:rPr>
          <w:noProof/>
        </w:rPr>
        <w:fldChar w:fldCharType="end"/>
      </w:r>
    </w:p>
    <w:p w14:paraId="5AF093BC" w14:textId="7AD02547" w:rsidR="00F44182" w:rsidRDefault="00F44182">
      <w:pPr>
        <w:pStyle w:val="TOC3"/>
        <w:tabs>
          <w:tab w:val="left" w:pos="1100"/>
          <w:tab w:val="right" w:leader="dot" w:pos="9017"/>
        </w:tabs>
        <w:rPr>
          <w:rFonts w:asciiTheme="minorHAnsi" w:eastAsiaTheme="minorEastAsia" w:hAnsiTheme="minorHAnsi" w:cstheme="minorBidi"/>
          <w:noProof/>
          <w:szCs w:val="22"/>
          <w:lang w:val="en-AU" w:eastAsia="en-AU"/>
        </w:rPr>
      </w:pPr>
      <w:r w:rsidRPr="00EA717C">
        <w:rPr>
          <w:rFonts w:cs="Arial"/>
          <w:noProof/>
        </w:rPr>
        <w:t>1.2</w:t>
      </w:r>
      <w:r>
        <w:rPr>
          <w:rFonts w:asciiTheme="minorHAnsi" w:eastAsiaTheme="minorEastAsia" w:hAnsiTheme="minorHAnsi" w:cstheme="minorBidi"/>
          <w:noProof/>
          <w:szCs w:val="22"/>
          <w:lang w:val="en-AU" w:eastAsia="en-AU"/>
        </w:rPr>
        <w:tab/>
      </w:r>
      <w:r w:rsidRPr="00EA717C">
        <w:rPr>
          <w:rFonts w:cs="Arial"/>
          <w:noProof/>
        </w:rPr>
        <w:t>Nominal duration of the course</w:t>
      </w:r>
      <w:r>
        <w:rPr>
          <w:noProof/>
        </w:rPr>
        <w:tab/>
      </w:r>
      <w:r>
        <w:rPr>
          <w:noProof/>
        </w:rPr>
        <w:fldChar w:fldCharType="begin"/>
      </w:r>
      <w:r>
        <w:rPr>
          <w:noProof/>
        </w:rPr>
        <w:instrText xml:space="preserve"> PAGEREF _Toc107163984 \h </w:instrText>
      </w:r>
      <w:r>
        <w:rPr>
          <w:noProof/>
        </w:rPr>
      </w:r>
      <w:r>
        <w:rPr>
          <w:noProof/>
        </w:rPr>
        <w:fldChar w:fldCharType="separate"/>
      </w:r>
      <w:r w:rsidR="00ED0819">
        <w:rPr>
          <w:noProof/>
        </w:rPr>
        <w:t>5</w:t>
      </w:r>
      <w:r>
        <w:rPr>
          <w:noProof/>
        </w:rPr>
        <w:fldChar w:fldCharType="end"/>
      </w:r>
    </w:p>
    <w:p w14:paraId="5A607A06" w14:textId="28ED0A0F" w:rsidR="00F44182" w:rsidRDefault="00F44182">
      <w:pPr>
        <w:pStyle w:val="TOC2"/>
        <w:rPr>
          <w:rFonts w:asciiTheme="minorHAnsi" w:eastAsiaTheme="minorEastAsia" w:hAnsiTheme="minorHAnsi" w:cstheme="minorBidi"/>
          <w:noProof/>
          <w:szCs w:val="22"/>
          <w:lang w:val="en-AU" w:eastAsia="en-AU"/>
        </w:rPr>
      </w:pPr>
      <w:r w:rsidRPr="00EA717C">
        <w:rPr>
          <w:rFonts w:cs="Arial"/>
          <w:noProof/>
        </w:rPr>
        <w:t>2</w:t>
      </w:r>
      <w:r>
        <w:rPr>
          <w:rFonts w:asciiTheme="minorHAnsi" w:eastAsiaTheme="minorEastAsia" w:hAnsiTheme="minorHAnsi" w:cstheme="minorBidi"/>
          <w:noProof/>
          <w:szCs w:val="22"/>
          <w:lang w:val="en-AU" w:eastAsia="en-AU"/>
        </w:rPr>
        <w:tab/>
      </w:r>
      <w:r w:rsidRPr="00EA717C">
        <w:rPr>
          <w:rFonts w:cs="Arial"/>
          <w:noProof/>
        </w:rPr>
        <w:t>Vocational or educational outcomes of the course</w:t>
      </w:r>
      <w:r>
        <w:rPr>
          <w:noProof/>
        </w:rPr>
        <w:tab/>
      </w:r>
      <w:r>
        <w:rPr>
          <w:noProof/>
        </w:rPr>
        <w:fldChar w:fldCharType="begin"/>
      </w:r>
      <w:r>
        <w:rPr>
          <w:noProof/>
        </w:rPr>
        <w:instrText xml:space="preserve"> PAGEREF _Toc107163985 \h </w:instrText>
      </w:r>
      <w:r>
        <w:rPr>
          <w:noProof/>
        </w:rPr>
      </w:r>
      <w:r>
        <w:rPr>
          <w:noProof/>
        </w:rPr>
        <w:fldChar w:fldCharType="separate"/>
      </w:r>
      <w:r w:rsidR="00ED0819">
        <w:rPr>
          <w:noProof/>
        </w:rPr>
        <w:t>5</w:t>
      </w:r>
      <w:r>
        <w:rPr>
          <w:noProof/>
        </w:rPr>
        <w:fldChar w:fldCharType="end"/>
      </w:r>
    </w:p>
    <w:p w14:paraId="42361325" w14:textId="4164EA1F" w:rsidR="00F44182" w:rsidRDefault="00F44182">
      <w:pPr>
        <w:pStyle w:val="TOC3"/>
        <w:tabs>
          <w:tab w:val="left" w:pos="1100"/>
          <w:tab w:val="right" w:leader="dot" w:pos="9017"/>
        </w:tabs>
        <w:rPr>
          <w:rFonts w:asciiTheme="minorHAnsi" w:eastAsiaTheme="minorEastAsia" w:hAnsiTheme="minorHAnsi" w:cstheme="minorBidi"/>
          <w:noProof/>
          <w:szCs w:val="22"/>
          <w:lang w:val="en-AU" w:eastAsia="en-AU"/>
        </w:rPr>
      </w:pPr>
      <w:r w:rsidRPr="00EA717C">
        <w:rPr>
          <w:rFonts w:cs="Arial"/>
          <w:noProof/>
        </w:rPr>
        <w:t>2.1</w:t>
      </w:r>
      <w:r>
        <w:rPr>
          <w:rFonts w:asciiTheme="minorHAnsi" w:eastAsiaTheme="minorEastAsia" w:hAnsiTheme="minorHAnsi" w:cstheme="minorBidi"/>
          <w:noProof/>
          <w:szCs w:val="22"/>
          <w:lang w:val="en-AU" w:eastAsia="en-AU"/>
        </w:rPr>
        <w:tab/>
      </w:r>
      <w:r w:rsidRPr="00EA717C">
        <w:rPr>
          <w:rFonts w:cs="Arial"/>
          <w:noProof/>
        </w:rPr>
        <w:t>Outcome(s) of the course</w:t>
      </w:r>
      <w:r>
        <w:rPr>
          <w:noProof/>
        </w:rPr>
        <w:tab/>
      </w:r>
      <w:r>
        <w:rPr>
          <w:noProof/>
        </w:rPr>
        <w:fldChar w:fldCharType="begin"/>
      </w:r>
      <w:r>
        <w:rPr>
          <w:noProof/>
        </w:rPr>
        <w:instrText xml:space="preserve"> PAGEREF _Toc107163986 \h </w:instrText>
      </w:r>
      <w:r>
        <w:rPr>
          <w:noProof/>
        </w:rPr>
      </w:r>
      <w:r>
        <w:rPr>
          <w:noProof/>
        </w:rPr>
        <w:fldChar w:fldCharType="separate"/>
      </w:r>
      <w:r w:rsidR="00ED0819">
        <w:rPr>
          <w:noProof/>
        </w:rPr>
        <w:t>5</w:t>
      </w:r>
      <w:r>
        <w:rPr>
          <w:noProof/>
        </w:rPr>
        <w:fldChar w:fldCharType="end"/>
      </w:r>
    </w:p>
    <w:p w14:paraId="2F89398D" w14:textId="783534C3" w:rsidR="00F44182" w:rsidRDefault="00F44182">
      <w:pPr>
        <w:pStyle w:val="TOC3"/>
        <w:tabs>
          <w:tab w:val="left" w:pos="1100"/>
          <w:tab w:val="right" w:leader="dot" w:pos="9017"/>
        </w:tabs>
        <w:rPr>
          <w:rFonts w:asciiTheme="minorHAnsi" w:eastAsiaTheme="minorEastAsia" w:hAnsiTheme="minorHAnsi" w:cstheme="minorBidi"/>
          <w:noProof/>
          <w:szCs w:val="22"/>
          <w:lang w:val="en-AU" w:eastAsia="en-AU"/>
        </w:rPr>
      </w:pPr>
      <w:r w:rsidRPr="00EA717C">
        <w:rPr>
          <w:rFonts w:cs="Arial"/>
          <w:noProof/>
        </w:rPr>
        <w:t>2.2</w:t>
      </w:r>
      <w:r>
        <w:rPr>
          <w:rFonts w:asciiTheme="minorHAnsi" w:eastAsiaTheme="minorEastAsia" w:hAnsiTheme="minorHAnsi" w:cstheme="minorBidi"/>
          <w:noProof/>
          <w:szCs w:val="22"/>
          <w:lang w:val="en-AU" w:eastAsia="en-AU"/>
        </w:rPr>
        <w:tab/>
      </w:r>
      <w:r w:rsidRPr="00EA717C">
        <w:rPr>
          <w:rFonts w:cs="Arial"/>
          <w:noProof/>
        </w:rPr>
        <w:t>Course description</w:t>
      </w:r>
      <w:r>
        <w:rPr>
          <w:noProof/>
        </w:rPr>
        <w:tab/>
      </w:r>
      <w:r>
        <w:rPr>
          <w:noProof/>
        </w:rPr>
        <w:fldChar w:fldCharType="begin"/>
      </w:r>
      <w:r>
        <w:rPr>
          <w:noProof/>
        </w:rPr>
        <w:instrText xml:space="preserve"> PAGEREF _Toc107163987 \h </w:instrText>
      </w:r>
      <w:r>
        <w:rPr>
          <w:noProof/>
        </w:rPr>
      </w:r>
      <w:r>
        <w:rPr>
          <w:noProof/>
        </w:rPr>
        <w:fldChar w:fldCharType="separate"/>
      </w:r>
      <w:r w:rsidR="00ED0819">
        <w:rPr>
          <w:noProof/>
        </w:rPr>
        <w:t>5</w:t>
      </w:r>
      <w:r>
        <w:rPr>
          <w:noProof/>
        </w:rPr>
        <w:fldChar w:fldCharType="end"/>
      </w:r>
    </w:p>
    <w:p w14:paraId="3E719829" w14:textId="304A8018" w:rsidR="00F44182" w:rsidRDefault="00F44182">
      <w:pPr>
        <w:pStyle w:val="TOC2"/>
        <w:rPr>
          <w:rFonts w:asciiTheme="minorHAnsi" w:eastAsiaTheme="minorEastAsia" w:hAnsiTheme="minorHAnsi" w:cstheme="minorBidi"/>
          <w:noProof/>
          <w:szCs w:val="22"/>
          <w:lang w:val="en-AU" w:eastAsia="en-AU"/>
        </w:rPr>
      </w:pPr>
      <w:r w:rsidRPr="00EA717C">
        <w:rPr>
          <w:rFonts w:cs="Arial"/>
          <w:noProof/>
        </w:rPr>
        <w:t>3</w:t>
      </w:r>
      <w:r>
        <w:rPr>
          <w:rFonts w:asciiTheme="minorHAnsi" w:eastAsiaTheme="minorEastAsia" w:hAnsiTheme="minorHAnsi" w:cstheme="minorBidi"/>
          <w:noProof/>
          <w:szCs w:val="22"/>
          <w:lang w:val="en-AU" w:eastAsia="en-AU"/>
        </w:rPr>
        <w:tab/>
      </w:r>
      <w:r w:rsidRPr="00EA717C">
        <w:rPr>
          <w:rFonts w:cs="Arial"/>
          <w:noProof/>
        </w:rPr>
        <w:t>Development of the course</w:t>
      </w:r>
      <w:r>
        <w:rPr>
          <w:noProof/>
        </w:rPr>
        <w:tab/>
      </w:r>
      <w:r>
        <w:rPr>
          <w:noProof/>
        </w:rPr>
        <w:fldChar w:fldCharType="begin"/>
      </w:r>
      <w:r>
        <w:rPr>
          <w:noProof/>
        </w:rPr>
        <w:instrText xml:space="preserve"> PAGEREF _Toc107163988 \h </w:instrText>
      </w:r>
      <w:r>
        <w:rPr>
          <w:noProof/>
        </w:rPr>
      </w:r>
      <w:r>
        <w:rPr>
          <w:noProof/>
        </w:rPr>
        <w:fldChar w:fldCharType="separate"/>
      </w:r>
      <w:r w:rsidR="00ED0819">
        <w:rPr>
          <w:noProof/>
        </w:rPr>
        <w:t>6</w:t>
      </w:r>
      <w:r>
        <w:rPr>
          <w:noProof/>
        </w:rPr>
        <w:fldChar w:fldCharType="end"/>
      </w:r>
    </w:p>
    <w:p w14:paraId="26E730BE" w14:textId="4C8D438B" w:rsidR="00F44182" w:rsidRDefault="00F44182">
      <w:pPr>
        <w:pStyle w:val="TOC3"/>
        <w:tabs>
          <w:tab w:val="left" w:pos="1100"/>
          <w:tab w:val="right" w:leader="dot" w:pos="9017"/>
        </w:tabs>
        <w:rPr>
          <w:rFonts w:asciiTheme="minorHAnsi" w:eastAsiaTheme="minorEastAsia" w:hAnsiTheme="minorHAnsi" w:cstheme="minorBidi"/>
          <w:noProof/>
          <w:szCs w:val="22"/>
          <w:lang w:val="en-AU" w:eastAsia="en-AU"/>
        </w:rPr>
      </w:pPr>
      <w:r w:rsidRPr="00EA717C">
        <w:rPr>
          <w:rFonts w:cs="Arial"/>
          <w:noProof/>
        </w:rPr>
        <w:t>3.1</w:t>
      </w:r>
      <w:r>
        <w:rPr>
          <w:rFonts w:asciiTheme="minorHAnsi" w:eastAsiaTheme="minorEastAsia" w:hAnsiTheme="minorHAnsi" w:cstheme="minorBidi"/>
          <w:noProof/>
          <w:szCs w:val="22"/>
          <w:lang w:val="en-AU" w:eastAsia="en-AU"/>
        </w:rPr>
        <w:tab/>
      </w:r>
      <w:r w:rsidRPr="00EA717C">
        <w:rPr>
          <w:rFonts w:cs="Arial"/>
          <w:noProof/>
        </w:rPr>
        <w:t>Industry, education, legislative, enterprise or community needs</w:t>
      </w:r>
      <w:r>
        <w:rPr>
          <w:noProof/>
        </w:rPr>
        <w:tab/>
      </w:r>
      <w:r>
        <w:rPr>
          <w:noProof/>
        </w:rPr>
        <w:fldChar w:fldCharType="begin"/>
      </w:r>
      <w:r>
        <w:rPr>
          <w:noProof/>
        </w:rPr>
        <w:instrText xml:space="preserve"> PAGEREF _Toc107163989 \h </w:instrText>
      </w:r>
      <w:r>
        <w:rPr>
          <w:noProof/>
        </w:rPr>
      </w:r>
      <w:r>
        <w:rPr>
          <w:noProof/>
        </w:rPr>
        <w:fldChar w:fldCharType="separate"/>
      </w:r>
      <w:r w:rsidR="00ED0819">
        <w:rPr>
          <w:noProof/>
        </w:rPr>
        <w:t>6</w:t>
      </w:r>
      <w:r>
        <w:rPr>
          <w:noProof/>
        </w:rPr>
        <w:fldChar w:fldCharType="end"/>
      </w:r>
    </w:p>
    <w:p w14:paraId="0E45A651" w14:textId="583169EC" w:rsidR="00F44182" w:rsidRDefault="00F44182">
      <w:pPr>
        <w:pStyle w:val="TOC3"/>
        <w:tabs>
          <w:tab w:val="left" w:pos="1100"/>
          <w:tab w:val="right" w:leader="dot" w:pos="9017"/>
        </w:tabs>
        <w:rPr>
          <w:rFonts w:asciiTheme="minorHAnsi" w:eastAsiaTheme="minorEastAsia" w:hAnsiTheme="minorHAnsi" w:cstheme="minorBidi"/>
          <w:noProof/>
          <w:szCs w:val="22"/>
          <w:lang w:val="en-AU" w:eastAsia="en-AU"/>
        </w:rPr>
      </w:pPr>
      <w:r w:rsidRPr="00EA717C">
        <w:rPr>
          <w:rFonts w:cs="Arial"/>
          <w:noProof/>
        </w:rPr>
        <w:t>3.2</w:t>
      </w:r>
      <w:r>
        <w:rPr>
          <w:rFonts w:asciiTheme="minorHAnsi" w:eastAsiaTheme="minorEastAsia" w:hAnsiTheme="minorHAnsi" w:cstheme="minorBidi"/>
          <w:noProof/>
          <w:szCs w:val="22"/>
          <w:lang w:val="en-AU" w:eastAsia="en-AU"/>
        </w:rPr>
        <w:tab/>
      </w:r>
      <w:r w:rsidRPr="00EA717C">
        <w:rPr>
          <w:rFonts w:cs="Arial"/>
          <w:noProof/>
        </w:rPr>
        <w:t>Review for re-accreditation</w:t>
      </w:r>
      <w:r>
        <w:rPr>
          <w:noProof/>
        </w:rPr>
        <w:tab/>
      </w:r>
      <w:r>
        <w:rPr>
          <w:noProof/>
        </w:rPr>
        <w:fldChar w:fldCharType="begin"/>
      </w:r>
      <w:r>
        <w:rPr>
          <w:noProof/>
        </w:rPr>
        <w:instrText xml:space="preserve"> PAGEREF _Toc107163990 \h </w:instrText>
      </w:r>
      <w:r>
        <w:rPr>
          <w:noProof/>
        </w:rPr>
      </w:r>
      <w:r>
        <w:rPr>
          <w:noProof/>
        </w:rPr>
        <w:fldChar w:fldCharType="separate"/>
      </w:r>
      <w:r w:rsidR="00ED0819">
        <w:rPr>
          <w:noProof/>
        </w:rPr>
        <w:t>9</w:t>
      </w:r>
      <w:r>
        <w:rPr>
          <w:noProof/>
        </w:rPr>
        <w:fldChar w:fldCharType="end"/>
      </w:r>
    </w:p>
    <w:p w14:paraId="210A3B3B" w14:textId="35F5CFFF" w:rsidR="00F44182" w:rsidRDefault="00F44182">
      <w:pPr>
        <w:pStyle w:val="TOC2"/>
        <w:rPr>
          <w:rFonts w:asciiTheme="minorHAnsi" w:eastAsiaTheme="minorEastAsia" w:hAnsiTheme="minorHAnsi" w:cstheme="minorBidi"/>
          <w:noProof/>
          <w:szCs w:val="22"/>
          <w:lang w:val="en-AU" w:eastAsia="en-AU"/>
        </w:rPr>
      </w:pPr>
      <w:r w:rsidRPr="00EA717C">
        <w:rPr>
          <w:rFonts w:cs="Arial"/>
          <w:noProof/>
        </w:rPr>
        <w:t>4</w:t>
      </w:r>
      <w:r>
        <w:rPr>
          <w:rFonts w:asciiTheme="minorHAnsi" w:eastAsiaTheme="minorEastAsia" w:hAnsiTheme="minorHAnsi" w:cstheme="minorBidi"/>
          <w:noProof/>
          <w:szCs w:val="22"/>
          <w:lang w:val="en-AU" w:eastAsia="en-AU"/>
        </w:rPr>
        <w:tab/>
      </w:r>
      <w:r w:rsidRPr="00EA717C">
        <w:rPr>
          <w:rFonts w:cs="Arial"/>
          <w:noProof/>
        </w:rPr>
        <w:t>Course outcomes</w:t>
      </w:r>
      <w:r>
        <w:rPr>
          <w:noProof/>
        </w:rPr>
        <w:tab/>
      </w:r>
      <w:r>
        <w:rPr>
          <w:noProof/>
        </w:rPr>
        <w:fldChar w:fldCharType="begin"/>
      </w:r>
      <w:r>
        <w:rPr>
          <w:noProof/>
        </w:rPr>
        <w:instrText xml:space="preserve"> PAGEREF _Toc107163991 \h </w:instrText>
      </w:r>
      <w:r>
        <w:rPr>
          <w:noProof/>
        </w:rPr>
      </w:r>
      <w:r>
        <w:rPr>
          <w:noProof/>
        </w:rPr>
        <w:fldChar w:fldCharType="separate"/>
      </w:r>
      <w:r w:rsidR="00ED0819">
        <w:rPr>
          <w:noProof/>
        </w:rPr>
        <w:t>9</w:t>
      </w:r>
      <w:r>
        <w:rPr>
          <w:noProof/>
        </w:rPr>
        <w:fldChar w:fldCharType="end"/>
      </w:r>
    </w:p>
    <w:p w14:paraId="208F1D0E" w14:textId="56E1D364" w:rsidR="00F44182" w:rsidRDefault="00F44182">
      <w:pPr>
        <w:pStyle w:val="TOC3"/>
        <w:tabs>
          <w:tab w:val="left" w:pos="1100"/>
          <w:tab w:val="right" w:leader="dot" w:pos="9017"/>
        </w:tabs>
        <w:rPr>
          <w:rFonts w:asciiTheme="minorHAnsi" w:eastAsiaTheme="minorEastAsia" w:hAnsiTheme="minorHAnsi" w:cstheme="minorBidi"/>
          <w:noProof/>
          <w:szCs w:val="22"/>
          <w:lang w:val="en-AU" w:eastAsia="en-AU"/>
        </w:rPr>
      </w:pPr>
      <w:r w:rsidRPr="00EA717C">
        <w:rPr>
          <w:rFonts w:cs="Arial"/>
          <w:noProof/>
        </w:rPr>
        <w:t>4.1</w:t>
      </w:r>
      <w:r>
        <w:rPr>
          <w:rFonts w:asciiTheme="minorHAnsi" w:eastAsiaTheme="minorEastAsia" w:hAnsiTheme="minorHAnsi" w:cstheme="minorBidi"/>
          <w:noProof/>
          <w:szCs w:val="22"/>
          <w:lang w:val="en-AU" w:eastAsia="en-AU"/>
        </w:rPr>
        <w:tab/>
      </w:r>
      <w:r w:rsidRPr="00EA717C">
        <w:rPr>
          <w:rFonts w:cs="Arial"/>
          <w:noProof/>
        </w:rPr>
        <w:t>Qualification level</w:t>
      </w:r>
      <w:r>
        <w:rPr>
          <w:noProof/>
        </w:rPr>
        <w:tab/>
      </w:r>
      <w:r>
        <w:rPr>
          <w:noProof/>
        </w:rPr>
        <w:fldChar w:fldCharType="begin"/>
      </w:r>
      <w:r>
        <w:rPr>
          <w:noProof/>
        </w:rPr>
        <w:instrText xml:space="preserve"> PAGEREF _Toc107163992 \h </w:instrText>
      </w:r>
      <w:r>
        <w:rPr>
          <w:noProof/>
        </w:rPr>
      </w:r>
      <w:r>
        <w:rPr>
          <w:noProof/>
        </w:rPr>
        <w:fldChar w:fldCharType="separate"/>
      </w:r>
      <w:r w:rsidR="00ED0819">
        <w:rPr>
          <w:noProof/>
        </w:rPr>
        <w:t>9</w:t>
      </w:r>
      <w:r>
        <w:rPr>
          <w:noProof/>
        </w:rPr>
        <w:fldChar w:fldCharType="end"/>
      </w:r>
    </w:p>
    <w:p w14:paraId="2D5A54AA" w14:textId="7645870B" w:rsidR="00F44182" w:rsidRDefault="00F44182">
      <w:pPr>
        <w:pStyle w:val="TOC3"/>
        <w:tabs>
          <w:tab w:val="left" w:pos="1100"/>
          <w:tab w:val="right" w:leader="dot" w:pos="9017"/>
        </w:tabs>
        <w:rPr>
          <w:rFonts w:asciiTheme="minorHAnsi" w:eastAsiaTheme="minorEastAsia" w:hAnsiTheme="minorHAnsi" w:cstheme="minorBidi"/>
          <w:noProof/>
          <w:szCs w:val="22"/>
          <w:lang w:val="en-AU" w:eastAsia="en-AU"/>
        </w:rPr>
      </w:pPr>
      <w:r w:rsidRPr="00EA717C">
        <w:rPr>
          <w:rFonts w:cs="Arial"/>
          <w:noProof/>
        </w:rPr>
        <w:t>4.2</w:t>
      </w:r>
      <w:r>
        <w:rPr>
          <w:rFonts w:asciiTheme="minorHAnsi" w:eastAsiaTheme="minorEastAsia" w:hAnsiTheme="minorHAnsi" w:cstheme="minorBidi"/>
          <w:noProof/>
          <w:szCs w:val="22"/>
          <w:lang w:val="en-AU" w:eastAsia="en-AU"/>
        </w:rPr>
        <w:tab/>
      </w:r>
      <w:r w:rsidRPr="00EA717C">
        <w:rPr>
          <w:rFonts w:cs="Arial"/>
          <w:noProof/>
        </w:rPr>
        <w:t>Foundation skills</w:t>
      </w:r>
      <w:r>
        <w:rPr>
          <w:noProof/>
        </w:rPr>
        <w:tab/>
      </w:r>
      <w:r>
        <w:rPr>
          <w:noProof/>
        </w:rPr>
        <w:fldChar w:fldCharType="begin"/>
      </w:r>
      <w:r>
        <w:rPr>
          <w:noProof/>
        </w:rPr>
        <w:instrText xml:space="preserve"> PAGEREF _Toc107163993 \h </w:instrText>
      </w:r>
      <w:r>
        <w:rPr>
          <w:noProof/>
        </w:rPr>
      </w:r>
      <w:r>
        <w:rPr>
          <w:noProof/>
        </w:rPr>
        <w:fldChar w:fldCharType="separate"/>
      </w:r>
      <w:r w:rsidR="00ED0819">
        <w:rPr>
          <w:noProof/>
        </w:rPr>
        <w:t>10</w:t>
      </w:r>
      <w:r>
        <w:rPr>
          <w:noProof/>
        </w:rPr>
        <w:fldChar w:fldCharType="end"/>
      </w:r>
    </w:p>
    <w:p w14:paraId="7D6EC888" w14:textId="06977FEA" w:rsidR="00F44182" w:rsidRDefault="00F44182">
      <w:pPr>
        <w:pStyle w:val="TOC3"/>
        <w:tabs>
          <w:tab w:val="left" w:pos="1100"/>
          <w:tab w:val="right" w:leader="dot" w:pos="9017"/>
        </w:tabs>
        <w:rPr>
          <w:rFonts w:asciiTheme="minorHAnsi" w:eastAsiaTheme="minorEastAsia" w:hAnsiTheme="minorHAnsi" w:cstheme="minorBidi"/>
          <w:noProof/>
          <w:szCs w:val="22"/>
          <w:lang w:val="en-AU" w:eastAsia="en-AU"/>
        </w:rPr>
      </w:pPr>
      <w:r w:rsidRPr="00EA717C">
        <w:rPr>
          <w:rFonts w:cs="Arial"/>
          <w:noProof/>
        </w:rPr>
        <w:t>4.3</w:t>
      </w:r>
      <w:r>
        <w:rPr>
          <w:rFonts w:asciiTheme="minorHAnsi" w:eastAsiaTheme="minorEastAsia" w:hAnsiTheme="minorHAnsi" w:cstheme="minorBidi"/>
          <w:noProof/>
          <w:szCs w:val="22"/>
          <w:lang w:val="en-AU" w:eastAsia="en-AU"/>
        </w:rPr>
        <w:tab/>
      </w:r>
      <w:r w:rsidRPr="00EA717C">
        <w:rPr>
          <w:rFonts w:cs="Arial"/>
          <w:noProof/>
        </w:rPr>
        <w:t>Recognition given to the course</w:t>
      </w:r>
      <w:r>
        <w:rPr>
          <w:noProof/>
        </w:rPr>
        <w:tab/>
      </w:r>
      <w:r>
        <w:rPr>
          <w:noProof/>
        </w:rPr>
        <w:fldChar w:fldCharType="begin"/>
      </w:r>
      <w:r>
        <w:rPr>
          <w:noProof/>
        </w:rPr>
        <w:instrText xml:space="preserve"> PAGEREF _Toc107163994 \h </w:instrText>
      </w:r>
      <w:r>
        <w:rPr>
          <w:noProof/>
        </w:rPr>
      </w:r>
      <w:r>
        <w:rPr>
          <w:noProof/>
        </w:rPr>
        <w:fldChar w:fldCharType="separate"/>
      </w:r>
      <w:r w:rsidR="00ED0819">
        <w:rPr>
          <w:noProof/>
        </w:rPr>
        <w:t>10</w:t>
      </w:r>
      <w:r>
        <w:rPr>
          <w:noProof/>
        </w:rPr>
        <w:fldChar w:fldCharType="end"/>
      </w:r>
    </w:p>
    <w:p w14:paraId="1E101440" w14:textId="5B7218C2" w:rsidR="00F44182" w:rsidRDefault="00F44182">
      <w:pPr>
        <w:pStyle w:val="TOC2"/>
        <w:rPr>
          <w:rFonts w:asciiTheme="minorHAnsi" w:eastAsiaTheme="minorEastAsia" w:hAnsiTheme="minorHAnsi" w:cstheme="minorBidi"/>
          <w:noProof/>
          <w:szCs w:val="22"/>
          <w:lang w:val="en-AU" w:eastAsia="en-AU"/>
        </w:rPr>
      </w:pPr>
      <w:r w:rsidRPr="00EA717C">
        <w:rPr>
          <w:rFonts w:cs="Arial"/>
          <w:noProof/>
        </w:rPr>
        <w:t>(if applicable)</w:t>
      </w:r>
      <w:r>
        <w:rPr>
          <w:noProof/>
        </w:rPr>
        <w:tab/>
      </w:r>
      <w:r>
        <w:rPr>
          <w:noProof/>
        </w:rPr>
        <w:fldChar w:fldCharType="begin"/>
      </w:r>
      <w:r>
        <w:rPr>
          <w:noProof/>
        </w:rPr>
        <w:instrText xml:space="preserve"> PAGEREF _Toc107163995 \h </w:instrText>
      </w:r>
      <w:r>
        <w:rPr>
          <w:noProof/>
        </w:rPr>
      </w:r>
      <w:r>
        <w:rPr>
          <w:noProof/>
        </w:rPr>
        <w:fldChar w:fldCharType="separate"/>
      </w:r>
      <w:r w:rsidR="00ED0819">
        <w:rPr>
          <w:noProof/>
        </w:rPr>
        <w:t>10</w:t>
      </w:r>
      <w:r>
        <w:rPr>
          <w:noProof/>
        </w:rPr>
        <w:fldChar w:fldCharType="end"/>
      </w:r>
    </w:p>
    <w:p w14:paraId="69E5A50D" w14:textId="2423F807" w:rsidR="00F44182" w:rsidRDefault="00F44182">
      <w:pPr>
        <w:pStyle w:val="TOC3"/>
        <w:tabs>
          <w:tab w:val="left" w:pos="1100"/>
          <w:tab w:val="right" w:leader="dot" w:pos="9017"/>
        </w:tabs>
        <w:rPr>
          <w:rFonts w:asciiTheme="minorHAnsi" w:eastAsiaTheme="minorEastAsia" w:hAnsiTheme="minorHAnsi" w:cstheme="minorBidi"/>
          <w:noProof/>
          <w:szCs w:val="22"/>
          <w:lang w:val="en-AU" w:eastAsia="en-AU"/>
        </w:rPr>
      </w:pPr>
      <w:r w:rsidRPr="00EA717C">
        <w:rPr>
          <w:rFonts w:cs="Arial"/>
          <w:noProof/>
        </w:rPr>
        <w:t>4.4</w:t>
      </w:r>
      <w:r>
        <w:rPr>
          <w:rFonts w:asciiTheme="minorHAnsi" w:eastAsiaTheme="minorEastAsia" w:hAnsiTheme="minorHAnsi" w:cstheme="minorBidi"/>
          <w:noProof/>
          <w:szCs w:val="22"/>
          <w:lang w:val="en-AU" w:eastAsia="en-AU"/>
        </w:rPr>
        <w:tab/>
      </w:r>
      <w:r w:rsidRPr="00EA717C">
        <w:rPr>
          <w:rFonts w:cs="Arial"/>
          <w:noProof/>
        </w:rPr>
        <w:t>Licensing/regulatory requirements</w:t>
      </w:r>
      <w:r>
        <w:rPr>
          <w:noProof/>
        </w:rPr>
        <w:tab/>
      </w:r>
      <w:r>
        <w:rPr>
          <w:noProof/>
        </w:rPr>
        <w:fldChar w:fldCharType="begin"/>
      </w:r>
      <w:r>
        <w:rPr>
          <w:noProof/>
        </w:rPr>
        <w:instrText xml:space="preserve"> PAGEREF _Toc107163996 \h </w:instrText>
      </w:r>
      <w:r>
        <w:rPr>
          <w:noProof/>
        </w:rPr>
      </w:r>
      <w:r>
        <w:rPr>
          <w:noProof/>
        </w:rPr>
        <w:fldChar w:fldCharType="separate"/>
      </w:r>
      <w:r w:rsidR="00ED0819">
        <w:rPr>
          <w:noProof/>
        </w:rPr>
        <w:t>10</w:t>
      </w:r>
      <w:r>
        <w:rPr>
          <w:noProof/>
        </w:rPr>
        <w:fldChar w:fldCharType="end"/>
      </w:r>
    </w:p>
    <w:p w14:paraId="29F9E0B4" w14:textId="748813F2" w:rsidR="00F44182" w:rsidRDefault="00F44182">
      <w:pPr>
        <w:pStyle w:val="TOC2"/>
        <w:rPr>
          <w:rFonts w:asciiTheme="minorHAnsi" w:eastAsiaTheme="minorEastAsia" w:hAnsiTheme="minorHAnsi" w:cstheme="minorBidi"/>
          <w:noProof/>
          <w:szCs w:val="22"/>
          <w:lang w:val="en-AU" w:eastAsia="en-AU"/>
        </w:rPr>
      </w:pPr>
      <w:r w:rsidRPr="00EA717C">
        <w:rPr>
          <w:rFonts w:cs="Arial"/>
          <w:noProof/>
        </w:rPr>
        <w:t>(if applicable)</w:t>
      </w:r>
      <w:r>
        <w:rPr>
          <w:noProof/>
        </w:rPr>
        <w:tab/>
      </w:r>
      <w:r>
        <w:rPr>
          <w:noProof/>
        </w:rPr>
        <w:fldChar w:fldCharType="begin"/>
      </w:r>
      <w:r>
        <w:rPr>
          <w:noProof/>
        </w:rPr>
        <w:instrText xml:space="preserve"> PAGEREF _Toc107163997 \h </w:instrText>
      </w:r>
      <w:r>
        <w:rPr>
          <w:noProof/>
        </w:rPr>
      </w:r>
      <w:r>
        <w:rPr>
          <w:noProof/>
        </w:rPr>
        <w:fldChar w:fldCharType="separate"/>
      </w:r>
      <w:r w:rsidR="00ED0819">
        <w:rPr>
          <w:noProof/>
        </w:rPr>
        <w:t>10</w:t>
      </w:r>
      <w:r>
        <w:rPr>
          <w:noProof/>
        </w:rPr>
        <w:fldChar w:fldCharType="end"/>
      </w:r>
    </w:p>
    <w:p w14:paraId="722E3254" w14:textId="6B240FB7" w:rsidR="00F44182" w:rsidRDefault="00F44182">
      <w:pPr>
        <w:pStyle w:val="TOC2"/>
        <w:rPr>
          <w:rFonts w:asciiTheme="minorHAnsi" w:eastAsiaTheme="minorEastAsia" w:hAnsiTheme="minorHAnsi" w:cstheme="minorBidi"/>
          <w:noProof/>
          <w:szCs w:val="22"/>
          <w:lang w:val="en-AU" w:eastAsia="en-AU"/>
        </w:rPr>
      </w:pPr>
      <w:r w:rsidRPr="00EA717C">
        <w:rPr>
          <w:rFonts w:cs="Arial"/>
          <w:noProof/>
        </w:rPr>
        <w:t>5</w:t>
      </w:r>
      <w:r>
        <w:rPr>
          <w:rFonts w:asciiTheme="minorHAnsi" w:eastAsiaTheme="minorEastAsia" w:hAnsiTheme="minorHAnsi" w:cstheme="minorBidi"/>
          <w:noProof/>
          <w:szCs w:val="22"/>
          <w:lang w:val="en-AU" w:eastAsia="en-AU"/>
        </w:rPr>
        <w:tab/>
      </w:r>
      <w:r w:rsidRPr="00EA717C">
        <w:rPr>
          <w:rFonts w:cs="Arial"/>
          <w:noProof/>
        </w:rPr>
        <w:t>Course rules</w:t>
      </w:r>
      <w:r>
        <w:rPr>
          <w:noProof/>
        </w:rPr>
        <w:tab/>
      </w:r>
      <w:r>
        <w:rPr>
          <w:noProof/>
        </w:rPr>
        <w:fldChar w:fldCharType="begin"/>
      </w:r>
      <w:r>
        <w:rPr>
          <w:noProof/>
        </w:rPr>
        <w:instrText xml:space="preserve"> PAGEREF _Toc107163998 \h </w:instrText>
      </w:r>
      <w:r>
        <w:rPr>
          <w:noProof/>
        </w:rPr>
      </w:r>
      <w:r>
        <w:rPr>
          <w:noProof/>
        </w:rPr>
        <w:fldChar w:fldCharType="separate"/>
      </w:r>
      <w:r w:rsidR="00ED0819">
        <w:rPr>
          <w:noProof/>
        </w:rPr>
        <w:t>11</w:t>
      </w:r>
      <w:r>
        <w:rPr>
          <w:noProof/>
        </w:rPr>
        <w:fldChar w:fldCharType="end"/>
      </w:r>
    </w:p>
    <w:p w14:paraId="714DB1A8" w14:textId="672A3AF0" w:rsidR="00F44182" w:rsidRDefault="00F44182">
      <w:pPr>
        <w:pStyle w:val="TOC3"/>
        <w:tabs>
          <w:tab w:val="left" w:pos="1100"/>
          <w:tab w:val="right" w:leader="dot" w:pos="9017"/>
        </w:tabs>
        <w:rPr>
          <w:rFonts w:asciiTheme="minorHAnsi" w:eastAsiaTheme="minorEastAsia" w:hAnsiTheme="minorHAnsi" w:cstheme="minorBidi"/>
          <w:noProof/>
          <w:szCs w:val="22"/>
          <w:lang w:val="en-AU" w:eastAsia="en-AU"/>
        </w:rPr>
      </w:pPr>
      <w:r w:rsidRPr="00EA717C">
        <w:rPr>
          <w:rFonts w:cs="Arial"/>
          <w:noProof/>
        </w:rPr>
        <w:t>5.1</w:t>
      </w:r>
      <w:r>
        <w:rPr>
          <w:rFonts w:asciiTheme="minorHAnsi" w:eastAsiaTheme="minorEastAsia" w:hAnsiTheme="minorHAnsi" w:cstheme="minorBidi"/>
          <w:noProof/>
          <w:szCs w:val="22"/>
          <w:lang w:val="en-AU" w:eastAsia="en-AU"/>
        </w:rPr>
        <w:tab/>
      </w:r>
      <w:r w:rsidRPr="00EA717C">
        <w:rPr>
          <w:rFonts w:cs="Arial"/>
          <w:noProof/>
        </w:rPr>
        <w:t>Course structure</w:t>
      </w:r>
      <w:r>
        <w:rPr>
          <w:noProof/>
        </w:rPr>
        <w:tab/>
      </w:r>
      <w:r>
        <w:rPr>
          <w:noProof/>
        </w:rPr>
        <w:fldChar w:fldCharType="begin"/>
      </w:r>
      <w:r>
        <w:rPr>
          <w:noProof/>
        </w:rPr>
        <w:instrText xml:space="preserve"> PAGEREF _Toc107163999 \h </w:instrText>
      </w:r>
      <w:r>
        <w:rPr>
          <w:noProof/>
        </w:rPr>
      </w:r>
      <w:r>
        <w:rPr>
          <w:noProof/>
        </w:rPr>
        <w:fldChar w:fldCharType="separate"/>
      </w:r>
      <w:r w:rsidR="00ED0819">
        <w:rPr>
          <w:noProof/>
        </w:rPr>
        <w:t>11</w:t>
      </w:r>
      <w:r>
        <w:rPr>
          <w:noProof/>
        </w:rPr>
        <w:fldChar w:fldCharType="end"/>
      </w:r>
    </w:p>
    <w:p w14:paraId="4CA55EA9" w14:textId="3238C222" w:rsidR="00F44182" w:rsidRDefault="00F44182">
      <w:pPr>
        <w:pStyle w:val="TOC3"/>
        <w:tabs>
          <w:tab w:val="left" w:pos="1100"/>
          <w:tab w:val="right" w:leader="dot" w:pos="9017"/>
        </w:tabs>
        <w:rPr>
          <w:rFonts w:asciiTheme="minorHAnsi" w:eastAsiaTheme="minorEastAsia" w:hAnsiTheme="minorHAnsi" w:cstheme="minorBidi"/>
          <w:noProof/>
          <w:szCs w:val="22"/>
          <w:lang w:val="en-AU" w:eastAsia="en-AU"/>
        </w:rPr>
      </w:pPr>
      <w:r w:rsidRPr="00EA717C">
        <w:rPr>
          <w:rFonts w:cs="Arial"/>
          <w:noProof/>
        </w:rPr>
        <w:t>5.2</w:t>
      </w:r>
      <w:r>
        <w:rPr>
          <w:rFonts w:asciiTheme="minorHAnsi" w:eastAsiaTheme="minorEastAsia" w:hAnsiTheme="minorHAnsi" w:cstheme="minorBidi"/>
          <w:noProof/>
          <w:szCs w:val="22"/>
          <w:lang w:val="en-AU" w:eastAsia="en-AU"/>
        </w:rPr>
        <w:tab/>
      </w:r>
      <w:r w:rsidRPr="00EA717C">
        <w:rPr>
          <w:rFonts w:cs="Arial"/>
          <w:noProof/>
        </w:rPr>
        <w:t>Entry requirements</w:t>
      </w:r>
      <w:r>
        <w:rPr>
          <w:noProof/>
        </w:rPr>
        <w:tab/>
      </w:r>
      <w:r>
        <w:rPr>
          <w:noProof/>
        </w:rPr>
        <w:fldChar w:fldCharType="begin"/>
      </w:r>
      <w:r>
        <w:rPr>
          <w:noProof/>
        </w:rPr>
        <w:instrText xml:space="preserve"> PAGEREF _Toc107164000 \h </w:instrText>
      </w:r>
      <w:r>
        <w:rPr>
          <w:noProof/>
        </w:rPr>
      </w:r>
      <w:r>
        <w:rPr>
          <w:noProof/>
        </w:rPr>
        <w:fldChar w:fldCharType="separate"/>
      </w:r>
      <w:r w:rsidR="00ED0819">
        <w:rPr>
          <w:noProof/>
        </w:rPr>
        <w:t>11</w:t>
      </w:r>
      <w:r>
        <w:rPr>
          <w:noProof/>
        </w:rPr>
        <w:fldChar w:fldCharType="end"/>
      </w:r>
    </w:p>
    <w:p w14:paraId="7F2D5122" w14:textId="2BC2E2D5" w:rsidR="00F44182" w:rsidRDefault="00F44182">
      <w:pPr>
        <w:pStyle w:val="TOC2"/>
        <w:rPr>
          <w:rFonts w:asciiTheme="minorHAnsi" w:eastAsiaTheme="minorEastAsia" w:hAnsiTheme="minorHAnsi" w:cstheme="minorBidi"/>
          <w:noProof/>
          <w:szCs w:val="22"/>
          <w:lang w:val="en-AU" w:eastAsia="en-AU"/>
        </w:rPr>
      </w:pPr>
      <w:r w:rsidRPr="00EA717C">
        <w:rPr>
          <w:rFonts w:cs="Arial"/>
          <w:noProof/>
        </w:rPr>
        <w:t>6</w:t>
      </w:r>
      <w:r>
        <w:rPr>
          <w:rFonts w:asciiTheme="minorHAnsi" w:eastAsiaTheme="minorEastAsia" w:hAnsiTheme="minorHAnsi" w:cstheme="minorBidi"/>
          <w:noProof/>
          <w:szCs w:val="22"/>
          <w:lang w:val="en-AU" w:eastAsia="en-AU"/>
        </w:rPr>
        <w:tab/>
      </w:r>
      <w:r w:rsidRPr="00EA717C">
        <w:rPr>
          <w:rFonts w:cs="Arial"/>
          <w:noProof/>
        </w:rPr>
        <w:t>Assessment</w:t>
      </w:r>
      <w:r>
        <w:rPr>
          <w:noProof/>
        </w:rPr>
        <w:tab/>
      </w:r>
      <w:r>
        <w:rPr>
          <w:noProof/>
        </w:rPr>
        <w:fldChar w:fldCharType="begin"/>
      </w:r>
      <w:r>
        <w:rPr>
          <w:noProof/>
        </w:rPr>
        <w:instrText xml:space="preserve"> PAGEREF _Toc107164001 \h </w:instrText>
      </w:r>
      <w:r>
        <w:rPr>
          <w:noProof/>
        </w:rPr>
      </w:r>
      <w:r>
        <w:rPr>
          <w:noProof/>
        </w:rPr>
        <w:fldChar w:fldCharType="separate"/>
      </w:r>
      <w:r w:rsidR="00ED0819">
        <w:rPr>
          <w:noProof/>
        </w:rPr>
        <w:t>12</w:t>
      </w:r>
      <w:r>
        <w:rPr>
          <w:noProof/>
        </w:rPr>
        <w:fldChar w:fldCharType="end"/>
      </w:r>
    </w:p>
    <w:p w14:paraId="088E7A18" w14:textId="76D98287" w:rsidR="00F44182" w:rsidRDefault="00F44182">
      <w:pPr>
        <w:pStyle w:val="TOC3"/>
        <w:tabs>
          <w:tab w:val="left" w:pos="1100"/>
          <w:tab w:val="right" w:leader="dot" w:pos="9017"/>
        </w:tabs>
        <w:rPr>
          <w:rFonts w:asciiTheme="minorHAnsi" w:eastAsiaTheme="minorEastAsia" w:hAnsiTheme="minorHAnsi" w:cstheme="minorBidi"/>
          <w:noProof/>
          <w:szCs w:val="22"/>
          <w:lang w:val="en-AU" w:eastAsia="en-AU"/>
        </w:rPr>
      </w:pPr>
      <w:r w:rsidRPr="00EA717C">
        <w:rPr>
          <w:rFonts w:cs="Arial"/>
          <w:noProof/>
        </w:rPr>
        <w:t>6.1</w:t>
      </w:r>
      <w:r>
        <w:rPr>
          <w:rFonts w:asciiTheme="minorHAnsi" w:eastAsiaTheme="minorEastAsia" w:hAnsiTheme="minorHAnsi" w:cstheme="minorBidi"/>
          <w:noProof/>
          <w:szCs w:val="22"/>
          <w:lang w:val="en-AU" w:eastAsia="en-AU"/>
        </w:rPr>
        <w:tab/>
      </w:r>
      <w:r w:rsidRPr="00EA717C">
        <w:rPr>
          <w:rFonts w:cs="Arial"/>
          <w:noProof/>
        </w:rPr>
        <w:t>Assessment strategy</w:t>
      </w:r>
      <w:r>
        <w:rPr>
          <w:noProof/>
        </w:rPr>
        <w:tab/>
      </w:r>
      <w:r>
        <w:rPr>
          <w:noProof/>
        </w:rPr>
        <w:fldChar w:fldCharType="begin"/>
      </w:r>
      <w:r>
        <w:rPr>
          <w:noProof/>
        </w:rPr>
        <w:instrText xml:space="preserve"> PAGEREF _Toc107164002 \h </w:instrText>
      </w:r>
      <w:r>
        <w:rPr>
          <w:noProof/>
        </w:rPr>
      </w:r>
      <w:r>
        <w:rPr>
          <w:noProof/>
        </w:rPr>
        <w:fldChar w:fldCharType="separate"/>
      </w:r>
      <w:r w:rsidR="00ED0819">
        <w:rPr>
          <w:noProof/>
        </w:rPr>
        <w:t>12</w:t>
      </w:r>
      <w:r>
        <w:rPr>
          <w:noProof/>
        </w:rPr>
        <w:fldChar w:fldCharType="end"/>
      </w:r>
    </w:p>
    <w:p w14:paraId="5CEE9E31" w14:textId="45A3A68D" w:rsidR="00F44182" w:rsidRDefault="00F44182">
      <w:pPr>
        <w:pStyle w:val="TOC3"/>
        <w:tabs>
          <w:tab w:val="left" w:pos="1100"/>
          <w:tab w:val="right" w:leader="dot" w:pos="9017"/>
        </w:tabs>
        <w:rPr>
          <w:rFonts w:asciiTheme="minorHAnsi" w:eastAsiaTheme="minorEastAsia" w:hAnsiTheme="minorHAnsi" w:cstheme="minorBidi"/>
          <w:noProof/>
          <w:szCs w:val="22"/>
          <w:lang w:val="en-AU" w:eastAsia="en-AU"/>
        </w:rPr>
      </w:pPr>
      <w:r w:rsidRPr="00EA717C">
        <w:rPr>
          <w:rFonts w:cs="Arial"/>
          <w:noProof/>
        </w:rPr>
        <w:t>6.2</w:t>
      </w:r>
      <w:r>
        <w:rPr>
          <w:rFonts w:asciiTheme="minorHAnsi" w:eastAsiaTheme="minorEastAsia" w:hAnsiTheme="minorHAnsi" w:cstheme="minorBidi"/>
          <w:noProof/>
          <w:szCs w:val="22"/>
          <w:lang w:val="en-AU" w:eastAsia="en-AU"/>
        </w:rPr>
        <w:tab/>
      </w:r>
      <w:r w:rsidRPr="00EA717C">
        <w:rPr>
          <w:rFonts w:cs="Arial"/>
          <w:noProof/>
        </w:rPr>
        <w:t>Assessor competencies</w:t>
      </w:r>
      <w:r>
        <w:rPr>
          <w:noProof/>
        </w:rPr>
        <w:tab/>
      </w:r>
      <w:r>
        <w:rPr>
          <w:noProof/>
        </w:rPr>
        <w:fldChar w:fldCharType="begin"/>
      </w:r>
      <w:r>
        <w:rPr>
          <w:noProof/>
        </w:rPr>
        <w:instrText xml:space="preserve"> PAGEREF _Toc107164003 \h </w:instrText>
      </w:r>
      <w:r>
        <w:rPr>
          <w:noProof/>
        </w:rPr>
      </w:r>
      <w:r>
        <w:rPr>
          <w:noProof/>
        </w:rPr>
        <w:fldChar w:fldCharType="separate"/>
      </w:r>
      <w:r w:rsidR="00ED0819">
        <w:rPr>
          <w:noProof/>
        </w:rPr>
        <w:t>13</w:t>
      </w:r>
      <w:r>
        <w:rPr>
          <w:noProof/>
        </w:rPr>
        <w:fldChar w:fldCharType="end"/>
      </w:r>
    </w:p>
    <w:p w14:paraId="4937B5D6" w14:textId="5BB490F9" w:rsidR="00F44182" w:rsidRDefault="00F44182">
      <w:pPr>
        <w:pStyle w:val="TOC2"/>
        <w:rPr>
          <w:rFonts w:asciiTheme="minorHAnsi" w:eastAsiaTheme="minorEastAsia" w:hAnsiTheme="minorHAnsi" w:cstheme="minorBidi"/>
          <w:noProof/>
          <w:szCs w:val="22"/>
          <w:lang w:val="en-AU" w:eastAsia="en-AU"/>
        </w:rPr>
      </w:pPr>
      <w:r w:rsidRPr="00EA717C">
        <w:rPr>
          <w:rFonts w:cs="Arial"/>
          <w:noProof/>
        </w:rPr>
        <w:t>7</w:t>
      </w:r>
      <w:r>
        <w:rPr>
          <w:rFonts w:asciiTheme="minorHAnsi" w:eastAsiaTheme="minorEastAsia" w:hAnsiTheme="minorHAnsi" w:cstheme="minorBidi"/>
          <w:noProof/>
          <w:szCs w:val="22"/>
          <w:lang w:val="en-AU" w:eastAsia="en-AU"/>
        </w:rPr>
        <w:tab/>
      </w:r>
      <w:r w:rsidRPr="00EA717C">
        <w:rPr>
          <w:rFonts w:cs="Arial"/>
          <w:noProof/>
        </w:rPr>
        <w:t>Delivery</w:t>
      </w:r>
      <w:r>
        <w:rPr>
          <w:noProof/>
        </w:rPr>
        <w:tab/>
      </w:r>
      <w:r>
        <w:rPr>
          <w:noProof/>
        </w:rPr>
        <w:fldChar w:fldCharType="begin"/>
      </w:r>
      <w:r>
        <w:rPr>
          <w:noProof/>
        </w:rPr>
        <w:instrText xml:space="preserve"> PAGEREF _Toc107164004 \h </w:instrText>
      </w:r>
      <w:r>
        <w:rPr>
          <w:noProof/>
        </w:rPr>
      </w:r>
      <w:r>
        <w:rPr>
          <w:noProof/>
        </w:rPr>
        <w:fldChar w:fldCharType="separate"/>
      </w:r>
      <w:r w:rsidR="00ED0819">
        <w:rPr>
          <w:noProof/>
        </w:rPr>
        <w:t>13</w:t>
      </w:r>
      <w:r>
        <w:rPr>
          <w:noProof/>
        </w:rPr>
        <w:fldChar w:fldCharType="end"/>
      </w:r>
    </w:p>
    <w:p w14:paraId="7947AC21" w14:textId="30180AF6" w:rsidR="00F44182" w:rsidRDefault="00F44182">
      <w:pPr>
        <w:pStyle w:val="TOC3"/>
        <w:tabs>
          <w:tab w:val="left" w:pos="1100"/>
          <w:tab w:val="right" w:leader="dot" w:pos="9017"/>
        </w:tabs>
        <w:rPr>
          <w:rFonts w:asciiTheme="minorHAnsi" w:eastAsiaTheme="minorEastAsia" w:hAnsiTheme="minorHAnsi" w:cstheme="minorBidi"/>
          <w:noProof/>
          <w:szCs w:val="22"/>
          <w:lang w:val="en-AU" w:eastAsia="en-AU"/>
        </w:rPr>
      </w:pPr>
      <w:r w:rsidRPr="00EA717C">
        <w:rPr>
          <w:rFonts w:cs="Arial"/>
          <w:noProof/>
        </w:rPr>
        <w:t>7.1</w:t>
      </w:r>
      <w:r>
        <w:rPr>
          <w:rFonts w:asciiTheme="minorHAnsi" w:eastAsiaTheme="minorEastAsia" w:hAnsiTheme="minorHAnsi" w:cstheme="minorBidi"/>
          <w:noProof/>
          <w:szCs w:val="22"/>
          <w:lang w:val="en-AU" w:eastAsia="en-AU"/>
        </w:rPr>
        <w:tab/>
      </w:r>
      <w:r w:rsidRPr="00EA717C">
        <w:rPr>
          <w:rFonts w:cs="Arial"/>
          <w:noProof/>
        </w:rPr>
        <w:t>Delivery modes</w:t>
      </w:r>
      <w:r>
        <w:rPr>
          <w:noProof/>
        </w:rPr>
        <w:tab/>
      </w:r>
      <w:r>
        <w:rPr>
          <w:noProof/>
        </w:rPr>
        <w:fldChar w:fldCharType="begin"/>
      </w:r>
      <w:r>
        <w:rPr>
          <w:noProof/>
        </w:rPr>
        <w:instrText xml:space="preserve"> PAGEREF _Toc107164005 \h </w:instrText>
      </w:r>
      <w:r>
        <w:rPr>
          <w:noProof/>
        </w:rPr>
      </w:r>
      <w:r>
        <w:rPr>
          <w:noProof/>
        </w:rPr>
        <w:fldChar w:fldCharType="separate"/>
      </w:r>
      <w:r w:rsidR="00ED0819">
        <w:rPr>
          <w:noProof/>
        </w:rPr>
        <w:t>13</w:t>
      </w:r>
      <w:r>
        <w:rPr>
          <w:noProof/>
        </w:rPr>
        <w:fldChar w:fldCharType="end"/>
      </w:r>
    </w:p>
    <w:p w14:paraId="4DA36294" w14:textId="52799B7D" w:rsidR="00F44182" w:rsidRDefault="00F44182">
      <w:pPr>
        <w:pStyle w:val="TOC3"/>
        <w:tabs>
          <w:tab w:val="left" w:pos="1100"/>
          <w:tab w:val="right" w:leader="dot" w:pos="9017"/>
        </w:tabs>
        <w:rPr>
          <w:rFonts w:asciiTheme="minorHAnsi" w:eastAsiaTheme="minorEastAsia" w:hAnsiTheme="minorHAnsi" w:cstheme="minorBidi"/>
          <w:noProof/>
          <w:szCs w:val="22"/>
          <w:lang w:val="en-AU" w:eastAsia="en-AU"/>
        </w:rPr>
      </w:pPr>
      <w:r w:rsidRPr="00EA717C">
        <w:rPr>
          <w:rFonts w:cs="Arial"/>
          <w:noProof/>
        </w:rPr>
        <w:t>7.2</w:t>
      </w:r>
      <w:r>
        <w:rPr>
          <w:rFonts w:asciiTheme="minorHAnsi" w:eastAsiaTheme="minorEastAsia" w:hAnsiTheme="minorHAnsi" w:cstheme="minorBidi"/>
          <w:noProof/>
          <w:szCs w:val="22"/>
          <w:lang w:val="en-AU" w:eastAsia="en-AU"/>
        </w:rPr>
        <w:tab/>
      </w:r>
      <w:r w:rsidRPr="00EA717C">
        <w:rPr>
          <w:rFonts w:cs="Arial"/>
          <w:noProof/>
        </w:rPr>
        <w:t>Resources</w:t>
      </w:r>
      <w:r>
        <w:rPr>
          <w:noProof/>
        </w:rPr>
        <w:tab/>
      </w:r>
      <w:r>
        <w:rPr>
          <w:noProof/>
        </w:rPr>
        <w:fldChar w:fldCharType="begin"/>
      </w:r>
      <w:r>
        <w:rPr>
          <w:noProof/>
        </w:rPr>
        <w:instrText xml:space="preserve"> PAGEREF _Toc107164006 \h </w:instrText>
      </w:r>
      <w:r>
        <w:rPr>
          <w:noProof/>
        </w:rPr>
      </w:r>
      <w:r>
        <w:rPr>
          <w:noProof/>
        </w:rPr>
        <w:fldChar w:fldCharType="separate"/>
      </w:r>
      <w:r w:rsidR="00ED0819">
        <w:rPr>
          <w:noProof/>
        </w:rPr>
        <w:t>14</w:t>
      </w:r>
      <w:r>
        <w:rPr>
          <w:noProof/>
        </w:rPr>
        <w:fldChar w:fldCharType="end"/>
      </w:r>
    </w:p>
    <w:p w14:paraId="10099385" w14:textId="56A239E0" w:rsidR="00F44182" w:rsidRDefault="00F44182">
      <w:pPr>
        <w:pStyle w:val="TOC2"/>
        <w:rPr>
          <w:rFonts w:asciiTheme="minorHAnsi" w:eastAsiaTheme="minorEastAsia" w:hAnsiTheme="minorHAnsi" w:cstheme="minorBidi"/>
          <w:noProof/>
          <w:szCs w:val="22"/>
          <w:lang w:val="en-AU" w:eastAsia="en-AU"/>
        </w:rPr>
      </w:pPr>
      <w:r w:rsidRPr="00EA717C">
        <w:rPr>
          <w:rFonts w:cs="Arial"/>
          <w:noProof/>
        </w:rPr>
        <w:t>8</w:t>
      </w:r>
      <w:r>
        <w:rPr>
          <w:rFonts w:asciiTheme="minorHAnsi" w:eastAsiaTheme="minorEastAsia" w:hAnsiTheme="minorHAnsi" w:cstheme="minorBidi"/>
          <w:noProof/>
          <w:szCs w:val="22"/>
          <w:lang w:val="en-AU" w:eastAsia="en-AU"/>
        </w:rPr>
        <w:tab/>
      </w:r>
      <w:r w:rsidRPr="00EA717C">
        <w:rPr>
          <w:rFonts w:cs="Arial"/>
          <w:noProof/>
        </w:rPr>
        <w:t>Pathways and articulation</w:t>
      </w:r>
      <w:r>
        <w:rPr>
          <w:noProof/>
        </w:rPr>
        <w:tab/>
      </w:r>
      <w:r>
        <w:rPr>
          <w:noProof/>
        </w:rPr>
        <w:fldChar w:fldCharType="begin"/>
      </w:r>
      <w:r>
        <w:rPr>
          <w:noProof/>
        </w:rPr>
        <w:instrText xml:space="preserve"> PAGEREF _Toc107164007 \h </w:instrText>
      </w:r>
      <w:r>
        <w:rPr>
          <w:noProof/>
        </w:rPr>
      </w:r>
      <w:r>
        <w:rPr>
          <w:noProof/>
        </w:rPr>
        <w:fldChar w:fldCharType="separate"/>
      </w:r>
      <w:r w:rsidR="00ED0819">
        <w:rPr>
          <w:noProof/>
        </w:rPr>
        <w:t>15</w:t>
      </w:r>
      <w:r>
        <w:rPr>
          <w:noProof/>
        </w:rPr>
        <w:fldChar w:fldCharType="end"/>
      </w:r>
    </w:p>
    <w:p w14:paraId="5A6D214B" w14:textId="2E9297CD" w:rsidR="00F44182" w:rsidRDefault="00F44182">
      <w:pPr>
        <w:pStyle w:val="TOC2"/>
        <w:rPr>
          <w:rFonts w:asciiTheme="minorHAnsi" w:eastAsiaTheme="minorEastAsia" w:hAnsiTheme="minorHAnsi" w:cstheme="minorBidi"/>
          <w:noProof/>
          <w:szCs w:val="22"/>
          <w:lang w:val="en-AU" w:eastAsia="en-AU"/>
        </w:rPr>
      </w:pPr>
      <w:r w:rsidRPr="00EA717C">
        <w:rPr>
          <w:rFonts w:cs="Arial"/>
          <w:noProof/>
        </w:rPr>
        <w:lastRenderedPageBreak/>
        <w:t>9</w:t>
      </w:r>
      <w:r>
        <w:rPr>
          <w:rFonts w:asciiTheme="minorHAnsi" w:eastAsiaTheme="minorEastAsia" w:hAnsiTheme="minorHAnsi" w:cstheme="minorBidi"/>
          <w:noProof/>
          <w:szCs w:val="22"/>
          <w:lang w:val="en-AU" w:eastAsia="en-AU"/>
        </w:rPr>
        <w:tab/>
      </w:r>
      <w:r w:rsidRPr="00EA717C">
        <w:rPr>
          <w:rFonts w:cs="Arial"/>
          <w:noProof/>
        </w:rPr>
        <w:t>Ongoing monitoring and evaluation</w:t>
      </w:r>
      <w:r>
        <w:rPr>
          <w:noProof/>
        </w:rPr>
        <w:tab/>
      </w:r>
      <w:r>
        <w:rPr>
          <w:noProof/>
        </w:rPr>
        <w:fldChar w:fldCharType="begin"/>
      </w:r>
      <w:r>
        <w:rPr>
          <w:noProof/>
        </w:rPr>
        <w:instrText xml:space="preserve"> PAGEREF _Toc107164008 \h </w:instrText>
      </w:r>
      <w:r>
        <w:rPr>
          <w:noProof/>
        </w:rPr>
      </w:r>
      <w:r>
        <w:rPr>
          <w:noProof/>
        </w:rPr>
        <w:fldChar w:fldCharType="separate"/>
      </w:r>
      <w:r w:rsidR="00ED0819">
        <w:rPr>
          <w:noProof/>
        </w:rPr>
        <w:t>15</w:t>
      </w:r>
      <w:r>
        <w:rPr>
          <w:noProof/>
        </w:rPr>
        <w:fldChar w:fldCharType="end"/>
      </w:r>
    </w:p>
    <w:p w14:paraId="27A31B21" w14:textId="63C517E6" w:rsidR="00F44182" w:rsidRDefault="00F44182">
      <w:pPr>
        <w:pStyle w:val="TOC1"/>
        <w:rPr>
          <w:rFonts w:asciiTheme="minorHAnsi" w:eastAsiaTheme="minorEastAsia" w:hAnsiTheme="minorHAnsi" w:cstheme="minorBidi"/>
          <w:noProof/>
          <w:szCs w:val="22"/>
          <w:lang w:val="en-AU" w:eastAsia="en-AU"/>
        </w:rPr>
      </w:pPr>
      <w:r w:rsidRPr="00EA717C">
        <w:rPr>
          <w:rFonts w:cs="Arial"/>
          <w:noProof/>
        </w:rPr>
        <w:t>Section C—Units of competency</w:t>
      </w:r>
      <w:r>
        <w:rPr>
          <w:noProof/>
        </w:rPr>
        <w:tab/>
      </w:r>
      <w:r>
        <w:rPr>
          <w:noProof/>
        </w:rPr>
        <w:fldChar w:fldCharType="begin"/>
      </w:r>
      <w:r>
        <w:rPr>
          <w:noProof/>
        </w:rPr>
        <w:instrText xml:space="preserve"> PAGEREF _Toc107164009 \h </w:instrText>
      </w:r>
      <w:r>
        <w:rPr>
          <w:noProof/>
        </w:rPr>
      </w:r>
      <w:r>
        <w:rPr>
          <w:noProof/>
        </w:rPr>
        <w:fldChar w:fldCharType="separate"/>
      </w:r>
      <w:r w:rsidR="00ED0819">
        <w:rPr>
          <w:noProof/>
        </w:rPr>
        <w:t>16</w:t>
      </w:r>
      <w:r>
        <w:rPr>
          <w:noProof/>
        </w:rPr>
        <w:fldChar w:fldCharType="end"/>
      </w:r>
    </w:p>
    <w:p w14:paraId="37549582" w14:textId="0470B4D2" w:rsidR="00F44182" w:rsidRDefault="00F44182">
      <w:pPr>
        <w:pStyle w:val="TOC1"/>
        <w:rPr>
          <w:rFonts w:asciiTheme="minorHAnsi" w:eastAsiaTheme="minorEastAsia" w:hAnsiTheme="minorHAnsi" w:cstheme="minorBidi"/>
          <w:noProof/>
          <w:szCs w:val="22"/>
          <w:lang w:val="en-AU" w:eastAsia="en-AU"/>
        </w:rPr>
      </w:pPr>
      <w:r w:rsidRPr="00EA717C">
        <w:rPr>
          <w:rFonts w:cs="Arial"/>
          <w:noProof/>
        </w:rPr>
        <w:t>Table of contents</w:t>
      </w:r>
      <w:r>
        <w:rPr>
          <w:noProof/>
        </w:rPr>
        <w:tab/>
      </w:r>
      <w:r>
        <w:rPr>
          <w:noProof/>
        </w:rPr>
        <w:fldChar w:fldCharType="begin"/>
      </w:r>
      <w:r>
        <w:rPr>
          <w:noProof/>
        </w:rPr>
        <w:instrText xml:space="preserve"> PAGEREF _Toc107164010 \h </w:instrText>
      </w:r>
      <w:r>
        <w:rPr>
          <w:noProof/>
        </w:rPr>
      </w:r>
      <w:r>
        <w:rPr>
          <w:noProof/>
        </w:rPr>
        <w:fldChar w:fldCharType="separate"/>
      </w:r>
      <w:r w:rsidR="00ED0819">
        <w:rPr>
          <w:noProof/>
        </w:rPr>
        <w:t>16</w:t>
      </w:r>
      <w:r>
        <w:rPr>
          <w:noProof/>
        </w:rPr>
        <w:fldChar w:fldCharType="end"/>
      </w:r>
    </w:p>
    <w:p w14:paraId="2AB5C61E" w14:textId="6C9B1398" w:rsidR="002034EA" w:rsidRDefault="002034EA" w:rsidP="00832B28">
      <w:pPr>
        <w:pStyle w:val="TOC1"/>
        <w:spacing w:before="60" w:after="60"/>
        <w:rPr>
          <w:rFonts w:cs="Arial"/>
        </w:rPr>
      </w:pPr>
      <w:r w:rsidRPr="004738EA">
        <w:rPr>
          <w:rFonts w:cs="Arial"/>
        </w:rPr>
        <w:fldChar w:fldCharType="end"/>
      </w:r>
      <w:bookmarkStart w:id="9" w:name="_Section_A:_Applicant"/>
      <w:bookmarkStart w:id="10" w:name="_Toc74134247"/>
      <w:bookmarkStart w:id="11" w:name="_Toc74135480"/>
      <w:bookmarkStart w:id="12" w:name="_Toc74135953"/>
      <w:bookmarkStart w:id="13" w:name="_Toc74136165"/>
      <w:bookmarkEnd w:id="9"/>
    </w:p>
    <w:p w14:paraId="7805427F" w14:textId="77777777" w:rsidR="00C97A04" w:rsidRPr="0047142B" w:rsidRDefault="00C97A04" w:rsidP="00C97A04"/>
    <w:p w14:paraId="0F6C1BF3" w14:textId="77777777" w:rsidR="00C97A04" w:rsidRPr="0047142B" w:rsidRDefault="00C97A04" w:rsidP="00C97A04"/>
    <w:p w14:paraId="57C0728B" w14:textId="1E854201" w:rsidR="00C97A04" w:rsidRDefault="00C97A04" w:rsidP="0047142B">
      <w:pPr>
        <w:tabs>
          <w:tab w:val="left" w:pos="3030"/>
          <w:tab w:val="right" w:pos="9027"/>
        </w:tabs>
        <w:rPr>
          <w:rFonts w:ascii="Arial" w:hAnsi="Arial" w:cs="Arial"/>
          <w:sz w:val="22"/>
        </w:rPr>
      </w:pPr>
      <w:r>
        <w:rPr>
          <w:rFonts w:ascii="Arial" w:hAnsi="Arial" w:cs="Arial"/>
          <w:sz w:val="22"/>
        </w:rPr>
        <w:tab/>
      </w:r>
      <w:r w:rsidR="0047142B">
        <w:rPr>
          <w:rFonts w:ascii="Arial" w:hAnsi="Arial" w:cs="Arial"/>
          <w:sz w:val="22"/>
        </w:rPr>
        <w:tab/>
      </w:r>
    </w:p>
    <w:p w14:paraId="3C3D14EF" w14:textId="0AB98285" w:rsidR="0047142B" w:rsidRPr="0047142B" w:rsidRDefault="00C97A04" w:rsidP="0047142B">
      <w:pPr>
        <w:tabs>
          <w:tab w:val="left" w:pos="3030"/>
        </w:tabs>
        <w:sectPr w:rsidR="0047142B" w:rsidRPr="0047142B" w:rsidSect="004919B0">
          <w:footerReference w:type="default" r:id="rId20"/>
          <w:headerReference w:type="first" r:id="rId21"/>
          <w:footerReference w:type="first" r:id="rId22"/>
          <w:pgSz w:w="11907" w:h="16840" w:code="9"/>
          <w:pgMar w:top="1440" w:right="1440" w:bottom="1440" w:left="1440" w:header="709" w:footer="709" w:gutter="0"/>
          <w:pgNumType w:fmt="lowerRoman" w:start="2"/>
          <w:cols w:space="708"/>
          <w:docGrid w:linePitch="360"/>
        </w:sectPr>
      </w:pPr>
      <w:r>
        <w:tab/>
      </w:r>
    </w:p>
    <w:p w14:paraId="0E58EA65" w14:textId="632447DC" w:rsidR="002034EA" w:rsidRPr="004738EA" w:rsidRDefault="002034EA" w:rsidP="002034EA">
      <w:pPr>
        <w:pStyle w:val="Heading1"/>
        <w:rPr>
          <w:rFonts w:ascii="Arial" w:hAnsi="Arial" w:cs="Arial"/>
        </w:rPr>
      </w:pPr>
      <w:bookmarkStart w:id="14" w:name="_Toc81226493"/>
      <w:bookmarkStart w:id="15" w:name="_Toc81227053"/>
      <w:bookmarkStart w:id="16" w:name="_Toc81227888"/>
      <w:bookmarkStart w:id="17" w:name="_Toc81227997"/>
      <w:bookmarkStart w:id="18" w:name="_Toc107163972"/>
      <w:r w:rsidRPr="004738EA">
        <w:rPr>
          <w:rFonts w:ascii="Arial" w:hAnsi="Arial" w:cs="Arial"/>
        </w:rPr>
        <w:lastRenderedPageBreak/>
        <w:t>Section A: Applicant and course classification informatio</w:t>
      </w:r>
      <w:bookmarkEnd w:id="10"/>
      <w:bookmarkEnd w:id="11"/>
      <w:bookmarkEnd w:id="12"/>
      <w:bookmarkEnd w:id="13"/>
      <w:r w:rsidRPr="004738EA">
        <w:rPr>
          <w:rFonts w:ascii="Arial" w:hAnsi="Arial" w:cs="Arial"/>
        </w:rPr>
        <w:t>n</w:t>
      </w:r>
      <w:bookmarkEnd w:id="14"/>
      <w:bookmarkEnd w:id="15"/>
      <w:bookmarkEnd w:id="16"/>
      <w:bookmarkEnd w:id="17"/>
      <w:bookmarkEnd w:id="18"/>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2034EA" w:rsidRPr="004738EA" w14:paraId="3F659974" w14:textId="77777777" w:rsidTr="004919B0">
        <w:trPr>
          <w:jc w:val="center"/>
        </w:trPr>
        <w:tc>
          <w:tcPr>
            <w:tcW w:w="2979" w:type="dxa"/>
          </w:tcPr>
          <w:p w14:paraId="0424E8CE" w14:textId="77777777" w:rsidR="002034EA" w:rsidRPr="004738EA" w:rsidRDefault="002034EA" w:rsidP="004919B0">
            <w:pPr>
              <w:pStyle w:val="SectionAsubsection"/>
              <w:rPr>
                <w:rFonts w:cs="Arial"/>
              </w:rPr>
            </w:pPr>
            <w:bookmarkStart w:id="19" w:name="_Toc107163973"/>
            <w:r w:rsidRPr="004738EA">
              <w:rPr>
                <w:rFonts w:cs="Arial"/>
              </w:rPr>
              <w:t>Person in respect of whom the course is being accredited</w:t>
            </w:r>
            <w:bookmarkEnd w:id="19"/>
          </w:p>
        </w:tc>
        <w:tc>
          <w:tcPr>
            <w:tcW w:w="6052" w:type="dxa"/>
          </w:tcPr>
          <w:p w14:paraId="75146B49" w14:textId="7BF77524" w:rsidR="00E07B9B" w:rsidRDefault="00E07B9B" w:rsidP="00E07B9B">
            <w:pPr>
              <w:pStyle w:val="Guidingtext"/>
            </w:pPr>
            <w:r>
              <w:t xml:space="preserve">Copyright of this material is held by the Department of Education and Training, Victoria. </w:t>
            </w:r>
          </w:p>
          <w:p w14:paraId="0A7ED95E" w14:textId="2B64D32C" w:rsidR="002034EA" w:rsidRPr="004738EA" w:rsidRDefault="00E07B9B" w:rsidP="00E07B9B">
            <w:pPr>
              <w:pStyle w:val="Guidingtext"/>
            </w:pPr>
            <w:r>
              <w:t>© State of Victoria (Department of Education and Training) 2022</w:t>
            </w:r>
          </w:p>
        </w:tc>
      </w:tr>
      <w:tr w:rsidR="002034EA" w:rsidRPr="004738EA" w14:paraId="7AB483DC" w14:textId="77777777" w:rsidTr="004919B0">
        <w:trPr>
          <w:jc w:val="center"/>
        </w:trPr>
        <w:tc>
          <w:tcPr>
            <w:tcW w:w="2979" w:type="dxa"/>
          </w:tcPr>
          <w:p w14:paraId="37BCDAB9" w14:textId="1E8D8D7D" w:rsidR="002034EA" w:rsidRPr="004738EA" w:rsidRDefault="002034EA" w:rsidP="004919B0">
            <w:pPr>
              <w:pStyle w:val="SectionAsubsection"/>
              <w:rPr>
                <w:rFonts w:cs="Arial"/>
              </w:rPr>
            </w:pPr>
            <w:bookmarkStart w:id="20" w:name="_Toc107163974"/>
            <w:r w:rsidRPr="004738EA">
              <w:rPr>
                <w:rFonts w:cs="Arial"/>
              </w:rPr>
              <w:t>Address</w:t>
            </w:r>
            <w:bookmarkEnd w:id="20"/>
          </w:p>
        </w:tc>
        <w:tc>
          <w:tcPr>
            <w:tcW w:w="6052" w:type="dxa"/>
            <w:shd w:val="clear" w:color="auto" w:fill="auto"/>
          </w:tcPr>
          <w:p w14:paraId="281E1640" w14:textId="77777777" w:rsidR="0018659D" w:rsidRPr="0018659D" w:rsidRDefault="0018659D" w:rsidP="0018659D">
            <w:pPr>
              <w:pStyle w:val="Bodycopy"/>
              <w:rPr>
                <w:rFonts w:cs="Arial"/>
              </w:rPr>
            </w:pPr>
            <w:r w:rsidRPr="0018659D">
              <w:rPr>
                <w:rFonts w:cs="Arial"/>
              </w:rPr>
              <w:t>Executive Director</w:t>
            </w:r>
          </w:p>
          <w:p w14:paraId="25485790" w14:textId="77777777" w:rsidR="0018659D" w:rsidRPr="0018659D" w:rsidRDefault="0018659D" w:rsidP="0018659D">
            <w:pPr>
              <w:pStyle w:val="Bodycopy"/>
              <w:rPr>
                <w:rFonts w:cs="Arial"/>
              </w:rPr>
            </w:pPr>
            <w:r w:rsidRPr="0018659D">
              <w:rPr>
                <w:rFonts w:cs="Arial"/>
              </w:rPr>
              <w:t>Higher Education and Workforce Development</w:t>
            </w:r>
          </w:p>
          <w:p w14:paraId="6353FFA2" w14:textId="77777777" w:rsidR="0018659D" w:rsidRPr="0018659D" w:rsidRDefault="0018659D" w:rsidP="0018659D">
            <w:pPr>
              <w:pStyle w:val="Bodycopy"/>
              <w:rPr>
                <w:rFonts w:cs="Arial"/>
              </w:rPr>
            </w:pPr>
            <w:r w:rsidRPr="0018659D">
              <w:rPr>
                <w:rFonts w:cs="Arial"/>
              </w:rPr>
              <w:t>Higher Education and Skills</w:t>
            </w:r>
          </w:p>
          <w:p w14:paraId="2882DF44" w14:textId="77777777" w:rsidR="0018659D" w:rsidRPr="0018659D" w:rsidRDefault="0018659D" w:rsidP="0018659D">
            <w:pPr>
              <w:pStyle w:val="Bodycopy"/>
              <w:rPr>
                <w:rFonts w:cs="Arial"/>
              </w:rPr>
            </w:pPr>
            <w:r w:rsidRPr="0018659D">
              <w:rPr>
                <w:rFonts w:cs="Arial"/>
              </w:rPr>
              <w:t>Department of Education and Training (DET)</w:t>
            </w:r>
          </w:p>
          <w:p w14:paraId="3FBBFF62" w14:textId="77777777" w:rsidR="0018659D" w:rsidRPr="0018659D" w:rsidRDefault="0018659D" w:rsidP="0018659D">
            <w:pPr>
              <w:pStyle w:val="Bodycopy"/>
              <w:rPr>
                <w:rFonts w:cs="Arial"/>
              </w:rPr>
            </w:pPr>
            <w:r w:rsidRPr="0018659D">
              <w:rPr>
                <w:rFonts w:cs="Arial"/>
              </w:rPr>
              <w:t>GPO Box 4367</w:t>
            </w:r>
          </w:p>
          <w:p w14:paraId="1C1D4696" w14:textId="2A41179D" w:rsidR="002034EA" w:rsidRPr="004F53AF" w:rsidRDefault="0018659D" w:rsidP="0018659D">
            <w:pPr>
              <w:pStyle w:val="Bodycopy"/>
              <w:rPr>
                <w:rFonts w:cs="Arial"/>
              </w:rPr>
            </w:pPr>
            <w:r w:rsidRPr="0018659D">
              <w:rPr>
                <w:rFonts w:cs="Arial"/>
              </w:rPr>
              <w:t>MELBOURNE Vic 3001</w:t>
            </w:r>
          </w:p>
          <w:p w14:paraId="2A29BB37" w14:textId="77777777" w:rsidR="002034EA" w:rsidRPr="004F53AF" w:rsidRDefault="002034EA" w:rsidP="004919B0">
            <w:pPr>
              <w:pStyle w:val="Bodycopy"/>
              <w:rPr>
                <w:rStyle w:val="Strong"/>
                <w:rFonts w:cs="Arial"/>
                <w:bCs w:val="0"/>
              </w:rPr>
            </w:pPr>
            <w:r w:rsidRPr="004F53AF">
              <w:rPr>
                <w:rStyle w:val="Strong"/>
                <w:rFonts w:cs="Arial"/>
                <w:bCs w:val="0"/>
              </w:rPr>
              <w:t>Postal Address:</w:t>
            </w:r>
          </w:p>
          <w:p w14:paraId="374C7C2B" w14:textId="77777777" w:rsidR="0018659D" w:rsidRPr="0018659D" w:rsidRDefault="0018659D" w:rsidP="0018659D">
            <w:pPr>
              <w:pStyle w:val="Bodycopy"/>
              <w:rPr>
                <w:rFonts w:cs="Arial"/>
              </w:rPr>
            </w:pPr>
            <w:r w:rsidRPr="0018659D">
              <w:rPr>
                <w:rFonts w:cs="Arial"/>
              </w:rPr>
              <w:t>Department of Education and Training (DET)</w:t>
            </w:r>
          </w:p>
          <w:p w14:paraId="0C445584" w14:textId="77777777" w:rsidR="0018659D" w:rsidRPr="0018659D" w:rsidRDefault="0018659D" w:rsidP="0018659D">
            <w:pPr>
              <w:pStyle w:val="Bodycopy"/>
              <w:rPr>
                <w:rFonts w:cs="Arial"/>
              </w:rPr>
            </w:pPr>
            <w:r w:rsidRPr="0018659D">
              <w:rPr>
                <w:rFonts w:cs="Arial"/>
              </w:rPr>
              <w:t>GPO Box 4367</w:t>
            </w:r>
          </w:p>
          <w:p w14:paraId="34915EE7" w14:textId="77777777" w:rsidR="0018659D" w:rsidRPr="0018659D" w:rsidRDefault="0018659D" w:rsidP="0018659D">
            <w:pPr>
              <w:pStyle w:val="Bodycopy"/>
              <w:rPr>
                <w:rFonts w:cs="Arial"/>
              </w:rPr>
            </w:pPr>
            <w:r w:rsidRPr="0018659D">
              <w:rPr>
                <w:rFonts w:cs="Arial"/>
              </w:rPr>
              <w:t>MELBOURNE Vic 3001</w:t>
            </w:r>
          </w:p>
          <w:p w14:paraId="510C3D1D" w14:textId="77777777" w:rsidR="002034EA" w:rsidRPr="004F53AF" w:rsidRDefault="002034EA" w:rsidP="004919B0">
            <w:pPr>
              <w:pStyle w:val="Bodycopy"/>
              <w:rPr>
                <w:rFonts w:cs="Arial"/>
              </w:rPr>
            </w:pPr>
          </w:p>
          <w:p w14:paraId="5D915574" w14:textId="77777777" w:rsidR="002034EA" w:rsidRPr="0018659D" w:rsidRDefault="002034EA" w:rsidP="0018659D">
            <w:pPr>
              <w:pStyle w:val="Guidingtext"/>
              <w:rPr>
                <w:b/>
                <w:bCs/>
              </w:rPr>
            </w:pPr>
            <w:r w:rsidRPr="0018659D">
              <w:rPr>
                <w:b/>
                <w:bCs/>
              </w:rPr>
              <w:t xml:space="preserve">Organisational Contact: </w:t>
            </w:r>
          </w:p>
          <w:p w14:paraId="64FDE39D" w14:textId="77777777" w:rsidR="0018659D" w:rsidRPr="0018659D" w:rsidRDefault="0018659D" w:rsidP="0018659D">
            <w:pPr>
              <w:pStyle w:val="Bodycopy"/>
              <w:rPr>
                <w:rFonts w:cs="Arial"/>
              </w:rPr>
            </w:pPr>
            <w:r w:rsidRPr="0018659D">
              <w:rPr>
                <w:rFonts w:cs="Arial"/>
              </w:rPr>
              <w:t>Manager, Training and Learning Products Unit</w:t>
            </w:r>
          </w:p>
          <w:p w14:paraId="7B11FCBC" w14:textId="77777777" w:rsidR="0018659D" w:rsidRPr="0018659D" w:rsidRDefault="0018659D" w:rsidP="0018659D">
            <w:pPr>
              <w:pStyle w:val="Bodycopy"/>
              <w:rPr>
                <w:rFonts w:cs="Arial"/>
              </w:rPr>
            </w:pPr>
            <w:r w:rsidRPr="0018659D">
              <w:rPr>
                <w:rFonts w:cs="Arial"/>
              </w:rPr>
              <w:t>Higher Education and Workforce Development</w:t>
            </w:r>
          </w:p>
          <w:p w14:paraId="7C19BE6A" w14:textId="77777777" w:rsidR="0018659D" w:rsidRPr="0018659D" w:rsidRDefault="0018659D" w:rsidP="0018659D">
            <w:pPr>
              <w:pStyle w:val="Bodycopy"/>
              <w:rPr>
                <w:rFonts w:cs="Arial"/>
              </w:rPr>
            </w:pPr>
            <w:r w:rsidRPr="0018659D">
              <w:rPr>
                <w:rFonts w:cs="Arial"/>
              </w:rPr>
              <w:t>Telephone: 13 18 23</w:t>
            </w:r>
          </w:p>
          <w:p w14:paraId="02AAEE1C" w14:textId="77777777" w:rsidR="0018659D" w:rsidRPr="0018659D" w:rsidRDefault="0018659D" w:rsidP="0018659D">
            <w:pPr>
              <w:pStyle w:val="Bodycopy"/>
              <w:rPr>
                <w:rFonts w:cs="Arial"/>
              </w:rPr>
            </w:pPr>
            <w:r w:rsidRPr="0018659D">
              <w:rPr>
                <w:rFonts w:cs="Arial"/>
              </w:rPr>
              <w:t>Email: </w:t>
            </w:r>
            <w:hyperlink r:id="rId23" w:tgtFrame="_blank" w:history="1">
              <w:r w:rsidRPr="0018659D">
                <w:rPr>
                  <w:rStyle w:val="Hyperlink"/>
                  <w:rFonts w:cs="Arial"/>
                </w:rPr>
                <w:t>course.enquiry@education.vic.gov.au</w:t>
              </w:r>
            </w:hyperlink>
          </w:p>
          <w:p w14:paraId="66BBA86B" w14:textId="77777777" w:rsidR="002034EA" w:rsidRPr="004738EA" w:rsidRDefault="002034EA" w:rsidP="00101EF7">
            <w:pPr>
              <w:pStyle w:val="Guidingtext"/>
            </w:pPr>
          </w:p>
          <w:p w14:paraId="28B04883" w14:textId="77777777" w:rsidR="0018659D" w:rsidRPr="0018659D" w:rsidRDefault="0018659D" w:rsidP="0018659D">
            <w:pPr>
              <w:pStyle w:val="Guidingtext"/>
            </w:pPr>
            <w:r w:rsidRPr="0018659D">
              <w:rPr>
                <w:b/>
                <w:bCs/>
              </w:rPr>
              <w:t>Day-to-day contact:</w:t>
            </w:r>
          </w:p>
          <w:p w14:paraId="0DDA89BB" w14:textId="77777777" w:rsidR="0018659D" w:rsidRPr="0018659D" w:rsidRDefault="0018659D" w:rsidP="0018659D">
            <w:pPr>
              <w:pStyle w:val="Guidingtext"/>
            </w:pPr>
            <w:r w:rsidRPr="0018659D">
              <w:t>Curriculum Maintenance Manager – Engineering/Electrical Industries</w:t>
            </w:r>
          </w:p>
          <w:p w14:paraId="13E290FF" w14:textId="77777777" w:rsidR="0018659D" w:rsidRPr="0018659D" w:rsidRDefault="0018659D" w:rsidP="0018659D">
            <w:pPr>
              <w:pStyle w:val="Guidingtext"/>
            </w:pPr>
            <w:r w:rsidRPr="0018659D">
              <w:t>Box Hill Institute of TAFE</w:t>
            </w:r>
          </w:p>
          <w:p w14:paraId="75E133BE" w14:textId="77777777" w:rsidR="0018659D" w:rsidRPr="0018659D" w:rsidRDefault="0018659D" w:rsidP="0018659D">
            <w:pPr>
              <w:pStyle w:val="Guidingtext"/>
            </w:pPr>
            <w:r w:rsidRPr="0018659D">
              <w:t>Private Bag 2014</w:t>
            </w:r>
          </w:p>
          <w:p w14:paraId="5B8AE733" w14:textId="77777777" w:rsidR="0018659D" w:rsidRPr="0018659D" w:rsidRDefault="0018659D" w:rsidP="0018659D">
            <w:pPr>
              <w:pStyle w:val="Guidingtext"/>
            </w:pPr>
            <w:r w:rsidRPr="0018659D">
              <w:t>Box Hill Victoria 3128</w:t>
            </w:r>
          </w:p>
          <w:p w14:paraId="7AD46E02" w14:textId="77777777" w:rsidR="0018659D" w:rsidRPr="0018659D" w:rsidRDefault="0018659D" w:rsidP="0018659D">
            <w:pPr>
              <w:pStyle w:val="Guidingtext"/>
            </w:pPr>
            <w:r w:rsidRPr="0018659D">
              <w:t>Ph:(03) 9286 9880</w:t>
            </w:r>
          </w:p>
          <w:p w14:paraId="428D44CD" w14:textId="77777777" w:rsidR="0018659D" w:rsidRPr="0018659D" w:rsidRDefault="0018659D" w:rsidP="0018659D">
            <w:pPr>
              <w:pStyle w:val="Guidingtext"/>
            </w:pPr>
            <w:r w:rsidRPr="0018659D">
              <w:t>Email: </w:t>
            </w:r>
            <w:hyperlink r:id="rId24" w:tgtFrame="_blank" w:history="1">
              <w:r w:rsidRPr="0018659D">
                <w:rPr>
                  <w:rStyle w:val="Hyperlink"/>
                </w:rPr>
                <w:t>cmmei@boxhill.edu.au</w:t>
              </w:r>
            </w:hyperlink>
          </w:p>
          <w:p w14:paraId="1C3A1140" w14:textId="08C92C2C" w:rsidR="002034EA" w:rsidRPr="004738EA" w:rsidRDefault="002034EA" w:rsidP="004919B0">
            <w:pPr>
              <w:pStyle w:val="Bodycopy"/>
              <w:rPr>
                <w:rFonts w:cs="Arial"/>
              </w:rPr>
            </w:pPr>
          </w:p>
        </w:tc>
      </w:tr>
      <w:tr w:rsidR="002034EA" w:rsidRPr="004738EA" w14:paraId="35D5A328" w14:textId="77777777" w:rsidTr="004919B0">
        <w:trPr>
          <w:jc w:val="center"/>
        </w:trPr>
        <w:tc>
          <w:tcPr>
            <w:tcW w:w="2979" w:type="dxa"/>
          </w:tcPr>
          <w:p w14:paraId="7A33974A" w14:textId="69AE6F4B" w:rsidR="002034EA" w:rsidRPr="004738EA" w:rsidRDefault="002034EA" w:rsidP="004919B0">
            <w:pPr>
              <w:pStyle w:val="SectionAsubsection"/>
              <w:rPr>
                <w:rFonts w:cs="Arial"/>
              </w:rPr>
            </w:pPr>
            <w:bookmarkStart w:id="21" w:name="_Toc107163975"/>
            <w:r w:rsidRPr="004738EA">
              <w:rPr>
                <w:rFonts w:cs="Arial"/>
              </w:rPr>
              <w:t>Type of submission</w:t>
            </w:r>
            <w:bookmarkEnd w:id="21"/>
          </w:p>
        </w:tc>
        <w:tc>
          <w:tcPr>
            <w:tcW w:w="6052" w:type="dxa"/>
          </w:tcPr>
          <w:p w14:paraId="283FE234" w14:textId="77777777" w:rsidR="002034EA" w:rsidRPr="004738EA" w:rsidRDefault="002034EA" w:rsidP="004919B0">
            <w:pPr>
              <w:pStyle w:val="Bodycopy"/>
              <w:rPr>
                <w:rFonts w:cs="Arial"/>
              </w:rPr>
            </w:pPr>
            <w:r w:rsidRPr="004738EA">
              <w:rPr>
                <w:rFonts w:cs="Arial"/>
              </w:rPr>
              <w:t>This submission is for accreditation.</w:t>
            </w:r>
          </w:p>
        </w:tc>
      </w:tr>
      <w:tr w:rsidR="002034EA" w:rsidRPr="004738EA" w14:paraId="360E8F09" w14:textId="77777777" w:rsidTr="004919B0">
        <w:trPr>
          <w:jc w:val="center"/>
        </w:trPr>
        <w:tc>
          <w:tcPr>
            <w:tcW w:w="2979" w:type="dxa"/>
          </w:tcPr>
          <w:p w14:paraId="5FE10D32" w14:textId="66910F2D" w:rsidR="002034EA" w:rsidRPr="004738EA" w:rsidRDefault="002034EA" w:rsidP="004919B0">
            <w:pPr>
              <w:pStyle w:val="SectionAsubsection"/>
              <w:rPr>
                <w:rFonts w:cs="Arial"/>
              </w:rPr>
            </w:pPr>
            <w:bookmarkStart w:id="22" w:name="_Toc107163976"/>
            <w:r w:rsidRPr="004738EA">
              <w:rPr>
                <w:rFonts w:cs="Arial"/>
              </w:rPr>
              <w:t>Copyright acknowledgement</w:t>
            </w:r>
            <w:bookmarkEnd w:id="22"/>
          </w:p>
        </w:tc>
        <w:tc>
          <w:tcPr>
            <w:tcW w:w="6052" w:type="dxa"/>
          </w:tcPr>
          <w:p w14:paraId="57C424EF" w14:textId="4397B469" w:rsidR="002034EA" w:rsidRDefault="002034EA" w:rsidP="004919B0">
            <w:pPr>
              <w:pStyle w:val="Bodycopy"/>
              <w:rPr>
                <w:rFonts w:cs="Arial"/>
              </w:rPr>
            </w:pPr>
            <w:r w:rsidRPr="004738EA">
              <w:rPr>
                <w:rFonts w:cs="Arial"/>
              </w:rPr>
              <w:t xml:space="preserve">Copyright of this material is reserved to the Crown in the right of the State of Victoria. © State of Victoria (Department of Education and Training) </w:t>
            </w:r>
            <w:r w:rsidR="00F61341">
              <w:rPr>
                <w:rFonts w:cs="Arial"/>
              </w:rPr>
              <w:t>2022</w:t>
            </w:r>
            <w:r w:rsidRPr="004738EA">
              <w:rPr>
                <w:rFonts w:cs="Arial"/>
              </w:rPr>
              <w:t>.</w:t>
            </w:r>
          </w:p>
          <w:p w14:paraId="2DF0F5CA" w14:textId="2131722B" w:rsidR="005D784A" w:rsidRPr="005D784A" w:rsidRDefault="005D784A" w:rsidP="005D784A">
            <w:pPr>
              <w:tabs>
                <w:tab w:val="left" w:pos="4395"/>
              </w:tabs>
              <w:rPr>
                <w:lang w:val="en-AU" w:eastAsia="en-US"/>
              </w:rPr>
            </w:pPr>
            <w:r>
              <w:rPr>
                <w:lang w:val="en-AU" w:eastAsia="en-US"/>
              </w:rPr>
              <w:tab/>
            </w:r>
          </w:p>
          <w:p w14:paraId="10DE2A6F" w14:textId="35C4B98E" w:rsidR="002034EA" w:rsidRPr="004738EA" w:rsidRDefault="00923655" w:rsidP="0038257F">
            <w:pPr>
              <w:pStyle w:val="Bodycopy"/>
              <w:rPr>
                <w:rFonts w:cs="Arial"/>
              </w:rPr>
            </w:pPr>
            <w:r w:rsidRPr="00923655">
              <w:rPr>
                <w:rFonts w:cs="Arial"/>
                <w:lang w:val="en-GB"/>
              </w:rPr>
              <w:lastRenderedPageBreak/>
              <w:t xml:space="preserve">This work is licensed under a Creative Commons Attribution-No Derivatives 4.0 International licence (see </w:t>
            </w:r>
            <w:hyperlink r:id="rId25" w:history="1">
              <w:r w:rsidRPr="00923655">
                <w:rPr>
                  <w:rStyle w:val="Hyperlink"/>
                  <w:rFonts w:cs="Arial"/>
                  <w:lang w:val="en-GB"/>
                </w:rPr>
                <w:t>Creative Commons</w:t>
              </w:r>
            </w:hyperlink>
            <w:r>
              <w:rPr>
                <w:rFonts w:cs="Arial"/>
                <w:lang w:val="en-GB"/>
              </w:rPr>
              <w:t xml:space="preserve"> for more information</w:t>
            </w:r>
            <w:r w:rsidRPr="00923655">
              <w:rPr>
                <w:rFonts w:cs="Arial"/>
                <w:lang w:val="en-GB"/>
              </w:rPr>
              <w:t>).</w:t>
            </w:r>
          </w:p>
        </w:tc>
      </w:tr>
      <w:tr w:rsidR="002034EA" w:rsidRPr="004738EA" w14:paraId="728E2A6F" w14:textId="77777777" w:rsidTr="004919B0">
        <w:trPr>
          <w:jc w:val="center"/>
        </w:trPr>
        <w:tc>
          <w:tcPr>
            <w:tcW w:w="2979" w:type="dxa"/>
          </w:tcPr>
          <w:p w14:paraId="67921446" w14:textId="694E8C49" w:rsidR="002034EA" w:rsidRPr="004738EA" w:rsidRDefault="002034EA" w:rsidP="004919B0">
            <w:pPr>
              <w:pStyle w:val="SectionAsubsection"/>
              <w:rPr>
                <w:rFonts w:cs="Arial"/>
              </w:rPr>
            </w:pPr>
            <w:bookmarkStart w:id="23" w:name="_Toc107163977"/>
            <w:r w:rsidRPr="004738EA">
              <w:rPr>
                <w:rFonts w:cs="Arial"/>
              </w:rPr>
              <w:lastRenderedPageBreak/>
              <w:t>Licensing and franchise</w:t>
            </w:r>
            <w:bookmarkEnd w:id="23"/>
          </w:p>
        </w:tc>
        <w:tc>
          <w:tcPr>
            <w:tcW w:w="6052" w:type="dxa"/>
            <w:shd w:val="clear" w:color="auto" w:fill="auto"/>
          </w:tcPr>
          <w:p w14:paraId="31EF49E4" w14:textId="49A4043B" w:rsidR="002034EA" w:rsidRPr="004738EA" w:rsidRDefault="00553B56" w:rsidP="004919B0">
            <w:pPr>
              <w:pStyle w:val="Bodycopy"/>
              <w:rPr>
                <w:rFonts w:cs="Arial"/>
              </w:rPr>
            </w:pPr>
            <w:r>
              <w:rPr>
                <w:rFonts w:cs="Arial"/>
              </w:rPr>
              <w:t xml:space="preserve">Copyright of this material is </w:t>
            </w:r>
            <w:r w:rsidRPr="00553B56">
              <w:rPr>
                <w:rFonts w:cs="Arial"/>
              </w:rPr>
              <w:t>reserved to the Crown in the right of the State of Victoria. © State of Victoria (Department of Education and Training) 2022.</w:t>
            </w:r>
          </w:p>
          <w:p w14:paraId="3AC35484" w14:textId="73731D48" w:rsidR="002034EA" w:rsidRPr="004738EA" w:rsidRDefault="00923655" w:rsidP="004919B0">
            <w:pPr>
              <w:pStyle w:val="Bodycopy"/>
              <w:rPr>
                <w:rFonts w:cs="Arial"/>
              </w:rPr>
            </w:pPr>
            <w:r w:rsidRPr="00923655">
              <w:rPr>
                <w:rFonts w:cs="Arial"/>
                <w:lang w:val="en-GB"/>
              </w:rPr>
              <w:t xml:space="preserve">This work is licensed under a Creative Commons Attribution-No Derivatives 4.0 International licence (see </w:t>
            </w:r>
            <w:hyperlink r:id="rId26" w:history="1">
              <w:r w:rsidRPr="00923655">
                <w:rPr>
                  <w:rStyle w:val="Hyperlink"/>
                  <w:rFonts w:cs="Arial"/>
                  <w:lang w:val="en-GB"/>
                </w:rPr>
                <w:t>Creative Commons</w:t>
              </w:r>
            </w:hyperlink>
            <w:r>
              <w:rPr>
                <w:rFonts w:cs="Arial"/>
                <w:lang w:val="en-GB"/>
              </w:rPr>
              <w:t xml:space="preserve"> for more information</w:t>
            </w:r>
            <w:r w:rsidRPr="00923655">
              <w:rPr>
                <w:rFonts w:cs="Arial"/>
                <w:lang w:val="en-GB"/>
              </w:rPr>
              <w:t xml:space="preserve">). </w:t>
            </w:r>
          </w:p>
        </w:tc>
      </w:tr>
      <w:tr w:rsidR="002034EA" w:rsidRPr="004738EA" w14:paraId="1746FD24" w14:textId="77777777" w:rsidTr="004919B0">
        <w:trPr>
          <w:trHeight w:val="708"/>
          <w:jc w:val="center"/>
        </w:trPr>
        <w:tc>
          <w:tcPr>
            <w:tcW w:w="2979" w:type="dxa"/>
          </w:tcPr>
          <w:p w14:paraId="52FEE666" w14:textId="31A49EB0" w:rsidR="002034EA" w:rsidRPr="004738EA" w:rsidRDefault="002034EA" w:rsidP="004919B0">
            <w:pPr>
              <w:pStyle w:val="SectionAsubsection"/>
              <w:rPr>
                <w:rFonts w:cs="Arial"/>
              </w:rPr>
            </w:pPr>
            <w:bookmarkStart w:id="24" w:name="_Toc107163978"/>
            <w:r w:rsidRPr="004738EA">
              <w:rPr>
                <w:rFonts w:cs="Arial"/>
              </w:rPr>
              <w:t>Course accrediting body</w:t>
            </w:r>
            <w:bookmarkEnd w:id="24"/>
          </w:p>
        </w:tc>
        <w:tc>
          <w:tcPr>
            <w:tcW w:w="6052" w:type="dxa"/>
          </w:tcPr>
          <w:p w14:paraId="17D9BD7C" w14:textId="77777777" w:rsidR="002034EA" w:rsidRPr="004738EA" w:rsidRDefault="002034EA" w:rsidP="004919B0">
            <w:pPr>
              <w:pStyle w:val="Bodycopy"/>
              <w:rPr>
                <w:rFonts w:cs="Arial"/>
              </w:rPr>
            </w:pPr>
            <w:r w:rsidRPr="004738EA">
              <w:rPr>
                <w:rFonts w:cs="Arial"/>
              </w:rPr>
              <w:t>Victorian Registration and Qualifications Authority</w:t>
            </w:r>
          </w:p>
        </w:tc>
      </w:tr>
      <w:tr w:rsidR="002034EA" w:rsidRPr="004738EA" w14:paraId="2DA570C0" w14:textId="77777777" w:rsidTr="004919B0">
        <w:trPr>
          <w:jc w:val="center"/>
        </w:trPr>
        <w:tc>
          <w:tcPr>
            <w:tcW w:w="2979" w:type="dxa"/>
          </w:tcPr>
          <w:p w14:paraId="1969FF4F" w14:textId="3CBC11FA" w:rsidR="002034EA" w:rsidRPr="004738EA" w:rsidRDefault="002034EA" w:rsidP="004919B0">
            <w:pPr>
              <w:pStyle w:val="SectionAsubsection"/>
              <w:rPr>
                <w:rFonts w:cs="Arial"/>
              </w:rPr>
            </w:pPr>
            <w:bookmarkStart w:id="25" w:name="_Toc107163979"/>
            <w:r w:rsidRPr="004738EA">
              <w:rPr>
                <w:rFonts w:cs="Arial"/>
              </w:rPr>
              <w:t>AVETMISS information</w:t>
            </w:r>
            <w:bookmarkEnd w:id="25"/>
          </w:p>
        </w:tc>
        <w:tc>
          <w:tcPr>
            <w:tcW w:w="6052" w:type="dxa"/>
          </w:tcPr>
          <w:p w14:paraId="12743A24" w14:textId="77777777" w:rsidR="002034EA" w:rsidRPr="00F44182" w:rsidRDefault="002034EA" w:rsidP="004919B0">
            <w:pPr>
              <w:pStyle w:val="Bodycopy"/>
              <w:rPr>
                <w:rFonts w:cs="Arial"/>
                <w:szCs w:val="20"/>
              </w:rPr>
            </w:pPr>
            <w:r w:rsidRPr="00F44182">
              <w:rPr>
                <w:rStyle w:val="Strong"/>
                <w:rFonts w:cs="Arial"/>
              </w:rPr>
              <w:t xml:space="preserve">ANZSCO code </w:t>
            </w:r>
          </w:p>
          <w:p w14:paraId="0FE732A6" w14:textId="77777777" w:rsidR="002034EA" w:rsidRPr="00F44182" w:rsidRDefault="001117AD" w:rsidP="004919B0">
            <w:pPr>
              <w:pStyle w:val="Bodycopy"/>
              <w:rPr>
                <w:rStyle w:val="Hyperlink"/>
                <w:rFonts w:eastAsiaTheme="majorEastAsia" w:cs="Arial"/>
              </w:rPr>
            </w:pPr>
            <w:hyperlink r:id="rId27" w:history="1">
              <w:r w:rsidR="002034EA" w:rsidRPr="00F44182">
                <w:rPr>
                  <w:rStyle w:val="Hyperlink"/>
                  <w:rFonts w:eastAsiaTheme="majorEastAsia" w:cs="Arial"/>
                </w:rPr>
                <w:t>Australian and New Zealand Standard Classification of Occupations</w:t>
              </w:r>
            </w:hyperlink>
          </w:p>
          <w:p w14:paraId="338ECD4B" w14:textId="17F4E072" w:rsidR="002034EA" w:rsidRPr="00F44182" w:rsidRDefault="00395C8C" w:rsidP="00101EF7">
            <w:pPr>
              <w:pStyle w:val="Guidingtext"/>
            </w:pPr>
            <w:r w:rsidRPr="00F44182">
              <w:t xml:space="preserve">399999 </w:t>
            </w:r>
            <w:r w:rsidR="002034EA" w:rsidRPr="00F44182">
              <w:t>Technician</w:t>
            </w:r>
            <w:r w:rsidRPr="00F44182">
              <w:t xml:space="preserve">s and Trades Workers </w:t>
            </w:r>
            <w:proofErr w:type="spellStart"/>
            <w:r w:rsidRPr="00F44182">
              <w:t>nec</w:t>
            </w:r>
            <w:proofErr w:type="spellEnd"/>
            <w:r w:rsidRPr="00F44182">
              <w:t>.</w:t>
            </w:r>
          </w:p>
          <w:p w14:paraId="08667890" w14:textId="77777777" w:rsidR="002034EA" w:rsidRPr="00F44182" w:rsidRDefault="002034EA" w:rsidP="004919B0">
            <w:pPr>
              <w:pStyle w:val="Bodycopy"/>
              <w:rPr>
                <w:rStyle w:val="Strong"/>
                <w:rFonts w:cs="Arial"/>
              </w:rPr>
            </w:pPr>
            <w:r w:rsidRPr="00F44182">
              <w:rPr>
                <w:rStyle w:val="Strong"/>
                <w:rFonts w:cs="Arial"/>
              </w:rPr>
              <w:t xml:space="preserve">ASCED code </w:t>
            </w:r>
          </w:p>
          <w:p w14:paraId="5E2BD645" w14:textId="77777777" w:rsidR="002034EA" w:rsidRPr="00F44182" w:rsidRDefault="002034EA" w:rsidP="004919B0">
            <w:pPr>
              <w:pStyle w:val="Bodycopy"/>
              <w:rPr>
                <w:rStyle w:val="Hyperlink"/>
                <w:rFonts w:eastAsiaTheme="majorEastAsia" w:cs="Arial"/>
              </w:rPr>
            </w:pPr>
            <w:r w:rsidRPr="00F44182">
              <w:rPr>
                <w:rStyle w:val="Hyperlink"/>
                <w:rFonts w:eastAsiaTheme="majorEastAsia" w:cs="Arial"/>
              </w:rPr>
              <w:fldChar w:fldCharType="begin"/>
            </w:r>
            <w:r w:rsidRPr="00F44182">
              <w:rPr>
                <w:rStyle w:val="Hyperlink"/>
                <w:rFonts w:eastAsiaTheme="majorEastAsia" w:cs="Arial"/>
              </w:rPr>
              <w:instrText xml:space="preserve"> HYPERLINK "http://www.abs.gov.au/AUSSTATS/abs@.nsf/DetailsPage/1272.02001?OpenDocument" </w:instrText>
            </w:r>
            <w:r w:rsidRPr="00F44182">
              <w:rPr>
                <w:rStyle w:val="Hyperlink"/>
                <w:rFonts w:eastAsiaTheme="majorEastAsia" w:cs="Arial"/>
              </w:rPr>
              <w:fldChar w:fldCharType="separate"/>
            </w:r>
            <w:r w:rsidRPr="00F44182">
              <w:rPr>
                <w:rStyle w:val="Hyperlink"/>
                <w:rFonts w:eastAsiaTheme="majorEastAsia" w:cs="Arial"/>
              </w:rPr>
              <w:t>Field of Education</w:t>
            </w:r>
          </w:p>
          <w:p w14:paraId="52C80A7A" w14:textId="77777777" w:rsidR="002034EA" w:rsidRPr="00F44182" w:rsidRDefault="002034EA" w:rsidP="00101EF7">
            <w:pPr>
              <w:pStyle w:val="Guidingtext"/>
            </w:pPr>
            <w:r w:rsidRPr="00F44182">
              <w:rPr>
                <w:rStyle w:val="Hyperlink"/>
              </w:rPr>
              <w:fldChar w:fldCharType="end"/>
            </w:r>
            <w:r w:rsidRPr="00F44182">
              <w:t>0313 Electrical and Electronic Engineering and Technology</w:t>
            </w:r>
          </w:p>
          <w:p w14:paraId="5F46DC5C" w14:textId="77777777" w:rsidR="002034EA" w:rsidRPr="00F44182" w:rsidRDefault="002034EA" w:rsidP="004919B0">
            <w:pPr>
              <w:pStyle w:val="Bodycopy"/>
              <w:rPr>
                <w:rStyle w:val="Strong"/>
                <w:rFonts w:cs="Arial"/>
                <w:szCs w:val="20"/>
              </w:rPr>
            </w:pPr>
            <w:r w:rsidRPr="00F44182">
              <w:rPr>
                <w:rStyle w:val="Strong"/>
                <w:rFonts w:cs="Arial"/>
                <w:szCs w:val="20"/>
              </w:rPr>
              <w:t>National course code</w:t>
            </w:r>
          </w:p>
          <w:p w14:paraId="4DF0A982" w14:textId="16D38D9E" w:rsidR="001303AD" w:rsidRPr="00F44182" w:rsidRDefault="00F44182" w:rsidP="00101EF7">
            <w:pPr>
              <w:pStyle w:val="Guidingtext"/>
            </w:pPr>
            <w:r w:rsidRPr="00F44182">
              <w:t>226</w:t>
            </w:r>
            <w:r w:rsidR="00684852">
              <w:t>0</w:t>
            </w:r>
            <w:r w:rsidRPr="00F44182">
              <w:t>1</w:t>
            </w:r>
            <w:r w:rsidR="002034EA" w:rsidRPr="00F44182">
              <w:t xml:space="preserve">VIC </w:t>
            </w:r>
          </w:p>
          <w:p w14:paraId="3C80A0CB" w14:textId="0BFCC37B" w:rsidR="002034EA" w:rsidRPr="00F44182" w:rsidRDefault="00F44182" w:rsidP="00F44182">
            <w:pPr>
              <w:pStyle w:val="Guidingtext"/>
            </w:pPr>
            <w:r w:rsidRPr="00F44182">
              <w:t>22600</w:t>
            </w:r>
            <w:r w:rsidR="001303AD" w:rsidRPr="00F44182">
              <w:t xml:space="preserve">VIC </w:t>
            </w:r>
          </w:p>
        </w:tc>
      </w:tr>
      <w:tr w:rsidR="002034EA" w:rsidRPr="004738EA" w14:paraId="1FD215BF" w14:textId="77777777" w:rsidTr="004919B0">
        <w:trPr>
          <w:jc w:val="center"/>
        </w:trPr>
        <w:tc>
          <w:tcPr>
            <w:tcW w:w="2979" w:type="dxa"/>
          </w:tcPr>
          <w:p w14:paraId="3EE349E5" w14:textId="731C3E8D" w:rsidR="002034EA" w:rsidRPr="004738EA" w:rsidRDefault="002034EA" w:rsidP="004919B0">
            <w:pPr>
              <w:pStyle w:val="SectionAsubsection"/>
              <w:rPr>
                <w:rFonts w:cs="Arial"/>
              </w:rPr>
            </w:pPr>
            <w:bookmarkStart w:id="26" w:name="_Toc107163980"/>
            <w:r w:rsidRPr="004738EA">
              <w:rPr>
                <w:rFonts w:cs="Arial"/>
              </w:rPr>
              <w:t>Period of accreditation</w:t>
            </w:r>
            <w:bookmarkEnd w:id="26"/>
          </w:p>
        </w:tc>
        <w:tc>
          <w:tcPr>
            <w:tcW w:w="6052" w:type="dxa"/>
          </w:tcPr>
          <w:p w14:paraId="3096AF5B" w14:textId="5A8A358C" w:rsidR="002034EA" w:rsidRPr="00F44182" w:rsidRDefault="002034EA" w:rsidP="00912FD4">
            <w:pPr>
              <w:pStyle w:val="Guidingtext"/>
            </w:pPr>
            <w:r w:rsidRPr="00F44182">
              <w:t>1 J</w:t>
            </w:r>
            <w:r w:rsidR="00912FD4" w:rsidRPr="00F44182">
              <w:t>uly</w:t>
            </w:r>
            <w:r w:rsidRPr="00F44182">
              <w:t xml:space="preserve"> 2022</w:t>
            </w:r>
            <w:r w:rsidR="00912FD4" w:rsidRPr="00F44182">
              <w:t xml:space="preserve"> to 30 June 2027</w:t>
            </w:r>
          </w:p>
        </w:tc>
      </w:tr>
    </w:tbl>
    <w:p w14:paraId="5998F223" w14:textId="77777777" w:rsidR="002034EA" w:rsidRPr="004738EA" w:rsidRDefault="002034EA" w:rsidP="002034EA">
      <w:pPr>
        <w:rPr>
          <w:rFonts w:ascii="Arial" w:hAnsi="Arial" w:cs="Arial"/>
        </w:rPr>
        <w:sectPr w:rsidR="002034EA" w:rsidRPr="004738EA" w:rsidSect="004919B0">
          <w:headerReference w:type="default" r:id="rId28"/>
          <w:pgSz w:w="11907" w:h="16840" w:code="9"/>
          <w:pgMar w:top="1440" w:right="1440" w:bottom="1440" w:left="1440" w:header="709" w:footer="709" w:gutter="0"/>
          <w:pgNumType w:start="3"/>
          <w:cols w:space="708"/>
          <w:docGrid w:linePitch="360"/>
        </w:sectPr>
      </w:pPr>
    </w:p>
    <w:p w14:paraId="5B8E19EE" w14:textId="77777777" w:rsidR="002034EA" w:rsidRPr="004738EA" w:rsidRDefault="002034EA" w:rsidP="002034EA">
      <w:pPr>
        <w:pStyle w:val="Heading1"/>
        <w:rPr>
          <w:rFonts w:ascii="Arial" w:hAnsi="Arial" w:cs="Arial"/>
        </w:rPr>
      </w:pPr>
      <w:bookmarkStart w:id="27" w:name="_Toc74134248"/>
      <w:bookmarkStart w:id="28" w:name="_Toc74135481"/>
      <w:bookmarkStart w:id="29" w:name="_Toc74135954"/>
      <w:bookmarkStart w:id="30" w:name="_Toc74136166"/>
      <w:bookmarkStart w:id="31" w:name="_Toc81226494"/>
      <w:bookmarkStart w:id="32" w:name="_Toc81227054"/>
      <w:bookmarkStart w:id="33" w:name="_Toc81227889"/>
      <w:bookmarkStart w:id="34" w:name="_Toc81227998"/>
      <w:bookmarkStart w:id="35" w:name="_Toc107163981"/>
      <w:r w:rsidRPr="004738EA">
        <w:rPr>
          <w:rFonts w:ascii="Arial" w:hAnsi="Arial" w:cs="Arial"/>
        </w:rPr>
        <w:lastRenderedPageBreak/>
        <w:t>Section B: Course information</w:t>
      </w:r>
      <w:bookmarkEnd w:id="27"/>
      <w:bookmarkEnd w:id="28"/>
      <w:bookmarkEnd w:id="29"/>
      <w:bookmarkEnd w:id="30"/>
      <w:bookmarkEnd w:id="31"/>
      <w:bookmarkEnd w:id="32"/>
      <w:bookmarkEnd w:id="33"/>
      <w:bookmarkEnd w:id="34"/>
      <w:bookmarkEnd w:id="35"/>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310"/>
        <w:gridCol w:w="286"/>
        <w:gridCol w:w="2982"/>
        <w:gridCol w:w="1270"/>
        <w:gridCol w:w="1385"/>
        <w:gridCol w:w="32"/>
      </w:tblGrid>
      <w:tr w:rsidR="002034EA" w:rsidRPr="004738EA" w14:paraId="59FDF7B6" w14:textId="77777777" w:rsidTr="003D773B">
        <w:trPr>
          <w:gridAfter w:val="1"/>
          <w:wAfter w:w="32" w:type="dxa"/>
        </w:trPr>
        <w:tc>
          <w:tcPr>
            <w:tcW w:w="3146" w:type="dxa"/>
            <w:gridSpan w:val="2"/>
            <w:tcBorders>
              <w:right w:val="nil"/>
            </w:tcBorders>
            <w:shd w:val="clear" w:color="auto" w:fill="DBE5F1"/>
            <w:vAlign w:val="center"/>
          </w:tcPr>
          <w:p w14:paraId="7585AAE8" w14:textId="77777777" w:rsidR="002034EA" w:rsidRPr="004738EA" w:rsidRDefault="002034EA" w:rsidP="004919B0">
            <w:pPr>
              <w:pStyle w:val="SectionBSubsection"/>
              <w:rPr>
                <w:rFonts w:cs="Arial"/>
              </w:rPr>
            </w:pPr>
            <w:bookmarkStart w:id="36" w:name="_Toc107163982"/>
            <w:r w:rsidRPr="004738EA">
              <w:rPr>
                <w:rFonts w:cs="Arial"/>
              </w:rPr>
              <w:t>Nomenclature</w:t>
            </w:r>
            <w:bookmarkEnd w:id="36"/>
          </w:p>
        </w:tc>
        <w:tc>
          <w:tcPr>
            <w:tcW w:w="5923" w:type="dxa"/>
            <w:gridSpan w:val="4"/>
            <w:tcBorders>
              <w:left w:val="nil"/>
            </w:tcBorders>
            <w:shd w:val="clear" w:color="auto" w:fill="DBE5F1"/>
            <w:vAlign w:val="center"/>
          </w:tcPr>
          <w:p w14:paraId="23FA7241" w14:textId="77777777" w:rsidR="002034EA" w:rsidRPr="004738EA" w:rsidRDefault="002034EA" w:rsidP="004919B0">
            <w:pPr>
              <w:spacing w:before="120" w:after="120"/>
              <w:rPr>
                <w:rFonts w:ascii="Arial" w:hAnsi="Arial" w:cs="Arial"/>
                <w:b/>
                <w:i/>
              </w:rPr>
            </w:pPr>
          </w:p>
        </w:tc>
      </w:tr>
      <w:tr w:rsidR="002034EA" w:rsidRPr="004738EA" w14:paraId="361EAC4E" w14:textId="77777777" w:rsidTr="003D773B">
        <w:trPr>
          <w:gridAfter w:val="1"/>
          <w:wAfter w:w="32" w:type="dxa"/>
        </w:trPr>
        <w:tc>
          <w:tcPr>
            <w:tcW w:w="3146" w:type="dxa"/>
            <w:gridSpan w:val="2"/>
          </w:tcPr>
          <w:p w14:paraId="7F14E19F" w14:textId="77777777" w:rsidR="002034EA" w:rsidRPr="004738EA" w:rsidDel="00E859AB" w:rsidRDefault="002034EA" w:rsidP="004919B0">
            <w:pPr>
              <w:pStyle w:val="SectionBSubsection2"/>
              <w:rPr>
                <w:rFonts w:cs="Arial"/>
              </w:rPr>
            </w:pPr>
            <w:bookmarkStart w:id="37" w:name="_Toc107163983"/>
            <w:r w:rsidRPr="004738EA">
              <w:rPr>
                <w:rFonts w:cs="Arial"/>
              </w:rPr>
              <w:t>Name of the qualification</w:t>
            </w:r>
            <w:bookmarkEnd w:id="37"/>
          </w:p>
        </w:tc>
        <w:tc>
          <w:tcPr>
            <w:tcW w:w="5923" w:type="dxa"/>
            <w:gridSpan w:val="4"/>
            <w:vAlign w:val="center"/>
          </w:tcPr>
          <w:p w14:paraId="5F208F2A" w14:textId="77777777" w:rsidR="002034EA" w:rsidRPr="004738EA" w:rsidRDefault="002034EA" w:rsidP="004919B0">
            <w:pPr>
              <w:pStyle w:val="Bodycopy"/>
              <w:rPr>
                <w:rFonts w:cs="Arial"/>
              </w:rPr>
            </w:pPr>
            <w:r w:rsidRPr="004738EA">
              <w:rPr>
                <w:rFonts w:cs="Arial"/>
              </w:rPr>
              <w:t>Standard 4.1 AQTF 2021 Standards for Accredited Courses</w:t>
            </w:r>
          </w:p>
          <w:p w14:paraId="5B3022ED" w14:textId="696A5C9F" w:rsidR="002034EA" w:rsidRDefault="002034EA" w:rsidP="00101EF7">
            <w:pPr>
              <w:pStyle w:val="Guidingtext"/>
            </w:pPr>
            <w:r w:rsidRPr="004738EA">
              <w:t>C</w:t>
            </w:r>
            <w:r w:rsidR="007D20A8">
              <w:t xml:space="preserve">ourse in </w:t>
            </w:r>
            <w:r w:rsidR="00912FD4" w:rsidRPr="00912FD4">
              <w:t xml:space="preserve">Design </w:t>
            </w:r>
            <w:r w:rsidR="007D20A8">
              <w:t xml:space="preserve">Stand-alone </w:t>
            </w:r>
            <w:r w:rsidR="001303AD">
              <w:t>P</w:t>
            </w:r>
            <w:r w:rsidR="007D20A8">
              <w:t xml:space="preserve">ower </w:t>
            </w:r>
            <w:r w:rsidR="001303AD">
              <w:t>S</w:t>
            </w:r>
            <w:r w:rsidRPr="004738EA">
              <w:t>ystems</w:t>
            </w:r>
            <w:r w:rsidR="00DD5827">
              <w:t xml:space="preserve"> </w:t>
            </w:r>
          </w:p>
          <w:p w14:paraId="7F212894" w14:textId="461731FE" w:rsidR="001303AD" w:rsidRPr="004738EA" w:rsidDel="00E859AB" w:rsidRDefault="001303AD" w:rsidP="00912FD4">
            <w:pPr>
              <w:pStyle w:val="Guidingtext"/>
            </w:pPr>
            <w:r>
              <w:t xml:space="preserve">Course in </w:t>
            </w:r>
            <w:r w:rsidR="00912FD4">
              <w:t>Install</w:t>
            </w:r>
            <w:r w:rsidR="00912FD4" w:rsidRPr="00912FD4">
              <w:t xml:space="preserve"> </w:t>
            </w:r>
            <w:r>
              <w:t>Stand-alone Power Systems</w:t>
            </w:r>
            <w:r w:rsidR="00DD5827">
              <w:t xml:space="preserve"> </w:t>
            </w:r>
          </w:p>
        </w:tc>
      </w:tr>
      <w:tr w:rsidR="002034EA" w:rsidRPr="004738EA" w14:paraId="5529BFF8" w14:textId="77777777" w:rsidTr="003D773B">
        <w:trPr>
          <w:gridAfter w:val="1"/>
          <w:wAfter w:w="32" w:type="dxa"/>
          <w:trHeight w:val="817"/>
        </w:trPr>
        <w:tc>
          <w:tcPr>
            <w:tcW w:w="3146" w:type="dxa"/>
            <w:gridSpan w:val="2"/>
          </w:tcPr>
          <w:p w14:paraId="51C4ED99" w14:textId="77777777" w:rsidR="002034EA" w:rsidRPr="004738EA" w:rsidRDefault="002034EA" w:rsidP="004919B0">
            <w:pPr>
              <w:pStyle w:val="SectionBSubsection2"/>
              <w:rPr>
                <w:rFonts w:cs="Arial"/>
              </w:rPr>
            </w:pPr>
            <w:bookmarkStart w:id="38" w:name="_Toc107163984"/>
            <w:r w:rsidRPr="004738EA">
              <w:rPr>
                <w:rFonts w:cs="Arial"/>
              </w:rPr>
              <w:t>Nominal duration of the course</w:t>
            </w:r>
            <w:bookmarkEnd w:id="38"/>
          </w:p>
        </w:tc>
        <w:tc>
          <w:tcPr>
            <w:tcW w:w="5923" w:type="dxa"/>
            <w:gridSpan w:val="4"/>
            <w:tcBorders>
              <w:bottom w:val="single" w:sz="4" w:space="0" w:color="auto"/>
            </w:tcBorders>
          </w:tcPr>
          <w:p w14:paraId="0ADBE871" w14:textId="77777777" w:rsidR="002034EA" w:rsidRPr="004738EA" w:rsidRDefault="002034EA" w:rsidP="004919B0">
            <w:pPr>
              <w:pStyle w:val="Bodycopy"/>
              <w:rPr>
                <w:rFonts w:cs="Arial"/>
              </w:rPr>
            </w:pPr>
            <w:r w:rsidRPr="004738EA">
              <w:rPr>
                <w:rFonts w:cs="Arial"/>
              </w:rPr>
              <w:t>Standard</w:t>
            </w:r>
            <w:r w:rsidRPr="004738EA">
              <w:rPr>
                <w:rFonts w:cs="Arial"/>
                <w:i/>
              </w:rPr>
              <w:t xml:space="preserve"> </w:t>
            </w:r>
            <w:r w:rsidRPr="004738EA">
              <w:rPr>
                <w:rFonts w:cs="Arial"/>
              </w:rPr>
              <w:t>5.8 AQTF 2021 Standards for Accredited Courses</w:t>
            </w:r>
          </w:p>
          <w:p w14:paraId="5AF77696" w14:textId="1962C800" w:rsidR="004D1269" w:rsidRDefault="00912FD4" w:rsidP="00101EF7">
            <w:pPr>
              <w:pStyle w:val="Guidingtext"/>
            </w:pPr>
            <w:r>
              <w:t xml:space="preserve">Course in Design Stand-alone Power Systems </w:t>
            </w:r>
          </w:p>
          <w:p w14:paraId="0949F442" w14:textId="15C220D7" w:rsidR="002034EA" w:rsidRDefault="00D3777A" w:rsidP="00101EF7">
            <w:pPr>
              <w:pStyle w:val="Guidingtext"/>
            </w:pPr>
            <w:r>
              <w:t>80</w:t>
            </w:r>
            <w:r w:rsidRPr="004738EA">
              <w:t xml:space="preserve"> </w:t>
            </w:r>
            <w:r w:rsidR="002034EA" w:rsidRPr="004738EA">
              <w:t>nominal hours</w:t>
            </w:r>
          </w:p>
          <w:p w14:paraId="118F6B71" w14:textId="2B8CE31E" w:rsidR="004D1269" w:rsidRDefault="00912FD4" w:rsidP="00101EF7">
            <w:pPr>
              <w:pStyle w:val="Guidingtext"/>
            </w:pPr>
            <w:r>
              <w:t>Course in Install Stand-alone Power Systems</w:t>
            </w:r>
          </w:p>
          <w:p w14:paraId="3170F312" w14:textId="69E7AF64" w:rsidR="001303AD" w:rsidRPr="004738EA" w:rsidRDefault="00D3777A">
            <w:pPr>
              <w:pStyle w:val="Guidingtext"/>
            </w:pPr>
            <w:r>
              <w:t>60</w:t>
            </w:r>
            <w:r w:rsidR="00B21302">
              <w:t xml:space="preserve"> nominal hours</w:t>
            </w:r>
          </w:p>
        </w:tc>
      </w:tr>
      <w:tr w:rsidR="002034EA" w:rsidRPr="004738EA" w14:paraId="1DDBFF5B" w14:textId="77777777" w:rsidTr="003D773B">
        <w:trPr>
          <w:gridAfter w:val="1"/>
          <w:wAfter w:w="32" w:type="dxa"/>
        </w:trPr>
        <w:tc>
          <w:tcPr>
            <w:tcW w:w="9069" w:type="dxa"/>
            <w:gridSpan w:val="6"/>
            <w:shd w:val="clear" w:color="auto" w:fill="DBE5F1"/>
          </w:tcPr>
          <w:p w14:paraId="3DB68368" w14:textId="77777777" w:rsidR="002034EA" w:rsidRPr="004738EA" w:rsidRDefault="002034EA" w:rsidP="004919B0">
            <w:pPr>
              <w:pStyle w:val="SectionBSubsection"/>
              <w:rPr>
                <w:rFonts w:cs="Arial"/>
              </w:rPr>
            </w:pPr>
            <w:bookmarkStart w:id="39" w:name="_Toc107163985"/>
            <w:r w:rsidRPr="004738EA">
              <w:rPr>
                <w:rFonts w:cs="Arial"/>
              </w:rPr>
              <w:t>Vocational or educational outcomes of the course</w:t>
            </w:r>
            <w:bookmarkEnd w:id="39"/>
          </w:p>
        </w:tc>
      </w:tr>
      <w:tr w:rsidR="002034EA" w:rsidRPr="004738EA" w14:paraId="7A29FDFF" w14:textId="77777777" w:rsidTr="003D773B">
        <w:trPr>
          <w:gridAfter w:val="1"/>
          <w:wAfter w:w="32" w:type="dxa"/>
        </w:trPr>
        <w:tc>
          <w:tcPr>
            <w:tcW w:w="3146" w:type="dxa"/>
            <w:gridSpan w:val="2"/>
          </w:tcPr>
          <w:p w14:paraId="1BDFFFFB" w14:textId="77777777" w:rsidR="002034EA" w:rsidRPr="004738EA" w:rsidRDefault="002034EA" w:rsidP="004919B0">
            <w:pPr>
              <w:pStyle w:val="SectionBSubsection2"/>
              <w:rPr>
                <w:rFonts w:cs="Arial"/>
              </w:rPr>
            </w:pPr>
            <w:bookmarkStart w:id="40" w:name="_Toc107163986"/>
            <w:r w:rsidRPr="004738EA">
              <w:rPr>
                <w:rFonts w:cs="Arial"/>
              </w:rPr>
              <w:t>Outcome(s) of the course</w:t>
            </w:r>
            <w:bookmarkEnd w:id="40"/>
          </w:p>
        </w:tc>
        <w:tc>
          <w:tcPr>
            <w:tcW w:w="5923" w:type="dxa"/>
            <w:gridSpan w:val="4"/>
            <w:tcBorders>
              <w:bottom w:val="single" w:sz="4" w:space="0" w:color="auto"/>
            </w:tcBorders>
          </w:tcPr>
          <w:p w14:paraId="7B6C0351" w14:textId="77777777" w:rsidR="002034EA" w:rsidRPr="004738EA" w:rsidRDefault="002034EA" w:rsidP="004919B0">
            <w:pPr>
              <w:pStyle w:val="Bodycopy"/>
              <w:rPr>
                <w:rFonts w:cs="Arial"/>
              </w:rPr>
            </w:pPr>
            <w:r w:rsidRPr="004738EA">
              <w:rPr>
                <w:rFonts w:cs="Arial"/>
              </w:rPr>
              <w:t>Standard 5.1 AQTF 2021 Standards for Accredited Courses</w:t>
            </w:r>
          </w:p>
          <w:p w14:paraId="100E14CB" w14:textId="587C6AFD" w:rsidR="002034EA" w:rsidRDefault="0038257F" w:rsidP="009E3077">
            <w:pPr>
              <w:pStyle w:val="Bodycopy"/>
              <w:rPr>
                <w:rFonts w:cs="Arial"/>
              </w:rPr>
            </w:pPr>
            <w:r>
              <w:rPr>
                <w:rFonts w:cs="Arial"/>
              </w:rPr>
              <w:t>T</w:t>
            </w:r>
            <w:r w:rsidR="002034EA" w:rsidRPr="004738EA">
              <w:rPr>
                <w:rFonts w:cs="Arial"/>
              </w:rPr>
              <w:t xml:space="preserve">he </w:t>
            </w:r>
            <w:r w:rsidR="00F44182">
              <w:rPr>
                <w:rFonts w:cs="Arial"/>
              </w:rPr>
              <w:t>22601</w:t>
            </w:r>
            <w:r w:rsidR="00DD5827">
              <w:rPr>
                <w:rFonts w:cs="Arial"/>
              </w:rPr>
              <w:t xml:space="preserve">VIC </w:t>
            </w:r>
            <w:r w:rsidR="00912FD4">
              <w:rPr>
                <w:rFonts w:cs="Arial"/>
              </w:rPr>
              <w:t xml:space="preserve">Course in Design Stand-alone Power Systems </w:t>
            </w:r>
            <w:r>
              <w:rPr>
                <w:rFonts w:cs="Arial"/>
              </w:rPr>
              <w:t xml:space="preserve">is designed to provide </w:t>
            </w:r>
            <w:r w:rsidR="00912FD4" w:rsidRPr="004738EA">
              <w:rPr>
                <w:rFonts w:cs="Arial"/>
              </w:rPr>
              <w:t>graduates</w:t>
            </w:r>
            <w:r w:rsidR="002034EA" w:rsidRPr="004738EA">
              <w:rPr>
                <w:rFonts w:cs="Arial"/>
              </w:rPr>
              <w:t xml:space="preserve"> </w:t>
            </w:r>
            <w:r>
              <w:rPr>
                <w:rFonts w:cs="Arial"/>
              </w:rPr>
              <w:t>with the skills and knowledge</w:t>
            </w:r>
            <w:r w:rsidR="002034EA" w:rsidRPr="004738EA">
              <w:rPr>
                <w:rFonts w:cs="Arial"/>
              </w:rPr>
              <w:t xml:space="preserve"> to</w:t>
            </w:r>
            <w:r w:rsidR="00D1232D">
              <w:rPr>
                <w:rFonts w:cs="Arial"/>
              </w:rPr>
              <w:t xml:space="preserve"> </w:t>
            </w:r>
            <w:r w:rsidR="00DF5D82">
              <w:rPr>
                <w:rFonts w:cs="Arial"/>
              </w:rPr>
              <w:t>d</w:t>
            </w:r>
            <w:r w:rsidR="002034EA" w:rsidRPr="006560A3">
              <w:rPr>
                <w:rFonts w:cs="Arial"/>
              </w:rPr>
              <w:t xml:space="preserve">esign </w:t>
            </w:r>
            <w:r w:rsidR="009B5AFC">
              <w:rPr>
                <w:rFonts w:cs="Arial"/>
              </w:rPr>
              <w:t xml:space="preserve">a stand-alone power </w:t>
            </w:r>
            <w:r w:rsidR="006560A3">
              <w:rPr>
                <w:rFonts w:cs="Arial"/>
              </w:rPr>
              <w:t>system</w:t>
            </w:r>
            <w:r w:rsidR="002034EA" w:rsidRPr="004738EA">
              <w:rPr>
                <w:rFonts w:cs="Arial"/>
              </w:rPr>
              <w:t xml:space="preserve"> that meets client energy needs</w:t>
            </w:r>
            <w:r w:rsidR="002A05F3">
              <w:rPr>
                <w:rFonts w:cs="Arial"/>
              </w:rPr>
              <w:t>.</w:t>
            </w:r>
          </w:p>
          <w:p w14:paraId="4EDA02FC" w14:textId="576127DD" w:rsidR="004D1269" w:rsidRPr="004738EA" w:rsidRDefault="0038257F" w:rsidP="009E3077">
            <w:pPr>
              <w:pStyle w:val="Bodycopy"/>
              <w:rPr>
                <w:rFonts w:cs="Arial"/>
              </w:rPr>
            </w:pPr>
            <w:r>
              <w:rPr>
                <w:rFonts w:cs="Arial"/>
              </w:rPr>
              <w:t>T</w:t>
            </w:r>
            <w:r w:rsidR="00F44182">
              <w:rPr>
                <w:rFonts w:cs="Arial"/>
              </w:rPr>
              <w:t>he 22600</w:t>
            </w:r>
            <w:r w:rsidR="004D1269">
              <w:rPr>
                <w:rFonts w:cs="Arial"/>
              </w:rPr>
              <w:t xml:space="preserve">VIC Course in </w:t>
            </w:r>
            <w:r w:rsidR="00912FD4">
              <w:rPr>
                <w:rFonts w:cs="Arial"/>
              </w:rPr>
              <w:t xml:space="preserve">Install </w:t>
            </w:r>
            <w:r w:rsidR="004D1269">
              <w:rPr>
                <w:rFonts w:cs="Arial"/>
              </w:rPr>
              <w:t xml:space="preserve">Stand-alone Power Systems </w:t>
            </w:r>
            <w:r>
              <w:rPr>
                <w:rFonts w:cs="Arial"/>
              </w:rPr>
              <w:t xml:space="preserve">is designed to provide </w:t>
            </w:r>
            <w:r w:rsidR="004D1269">
              <w:rPr>
                <w:rFonts w:cs="Arial"/>
              </w:rPr>
              <w:t xml:space="preserve">graduates </w:t>
            </w:r>
            <w:r>
              <w:rPr>
                <w:rFonts w:cs="Arial"/>
              </w:rPr>
              <w:t>with the skills and knowledge</w:t>
            </w:r>
            <w:r w:rsidR="004D1269">
              <w:rPr>
                <w:rFonts w:cs="Arial"/>
              </w:rPr>
              <w:t xml:space="preserve"> to install a stand-alone power system based on a client approved design.</w:t>
            </w:r>
          </w:p>
          <w:p w14:paraId="4BB8588D" w14:textId="3D9C3D34" w:rsidR="002034EA" w:rsidRPr="004738EA" w:rsidRDefault="002034EA" w:rsidP="004F53AF">
            <w:pPr>
              <w:pStyle w:val="Guidingtext"/>
              <w:rPr>
                <w:rFonts w:eastAsia="Arial"/>
              </w:rPr>
            </w:pPr>
          </w:p>
        </w:tc>
      </w:tr>
      <w:tr w:rsidR="002034EA" w:rsidRPr="004738EA" w14:paraId="6F1A02A2" w14:textId="77777777" w:rsidTr="003D773B">
        <w:trPr>
          <w:gridAfter w:val="1"/>
          <w:wAfter w:w="32" w:type="dxa"/>
        </w:trPr>
        <w:tc>
          <w:tcPr>
            <w:tcW w:w="3146" w:type="dxa"/>
            <w:gridSpan w:val="2"/>
          </w:tcPr>
          <w:p w14:paraId="38022B9B" w14:textId="77777777" w:rsidR="002034EA" w:rsidRPr="004738EA" w:rsidRDefault="002034EA" w:rsidP="004919B0">
            <w:pPr>
              <w:pStyle w:val="SectionBSubsection2"/>
              <w:rPr>
                <w:rFonts w:cs="Arial"/>
              </w:rPr>
            </w:pPr>
            <w:bookmarkStart w:id="41" w:name="_Toc107163987"/>
            <w:r w:rsidRPr="004738EA">
              <w:rPr>
                <w:rFonts w:cs="Arial"/>
              </w:rPr>
              <w:t>Course description</w:t>
            </w:r>
            <w:bookmarkEnd w:id="41"/>
          </w:p>
        </w:tc>
        <w:tc>
          <w:tcPr>
            <w:tcW w:w="5923" w:type="dxa"/>
            <w:gridSpan w:val="4"/>
            <w:tcBorders>
              <w:bottom w:val="single" w:sz="4" w:space="0" w:color="auto"/>
            </w:tcBorders>
          </w:tcPr>
          <w:p w14:paraId="464F9879" w14:textId="77777777" w:rsidR="002034EA" w:rsidRPr="004738EA" w:rsidRDefault="002034EA" w:rsidP="004919B0">
            <w:pPr>
              <w:pStyle w:val="Bodycopy"/>
              <w:rPr>
                <w:rFonts w:cs="Arial"/>
              </w:rPr>
            </w:pPr>
            <w:r w:rsidRPr="004738EA">
              <w:rPr>
                <w:rFonts w:cs="Arial"/>
              </w:rPr>
              <w:t>Standard 5.1 AQTF 2021 Standards for Accredited Courses</w:t>
            </w:r>
          </w:p>
          <w:p w14:paraId="1B9C7439" w14:textId="375D6F64" w:rsidR="002034EA" w:rsidRDefault="004D1269" w:rsidP="00101EF7">
            <w:pPr>
              <w:pStyle w:val="Guidingtext"/>
              <w:rPr>
                <w:sz w:val="18"/>
              </w:rPr>
            </w:pPr>
            <w:r>
              <w:rPr>
                <w:rFonts w:eastAsia="Arial"/>
              </w:rPr>
              <w:t xml:space="preserve">The </w:t>
            </w:r>
            <w:r w:rsidR="00F44182">
              <w:rPr>
                <w:rFonts w:eastAsia="Arial"/>
              </w:rPr>
              <w:t>22601</w:t>
            </w:r>
            <w:r>
              <w:rPr>
                <w:rFonts w:eastAsia="Arial"/>
              </w:rPr>
              <w:t xml:space="preserve">VIC </w:t>
            </w:r>
            <w:r w:rsidR="00912FD4">
              <w:rPr>
                <w:rFonts w:eastAsia="Arial"/>
              </w:rPr>
              <w:t xml:space="preserve">Course in Design Stand-alone Power Systems </w:t>
            </w:r>
            <w:r w:rsidR="00912FD4" w:rsidRPr="00DD5827">
              <w:rPr>
                <w:rFonts w:eastAsia="Arial"/>
              </w:rPr>
              <w:t>provides</w:t>
            </w:r>
            <w:r w:rsidR="002034EA" w:rsidRPr="004738EA">
              <w:rPr>
                <w:rFonts w:eastAsia="Arial"/>
              </w:rPr>
              <w:t xml:space="preserve"> training for those wanting to develop skills in the design </w:t>
            </w:r>
            <w:r w:rsidR="0000181E">
              <w:rPr>
                <w:rFonts w:eastAsia="Arial"/>
              </w:rPr>
              <w:t xml:space="preserve">of </w:t>
            </w:r>
            <w:r w:rsidR="00D3777A">
              <w:rPr>
                <w:rFonts w:eastAsia="Arial"/>
              </w:rPr>
              <w:t>s</w:t>
            </w:r>
            <w:r w:rsidR="0000181E">
              <w:rPr>
                <w:rFonts w:eastAsia="Arial"/>
              </w:rPr>
              <w:t>tand-alone power systems, for</w:t>
            </w:r>
            <w:r w:rsidR="002034EA" w:rsidRPr="00296FD7">
              <w:rPr>
                <w:rFonts w:eastAsia="Arial"/>
              </w:rPr>
              <w:t xml:space="preserve"> households</w:t>
            </w:r>
            <w:r w:rsidR="0000181E">
              <w:rPr>
                <w:rFonts w:eastAsia="Arial"/>
              </w:rPr>
              <w:t>, communities</w:t>
            </w:r>
            <w:r w:rsidR="002034EA" w:rsidRPr="00296FD7">
              <w:rPr>
                <w:rFonts w:eastAsia="Arial"/>
              </w:rPr>
              <w:t xml:space="preserve"> and b</w:t>
            </w:r>
            <w:r w:rsidR="002034EA" w:rsidRPr="004738EA">
              <w:rPr>
                <w:rFonts w:eastAsia="Arial"/>
              </w:rPr>
              <w:t>usinesses across a range of industries.</w:t>
            </w:r>
            <w:r w:rsidR="00D3777A">
              <w:rPr>
                <w:sz w:val="18"/>
              </w:rPr>
              <w:t xml:space="preserve"> </w:t>
            </w:r>
            <w:r w:rsidR="00D3777A" w:rsidRPr="004F53AF">
              <w:rPr>
                <w:rFonts w:eastAsia="Arial"/>
              </w:rPr>
              <w:t xml:space="preserve">It involves client liaison, assessment of client energy needs, </w:t>
            </w:r>
            <w:r w:rsidR="00D3777A">
              <w:rPr>
                <w:rFonts w:eastAsia="Arial"/>
              </w:rPr>
              <w:t xml:space="preserve">site analysis, </w:t>
            </w:r>
            <w:r w:rsidR="00D3777A" w:rsidRPr="004F53AF">
              <w:rPr>
                <w:rFonts w:eastAsia="Arial"/>
              </w:rPr>
              <w:t>research and problem solving to determine an appropriate energy solution</w:t>
            </w:r>
            <w:r w:rsidR="00D3777A">
              <w:rPr>
                <w:rFonts w:eastAsia="Arial"/>
              </w:rPr>
              <w:t>, and system documentation</w:t>
            </w:r>
            <w:r w:rsidR="00D3777A" w:rsidRPr="004F53AF">
              <w:rPr>
                <w:rFonts w:eastAsia="Arial"/>
              </w:rPr>
              <w:t>.</w:t>
            </w:r>
          </w:p>
          <w:p w14:paraId="2D655A3E" w14:textId="7217C2C4" w:rsidR="000665A8" w:rsidRPr="004738EA" w:rsidRDefault="00DD5827" w:rsidP="000665A8">
            <w:pPr>
              <w:pStyle w:val="Bodycopy"/>
              <w:rPr>
                <w:rFonts w:cs="Arial"/>
              </w:rPr>
            </w:pPr>
            <w:r>
              <w:t xml:space="preserve">The </w:t>
            </w:r>
            <w:r w:rsidR="00F44182">
              <w:t>22600</w:t>
            </w:r>
            <w:r>
              <w:t xml:space="preserve">VIC </w:t>
            </w:r>
            <w:r w:rsidR="00912FD4">
              <w:t>Course in Install Stand-alone Power Systems</w:t>
            </w:r>
            <w:r w:rsidR="00D3777A">
              <w:t xml:space="preserve"> provides training for those wanting to develop skills in the installation of client approved stand-alone power systems with battery storage.  It involves </w:t>
            </w:r>
            <w:r w:rsidR="000665A8">
              <w:rPr>
                <w:rFonts w:cs="Arial"/>
              </w:rPr>
              <w:t>confirmation of</w:t>
            </w:r>
            <w:r w:rsidR="000665A8" w:rsidRPr="004738EA">
              <w:rPr>
                <w:rFonts w:cs="Arial"/>
              </w:rPr>
              <w:t xml:space="preserve"> job requirements, install</w:t>
            </w:r>
            <w:r w:rsidR="000665A8">
              <w:rPr>
                <w:rFonts w:cs="Arial"/>
              </w:rPr>
              <w:t>ation of</w:t>
            </w:r>
            <w:r w:rsidR="000665A8" w:rsidRPr="004738EA">
              <w:rPr>
                <w:rFonts w:cs="Arial"/>
              </w:rPr>
              <w:t xml:space="preserve"> energy system</w:t>
            </w:r>
            <w:r w:rsidR="000665A8">
              <w:rPr>
                <w:rFonts w:cs="Arial"/>
              </w:rPr>
              <w:t xml:space="preserve"> components</w:t>
            </w:r>
            <w:r w:rsidR="000665A8" w:rsidRPr="004738EA">
              <w:rPr>
                <w:rFonts w:cs="Arial"/>
              </w:rPr>
              <w:t xml:space="preserve"> and </w:t>
            </w:r>
            <w:r w:rsidR="000665A8">
              <w:rPr>
                <w:rFonts w:cs="Arial"/>
              </w:rPr>
              <w:t xml:space="preserve">the finalisation of </w:t>
            </w:r>
            <w:r w:rsidR="000665A8" w:rsidRPr="004738EA">
              <w:rPr>
                <w:rFonts w:cs="Arial"/>
              </w:rPr>
              <w:t>work processes.</w:t>
            </w:r>
          </w:p>
          <w:p w14:paraId="35111F95" w14:textId="77777777" w:rsidR="00D3777A" w:rsidRDefault="00D3777A" w:rsidP="00101EF7">
            <w:pPr>
              <w:pStyle w:val="Guidingtext"/>
            </w:pPr>
          </w:p>
          <w:p w14:paraId="76993883" w14:textId="1581F142" w:rsidR="00DD5827" w:rsidRPr="004738EA" w:rsidRDefault="00DD5827" w:rsidP="00101EF7">
            <w:pPr>
              <w:pStyle w:val="Guidingtext"/>
            </w:pPr>
          </w:p>
        </w:tc>
      </w:tr>
      <w:tr w:rsidR="002034EA" w:rsidRPr="004738EA" w14:paraId="68913B4D" w14:textId="77777777" w:rsidTr="003D773B">
        <w:trPr>
          <w:gridAfter w:val="1"/>
          <w:wAfter w:w="32" w:type="dxa"/>
        </w:trPr>
        <w:tc>
          <w:tcPr>
            <w:tcW w:w="9069" w:type="dxa"/>
            <w:gridSpan w:val="6"/>
            <w:shd w:val="clear" w:color="auto" w:fill="DBE5F1"/>
          </w:tcPr>
          <w:p w14:paraId="53E3E33B" w14:textId="77777777" w:rsidR="002034EA" w:rsidRPr="004738EA" w:rsidRDefault="002034EA" w:rsidP="004919B0">
            <w:pPr>
              <w:pStyle w:val="SectionBSubsection"/>
              <w:rPr>
                <w:rFonts w:cs="Arial"/>
              </w:rPr>
            </w:pPr>
            <w:bookmarkStart w:id="42" w:name="_Toc107163988"/>
            <w:r w:rsidRPr="004738EA">
              <w:rPr>
                <w:rFonts w:cs="Arial"/>
              </w:rPr>
              <w:lastRenderedPageBreak/>
              <w:t>Development of the course</w:t>
            </w:r>
            <w:bookmarkEnd w:id="42"/>
          </w:p>
        </w:tc>
      </w:tr>
      <w:tr w:rsidR="002034EA" w:rsidRPr="004738EA" w14:paraId="3C9BFAD9" w14:textId="77777777" w:rsidTr="003D773B">
        <w:trPr>
          <w:gridAfter w:val="1"/>
          <w:wAfter w:w="32" w:type="dxa"/>
        </w:trPr>
        <w:tc>
          <w:tcPr>
            <w:tcW w:w="3146" w:type="dxa"/>
            <w:gridSpan w:val="2"/>
            <w:shd w:val="clear" w:color="auto" w:fill="auto"/>
          </w:tcPr>
          <w:p w14:paraId="269CF641" w14:textId="77777777" w:rsidR="002034EA" w:rsidRPr="004738EA" w:rsidRDefault="002034EA" w:rsidP="004919B0">
            <w:pPr>
              <w:pStyle w:val="SectionBSubsection2"/>
              <w:rPr>
                <w:rFonts w:cs="Arial"/>
              </w:rPr>
            </w:pPr>
            <w:bookmarkStart w:id="43" w:name="_Toc107163989"/>
            <w:r w:rsidRPr="004738EA">
              <w:rPr>
                <w:rFonts w:cs="Arial"/>
              </w:rPr>
              <w:t>Industry, education, legislative, enterprise or community needs</w:t>
            </w:r>
            <w:bookmarkEnd w:id="43"/>
          </w:p>
        </w:tc>
        <w:tc>
          <w:tcPr>
            <w:tcW w:w="5923" w:type="dxa"/>
            <w:gridSpan w:val="4"/>
            <w:shd w:val="clear" w:color="auto" w:fill="auto"/>
          </w:tcPr>
          <w:p w14:paraId="6E9FEA10" w14:textId="77777777" w:rsidR="002034EA" w:rsidRPr="004738EA" w:rsidRDefault="002034EA" w:rsidP="004919B0">
            <w:pPr>
              <w:pStyle w:val="Bodycopy"/>
              <w:rPr>
                <w:rFonts w:cs="Arial"/>
              </w:rPr>
            </w:pPr>
            <w:r w:rsidRPr="004738EA">
              <w:rPr>
                <w:rFonts w:cs="Arial"/>
              </w:rPr>
              <w:t>Standards 4.1, 5.1, 5.2, 5.3 and 5.4 AQTF 2021 Standards for Accredited Courses</w:t>
            </w:r>
          </w:p>
          <w:p w14:paraId="07E34879" w14:textId="297D00B7" w:rsidR="002034EA" w:rsidRPr="009B5AFC" w:rsidRDefault="002034EA" w:rsidP="00101EF7">
            <w:pPr>
              <w:pStyle w:val="Guidingtext"/>
            </w:pPr>
            <w:r w:rsidRPr="00296FD7">
              <w:t>Industry need</w:t>
            </w:r>
          </w:p>
          <w:p w14:paraId="73333F2B" w14:textId="22787181" w:rsidR="0049072F" w:rsidRDefault="0049072F" w:rsidP="004919B0">
            <w:pPr>
              <w:pStyle w:val="Bodycopy"/>
              <w:rPr>
                <w:rFonts w:cs="Arial"/>
              </w:rPr>
            </w:pPr>
            <w:r w:rsidRPr="0049072F">
              <w:rPr>
                <w:rFonts w:cs="Arial"/>
              </w:rPr>
              <w:t>There is an industry/community need for personnel who have the skills and knowledge or ability to consult with potential clients regarding energy usage,</w:t>
            </w:r>
            <w:r>
              <w:rPr>
                <w:rFonts w:cs="Arial"/>
              </w:rPr>
              <w:t xml:space="preserve"> design and install a customised stand-alone power system.</w:t>
            </w:r>
          </w:p>
          <w:p w14:paraId="356009B9" w14:textId="6F92F0F8" w:rsidR="002034EA" w:rsidRPr="004738EA" w:rsidRDefault="002034EA" w:rsidP="004919B0">
            <w:pPr>
              <w:pStyle w:val="Bodycopy"/>
              <w:rPr>
                <w:rFonts w:cs="Arial"/>
              </w:rPr>
            </w:pPr>
            <w:r w:rsidRPr="004738EA">
              <w:rPr>
                <w:rFonts w:cs="Arial"/>
              </w:rPr>
              <w:t>The growth in uptake of ‘green’ energy in the last decade is attributed to the success of various Federal / State government incentive schemes</w:t>
            </w:r>
            <w:r w:rsidR="005118C2">
              <w:rPr>
                <w:rFonts w:cs="Arial"/>
              </w:rPr>
              <w:t xml:space="preserve">. </w:t>
            </w:r>
            <w:proofErr w:type="gramStart"/>
            <w:r w:rsidR="005118C2">
              <w:rPr>
                <w:rFonts w:cs="Arial"/>
              </w:rPr>
              <w:t>.</w:t>
            </w:r>
            <w:r w:rsidR="005118C2" w:rsidRPr="005118C2">
              <w:rPr>
                <w:rFonts w:cs="Arial"/>
              </w:rPr>
              <w:t>For</w:t>
            </w:r>
            <w:proofErr w:type="gramEnd"/>
            <w:r w:rsidR="005118C2" w:rsidRPr="005118C2">
              <w:rPr>
                <w:rFonts w:cs="Arial"/>
              </w:rPr>
              <w:t xml:space="preserve"> example, </w:t>
            </w:r>
            <w:r w:rsidR="00F5305D" w:rsidRPr="00F5305D">
              <w:rPr>
                <w:rFonts w:cs="Arial"/>
              </w:rPr>
              <w:t xml:space="preserve">the Morrison government Technology </w:t>
            </w:r>
            <w:r w:rsidR="00F5305D">
              <w:rPr>
                <w:rFonts w:cs="Arial"/>
              </w:rPr>
              <w:t>Investment Roadmap and allocation of</w:t>
            </w:r>
            <w:r w:rsidR="00F5305D" w:rsidRPr="00F5305D">
              <w:rPr>
                <w:rFonts w:cs="Arial"/>
              </w:rPr>
              <w:t xml:space="preserve"> $1.62 billion to extend the life of the Australian Renewable Energy Agency</w:t>
            </w:r>
            <w:r w:rsidR="00F5305D">
              <w:rPr>
                <w:rFonts w:cs="Arial"/>
              </w:rPr>
              <w:t>,</w:t>
            </w:r>
            <w:r w:rsidR="00F5305D" w:rsidRPr="00F5305D">
              <w:rPr>
                <w:rFonts w:cs="Arial"/>
              </w:rPr>
              <w:t xml:space="preserve"> </w:t>
            </w:r>
            <w:r w:rsidR="005118C2" w:rsidRPr="005118C2">
              <w:rPr>
                <w:rFonts w:cs="Arial"/>
              </w:rPr>
              <w:t>the Victorian government established Solar Victoria within the Department of Environment, Water, Land and Planning to deliver the Solar Homes Program , to encourage eligible Victorian households to install a solar battery as an energy source . This was recently expanded to</w:t>
            </w:r>
            <w:r w:rsidR="00B44EF9">
              <w:rPr>
                <w:rFonts w:cs="Arial"/>
              </w:rPr>
              <w:t xml:space="preserve"> </w:t>
            </w:r>
            <w:r w:rsidR="005118C2" w:rsidRPr="005118C2">
              <w:rPr>
                <w:rFonts w:cs="Arial"/>
              </w:rPr>
              <w:t>offer interest free loans to landlords to install solar on the rental properties, in addition to the rebate they already receive</w:t>
            </w:r>
            <w:r w:rsidR="005118C2">
              <w:rPr>
                <w:rFonts w:cs="Arial"/>
              </w:rPr>
              <w:t>. This and other</w:t>
            </w:r>
            <w:r w:rsidR="00B44EF9">
              <w:rPr>
                <w:rFonts w:cs="Arial"/>
              </w:rPr>
              <w:t xml:space="preserve"> schemes were</w:t>
            </w:r>
            <w:r w:rsidRPr="004738EA">
              <w:rPr>
                <w:rFonts w:cs="Arial"/>
              </w:rPr>
              <w:t xml:space="preserve"> introduced to encourage greater use of alternate energy sources</w:t>
            </w:r>
            <w:r w:rsidR="005118C2">
              <w:rPr>
                <w:rFonts w:cs="Arial"/>
              </w:rPr>
              <w:t>. P</w:t>
            </w:r>
            <w:r w:rsidRPr="004738EA">
              <w:rPr>
                <w:rFonts w:cs="Arial"/>
              </w:rPr>
              <w:t>ublic concern for the health of the planet due to the negative impact of burning fossil fuels</w:t>
            </w:r>
            <w:r w:rsidR="005118C2">
              <w:rPr>
                <w:rFonts w:cs="Arial"/>
              </w:rPr>
              <w:t xml:space="preserve"> has also contributed to the growth in uptake of ‘green’ energy.</w:t>
            </w:r>
          </w:p>
          <w:p w14:paraId="4061C7C9" w14:textId="516E0080" w:rsidR="002034EA" w:rsidRPr="004738EA" w:rsidRDefault="002034EA" w:rsidP="004919B0">
            <w:pPr>
              <w:pStyle w:val="Bodycopy"/>
              <w:rPr>
                <w:rFonts w:cs="Arial"/>
              </w:rPr>
            </w:pPr>
            <w:r w:rsidRPr="004738EA">
              <w:rPr>
                <w:rFonts w:cs="Arial"/>
              </w:rPr>
              <w:t>As a percentage of Australia’s total electricity generation, clean energy sources continue to increase.  The industry passed a significant milestone in 2020, with more than 27% of the country’s total electricity generation coming from renewable sources for the first time</w:t>
            </w:r>
            <w:r w:rsidRPr="00296FD7">
              <w:rPr>
                <w:rFonts w:cs="Arial"/>
                <w:sz w:val="18"/>
                <w:szCs w:val="18"/>
              </w:rPr>
              <w:footnoteReference w:id="2"/>
            </w:r>
            <w:r w:rsidRPr="004738EA">
              <w:rPr>
                <w:rFonts w:cs="Arial"/>
              </w:rPr>
              <w:t>.  This represents an increase of 3.7% on 2019.  Much of this increase is due to the small-scale solar sector which accounts for 23.5% of Australia’s renewable energy generation and enjoyed a ‘fourth straight record</w:t>
            </w:r>
            <w:r w:rsidR="00345518">
              <w:rPr>
                <w:rFonts w:cs="Arial"/>
              </w:rPr>
              <w:t>-</w:t>
            </w:r>
            <w:r w:rsidRPr="004738EA">
              <w:rPr>
                <w:rFonts w:cs="Arial"/>
              </w:rPr>
              <w:t>breaking year’ of consumer uptake</w:t>
            </w:r>
            <w:r w:rsidRPr="00296FD7">
              <w:rPr>
                <w:rFonts w:cs="Arial"/>
                <w:sz w:val="18"/>
                <w:szCs w:val="18"/>
              </w:rPr>
              <w:footnoteReference w:id="3"/>
            </w:r>
            <w:r w:rsidRPr="004738EA">
              <w:rPr>
                <w:rFonts w:cs="Arial"/>
              </w:rPr>
              <w:t xml:space="preserve">.  In household terms, this equates to 378,451 small-scale solar / photovoltaic (PV) rooftop installations.  </w:t>
            </w:r>
          </w:p>
          <w:p w14:paraId="023A5219" w14:textId="77777777" w:rsidR="002034EA" w:rsidRPr="004738EA" w:rsidRDefault="002034EA" w:rsidP="004919B0">
            <w:pPr>
              <w:pStyle w:val="Bodycopy"/>
              <w:rPr>
                <w:rFonts w:cs="Arial"/>
              </w:rPr>
            </w:pPr>
            <w:r w:rsidRPr="004738EA">
              <w:rPr>
                <w:rFonts w:cs="Arial"/>
              </w:rPr>
              <w:t>Demand for improved energy storage capability has seen a significant improvement in battery technology with a range of new chemistries being developed. Consequently, the application of battery storage technology is expanding. During 2020, the household battery sector continued to grow with 23,796 batteries installed nationally</w:t>
            </w:r>
            <w:r w:rsidRPr="00296FD7">
              <w:rPr>
                <w:rFonts w:cs="Arial"/>
                <w:sz w:val="18"/>
                <w:szCs w:val="18"/>
              </w:rPr>
              <w:footnoteReference w:id="4"/>
            </w:r>
            <w:r w:rsidRPr="00296FD7">
              <w:rPr>
                <w:rFonts w:cs="Arial"/>
                <w:sz w:val="18"/>
                <w:szCs w:val="18"/>
              </w:rPr>
              <w:t>.</w:t>
            </w:r>
            <w:r w:rsidRPr="004738EA">
              <w:rPr>
                <w:rFonts w:cs="Arial"/>
              </w:rPr>
              <w:t xml:space="preserve">  Currently </w:t>
            </w:r>
            <w:r w:rsidRPr="004738EA">
              <w:rPr>
                <w:rFonts w:cs="Arial"/>
              </w:rPr>
              <w:lastRenderedPageBreak/>
              <w:t>the industry employs more than 7,500 solar and battery installers</w:t>
            </w:r>
            <w:r w:rsidRPr="004738EA">
              <w:rPr>
                <w:rStyle w:val="FootnoteReference"/>
                <w:rFonts w:cs="Arial"/>
              </w:rPr>
              <w:footnoteReference w:id="5"/>
            </w:r>
            <w:r w:rsidRPr="004738EA">
              <w:rPr>
                <w:rFonts w:cs="Arial"/>
              </w:rPr>
              <w:t xml:space="preserve">.  </w:t>
            </w:r>
          </w:p>
          <w:p w14:paraId="747FCF42" w14:textId="2B0CAA06" w:rsidR="003F6259" w:rsidRDefault="002034EA" w:rsidP="00101EF7">
            <w:pPr>
              <w:pStyle w:val="Guidingtext"/>
            </w:pPr>
            <w:r w:rsidRPr="004738EA">
              <w:t xml:space="preserve">The use of modern battery technology in conjunction with a photovoltaic system is providing a solution for many energy power consumers keen to be more independent of the state-wide electricity grid and the increasing cost of state-wide power.  In response to consumer need, a skill gap emerged for appropriately trained technicians to undertake this focussed type of work.  The </w:t>
            </w:r>
            <w:r w:rsidR="0074175A">
              <w:t xml:space="preserve">accredited course </w:t>
            </w:r>
            <w:r w:rsidRPr="004738EA">
              <w:t xml:space="preserve">22453VIC Course in New Energy Technology Systems was therefore developed in 2016 /2017 and piloted soon after.  </w:t>
            </w:r>
            <w:r w:rsidR="0074175A">
              <w:t>During</w:t>
            </w:r>
            <w:r w:rsidRPr="004738EA">
              <w:t xml:space="preserve"> the pilot</w:t>
            </w:r>
            <w:r w:rsidR="0074175A">
              <w:t xml:space="preserve"> phase</w:t>
            </w:r>
            <w:r w:rsidRPr="004738EA">
              <w:t>, Victorian industry stakeholders determined the course required further refining to fully meet its intended need.</w:t>
            </w:r>
            <w:r w:rsidR="0074175A">
              <w:t xml:space="preserve"> </w:t>
            </w:r>
          </w:p>
          <w:p w14:paraId="126C4806" w14:textId="73030BA1" w:rsidR="002034EA" w:rsidRPr="004738EA" w:rsidRDefault="002034EA" w:rsidP="00101EF7">
            <w:pPr>
              <w:pStyle w:val="Guidingtext"/>
            </w:pPr>
            <w:r w:rsidRPr="004738EA">
              <w:t xml:space="preserve">The </w:t>
            </w:r>
            <w:r w:rsidR="00F44182">
              <w:t>22601</w:t>
            </w:r>
            <w:r w:rsidR="007D20A8">
              <w:t xml:space="preserve">VIC </w:t>
            </w:r>
            <w:r w:rsidR="00912FD4">
              <w:t xml:space="preserve">Course in Design Stand-alone Power </w:t>
            </w:r>
            <w:r w:rsidR="000C39E2">
              <w:t xml:space="preserve">Systems </w:t>
            </w:r>
            <w:r w:rsidR="000C39E2" w:rsidRPr="004738EA">
              <w:t>and</w:t>
            </w:r>
            <w:r w:rsidR="00ED544C">
              <w:t xml:space="preserve"> </w:t>
            </w:r>
            <w:r w:rsidR="00F44182">
              <w:t>22600</w:t>
            </w:r>
            <w:r w:rsidR="00ED544C">
              <w:t xml:space="preserve">VIC </w:t>
            </w:r>
            <w:r w:rsidR="00912FD4">
              <w:t>Course in Install Stand-alone Power Systems</w:t>
            </w:r>
            <w:r w:rsidR="00ED544C">
              <w:t xml:space="preserve"> </w:t>
            </w:r>
            <w:r w:rsidRPr="004738EA">
              <w:t xml:space="preserve">represents the second </w:t>
            </w:r>
            <w:r w:rsidR="00ED544C">
              <w:t xml:space="preserve">and third </w:t>
            </w:r>
            <w:r w:rsidRPr="004738EA">
              <w:t>course</w:t>
            </w:r>
            <w:r w:rsidR="00ED544C">
              <w:t>s</w:t>
            </w:r>
            <w:r w:rsidRPr="004738EA">
              <w:t xml:space="preserve"> in the suite of new energy technology accredited training, providing further vocational depth for personnel within the renewable energy industry.</w:t>
            </w:r>
          </w:p>
          <w:p w14:paraId="5F13D7D6" w14:textId="4CEC92E8" w:rsidR="002034EA" w:rsidRPr="004738EA" w:rsidRDefault="002034EA">
            <w:pPr>
              <w:pStyle w:val="Guidingtext"/>
            </w:pPr>
            <w:r w:rsidRPr="004738EA">
              <w:t xml:space="preserve">Upon completion of </w:t>
            </w:r>
            <w:r w:rsidR="00ED544C">
              <w:t xml:space="preserve">the </w:t>
            </w:r>
            <w:r w:rsidR="00F44182">
              <w:t>22601</w:t>
            </w:r>
            <w:r w:rsidR="00ED544C">
              <w:t xml:space="preserve">VIC </w:t>
            </w:r>
            <w:r w:rsidR="00912FD4">
              <w:t>Course in Design Stand-alone Power Systems</w:t>
            </w:r>
            <w:r w:rsidR="00ED544C">
              <w:t xml:space="preserve">, </w:t>
            </w:r>
            <w:r w:rsidRPr="004738EA">
              <w:t>participants will have the skills and knowledge to:</w:t>
            </w:r>
          </w:p>
          <w:p w14:paraId="174C0C6E" w14:textId="77777777" w:rsidR="002034EA" w:rsidRPr="004738EA" w:rsidRDefault="002034EA" w:rsidP="004F53AF">
            <w:pPr>
              <w:pStyle w:val="CMMBullet1"/>
            </w:pPr>
            <w:r w:rsidRPr="004738EA">
              <w:t>consult with potential clients regarding energy usage</w:t>
            </w:r>
          </w:p>
          <w:p w14:paraId="5B8589B6" w14:textId="77777777" w:rsidR="002034EA" w:rsidRPr="004738EA" w:rsidRDefault="002034EA" w:rsidP="004F53AF">
            <w:pPr>
              <w:pStyle w:val="CMMBullet1"/>
            </w:pPr>
            <w:r w:rsidRPr="004738EA">
              <w:t>assess options for appropriate stand-alone power systems</w:t>
            </w:r>
          </w:p>
          <w:p w14:paraId="2D00FC56" w14:textId="013020A7" w:rsidR="002034EA" w:rsidRDefault="002034EA" w:rsidP="004F53AF">
            <w:pPr>
              <w:pStyle w:val="CMMBullet1"/>
            </w:pPr>
            <w:r w:rsidRPr="004738EA">
              <w:t>design and propose a customised stand-alone power system to the client</w:t>
            </w:r>
          </w:p>
          <w:p w14:paraId="1F4806F9" w14:textId="14DFF833" w:rsidR="00ED544C" w:rsidRPr="004738EA" w:rsidRDefault="00ED544C">
            <w:pPr>
              <w:pStyle w:val="Guidingtext"/>
            </w:pPr>
            <w:r w:rsidRPr="004738EA">
              <w:t xml:space="preserve">Upon completion of </w:t>
            </w:r>
            <w:r>
              <w:t xml:space="preserve">the </w:t>
            </w:r>
            <w:r w:rsidR="00F44182">
              <w:t>22600</w:t>
            </w:r>
            <w:r>
              <w:t xml:space="preserve">VIC </w:t>
            </w:r>
            <w:r w:rsidR="00912FD4">
              <w:t xml:space="preserve">Course in </w:t>
            </w:r>
            <w:r w:rsidR="000C39E2">
              <w:t xml:space="preserve">Install </w:t>
            </w:r>
            <w:r w:rsidR="00912FD4">
              <w:t>Stand-</w:t>
            </w:r>
            <w:r w:rsidR="000C39E2">
              <w:t>alone Power Systems</w:t>
            </w:r>
            <w:r>
              <w:t xml:space="preserve">, </w:t>
            </w:r>
            <w:r w:rsidRPr="004738EA">
              <w:t>participants will have the skills and knowledge to:</w:t>
            </w:r>
          </w:p>
          <w:p w14:paraId="19DD3454" w14:textId="3B912AAC" w:rsidR="002034EA" w:rsidRPr="004738EA" w:rsidRDefault="002034EA" w:rsidP="004F53AF">
            <w:pPr>
              <w:pStyle w:val="CMMBullet1"/>
            </w:pPr>
            <w:r w:rsidRPr="004F53AF">
              <w:rPr>
                <w:rFonts w:eastAsiaTheme="majorEastAsia" w:cs="Arial"/>
                <w:szCs w:val="19"/>
                <w:lang w:val="en-AU" w:eastAsia="en-US"/>
              </w:rPr>
              <w:t>safely install the</w:t>
            </w:r>
            <w:r w:rsidRPr="004738EA">
              <w:t xml:space="preserve"> approved stand-alone power system.</w:t>
            </w:r>
          </w:p>
          <w:p w14:paraId="562D401F" w14:textId="77777777" w:rsidR="005A6D21" w:rsidRPr="00965926" w:rsidRDefault="005A6D21" w:rsidP="005A6D21">
            <w:pPr>
              <w:pStyle w:val="Bold"/>
            </w:pPr>
            <w:r w:rsidRPr="00965926">
              <w:t>Target group/cohort</w:t>
            </w:r>
          </w:p>
          <w:p w14:paraId="66916233" w14:textId="18A5B3CF" w:rsidR="00ED544C" w:rsidRDefault="005A6D21" w:rsidP="004919B0">
            <w:pPr>
              <w:pStyle w:val="Bodycopy"/>
              <w:rPr>
                <w:rFonts w:cs="Arial"/>
                <w:bCs/>
              </w:rPr>
            </w:pPr>
            <w:r w:rsidRPr="0000181E">
              <w:t xml:space="preserve">The cohort targeted for entry into the </w:t>
            </w:r>
            <w:r w:rsidR="00912FD4">
              <w:t xml:space="preserve">Course in Design Stand-alone Power Systems </w:t>
            </w:r>
            <w:r w:rsidR="00912FD4" w:rsidRPr="007C7A95">
              <w:t>are</w:t>
            </w:r>
            <w:r w:rsidRPr="0000181E">
              <w:t xml:space="preserve"> graduates of the </w:t>
            </w:r>
            <w:r w:rsidR="002034EA" w:rsidRPr="0000181E">
              <w:rPr>
                <w:rFonts w:cs="Arial"/>
                <w:bCs/>
              </w:rPr>
              <w:t>22453VIC Course in New Energy Technology Systems</w:t>
            </w:r>
            <w:r w:rsidRPr="0000181E">
              <w:rPr>
                <w:rFonts w:cs="Arial"/>
                <w:bCs/>
              </w:rPr>
              <w:t xml:space="preserve"> or equivalent</w:t>
            </w:r>
            <w:r w:rsidR="00F5305D">
              <w:rPr>
                <w:rFonts w:cs="Arial"/>
                <w:bCs/>
              </w:rPr>
              <w:t xml:space="preserve"> competencies</w:t>
            </w:r>
            <w:r w:rsidRPr="0000181E">
              <w:rPr>
                <w:rFonts w:cs="Arial"/>
                <w:bCs/>
              </w:rPr>
              <w:t>.</w:t>
            </w:r>
            <w:r w:rsidR="009E3077">
              <w:rPr>
                <w:rFonts w:cs="Arial"/>
                <w:bCs/>
              </w:rPr>
              <w:t xml:space="preserve"> </w:t>
            </w:r>
            <w:r w:rsidR="00B57F91">
              <w:rPr>
                <w:rFonts w:cs="Arial"/>
                <w:bCs/>
              </w:rPr>
              <w:t>The coh</w:t>
            </w:r>
            <w:r w:rsidR="00FF08B5">
              <w:rPr>
                <w:rFonts w:cs="Arial"/>
                <w:bCs/>
              </w:rPr>
              <w:t>ort could be those wanting to</w:t>
            </w:r>
            <w:r w:rsidR="00B57F91">
              <w:rPr>
                <w:rFonts w:cs="Arial"/>
                <w:bCs/>
              </w:rPr>
              <w:t xml:space="preserve"> design </w:t>
            </w:r>
            <w:r w:rsidR="00B57F91" w:rsidRPr="00B57F91">
              <w:rPr>
                <w:rFonts w:cs="Arial"/>
                <w:bCs/>
              </w:rPr>
              <w:t>stand-alone power system</w:t>
            </w:r>
            <w:r w:rsidR="00ED544C">
              <w:rPr>
                <w:rFonts w:cs="Arial"/>
                <w:bCs/>
              </w:rPr>
              <w:t>s</w:t>
            </w:r>
            <w:r w:rsidR="00B57F91">
              <w:rPr>
                <w:rFonts w:cs="Arial"/>
                <w:bCs/>
              </w:rPr>
              <w:t>.</w:t>
            </w:r>
            <w:r w:rsidR="00B57F91" w:rsidRPr="00B57F91">
              <w:rPr>
                <w:rFonts w:cs="Arial"/>
                <w:bCs/>
              </w:rPr>
              <w:t xml:space="preserve"> </w:t>
            </w:r>
            <w:r w:rsidR="009E3077">
              <w:rPr>
                <w:rFonts w:cs="Arial"/>
                <w:bCs/>
              </w:rPr>
              <w:t>To undertake th</w:t>
            </w:r>
            <w:r w:rsidR="00E64938">
              <w:rPr>
                <w:rFonts w:cs="Arial"/>
                <w:bCs/>
              </w:rPr>
              <w:t>e</w:t>
            </w:r>
            <w:r w:rsidR="009D5B9C">
              <w:rPr>
                <w:rFonts w:cs="Arial"/>
                <w:bCs/>
              </w:rPr>
              <w:t xml:space="preserve"> VU</w:t>
            </w:r>
            <w:r w:rsidR="00F44182">
              <w:rPr>
                <w:rFonts w:cs="Arial"/>
                <w:bCs/>
              </w:rPr>
              <w:t>23206</w:t>
            </w:r>
            <w:r w:rsidR="009D5B9C">
              <w:rPr>
                <w:rFonts w:cs="Arial"/>
                <w:bCs/>
              </w:rPr>
              <w:t xml:space="preserve"> Design a s</w:t>
            </w:r>
            <w:r w:rsidR="009E3077">
              <w:rPr>
                <w:rFonts w:cs="Arial"/>
                <w:bCs/>
              </w:rPr>
              <w:t>tand-alone power system</w:t>
            </w:r>
            <w:r>
              <w:rPr>
                <w:rFonts w:cs="Arial"/>
                <w:bCs/>
              </w:rPr>
              <w:t xml:space="preserve"> </w:t>
            </w:r>
            <w:r w:rsidR="00101EF7">
              <w:rPr>
                <w:rFonts w:cs="Arial"/>
                <w:bCs/>
              </w:rPr>
              <w:t>the participant does</w:t>
            </w:r>
            <w:r w:rsidR="009E3077">
              <w:rPr>
                <w:rFonts w:cs="Arial"/>
                <w:bCs/>
              </w:rPr>
              <w:t xml:space="preserve"> not need to be a licensed electrician</w:t>
            </w:r>
            <w:r w:rsidR="00B57F91">
              <w:rPr>
                <w:rFonts w:cs="Arial"/>
                <w:bCs/>
              </w:rPr>
              <w:t xml:space="preserve">. </w:t>
            </w:r>
          </w:p>
          <w:p w14:paraId="2101DBA7" w14:textId="522D625F" w:rsidR="002034EA" w:rsidRPr="004738EA" w:rsidRDefault="00ED544C" w:rsidP="004919B0">
            <w:pPr>
              <w:pStyle w:val="Bodycopy"/>
              <w:rPr>
                <w:rFonts w:cs="Arial"/>
                <w:bCs/>
              </w:rPr>
            </w:pPr>
            <w:r>
              <w:rPr>
                <w:rFonts w:cs="Arial"/>
                <w:bCs/>
              </w:rPr>
              <w:t xml:space="preserve">The cohort targeted for entry </w:t>
            </w:r>
            <w:r w:rsidR="009D5B9C">
              <w:rPr>
                <w:rFonts w:cs="Arial"/>
                <w:bCs/>
              </w:rPr>
              <w:t xml:space="preserve">into the </w:t>
            </w:r>
            <w:r w:rsidR="00F44182">
              <w:rPr>
                <w:rFonts w:cs="Arial"/>
                <w:bCs/>
              </w:rPr>
              <w:t>22600</w:t>
            </w:r>
            <w:r w:rsidR="009D5B9C">
              <w:rPr>
                <w:rFonts w:cs="Arial"/>
                <w:bCs/>
              </w:rPr>
              <w:t xml:space="preserve">VIC </w:t>
            </w:r>
            <w:r w:rsidR="00912FD4">
              <w:rPr>
                <w:rFonts w:cs="Arial"/>
                <w:bCs/>
              </w:rPr>
              <w:t xml:space="preserve">Course in </w:t>
            </w:r>
            <w:r w:rsidR="000C39E2">
              <w:rPr>
                <w:rFonts w:cs="Arial"/>
                <w:bCs/>
              </w:rPr>
              <w:t xml:space="preserve">Install </w:t>
            </w:r>
            <w:r w:rsidR="00912FD4">
              <w:rPr>
                <w:rFonts w:cs="Arial"/>
                <w:bCs/>
              </w:rPr>
              <w:t>Stand-</w:t>
            </w:r>
            <w:r w:rsidR="000C39E2">
              <w:rPr>
                <w:rFonts w:cs="Arial"/>
                <w:bCs/>
              </w:rPr>
              <w:t>alone Power Systems</w:t>
            </w:r>
            <w:r w:rsidR="007C7A95">
              <w:rPr>
                <w:rFonts w:cs="Arial"/>
                <w:bCs/>
              </w:rPr>
              <w:t xml:space="preserve"> </w:t>
            </w:r>
            <w:r>
              <w:rPr>
                <w:rFonts w:cs="Arial"/>
                <w:bCs/>
              </w:rPr>
              <w:t xml:space="preserve">are graduates of the </w:t>
            </w:r>
            <w:r w:rsidR="00F44182">
              <w:rPr>
                <w:rFonts w:cs="Arial"/>
                <w:bCs/>
              </w:rPr>
              <w:t>22601</w:t>
            </w:r>
            <w:r>
              <w:rPr>
                <w:rFonts w:cs="Arial"/>
                <w:bCs/>
              </w:rPr>
              <w:t>V</w:t>
            </w:r>
            <w:r w:rsidR="009D5B9C">
              <w:rPr>
                <w:rFonts w:cs="Arial"/>
                <w:bCs/>
              </w:rPr>
              <w:t xml:space="preserve">IC </w:t>
            </w:r>
            <w:r w:rsidR="00912FD4">
              <w:rPr>
                <w:rFonts w:cs="Arial"/>
                <w:bCs/>
              </w:rPr>
              <w:t xml:space="preserve">Course in Design Stand-alone Power </w:t>
            </w:r>
            <w:r w:rsidR="000C39E2">
              <w:rPr>
                <w:rFonts w:cs="Arial"/>
                <w:bCs/>
              </w:rPr>
              <w:t>Systems.</w:t>
            </w:r>
            <w:r>
              <w:rPr>
                <w:rFonts w:cs="Arial"/>
                <w:bCs/>
              </w:rPr>
              <w:t xml:space="preserve">  </w:t>
            </w:r>
            <w:r w:rsidR="00B57F91">
              <w:rPr>
                <w:rFonts w:cs="Arial"/>
                <w:bCs/>
              </w:rPr>
              <w:t>The cohort could be those wanting to install stand-alone power system</w:t>
            </w:r>
            <w:r>
              <w:rPr>
                <w:rFonts w:cs="Arial"/>
                <w:bCs/>
              </w:rPr>
              <w:t>s</w:t>
            </w:r>
            <w:r w:rsidR="00B57F91">
              <w:rPr>
                <w:rFonts w:cs="Arial"/>
                <w:bCs/>
              </w:rPr>
              <w:t>. T</w:t>
            </w:r>
            <w:r w:rsidR="009E3077">
              <w:rPr>
                <w:rFonts w:cs="Arial"/>
                <w:bCs/>
              </w:rPr>
              <w:t xml:space="preserve">o </w:t>
            </w:r>
            <w:r w:rsidR="00B57F91">
              <w:rPr>
                <w:rFonts w:cs="Arial"/>
                <w:bCs/>
              </w:rPr>
              <w:t>undertake</w:t>
            </w:r>
            <w:r w:rsidR="009E3077">
              <w:rPr>
                <w:rFonts w:cs="Arial"/>
                <w:bCs/>
              </w:rPr>
              <w:t xml:space="preserve"> the unit VU</w:t>
            </w:r>
            <w:r w:rsidR="00F44182">
              <w:rPr>
                <w:rFonts w:cs="Arial"/>
                <w:bCs/>
              </w:rPr>
              <w:t>23207</w:t>
            </w:r>
            <w:r w:rsidR="009E3077">
              <w:rPr>
                <w:rFonts w:cs="Arial"/>
                <w:bCs/>
              </w:rPr>
              <w:t xml:space="preserve"> Install</w:t>
            </w:r>
            <w:r w:rsidR="00B57F91">
              <w:rPr>
                <w:rFonts w:cs="Arial"/>
                <w:bCs/>
              </w:rPr>
              <w:t xml:space="preserve"> </w:t>
            </w:r>
            <w:r w:rsidR="00B57F91" w:rsidRPr="00B57F91">
              <w:rPr>
                <w:rFonts w:cs="Arial"/>
                <w:bCs/>
              </w:rPr>
              <w:t xml:space="preserve">a </w:t>
            </w:r>
            <w:r w:rsidR="00B57F91" w:rsidRPr="00B57F91">
              <w:rPr>
                <w:rFonts w:cs="Arial"/>
                <w:bCs/>
              </w:rPr>
              <w:lastRenderedPageBreak/>
              <w:t xml:space="preserve">stand-alone power system </w:t>
            </w:r>
            <w:r w:rsidR="00101EF7">
              <w:rPr>
                <w:rFonts w:cs="Arial"/>
                <w:bCs/>
              </w:rPr>
              <w:t>the participant</w:t>
            </w:r>
            <w:r w:rsidR="00B57F91">
              <w:rPr>
                <w:rFonts w:cs="Arial"/>
                <w:bCs/>
              </w:rPr>
              <w:t xml:space="preserve"> must be </w:t>
            </w:r>
            <w:r w:rsidR="00B57F91" w:rsidRPr="00B57F91">
              <w:rPr>
                <w:rFonts w:cs="Arial"/>
                <w:bCs/>
              </w:rPr>
              <w:t>a holder of an electrician licence (A grade)</w:t>
            </w:r>
            <w:r w:rsidR="00B57F91">
              <w:rPr>
                <w:rFonts w:cs="Arial"/>
                <w:bCs/>
              </w:rPr>
              <w:t xml:space="preserve">. </w:t>
            </w:r>
          </w:p>
          <w:p w14:paraId="5F5448D8" w14:textId="456D233E" w:rsidR="002034EA" w:rsidRPr="004738EA" w:rsidRDefault="002034EA" w:rsidP="00101EF7">
            <w:pPr>
              <w:pStyle w:val="Guidingtext"/>
            </w:pPr>
            <w:r w:rsidRPr="004738EA">
              <w:t>It is important to note that the actual connection / reconnection to the electricity grid for any new or retro</w:t>
            </w:r>
            <w:r w:rsidR="0074175A">
              <w:t>fitted</w:t>
            </w:r>
            <w:r w:rsidRPr="004738EA">
              <w:t xml:space="preserve"> energy generating and battery storage system installation require</w:t>
            </w:r>
            <w:r w:rsidR="00D25997">
              <w:t>s</w:t>
            </w:r>
            <w:r w:rsidRPr="004738EA">
              <w:t xml:space="preserve"> the services of </w:t>
            </w:r>
            <w:r w:rsidR="00BA6209">
              <w:t>a holder of an electrician licence (</w:t>
            </w:r>
            <w:r w:rsidR="00D25997">
              <w:t>A grade</w:t>
            </w:r>
            <w:r w:rsidR="00BA6209">
              <w:t>)</w:t>
            </w:r>
            <w:r w:rsidRPr="004738EA">
              <w:t>.</w:t>
            </w:r>
          </w:p>
          <w:p w14:paraId="3F7B62A2" w14:textId="77777777" w:rsidR="002034EA" w:rsidRPr="004738EA" w:rsidRDefault="002034EA" w:rsidP="005A6D21">
            <w:pPr>
              <w:pStyle w:val="Bold"/>
            </w:pPr>
            <w:r w:rsidRPr="004738EA">
              <w:t>Course consultation and validation process</w:t>
            </w:r>
          </w:p>
          <w:p w14:paraId="7B83A45C" w14:textId="3DC00AF8" w:rsidR="002034EA" w:rsidRPr="004738EA" w:rsidRDefault="003F7533" w:rsidP="004919B0">
            <w:pPr>
              <w:pStyle w:val="Bodycopy"/>
              <w:spacing w:after="0"/>
              <w:rPr>
                <w:rFonts w:cs="Arial"/>
                <w:bCs/>
              </w:rPr>
            </w:pPr>
            <w:r>
              <w:rPr>
                <w:rFonts w:cs="Arial"/>
                <w:bCs/>
              </w:rPr>
              <w:t>The need for the</w:t>
            </w:r>
            <w:r w:rsidR="002034EA" w:rsidRPr="004738EA">
              <w:rPr>
                <w:rFonts w:cs="Arial"/>
                <w:bCs/>
              </w:rPr>
              <w:t xml:space="preserve"> course</w:t>
            </w:r>
            <w:r w:rsidR="00193BEE">
              <w:rPr>
                <w:rFonts w:cs="Arial"/>
                <w:bCs/>
              </w:rPr>
              <w:t>s</w:t>
            </w:r>
            <w:r w:rsidR="002034EA" w:rsidRPr="004738EA">
              <w:rPr>
                <w:rFonts w:cs="Arial"/>
                <w:bCs/>
              </w:rPr>
              <w:t xml:space="preserve"> was originally validated by the</w:t>
            </w:r>
            <w:r>
              <w:rPr>
                <w:rFonts w:cs="Arial"/>
                <w:bCs/>
              </w:rPr>
              <w:t xml:space="preserve"> former</w:t>
            </w:r>
            <w:r w:rsidR="002034EA" w:rsidRPr="004738EA">
              <w:rPr>
                <w:rFonts w:cs="Arial"/>
                <w:bCs/>
              </w:rPr>
              <w:t xml:space="preserve"> Office of the Victorian Skills Commissioners’ Sector Advisory Group for battery storage technology training.</w:t>
            </w:r>
          </w:p>
          <w:p w14:paraId="04455084" w14:textId="77777777" w:rsidR="002034EA" w:rsidRPr="004738EA" w:rsidRDefault="002034EA" w:rsidP="004919B0">
            <w:pPr>
              <w:pStyle w:val="Bodycopy"/>
              <w:spacing w:after="0"/>
              <w:rPr>
                <w:rFonts w:cs="Arial"/>
                <w:bCs/>
              </w:rPr>
            </w:pPr>
            <w:r w:rsidRPr="004738EA">
              <w:rPr>
                <w:rFonts w:cs="Arial"/>
                <w:bCs/>
              </w:rPr>
              <w:t>The Battery Storage Sector Advisory group industry members comprised:</w:t>
            </w:r>
          </w:p>
          <w:p w14:paraId="722E8B6D" w14:textId="77777777" w:rsidR="002034EA" w:rsidRPr="004738EA" w:rsidRDefault="002034EA" w:rsidP="002034EA">
            <w:pPr>
              <w:pStyle w:val="Bodycopy"/>
              <w:numPr>
                <w:ilvl w:val="0"/>
                <w:numId w:val="62"/>
              </w:numPr>
              <w:tabs>
                <w:tab w:val="left" w:pos="2185"/>
              </w:tabs>
              <w:rPr>
                <w:rFonts w:cs="Arial"/>
              </w:rPr>
            </w:pPr>
            <w:r w:rsidRPr="004738EA">
              <w:rPr>
                <w:rFonts w:cs="Arial"/>
              </w:rPr>
              <w:t>Clean Energy Council (CEC)</w:t>
            </w:r>
          </w:p>
          <w:p w14:paraId="7EA7CCA1" w14:textId="77777777" w:rsidR="002034EA" w:rsidRPr="004738EA" w:rsidRDefault="002034EA" w:rsidP="002034EA">
            <w:pPr>
              <w:pStyle w:val="Bodycopy"/>
              <w:numPr>
                <w:ilvl w:val="0"/>
                <w:numId w:val="62"/>
              </w:numPr>
              <w:tabs>
                <w:tab w:val="left" w:pos="2185"/>
              </w:tabs>
              <w:rPr>
                <w:rFonts w:cs="Arial"/>
              </w:rPr>
            </w:pPr>
            <w:r w:rsidRPr="004738EA">
              <w:rPr>
                <w:rFonts w:cs="Arial"/>
              </w:rPr>
              <w:t>Energy Storage Council (now Smart Energy Council)</w:t>
            </w:r>
          </w:p>
          <w:p w14:paraId="06623C65" w14:textId="77777777" w:rsidR="002034EA" w:rsidRPr="004738EA" w:rsidRDefault="002034EA" w:rsidP="002034EA">
            <w:pPr>
              <w:pStyle w:val="Bodycopy"/>
              <w:numPr>
                <w:ilvl w:val="0"/>
                <w:numId w:val="62"/>
              </w:numPr>
              <w:tabs>
                <w:tab w:val="left" w:pos="2185"/>
              </w:tabs>
              <w:rPr>
                <w:rFonts w:cs="Arial"/>
              </w:rPr>
            </w:pPr>
            <w:r w:rsidRPr="004738EA">
              <w:rPr>
                <w:rFonts w:cs="Arial"/>
              </w:rPr>
              <w:t>Electrical Trades Union (ETU)</w:t>
            </w:r>
          </w:p>
          <w:p w14:paraId="01B3A492" w14:textId="77777777" w:rsidR="002034EA" w:rsidRPr="004738EA" w:rsidRDefault="002034EA" w:rsidP="002034EA">
            <w:pPr>
              <w:pStyle w:val="Bodycopy"/>
              <w:numPr>
                <w:ilvl w:val="0"/>
                <w:numId w:val="62"/>
              </w:numPr>
              <w:tabs>
                <w:tab w:val="left" w:pos="2185"/>
              </w:tabs>
              <w:rPr>
                <w:rFonts w:cs="Arial"/>
              </w:rPr>
            </w:pPr>
            <w:r w:rsidRPr="004738EA">
              <w:rPr>
                <w:rFonts w:cs="Arial"/>
              </w:rPr>
              <w:t xml:space="preserve">National Electrical &amp; Communications </w:t>
            </w:r>
            <w:proofErr w:type="gramStart"/>
            <w:r w:rsidRPr="004738EA">
              <w:rPr>
                <w:rFonts w:cs="Arial"/>
              </w:rPr>
              <w:t>Assoc.(</w:t>
            </w:r>
            <w:proofErr w:type="gramEnd"/>
            <w:r w:rsidRPr="004738EA">
              <w:rPr>
                <w:rFonts w:cs="Arial"/>
              </w:rPr>
              <w:t>NECA)</w:t>
            </w:r>
          </w:p>
          <w:p w14:paraId="63BD1927" w14:textId="77777777" w:rsidR="002034EA" w:rsidRPr="004738EA" w:rsidRDefault="002034EA" w:rsidP="002034EA">
            <w:pPr>
              <w:pStyle w:val="Bodycopy"/>
              <w:numPr>
                <w:ilvl w:val="0"/>
                <w:numId w:val="62"/>
              </w:numPr>
              <w:tabs>
                <w:tab w:val="left" w:pos="2185"/>
              </w:tabs>
              <w:rPr>
                <w:rFonts w:cs="Arial"/>
              </w:rPr>
            </w:pPr>
            <w:r w:rsidRPr="004738EA">
              <w:rPr>
                <w:rFonts w:cs="Arial"/>
              </w:rPr>
              <w:t>Energy Safe Victoria (ESV)</w:t>
            </w:r>
          </w:p>
          <w:p w14:paraId="687ADC23" w14:textId="77777777" w:rsidR="002034EA" w:rsidRPr="004738EA" w:rsidRDefault="002034EA" w:rsidP="002034EA">
            <w:pPr>
              <w:pStyle w:val="Bodycopy"/>
              <w:numPr>
                <w:ilvl w:val="0"/>
                <w:numId w:val="62"/>
              </w:numPr>
              <w:tabs>
                <w:tab w:val="left" w:pos="2185"/>
              </w:tabs>
              <w:rPr>
                <w:rFonts w:cs="Arial"/>
              </w:rPr>
            </w:pPr>
            <w:r w:rsidRPr="004738EA">
              <w:rPr>
                <w:rFonts w:cs="Arial"/>
              </w:rPr>
              <w:t>Country Fire Authority (CFA)</w:t>
            </w:r>
          </w:p>
          <w:p w14:paraId="4C5C1BEE" w14:textId="77777777" w:rsidR="002034EA" w:rsidRPr="004738EA" w:rsidRDefault="002034EA" w:rsidP="002034EA">
            <w:pPr>
              <w:pStyle w:val="Bodycopy"/>
              <w:numPr>
                <w:ilvl w:val="0"/>
                <w:numId w:val="62"/>
              </w:numPr>
              <w:tabs>
                <w:tab w:val="left" w:pos="2185"/>
              </w:tabs>
              <w:rPr>
                <w:rFonts w:cs="Arial"/>
              </w:rPr>
            </w:pPr>
            <w:r w:rsidRPr="004738EA">
              <w:rPr>
                <w:rFonts w:cs="Arial"/>
              </w:rPr>
              <w:t>Metropolitan Fire Brigade (MFB)</w:t>
            </w:r>
          </w:p>
          <w:p w14:paraId="04A864E9" w14:textId="77777777" w:rsidR="002034EA" w:rsidRPr="004738EA" w:rsidRDefault="002034EA" w:rsidP="002034EA">
            <w:pPr>
              <w:pStyle w:val="Bodycopy"/>
              <w:numPr>
                <w:ilvl w:val="0"/>
                <w:numId w:val="62"/>
              </w:numPr>
              <w:tabs>
                <w:tab w:val="left" w:pos="2185"/>
              </w:tabs>
              <w:rPr>
                <w:rFonts w:cs="Arial"/>
              </w:rPr>
            </w:pPr>
            <w:r w:rsidRPr="004738EA">
              <w:rPr>
                <w:rFonts w:cs="Arial"/>
              </w:rPr>
              <w:t>Gippsland Solar</w:t>
            </w:r>
          </w:p>
          <w:p w14:paraId="4B340441" w14:textId="77777777" w:rsidR="002034EA" w:rsidRPr="004738EA" w:rsidRDefault="002034EA" w:rsidP="002034EA">
            <w:pPr>
              <w:pStyle w:val="Bodycopy"/>
              <w:numPr>
                <w:ilvl w:val="0"/>
                <w:numId w:val="62"/>
              </w:numPr>
              <w:tabs>
                <w:tab w:val="left" w:pos="2185"/>
              </w:tabs>
              <w:rPr>
                <w:rFonts w:cs="Arial"/>
              </w:rPr>
            </w:pPr>
            <w:r w:rsidRPr="004738EA">
              <w:rPr>
                <w:rFonts w:cs="Arial"/>
              </w:rPr>
              <w:t>VET Electrical Senate</w:t>
            </w:r>
          </w:p>
          <w:p w14:paraId="259401A3" w14:textId="77777777" w:rsidR="002034EA" w:rsidRPr="004738EA" w:rsidRDefault="002034EA" w:rsidP="002034EA">
            <w:pPr>
              <w:pStyle w:val="Bodycopy"/>
              <w:numPr>
                <w:ilvl w:val="0"/>
                <w:numId w:val="62"/>
              </w:numPr>
              <w:tabs>
                <w:tab w:val="left" w:pos="2185"/>
              </w:tabs>
              <w:rPr>
                <w:rFonts w:cs="Arial"/>
              </w:rPr>
            </w:pPr>
            <w:r w:rsidRPr="004738EA">
              <w:rPr>
                <w:rFonts w:cs="Arial"/>
              </w:rPr>
              <w:t>EPIC – Industry Training</w:t>
            </w:r>
            <w:r w:rsidRPr="004738EA">
              <w:rPr>
                <w:rFonts w:cs="Arial"/>
                <w:sz w:val="18"/>
                <w:szCs w:val="18"/>
              </w:rPr>
              <w:t xml:space="preserve"> </w:t>
            </w:r>
            <w:r w:rsidRPr="004738EA">
              <w:rPr>
                <w:rFonts w:cs="Arial"/>
              </w:rPr>
              <w:t>Board (now Future Energy Skills)</w:t>
            </w:r>
          </w:p>
          <w:p w14:paraId="3A0FA3C1" w14:textId="77777777" w:rsidR="002034EA" w:rsidRPr="004F3937" w:rsidRDefault="002034EA" w:rsidP="004919B0">
            <w:pPr>
              <w:rPr>
                <w:rFonts w:ascii="Arial" w:hAnsi="Arial" w:cs="Arial"/>
                <w:sz w:val="22"/>
                <w:szCs w:val="22"/>
              </w:rPr>
            </w:pPr>
            <w:proofErr w:type="gramStart"/>
            <w:r w:rsidRPr="004F3937">
              <w:rPr>
                <w:rFonts w:ascii="Arial" w:hAnsi="Arial" w:cs="Arial"/>
                <w:sz w:val="22"/>
                <w:szCs w:val="22"/>
              </w:rPr>
              <w:t>A number of</w:t>
            </w:r>
            <w:proofErr w:type="gramEnd"/>
            <w:r w:rsidRPr="004F3937">
              <w:rPr>
                <w:rFonts w:ascii="Arial" w:hAnsi="Arial" w:cs="Arial"/>
                <w:sz w:val="22"/>
                <w:szCs w:val="22"/>
              </w:rPr>
              <w:t xml:space="preserve"> activities were undertaken by course developers to support drafting of course content for Project Steering Committee (PSC) validation purposes, these included: </w:t>
            </w:r>
          </w:p>
          <w:p w14:paraId="0509FF47" w14:textId="77777777" w:rsidR="002034EA" w:rsidRPr="004738EA" w:rsidRDefault="002034EA" w:rsidP="002034EA">
            <w:pPr>
              <w:pStyle w:val="Bodycopy"/>
              <w:numPr>
                <w:ilvl w:val="0"/>
                <w:numId w:val="62"/>
              </w:numPr>
              <w:tabs>
                <w:tab w:val="left" w:pos="2185"/>
              </w:tabs>
              <w:rPr>
                <w:rFonts w:cs="Arial"/>
              </w:rPr>
            </w:pPr>
            <w:r w:rsidRPr="004738EA">
              <w:rPr>
                <w:rFonts w:cs="Arial"/>
              </w:rPr>
              <w:t>desktop review of relevant reports and publications</w:t>
            </w:r>
          </w:p>
          <w:p w14:paraId="6B930A4D" w14:textId="77777777" w:rsidR="002034EA" w:rsidRPr="004738EA" w:rsidRDefault="002034EA" w:rsidP="002034EA">
            <w:pPr>
              <w:pStyle w:val="Bodycopy"/>
              <w:numPr>
                <w:ilvl w:val="0"/>
                <w:numId w:val="62"/>
              </w:numPr>
              <w:tabs>
                <w:tab w:val="left" w:pos="2185"/>
              </w:tabs>
              <w:rPr>
                <w:rFonts w:cs="Arial"/>
              </w:rPr>
            </w:pPr>
            <w:r w:rsidRPr="004738EA">
              <w:rPr>
                <w:rFonts w:cs="Arial"/>
              </w:rPr>
              <w:t>consultation with OVSC, VRQA, HES, CMM Engineering, CEC representatives</w:t>
            </w:r>
          </w:p>
          <w:p w14:paraId="02FF1F11" w14:textId="77777777" w:rsidR="002034EA" w:rsidRPr="004738EA" w:rsidRDefault="002034EA" w:rsidP="002034EA">
            <w:pPr>
              <w:pStyle w:val="Bodycopy"/>
              <w:numPr>
                <w:ilvl w:val="0"/>
                <w:numId w:val="62"/>
              </w:numPr>
              <w:tabs>
                <w:tab w:val="left" w:pos="2185"/>
              </w:tabs>
              <w:rPr>
                <w:rFonts w:cs="Arial"/>
              </w:rPr>
            </w:pPr>
            <w:r w:rsidRPr="004738EA">
              <w:rPr>
                <w:rFonts w:cs="Arial"/>
              </w:rPr>
              <w:t xml:space="preserve">project steering committee (PSC) meetings </w:t>
            </w:r>
          </w:p>
          <w:p w14:paraId="105782A8" w14:textId="77777777" w:rsidR="002034EA" w:rsidRPr="004738EA" w:rsidRDefault="002034EA" w:rsidP="002034EA">
            <w:pPr>
              <w:pStyle w:val="Bodycopy"/>
              <w:numPr>
                <w:ilvl w:val="0"/>
                <w:numId w:val="62"/>
              </w:numPr>
              <w:tabs>
                <w:tab w:val="left" w:pos="2185"/>
              </w:tabs>
              <w:rPr>
                <w:rFonts w:cs="Arial"/>
              </w:rPr>
            </w:pPr>
            <w:r w:rsidRPr="004738EA">
              <w:rPr>
                <w:rFonts w:cs="Arial"/>
              </w:rPr>
              <w:t>analysis of training product data base</w:t>
            </w:r>
          </w:p>
          <w:p w14:paraId="083C1259" w14:textId="77777777" w:rsidR="002034EA" w:rsidRPr="00D25997" w:rsidRDefault="002034EA" w:rsidP="004919B0">
            <w:pPr>
              <w:contextualSpacing/>
              <w:rPr>
                <w:rFonts w:ascii="Arial" w:hAnsi="Arial" w:cs="Arial"/>
                <w:b/>
                <w:sz w:val="22"/>
                <w:szCs w:val="22"/>
              </w:rPr>
            </w:pPr>
            <w:r w:rsidRPr="00D25997">
              <w:rPr>
                <w:rFonts w:ascii="Arial" w:hAnsi="Arial" w:cs="Arial"/>
                <w:b/>
                <w:sz w:val="22"/>
                <w:szCs w:val="22"/>
              </w:rPr>
              <w:t>Project steering committee</w:t>
            </w:r>
          </w:p>
          <w:p w14:paraId="0D0CB92A" w14:textId="77777777" w:rsidR="002034EA" w:rsidRPr="004738EA" w:rsidRDefault="002034EA" w:rsidP="004919B0">
            <w:pPr>
              <w:pStyle w:val="Bodycopy"/>
              <w:rPr>
                <w:rFonts w:cs="Arial"/>
              </w:rPr>
            </w:pPr>
            <w:r w:rsidRPr="004738EA">
              <w:rPr>
                <w:rFonts w:cs="Arial"/>
              </w:rPr>
              <w:t>Project steering committee (PSC) members represented the major stakeholders invested in the course and included the following:</w:t>
            </w:r>
          </w:p>
          <w:p w14:paraId="7C08CBD5" w14:textId="7195DB91" w:rsidR="0000181E" w:rsidRDefault="0000181E" w:rsidP="00101EF7">
            <w:pPr>
              <w:pStyle w:val="Guidingtext"/>
            </w:pPr>
            <w:r>
              <w:t>Shane Clayton (Chair)- - Technical Manager Special Projects – RACV Solar</w:t>
            </w:r>
          </w:p>
          <w:p w14:paraId="3C282679" w14:textId="58E49B2A" w:rsidR="00C42263" w:rsidRDefault="00C42263" w:rsidP="00C42263">
            <w:pPr>
              <w:pStyle w:val="Bodycopy"/>
            </w:pPr>
            <w:r>
              <w:t>M</w:t>
            </w:r>
            <w:r w:rsidR="00296FD7">
              <w:t xml:space="preserve">ick Cullen </w:t>
            </w:r>
            <w:r>
              <w:t>Executive Officer – Future Energy Skills</w:t>
            </w:r>
          </w:p>
          <w:p w14:paraId="6B58BBDB" w14:textId="100057C4" w:rsidR="00C42263" w:rsidRDefault="00C42263" w:rsidP="00C42263">
            <w:pPr>
              <w:pStyle w:val="Bodycopy"/>
            </w:pPr>
            <w:r>
              <w:lastRenderedPageBreak/>
              <w:t>Alex Ne</w:t>
            </w:r>
            <w:r w:rsidR="00296FD7">
              <w:t>wman-</w:t>
            </w:r>
            <w:r>
              <w:t xml:space="preserve"> Chief Executive Officer – The Centre for U, ETU</w:t>
            </w:r>
          </w:p>
          <w:p w14:paraId="4A4246DF" w14:textId="774091E3" w:rsidR="00C42263" w:rsidRDefault="00296FD7" w:rsidP="00101EF7">
            <w:pPr>
              <w:pStyle w:val="Guidingtext"/>
            </w:pPr>
            <w:r>
              <w:t>Sue Sizer-</w:t>
            </w:r>
            <w:r w:rsidR="00C42263">
              <w:t xml:space="preserve"> </w:t>
            </w:r>
            <w:r w:rsidR="00FB1472">
              <w:t>Head of Electrical licensing and training</w:t>
            </w:r>
            <w:r w:rsidR="00C42263">
              <w:t>, Energy Safe Victoria</w:t>
            </w:r>
          </w:p>
          <w:p w14:paraId="6BA5A79C" w14:textId="49B12D14" w:rsidR="00C42263" w:rsidRDefault="00C42263" w:rsidP="00101EF7">
            <w:pPr>
              <w:pStyle w:val="Guidingtext"/>
            </w:pPr>
            <w:r w:rsidRPr="00337BC9">
              <w:t>Louise Munday</w:t>
            </w:r>
            <w:r w:rsidR="00296FD7">
              <w:t>-</w:t>
            </w:r>
            <w:r>
              <w:t xml:space="preserve"> Team Leader, Accreditation and Compliance, Clean Energy Council</w:t>
            </w:r>
          </w:p>
          <w:p w14:paraId="4D1BFA44" w14:textId="41A740B1" w:rsidR="00C42263" w:rsidRDefault="00C42263">
            <w:pPr>
              <w:pStyle w:val="Guidingtext"/>
            </w:pPr>
            <w:r w:rsidRPr="003C6354">
              <w:t>Robbie Nichols</w:t>
            </w:r>
            <w:r w:rsidR="00296FD7">
              <w:t>-</w:t>
            </w:r>
            <w:r>
              <w:t xml:space="preserve"> Technical Team Lead -Installation Integrity,</w:t>
            </w:r>
            <w:r w:rsidR="00296FD7">
              <w:t xml:space="preserve"> </w:t>
            </w:r>
            <w:r>
              <w:t>Clean Energy Council</w:t>
            </w:r>
          </w:p>
          <w:p w14:paraId="455CE070" w14:textId="5EA2A133" w:rsidR="00C42263" w:rsidRDefault="00C42263">
            <w:pPr>
              <w:pStyle w:val="Guidingtext"/>
            </w:pPr>
            <w:r w:rsidRPr="003C6354">
              <w:t xml:space="preserve">Peter </w:t>
            </w:r>
            <w:proofErr w:type="spellStart"/>
            <w:r w:rsidRPr="003C6354">
              <w:t>Boicovitis</w:t>
            </w:r>
            <w:proofErr w:type="spellEnd"/>
            <w:r w:rsidR="00296FD7">
              <w:t>-</w:t>
            </w:r>
            <w:r>
              <w:t xml:space="preserve"> Senior Operational Project Officer – Structural Planning, Country Fire Authority, CFA</w:t>
            </w:r>
          </w:p>
          <w:p w14:paraId="171B0B72" w14:textId="136441CD" w:rsidR="00C42263" w:rsidRDefault="00C42263">
            <w:pPr>
              <w:pStyle w:val="Guidingtext"/>
            </w:pPr>
            <w:r w:rsidRPr="003C6354">
              <w:t>Steve Attard</w:t>
            </w:r>
            <w:r w:rsidR="00296FD7">
              <w:t>-</w:t>
            </w:r>
            <w:r>
              <w:t xml:space="preserve"> </w:t>
            </w:r>
            <w:r w:rsidRPr="003C6354">
              <w:t>Metropolitan Fire Brigade (MFB)</w:t>
            </w:r>
          </w:p>
          <w:p w14:paraId="556C085D" w14:textId="77777777" w:rsidR="00C42263" w:rsidRPr="00965926" w:rsidRDefault="00C42263" w:rsidP="00C42263">
            <w:pPr>
              <w:pStyle w:val="Bodycopy"/>
            </w:pPr>
            <w:r w:rsidRPr="00965926">
              <w:t>In attendance:</w:t>
            </w:r>
          </w:p>
          <w:p w14:paraId="2C89CCD3" w14:textId="77777777" w:rsidR="00C42263" w:rsidRPr="00965926" w:rsidRDefault="00C42263" w:rsidP="00C42263">
            <w:pPr>
              <w:pStyle w:val="Bodycopy"/>
            </w:pPr>
            <w:r w:rsidRPr="00965926">
              <w:t>Teresa Signorello</w:t>
            </w:r>
            <w:r w:rsidRPr="00965926">
              <w:tab/>
            </w:r>
            <w:r w:rsidRPr="003C6354">
              <w:t>Course development</w:t>
            </w:r>
          </w:p>
          <w:p w14:paraId="3D8389DA" w14:textId="77777777" w:rsidR="00C42263" w:rsidRDefault="00C42263" w:rsidP="00C42263">
            <w:pPr>
              <w:pStyle w:val="Bodycopy"/>
            </w:pPr>
            <w:r w:rsidRPr="00965926">
              <w:t>Susan Fechner</w:t>
            </w:r>
            <w:r w:rsidRPr="00965926">
              <w:tab/>
            </w:r>
            <w:r w:rsidRPr="003C6354">
              <w:t>Course development</w:t>
            </w:r>
          </w:p>
          <w:p w14:paraId="7A4C49CE" w14:textId="77777777" w:rsidR="00C42263" w:rsidRDefault="00C42263" w:rsidP="00C42263">
            <w:pPr>
              <w:pStyle w:val="Bodycopy"/>
            </w:pPr>
            <w:r w:rsidRPr="003C6354">
              <w:t>Libby Leetch</w:t>
            </w:r>
            <w:r>
              <w:tab/>
            </w:r>
            <w:r>
              <w:tab/>
            </w:r>
            <w:r w:rsidRPr="003C6354">
              <w:t>PMO Manager, Future Energy Skills</w:t>
            </w:r>
          </w:p>
          <w:p w14:paraId="5BB86D54" w14:textId="77777777" w:rsidR="00C42263" w:rsidRDefault="00C42263" w:rsidP="004919B0">
            <w:pPr>
              <w:pStyle w:val="Bodycopy"/>
              <w:rPr>
                <w:rFonts w:cs="Arial"/>
              </w:rPr>
            </w:pPr>
          </w:p>
          <w:p w14:paraId="4D471558" w14:textId="2E358837" w:rsidR="002034EA" w:rsidRPr="004738EA" w:rsidRDefault="003F7533" w:rsidP="004919B0">
            <w:pPr>
              <w:pStyle w:val="Bodycopy"/>
              <w:rPr>
                <w:rFonts w:cs="Arial"/>
              </w:rPr>
            </w:pPr>
            <w:r>
              <w:rPr>
                <w:rFonts w:cs="Arial"/>
              </w:rPr>
              <w:t>The</w:t>
            </w:r>
            <w:r w:rsidR="002034EA" w:rsidRPr="004738EA">
              <w:rPr>
                <w:rFonts w:cs="Arial"/>
              </w:rPr>
              <w:t>s</w:t>
            </w:r>
            <w:r>
              <w:rPr>
                <w:rFonts w:cs="Arial"/>
              </w:rPr>
              <w:t>e</w:t>
            </w:r>
            <w:r w:rsidR="002034EA" w:rsidRPr="004738EA">
              <w:rPr>
                <w:rFonts w:cs="Arial"/>
              </w:rPr>
              <w:t xml:space="preserve"> course</w:t>
            </w:r>
            <w:r>
              <w:rPr>
                <w:rFonts w:cs="Arial"/>
              </w:rPr>
              <w:t>s</w:t>
            </w:r>
            <w:r w:rsidR="002034EA" w:rsidRPr="004738EA">
              <w:rPr>
                <w:rFonts w:cs="Arial"/>
              </w:rPr>
              <w:t>:</w:t>
            </w:r>
          </w:p>
          <w:p w14:paraId="3B0AA50A" w14:textId="78509DE5" w:rsidR="002034EA" w:rsidRPr="004738EA" w:rsidRDefault="003F7533" w:rsidP="002034EA">
            <w:pPr>
              <w:pStyle w:val="Bodycopy"/>
              <w:numPr>
                <w:ilvl w:val="0"/>
                <w:numId w:val="62"/>
              </w:numPr>
              <w:tabs>
                <w:tab w:val="left" w:pos="2185"/>
              </w:tabs>
              <w:rPr>
                <w:rFonts w:cs="Arial"/>
              </w:rPr>
            </w:pPr>
            <w:r>
              <w:rPr>
                <w:rFonts w:cs="Arial"/>
              </w:rPr>
              <w:t>do</w:t>
            </w:r>
            <w:r w:rsidR="002034EA" w:rsidRPr="004738EA">
              <w:rPr>
                <w:rFonts w:cs="Arial"/>
              </w:rPr>
              <w:t xml:space="preserve"> not duplicate, by title or coverage, the outcomes of an endorsed training package qualification or skill set</w:t>
            </w:r>
          </w:p>
          <w:p w14:paraId="226A42D5" w14:textId="1486FF9C" w:rsidR="002034EA" w:rsidRPr="004738EA" w:rsidRDefault="003F7533" w:rsidP="002034EA">
            <w:pPr>
              <w:pStyle w:val="Bodycopy"/>
              <w:numPr>
                <w:ilvl w:val="0"/>
                <w:numId w:val="62"/>
              </w:numPr>
              <w:tabs>
                <w:tab w:val="left" w:pos="2185"/>
              </w:tabs>
              <w:rPr>
                <w:rFonts w:cs="Arial"/>
              </w:rPr>
            </w:pPr>
            <w:r>
              <w:rPr>
                <w:rFonts w:cs="Arial"/>
              </w:rPr>
              <w:t>are</w:t>
            </w:r>
            <w:r w:rsidR="002034EA" w:rsidRPr="004738EA">
              <w:rPr>
                <w:rFonts w:cs="Arial"/>
              </w:rPr>
              <w:t xml:space="preserve"> not a subset of a single training package qualification that could be recognised through one or more statements of attainment or a skill set</w:t>
            </w:r>
          </w:p>
          <w:p w14:paraId="6192A2D2" w14:textId="46F8AD5E" w:rsidR="002034EA" w:rsidRPr="004738EA" w:rsidRDefault="00E07B9B" w:rsidP="002034EA">
            <w:pPr>
              <w:pStyle w:val="Bodycopy"/>
              <w:numPr>
                <w:ilvl w:val="0"/>
                <w:numId w:val="62"/>
              </w:numPr>
              <w:tabs>
                <w:tab w:val="left" w:pos="2185"/>
              </w:tabs>
              <w:rPr>
                <w:rFonts w:cs="Arial"/>
              </w:rPr>
            </w:pPr>
            <w:r>
              <w:rPr>
                <w:rFonts w:cs="Arial"/>
              </w:rPr>
              <w:t>do</w:t>
            </w:r>
            <w:r w:rsidR="002034EA" w:rsidRPr="004738EA">
              <w:rPr>
                <w:rFonts w:cs="Arial"/>
              </w:rPr>
              <w:t xml:space="preserve"> not include units of competency additional to those in a training package qualification that could be recognised through statements of attainment in addition to the qualification</w:t>
            </w:r>
          </w:p>
          <w:p w14:paraId="517D2A08" w14:textId="06EB8291" w:rsidR="002034EA" w:rsidRPr="004738EA" w:rsidRDefault="00E07B9B" w:rsidP="002034EA">
            <w:pPr>
              <w:pStyle w:val="Bodycopy"/>
              <w:numPr>
                <w:ilvl w:val="0"/>
                <w:numId w:val="62"/>
              </w:numPr>
              <w:tabs>
                <w:tab w:val="left" w:pos="2185"/>
              </w:tabs>
              <w:rPr>
                <w:rFonts w:cs="Arial"/>
              </w:rPr>
            </w:pPr>
            <w:r>
              <w:rPr>
                <w:rFonts w:cs="Arial"/>
              </w:rPr>
              <w:t>do</w:t>
            </w:r>
            <w:r w:rsidR="002034EA" w:rsidRPr="004738EA">
              <w:rPr>
                <w:rFonts w:cs="Arial"/>
              </w:rPr>
              <w:t xml:space="preserve"> not comprise units that duplicate units of competency of a training package qualification.</w:t>
            </w:r>
          </w:p>
          <w:p w14:paraId="49C24348" w14:textId="77777777" w:rsidR="002034EA" w:rsidRPr="004738EA" w:rsidRDefault="002034EA" w:rsidP="004919B0">
            <w:pPr>
              <w:pStyle w:val="Bodycopy"/>
              <w:rPr>
                <w:rFonts w:cs="Arial"/>
              </w:rPr>
            </w:pPr>
          </w:p>
        </w:tc>
      </w:tr>
      <w:tr w:rsidR="002034EA" w:rsidRPr="004738EA" w14:paraId="4DA1D102" w14:textId="77777777" w:rsidTr="003D773B">
        <w:trPr>
          <w:gridAfter w:val="1"/>
          <w:wAfter w:w="32" w:type="dxa"/>
        </w:trPr>
        <w:tc>
          <w:tcPr>
            <w:tcW w:w="3146" w:type="dxa"/>
            <w:gridSpan w:val="2"/>
          </w:tcPr>
          <w:p w14:paraId="46F31A91" w14:textId="316717EF" w:rsidR="002034EA" w:rsidRPr="004738EA" w:rsidRDefault="002034EA" w:rsidP="004919B0">
            <w:pPr>
              <w:pStyle w:val="SectionBSubsection2"/>
              <w:rPr>
                <w:rFonts w:cs="Arial"/>
              </w:rPr>
            </w:pPr>
            <w:bookmarkStart w:id="44" w:name="_Toc107163990"/>
            <w:r w:rsidRPr="004738EA">
              <w:rPr>
                <w:rFonts w:cs="Arial"/>
              </w:rPr>
              <w:lastRenderedPageBreak/>
              <w:t>Review for re-accreditation</w:t>
            </w:r>
            <w:bookmarkEnd w:id="44"/>
          </w:p>
        </w:tc>
        <w:tc>
          <w:tcPr>
            <w:tcW w:w="5923" w:type="dxa"/>
            <w:gridSpan w:val="4"/>
            <w:tcBorders>
              <w:bottom w:val="single" w:sz="4" w:space="0" w:color="auto"/>
            </w:tcBorders>
          </w:tcPr>
          <w:p w14:paraId="774F0E4E" w14:textId="77777777" w:rsidR="002034EA" w:rsidRPr="004738EA" w:rsidRDefault="002034EA" w:rsidP="004919B0">
            <w:pPr>
              <w:pStyle w:val="Bodycopy"/>
              <w:rPr>
                <w:rFonts w:cs="Arial"/>
              </w:rPr>
            </w:pPr>
            <w:r w:rsidRPr="004738EA">
              <w:rPr>
                <w:rFonts w:cs="Arial"/>
              </w:rPr>
              <w:t>Standards 5.1, 5.2, 5.3 and 5.4 AQTF 2021 Standards for Accredited Courses</w:t>
            </w:r>
          </w:p>
          <w:p w14:paraId="2EE4BA2D" w14:textId="77777777" w:rsidR="002034EA" w:rsidRPr="004738EA" w:rsidRDefault="002034EA" w:rsidP="00101EF7">
            <w:pPr>
              <w:pStyle w:val="Guidingtext"/>
              <w:rPr>
                <w:rStyle w:val="Strong"/>
                <w:b w:val="0"/>
                <w:bCs w:val="0"/>
              </w:rPr>
            </w:pPr>
            <w:r w:rsidRPr="004738EA">
              <w:rPr>
                <w:rStyle w:val="Strong"/>
                <w:b w:val="0"/>
                <w:bCs w:val="0"/>
              </w:rPr>
              <w:t>Not applicable. New course accreditation.</w:t>
            </w:r>
          </w:p>
          <w:p w14:paraId="17C7234C" w14:textId="77777777" w:rsidR="002034EA" w:rsidRPr="004738EA" w:rsidRDefault="002034EA" w:rsidP="00101EF7">
            <w:pPr>
              <w:pStyle w:val="Guidingtext"/>
              <w:rPr>
                <w:rStyle w:val="Strong"/>
                <w:b w:val="0"/>
                <w:bCs w:val="0"/>
              </w:rPr>
            </w:pPr>
          </w:p>
        </w:tc>
      </w:tr>
      <w:tr w:rsidR="002034EA" w:rsidRPr="004738EA" w14:paraId="2819A9F1" w14:textId="77777777" w:rsidTr="003D773B">
        <w:trPr>
          <w:gridAfter w:val="1"/>
          <w:wAfter w:w="32" w:type="dxa"/>
        </w:trPr>
        <w:tc>
          <w:tcPr>
            <w:tcW w:w="3146" w:type="dxa"/>
            <w:gridSpan w:val="2"/>
            <w:tcBorders>
              <w:right w:val="nil"/>
            </w:tcBorders>
            <w:shd w:val="clear" w:color="auto" w:fill="DBE5F1"/>
          </w:tcPr>
          <w:p w14:paraId="53DC0E9F" w14:textId="77777777" w:rsidR="002034EA" w:rsidRPr="004738EA" w:rsidRDefault="002034EA" w:rsidP="002034EA">
            <w:pPr>
              <w:pStyle w:val="SectionBSubsection"/>
              <w:numPr>
                <w:ilvl w:val="0"/>
                <w:numId w:val="59"/>
              </w:numPr>
              <w:rPr>
                <w:rFonts w:cs="Arial"/>
              </w:rPr>
            </w:pPr>
            <w:bookmarkStart w:id="45" w:name="_Toc107163991"/>
            <w:r w:rsidRPr="004738EA">
              <w:rPr>
                <w:rFonts w:cs="Arial"/>
              </w:rPr>
              <w:t>Course outcomes</w:t>
            </w:r>
            <w:bookmarkEnd w:id="45"/>
          </w:p>
        </w:tc>
        <w:tc>
          <w:tcPr>
            <w:tcW w:w="5923" w:type="dxa"/>
            <w:gridSpan w:val="4"/>
            <w:tcBorders>
              <w:left w:val="nil"/>
            </w:tcBorders>
            <w:shd w:val="clear" w:color="auto" w:fill="DBE5F1"/>
          </w:tcPr>
          <w:p w14:paraId="3C29BBE2" w14:textId="77777777" w:rsidR="002034EA" w:rsidRPr="004738EA" w:rsidRDefault="002034EA" w:rsidP="006D055F">
            <w:pPr>
              <w:pStyle w:val="Standard"/>
              <w:numPr>
                <w:ilvl w:val="0"/>
                <w:numId w:val="0"/>
              </w:numPr>
              <w:ind w:left="1080"/>
              <w:rPr>
                <w:rFonts w:cs="Arial"/>
              </w:rPr>
            </w:pPr>
          </w:p>
        </w:tc>
      </w:tr>
      <w:tr w:rsidR="002034EA" w:rsidRPr="004738EA" w14:paraId="3AC35C44" w14:textId="77777777" w:rsidTr="003D773B">
        <w:trPr>
          <w:gridAfter w:val="1"/>
          <w:wAfter w:w="32" w:type="dxa"/>
        </w:trPr>
        <w:tc>
          <w:tcPr>
            <w:tcW w:w="3146" w:type="dxa"/>
            <w:gridSpan w:val="2"/>
          </w:tcPr>
          <w:p w14:paraId="7B99380C" w14:textId="77777777" w:rsidR="002034EA" w:rsidRPr="004738EA" w:rsidRDefault="002034EA" w:rsidP="004919B0">
            <w:pPr>
              <w:pStyle w:val="SectionBSubsection2"/>
              <w:rPr>
                <w:rFonts w:cs="Arial"/>
              </w:rPr>
            </w:pPr>
            <w:bookmarkStart w:id="46" w:name="_Toc107163992"/>
            <w:r w:rsidRPr="004738EA">
              <w:rPr>
                <w:rFonts w:cs="Arial"/>
              </w:rPr>
              <w:t>Qualification level</w:t>
            </w:r>
            <w:bookmarkEnd w:id="46"/>
          </w:p>
        </w:tc>
        <w:tc>
          <w:tcPr>
            <w:tcW w:w="5923" w:type="dxa"/>
            <w:gridSpan w:val="4"/>
          </w:tcPr>
          <w:p w14:paraId="400818B9" w14:textId="77777777" w:rsidR="002034EA" w:rsidRPr="004738EA" w:rsidRDefault="002034EA" w:rsidP="004919B0">
            <w:pPr>
              <w:pStyle w:val="Bodycopy"/>
              <w:rPr>
                <w:rFonts w:cs="Arial"/>
              </w:rPr>
            </w:pPr>
            <w:r w:rsidRPr="004738EA">
              <w:rPr>
                <w:rFonts w:cs="Arial"/>
              </w:rPr>
              <w:t>Standard 5.5 AQTF 2021 Standards for Accredited Courses</w:t>
            </w:r>
          </w:p>
          <w:p w14:paraId="11A94E7F" w14:textId="798B6B4B" w:rsidR="002034EA" w:rsidRDefault="002034EA" w:rsidP="00101EF7">
            <w:pPr>
              <w:pStyle w:val="Guidingtext"/>
              <w:rPr>
                <w:rStyle w:val="Hyperlink"/>
                <w:i w:val="0"/>
                <w:color w:val="auto"/>
                <w:u w:val="none"/>
              </w:rPr>
            </w:pPr>
            <w:r w:rsidRPr="00D77448">
              <w:rPr>
                <w:rStyle w:val="Hyperlink"/>
                <w:i w:val="0"/>
                <w:color w:val="auto"/>
                <w:u w:val="none"/>
              </w:rPr>
              <w:t>Th</w:t>
            </w:r>
            <w:r w:rsidR="00193BEE">
              <w:rPr>
                <w:rStyle w:val="Hyperlink"/>
                <w:i w:val="0"/>
                <w:color w:val="auto"/>
                <w:u w:val="none"/>
              </w:rPr>
              <w:t>e</w:t>
            </w:r>
            <w:r w:rsidR="009D7337">
              <w:rPr>
                <w:rStyle w:val="Hyperlink"/>
                <w:i w:val="0"/>
                <w:color w:val="auto"/>
                <w:u w:val="none"/>
              </w:rPr>
              <w:t xml:space="preserve"> C</w:t>
            </w:r>
            <w:r w:rsidRPr="00D77448">
              <w:rPr>
                <w:rStyle w:val="Hyperlink"/>
                <w:i w:val="0"/>
                <w:color w:val="auto"/>
                <w:u w:val="none"/>
              </w:rPr>
              <w:t>ourse</w:t>
            </w:r>
            <w:r w:rsidR="009D7337" w:rsidRPr="009D7337">
              <w:rPr>
                <w:rStyle w:val="Hyperlink"/>
                <w:i w:val="0"/>
                <w:color w:val="auto"/>
                <w:u w:val="none"/>
              </w:rPr>
              <w:t xml:space="preserve"> in Design Stand-alone Power Systems </w:t>
            </w:r>
            <w:r w:rsidRPr="00D77448">
              <w:rPr>
                <w:rStyle w:val="Hyperlink"/>
                <w:i w:val="0"/>
                <w:color w:val="auto"/>
                <w:u w:val="none"/>
              </w:rPr>
              <w:t>meet</w:t>
            </w:r>
            <w:r w:rsidR="009D7337">
              <w:rPr>
                <w:rStyle w:val="Hyperlink"/>
                <w:i w:val="0"/>
                <w:color w:val="auto"/>
                <w:u w:val="none"/>
              </w:rPr>
              <w:t>s</w:t>
            </w:r>
            <w:r w:rsidRPr="00D77448">
              <w:rPr>
                <w:rStyle w:val="Hyperlink"/>
                <w:i w:val="0"/>
                <w:color w:val="auto"/>
                <w:u w:val="none"/>
              </w:rPr>
              <w:t xml:space="preserve"> industry need</w:t>
            </w:r>
            <w:r w:rsidR="002C0C42">
              <w:rPr>
                <w:rStyle w:val="Hyperlink"/>
                <w:i w:val="0"/>
                <w:color w:val="auto"/>
                <w:u w:val="none"/>
              </w:rPr>
              <w:t>s</w:t>
            </w:r>
            <w:r w:rsidRPr="00D77448">
              <w:rPr>
                <w:rStyle w:val="Hyperlink"/>
                <w:i w:val="0"/>
                <w:color w:val="auto"/>
                <w:u w:val="none"/>
              </w:rPr>
              <w:t>, but do</w:t>
            </w:r>
            <w:r w:rsidR="009D7337">
              <w:rPr>
                <w:rStyle w:val="Hyperlink"/>
                <w:i w:val="0"/>
                <w:color w:val="auto"/>
                <w:u w:val="none"/>
              </w:rPr>
              <w:t>es</w:t>
            </w:r>
            <w:r w:rsidRPr="00D77448">
              <w:rPr>
                <w:rStyle w:val="Hyperlink"/>
                <w:i w:val="0"/>
                <w:color w:val="auto"/>
                <w:u w:val="none"/>
              </w:rPr>
              <w:t xml:space="preserve"> not have the breadth, depth or volume of learning of a qualification.</w:t>
            </w:r>
          </w:p>
          <w:p w14:paraId="74A00C30" w14:textId="39683F42" w:rsidR="009D7337" w:rsidRDefault="009D7337" w:rsidP="00101EF7">
            <w:pPr>
              <w:pStyle w:val="Guidingtext"/>
              <w:rPr>
                <w:rStyle w:val="Hyperlink"/>
                <w:i w:val="0"/>
                <w:color w:val="auto"/>
                <w:u w:val="none"/>
              </w:rPr>
            </w:pPr>
            <w:r>
              <w:rPr>
                <w:rStyle w:val="Hyperlink"/>
                <w:i w:val="0"/>
                <w:color w:val="auto"/>
                <w:u w:val="none"/>
              </w:rPr>
              <w:lastRenderedPageBreak/>
              <w:t xml:space="preserve">The </w:t>
            </w:r>
            <w:r w:rsidRPr="009D7337">
              <w:rPr>
                <w:rStyle w:val="Hyperlink"/>
                <w:i w:val="0"/>
                <w:color w:val="auto"/>
                <w:u w:val="none"/>
              </w:rPr>
              <w:t>Course in Install Stand-alone Power Systems</w:t>
            </w:r>
            <w:r>
              <w:rPr>
                <w:rStyle w:val="Hyperlink"/>
                <w:i w:val="0"/>
                <w:color w:val="auto"/>
                <w:u w:val="none"/>
              </w:rPr>
              <w:t xml:space="preserve"> </w:t>
            </w:r>
            <w:r w:rsidRPr="009D7337">
              <w:rPr>
                <w:rStyle w:val="Hyperlink"/>
                <w:i w:val="0"/>
                <w:color w:val="auto"/>
                <w:u w:val="none"/>
              </w:rPr>
              <w:t>meets industry needs, but does not have the breadth, depth or volume of learning of a qualification.</w:t>
            </w:r>
          </w:p>
          <w:p w14:paraId="27351716" w14:textId="54C62931" w:rsidR="005A6D21" w:rsidRPr="00D77448" w:rsidRDefault="005A6D21" w:rsidP="00101EF7">
            <w:pPr>
              <w:pStyle w:val="Guidingtext"/>
              <w:rPr>
                <w:rStyle w:val="Hyperlink"/>
                <w:i w:val="0"/>
                <w:u w:val="none"/>
              </w:rPr>
            </w:pPr>
          </w:p>
        </w:tc>
      </w:tr>
      <w:tr w:rsidR="002034EA" w:rsidRPr="004738EA" w14:paraId="1D4E8365" w14:textId="77777777" w:rsidTr="003D773B">
        <w:trPr>
          <w:gridAfter w:val="1"/>
          <w:wAfter w:w="32" w:type="dxa"/>
        </w:trPr>
        <w:tc>
          <w:tcPr>
            <w:tcW w:w="3146" w:type="dxa"/>
            <w:gridSpan w:val="2"/>
          </w:tcPr>
          <w:p w14:paraId="73B77C29" w14:textId="77777777" w:rsidR="002034EA" w:rsidRPr="004738EA" w:rsidRDefault="002034EA" w:rsidP="004919B0">
            <w:pPr>
              <w:pStyle w:val="SectionBSubsection2"/>
              <w:rPr>
                <w:rFonts w:cs="Arial"/>
              </w:rPr>
            </w:pPr>
            <w:bookmarkStart w:id="47" w:name="_Toc107163993"/>
            <w:r w:rsidRPr="004738EA">
              <w:rPr>
                <w:rFonts w:cs="Arial"/>
              </w:rPr>
              <w:lastRenderedPageBreak/>
              <w:t>Foundation skills</w:t>
            </w:r>
            <w:bookmarkEnd w:id="47"/>
          </w:p>
        </w:tc>
        <w:tc>
          <w:tcPr>
            <w:tcW w:w="5923" w:type="dxa"/>
            <w:gridSpan w:val="4"/>
          </w:tcPr>
          <w:p w14:paraId="61231A78" w14:textId="77777777" w:rsidR="002034EA" w:rsidRPr="004738EA" w:rsidRDefault="002034EA" w:rsidP="004919B0">
            <w:pPr>
              <w:pStyle w:val="Bodycopy"/>
              <w:rPr>
                <w:rFonts w:cs="Arial"/>
              </w:rPr>
            </w:pPr>
            <w:r w:rsidRPr="004738EA">
              <w:rPr>
                <w:rFonts w:cs="Arial"/>
              </w:rPr>
              <w:t>Standard 5.6 AQTF 2021 Standards for Accredited Courses</w:t>
            </w:r>
          </w:p>
          <w:p w14:paraId="0EDDD74B" w14:textId="3D29F386" w:rsidR="002034EA" w:rsidRDefault="003D6D18" w:rsidP="00101EF7">
            <w:pPr>
              <w:pStyle w:val="Guidingtext"/>
            </w:pPr>
            <w:r>
              <w:t>T</w:t>
            </w:r>
            <w:r w:rsidRPr="003D6D18">
              <w:t>he Course in Design Stand-alone Power Systems</w:t>
            </w:r>
            <w:r>
              <w:t>:</w:t>
            </w:r>
            <w:r w:rsidRPr="003D6D18">
              <w:t xml:space="preserve"> Foundation skills appl</w:t>
            </w:r>
            <w:r>
              <w:t xml:space="preserve">icable to the outcomes of this </w:t>
            </w:r>
            <w:r w:rsidRPr="003D6D18">
              <w:t>course are identified in the units of competency.</w:t>
            </w:r>
          </w:p>
          <w:p w14:paraId="1ABB44E3" w14:textId="003D8B17" w:rsidR="003D6D18" w:rsidRPr="004738EA" w:rsidRDefault="003D6D18" w:rsidP="003D6D18">
            <w:pPr>
              <w:pStyle w:val="Guidingtext"/>
            </w:pPr>
            <w:r w:rsidRPr="003D6D18">
              <w:t xml:space="preserve">The Course in </w:t>
            </w:r>
            <w:r>
              <w:t xml:space="preserve">Install </w:t>
            </w:r>
            <w:r w:rsidRPr="003D6D18">
              <w:t>Stand-alone Power Systems</w:t>
            </w:r>
            <w:r>
              <w:t>:</w:t>
            </w:r>
            <w:r w:rsidRPr="003D6D18">
              <w:t xml:space="preserve"> Foundation skills applicable to the outcomes of this course are identified in the units of competency.</w:t>
            </w:r>
          </w:p>
        </w:tc>
      </w:tr>
      <w:tr w:rsidR="002034EA" w:rsidRPr="004738EA" w14:paraId="26582228" w14:textId="77777777" w:rsidTr="003D773B">
        <w:trPr>
          <w:gridAfter w:val="1"/>
          <w:wAfter w:w="32" w:type="dxa"/>
        </w:trPr>
        <w:tc>
          <w:tcPr>
            <w:tcW w:w="3146" w:type="dxa"/>
            <w:gridSpan w:val="2"/>
          </w:tcPr>
          <w:p w14:paraId="681385BE" w14:textId="77777777" w:rsidR="002034EA" w:rsidRPr="004738EA" w:rsidRDefault="002034EA" w:rsidP="004919B0">
            <w:pPr>
              <w:pStyle w:val="SectionBSubsection2"/>
              <w:rPr>
                <w:rFonts w:cs="Arial"/>
              </w:rPr>
            </w:pPr>
            <w:bookmarkStart w:id="48" w:name="_Toc107163994"/>
            <w:r w:rsidRPr="004738EA">
              <w:rPr>
                <w:rFonts w:cs="Arial"/>
              </w:rPr>
              <w:t>Recognition given to the course</w:t>
            </w:r>
            <w:bookmarkEnd w:id="48"/>
          </w:p>
          <w:p w14:paraId="4FFEB1E0" w14:textId="77777777" w:rsidR="002034EA" w:rsidRPr="004738EA" w:rsidRDefault="002034EA" w:rsidP="004919B0">
            <w:pPr>
              <w:pStyle w:val="SectionBSubsection"/>
              <w:numPr>
                <w:ilvl w:val="0"/>
                <w:numId w:val="0"/>
              </w:numPr>
              <w:ind w:left="360"/>
              <w:rPr>
                <w:rFonts w:cs="Arial"/>
              </w:rPr>
            </w:pPr>
            <w:bookmarkStart w:id="49" w:name="_Toc107163995"/>
            <w:r w:rsidRPr="004738EA">
              <w:rPr>
                <w:rFonts w:cs="Arial"/>
              </w:rPr>
              <w:t>(</w:t>
            </w:r>
            <w:proofErr w:type="gramStart"/>
            <w:r w:rsidRPr="004738EA">
              <w:rPr>
                <w:rFonts w:cs="Arial"/>
              </w:rPr>
              <w:t>if</w:t>
            </w:r>
            <w:proofErr w:type="gramEnd"/>
            <w:r w:rsidRPr="004738EA">
              <w:rPr>
                <w:rFonts w:cs="Arial"/>
              </w:rPr>
              <w:t xml:space="preserve"> applicable)</w:t>
            </w:r>
            <w:bookmarkEnd w:id="49"/>
          </w:p>
        </w:tc>
        <w:tc>
          <w:tcPr>
            <w:tcW w:w="5923" w:type="dxa"/>
            <w:gridSpan w:val="4"/>
          </w:tcPr>
          <w:p w14:paraId="78FAAEC5" w14:textId="77777777" w:rsidR="002034EA" w:rsidRPr="009A1825" w:rsidRDefault="002034EA" w:rsidP="004919B0">
            <w:pPr>
              <w:pStyle w:val="Bodycopy"/>
              <w:rPr>
                <w:rFonts w:cs="Arial"/>
              </w:rPr>
            </w:pPr>
            <w:r w:rsidRPr="009A1825">
              <w:rPr>
                <w:rFonts w:cs="Arial"/>
              </w:rPr>
              <w:t>Standard 5.7 AQTF 2021 Standards for Accredited Courses</w:t>
            </w:r>
          </w:p>
          <w:p w14:paraId="440FB7F3" w14:textId="35F50E22" w:rsidR="002034EA" w:rsidRPr="009A1825" w:rsidRDefault="002034EA" w:rsidP="004919B0">
            <w:pPr>
              <w:pStyle w:val="Bodycopy"/>
              <w:rPr>
                <w:rFonts w:cs="Arial"/>
              </w:rPr>
            </w:pPr>
            <w:r w:rsidRPr="009A1825">
              <w:rPr>
                <w:rFonts w:cs="Arial"/>
              </w:rPr>
              <w:t xml:space="preserve">Successful attainment of </w:t>
            </w:r>
            <w:r w:rsidR="00F44182">
              <w:rPr>
                <w:rFonts w:cs="Arial"/>
              </w:rPr>
              <w:t>22601</w:t>
            </w:r>
            <w:r w:rsidR="003D6D18" w:rsidRPr="003D6D18">
              <w:rPr>
                <w:rFonts w:cs="Arial"/>
              </w:rPr>
              <w:t xml:space="preserve">VIC Course in Design Stand-alone Power Systems </w:t>
            </w:r>
            <w:r w:rsidRPr="009A1825">
              <w:rPr>
                <w:rFonts w:cs="Arial"/>
              </w:rPr>
              <w:t>will enable graduates to apply for CEC Stand-alone Power System (SPS) Design Accreditation.</w:t>
            </w:r>
          </w:p>
          <w:p w14:paraId="2A10ACD6" w14:textId="248114B8" w:rsidR="002034EA" w:rsidRPr="009A1825" w:rsidRDefault="002034EA" w:rsidP="004919B0">
            <w:pPr>
              <w:pStyle w:val="Bodycopy"/>
              <w:rPr>
                <w:rFonts w:cs="Arial"/>
              </w:rPr>
            </w:pPr>
            <w:r w:rsidRPr="009A1825">
              <w:rPr>
                <w:rFonts w:cs="Arial"/>
              </w:rPr>
              <w:t xml:space="preserve">Successful </w:t>
            </w:r>
            <w:r w:rsidR="000F7E78">
              <w:rPr>
                <w:rFonts w:cs="Arial"/>
              </w:rPr>
              <w:t xml:space="preserve">attainment of both </w:t>
            </w:r>
            <w:r w:rsidR="00F44182">
              <w:rPr>
                <w:rFonts w:cs="Arial"/>
              </w:rPr>
              <w:t>22601</w:t>
            </w:r>
            <w:r w:rsidR="003D6D18" w:rsidRPr="003D6D18">
              <w:rPr>
                <w:rFonts w:cs="Arial"/>
              </w:rPr>
              <w:t xml:space="preserve">VIC Course in Design Stand-alone Power Systems </w:t>
            </w:r>
            <w:r w:rsidR="00D77448" w:rsidRPr="009A1825">
              <w:rPr>
                <w:rFonts w:cs="Arial"/>
              </w:rPr>
              <w:t>and VU</w:t>
            </w:r>
            <w:r w:rsidR="00F44182">
              <w:rPr>
                <w:rFonts w:cs="Arial"/>
              </w:rPr>
              <w:t>23207</w:t>
            </w:r>
            <w:r w:rsidR="00D77448" w:rsidRPr="009A1825">
              <w:rPr>
                <w:rFonts w:cs="Arial"/>
              </w:rPr>
              <w:t xml:space="preserve"> Install a stand-alone power system </w:t>
            </w:r>
            <w:r w:rsidRPr="009A1825">
              <w:rPr>
                <w:rFonts w:cs="Arial"/>
              </w:rPr>
              <w:t>will enable graduates to apply for CEC Stand-alone Power System Design and Install Accreditation.</w:t>
            </w:r>
          </w:p>
          <w:p w14:paraId="5CC35320" w14:textId="38231AEF" w:rsidR="002034EA" w:rsidRPr="009A1825" w:rsidRDefault="002034EA" w:rsidP="00101EF7">
            <w:pPr>
              <w:pStyle w:val="Guidingtext"/>
              <w:rPr>
                <w:rFonts w:eastAsia="Arial"/>
              </w:rPr>
            </w:pPr>
            <w:r w:rsidRPr="009A1825">
              <w:rPr>
                <w:rFonts w:eastAsia="Arial"/>
              </w:rPr>
              <w:t xml:space="preserve">Note: The Clean Energy Council does not accredit individuals for any extra-low voltage work. All </w:t>
            </w:r>
            <w:r w:rsidR="00996049" w:rsidRPr="009A1825">
              <w:rPr>
                <w:rFonts w:eastAsia="Arial"/>
              </w:rPr>
              <w:t xml:space="preserve">low voltage work (&gt;120V </w:t>
            </w:r>
            <w:proofErr w:type="spellStart"/>
            <w:r w:rsidR="00996049" w:rsidRPr="009A1825">
              <w:rPr>
                <w:rFonts w:eastAsia="Arial"/>
              </w:rPr>
              <w:t>d.c</w:t>
            </w:r>
            <w:proofErr w:type="spellEnd"/>
            <w:r w:rsidRPr="009A1825">
              <w:rPr>
                <w:rFonts w:eastAsia="Arial"/>
              </w:rPr>
              <w:t xml:space="preserve"> </w:t>
            </w:r>
            <w:r w:rsidR="00996049" w:rsidRPr="009A1825">
              <w:rPr>
                <w:rFonts w:eastAsia="Arial"/>
              </w:rPr>
              <w:t>but not exceeding</w:t>
            </w:r>
            <w:r w:rsidR="00FB1472" w:rsidRPr="009A1825">
              <w:rPr>
                <w:rFonts w:eastAsia="Arial"/>
              </w:rPr>
              <w:t xml:space="preserve"> 1</w:t>
            </w:r>
            <w:r w:rsidR="00996049" w:rsidRPr="009A1825">
              <w:rPr>
                <w:rFonts w:eastAsia="Arial"/>
              </w:rPr>
              <w:t>5</w:t>
            </w:r>
            <w:r w:rsidR="00FB1472" w:rsidRPr="009A1825">
              <w:rPr>
                <w:rFonts w:eastAsia="Arial"/>
              </w:rPr>
              <w:t>00</w:t>
            </w:r>
            <w:r w:rsidR="00996049" w:rsidRPr="009A1825">
              <w:rPr>
                <w:rFonts w:eastAsia="Arial"/>
              </w:rPr>
              <w:t xml:space="preserve"> V</w:t>
            </w:r>
            <w:r w:rsidR="00FB1472" w:rsidRPr="009A1825">
              <w:rPr>
                <w:rFonts w:eastAsia="Arial"/>
              </w:rPr>
              <w:t xml:space="preserve"> </w:t>
            </w:r>
            <w:proofErr w:type="spellStart"/>
            <w:r w:rsidR="00996049" w:rsidRPr="009A1825">
              <w:rPr>
                <w:rFonts w:eastAsia="Arial"/>
              </w:rPr>
              <w:t>d.c</w:t>
            </w:r>
            <w:proofErr w:type="spellEnd"/>
            <w:r w:rsidR="00FB1472" w:rsidRPr="009A1825">
              <w:rPr>
                <w:rFonts w:eastAsia="Arial"/>
              </w:rPr>
              <w:t xml:space="preserve"> </w:t>
            </w:r>
            <w:r w:rsidR="00996049" w:rsidRPr="009A1825">
              <w:rPr>
                <w:rFonts w:eastAsia="Arial"/>
              </w:rPr>
              <w:t xml:space="preserve">or &gt;50V </w:t>
            </w:r>
            <w:proofErr w:type="spellStart"/>
            <w:r w:rsidR="00996049" w:rsidRPr="009A1825">
              <w:rPr>
                <w:rFonts w:eastAsia="Arial"/>
              </w:rPr>
              <w:t>a.c</w:t>
            </w:r>
            <w:proofErr w:type="spellEnd"/>
            <w:r w:rsidR="00FB1472" w:rsidRPr="009A1825">
              <w:rPr>
                <w:rFonts w:eastAsia="Arial"/>
              </w:rPr>
              <w:t xml:space="preserve"> </w:t>
            </w:r>
            <w:r w:rsidR="00996049" w:rsidRPr="009A1825">
              <w:rPr>
                <w:rFonts w:eastAsia="Arial"/>
              </w:rPr>
              <w:t>but not exceeding</w:t>
            </w:r>
            <w:r w:rsidR="00FB1472" w:rsidRPr="009A1825">
              <w:rPr>
                <w:rFonts w:eastAsia="Arial"/>
              </w:rPr>
              <w:t xml:space="preserve"> 1</w:t>
            </w:r>
            <w:r w:rsidR="00996049" w:rsidRPr="009A1825">
              <w:rPr>
                <w:rFonts w:eastAsia="Arial"/>
              </w:rPr>
              <w:t xml:space="preserve">000V </w:t>
            </w:r>
            <w:proofErr w:type="spellStart"/>
            <w:r w:rsidR="00996049" w:rsidRPr="009A1825">
              <w:rPr>
                <w:rFonts w:eastAsia="Arial"/>
              </w:rPr>
              <w:t>a.c</w:t>
            </w:r>
            <w:proofErr w:type="spellEnd"/>
            <w:r w:rsidRPr="009A1825">
              <w:rPr>
                <w:rFonts w:eastAsia="Arial"/>
              </w:rPr>
              <w:t>) must be comp</w:t>
            </w:r>
            <w:r w:rsidR="00BA6209" w:rsidRPr="009A1825">
              <w:rPr>
                <w:rFonts w:eastAsia="Arial"/>
              </w:rPr>
              <w:t xml:space="preserve">leted by an appropriately </w:t>
            </w:r>
            <w:r w:rsidR="00AC29EB">
              <w:rPr>
                <w:rFonts w:eastAsia="Arial"/>
              </w:rPr>
              <w:t>licens</w:t>
            </w:r>
            <w:r w:rsidRPr="009A1825">
              <w:rPr>
                <w:rFonts w:eastAsia="Arial"/>
              </w:rPr>
              <w:t>ed electrical worker in accordance with the relevant Australian Standards and legislation</w:t>
            </w:r>
            <w:r w:rsidR="007F26C9">
              <w:rPr>
                <w:rFonts w:eastAsia="Arial"/>
              </w:rPr>
              <w:t>.</w:t>
            </w:r>
          </w:p>
          <w:p w14:paraId="4C58D41B" w14:textId="77777777" w:rsidR="002034EA" w:rsidRPr="009A1825" w:rsidRDefault="002034EA" w:rsidP="00101EF7">
            <w:pPr>
              <w:pStyle w:val="Guidingtext"/>
            </w:pPr>
            <w:r w:rsidRPr="009A1825">
              <w:t xml:space="preserve">Note: a period of workplace application may form </w:t>
            </w:r>
            <w:r w:rsidR="004919B0" w:rsidRPr="009A1825">
              <w:t>part of the CEC Accreditations.</w:t>
            </w:r>
          </w:p>
          <w:p w14:paraId="06CDF5B7" w14:textId="5B9E5689" w:rsidR="002034EA" w:rsidRPr="009A1825" w:rsidRDefault="002034EA">
            <w:pPr>
              <w:pStyle w:val="Guidingtext"/>
            </w:pPr>
            <w:r w:rsidRPr="009A1825">
              <w:t xml:space="preserve">Further information on CEC accreditations may be found </w:t>
            </w:r>
            <w:hyperlink r:id="rId29" w:history="1">
              <w:r w:rsidRPr="009A1825">
                <w:rPr>
                  <w:rStyle w:val="Hyperlink"/>
                </w:rPr>
                <w:t>here</w:t>
              </w:r>
            </w:hyperlink>
            <w:r w:rsidR="00713D88">
              <w:rPr>
                <w:rStyle w:val="Hyperlink"/>
              </w:rPr>
              <w:t>.</w:t>
            </w:r>
          </w:p>
        </w:tc>
      </w:tr>
      <w:tr w:rsidR="002034EA" w:rsidRPr="004738EA" w14:paraId="22BDC725" w14:textId="77777777" w:rsidTr="003D773B">
        <w:trPr>
          <w:gridAfter w:val="1"/>
          <w:wAfter w:w="32" w:type="dxa"/>
        </w:trPr>
        <w:tc>
          <w:tcPr>
            <w:tcW w:w="3146" w:type="dxa"/>
            <w:gridSpan w:val="2"/>
          </w:tcPr>
          <w:p w14:paraId="1E23269C" w14:textId="741BA14D" w:rsidR="002034EA" w:rsidRPr="004738EA" w:rsidRDefault="002034EA" w:rsidP="004919B0">
            <w:pPr>
              <w:pStyle w:val="SectionBSubsection2"/>
              <w:rPr>
                <w:rFonts w:cs="Arial"/>
              </w:rPr>
            </w:pPr>
            <w:bookmarkStart w:id="50" w:name="_Toc107163996"/>
            <w:r w:rsidRPr="004738EA">
              <w:rPr>
                <w:rFonts w:cs="Arial"/>
              </w:rPr>
              <w:t>Licensing/regulatory requirements</w:t>
            </w:r>
            <w:bookmarkEnd w:id="50"/>
          </w:p>
          <w:p w14:paraId="458CEC7D" w14:textId="77777777" w:rsidR="002034EA" w:rsidRPr="004738EA" w:rsidRDefault="002034EA" w:rsidP="004919B0">
            <w:pPr>
              <w:pStyle w:val="SectionBSubsection"/>
              <w:numPr>
                <w:ilvl w:val="0"/>
                <w:numId w:val="0"/>
              </w:numPr>
              <w:ind w:left="360"/>
              <w:rPr>
                <w:rFonts w:cs="Arial"/>
              </w:rPr>
            </w:pPr>
            <w:bookmarkStart w:id="51" w:name="_Toc107163997"/>
            <w:r w:rsidRPr="004738EA">
              <w:rPr>
                <w:rFonts w:cs="Arial"/>
              </w:rPr>
              <w:t>(</w:t>
            </w:r>
            <w:proofErr w:type="gramStart"/>
            <w:r w:rsidRPr="004738EA">
              <w:rPr>
                <w:rFonts w:cs="Arial"/>
              </w:rPr>
              <w:t>if</w:t>
            </w:r>
            <w:proofErr w:type="gramEnd"/>
            <w:r w:rsidRPr="004738EA">
              <w:rPr>
                <w:rFonts w:cs="Arial"/>
              </w:rPr>
              <w:t xml:space="preserve"> applicable)</w:t>
            </w:r>
            <w:bookmarkEnd w:id="51"/>
          </w:p>
        </w:tc>
        <w:tc>
          <w:tcPr>
            <w:tcW w:w="5923" w:type="dxa"/>
            <w:gridSpan w:val="4"/>
            <w:tcBorders>
              <w:bottom w:val="single" w:sz="4" w:space="0" w:color="auto"/>
            </w:tcBorders>
          </w:tcPr>
          <w:p w14:paraId="4A594BA1" w14:textId="20DEEDC8" w:rsidR="002034EA" w:rsidRPr="004738EA" w:rsidRDefault="002034EA" w:rsidP="004919B0">
            <w:pPr>
              <w:pStyle w:val="Bodycopy"/>
              <w:rPr>
                <w:rFonts w:cs="Arial"/>
              </w:rPr>
            </w:pPr>
            <w:r w:rsidRPr="004738EA">
              <w:rPr>
                <w:rFonts w:cs="Arial"/>
              </w:rPr>
              <w:t>Standard 5.7 AQTF 2021 Standards for Accredited Courses</w:t>
            </w:r>
          </w:p>
          <w:p w14:paraId="65BEEE6C" w14:textId="2C70F152" w:rsidR="00E17E1B" w:rsidRPr="00826CEA" w:rsidRDefault="007D20A8" w:rsidP="00E17E1B">
            <w:pPr>
              <w:pStyle w:val="en"/>
              <w:keepNext w:val="0"/>
              <w:widowControl w:val="0"/>
              <w:numPr>
                <w:ilvl w:val="0"/>
                <w:numId w:val="0"/>
              </w:numPr>
              <w:spacing w:before="120" w:after="120"/>
              <w:rPr>
                <w:sz w:val="22"/>
              </w:rPr>
            </w:pPr>
            <w:r w:rsidRPr="00826CEA">
              <w:rPr>
                <w:sz w:val="22"/>
              </w:rPr>
              <w:t xml:space="preserve">To undertake the </w:t>
            </w:r>
            <w:r w:rsidR="009D5B9C">
              <w:rPr>
                <w:sz w:val="22"/>
              </w:rPr>
              <w:t>VU</w:t>
            </w:r>
            <w:r w:rsidR="00621099">
              <w:rPr>
                <w:sz w:val="22"/>
              </w:rPr>
              <w:t>23207</w:t>
            </w:r>
            <w:r w:rsidR="009D5B9C">
              <w:rPr>
                <w:sz w:val="22"/>
              </w:rPr>
              <w:t xml:space="preserve"> </w:t>
            </w:r>
            <w:r w:rsidRPr="00826CEA">
              <w:rPr>
                <w:sz w:val="22"/>
              </w:rPr>
              <w:t xml:space="preserve">Install </w:t>
            </w:r>
            <w:r w:rsidR="009D5B9C">
              <w:rPr>
                <w:sz w:val="22"/>
              </w:rPr>
              <w:t xml:space="preserve">a stand-alone power system </w:t>
            </w:r>
            <w:r w:rsidRPr="004F53AF">
              <w:rPr>
                <w:sz w:val="22"/>
              </w:rPr>
              <w:t>unit</w:t>
            </w:r>
            <w:r w:rsidR="00D45A67" w:rsidRPr="00826CEA">
              <w:rPr>
                <w:sz w:val="22"/>
              </w:rPr>
              <w:t>,</w:t>
            </w:r>
            <w:r w:rsidRPr="00826CEA">
              <w:rPr>
                <w:sz w:val="22"/>
              </w:rPr>
              <w:t xml:space="preserve"> you are </w:t>
            </w:r>
            <w:r w:rsidR="00E17E1B" w:rsidRPr="00826CEA">
              <w:rPr>
                <w:sz w:val="22"/>
              </w:rPr>
              <w:t>required to:</w:t>
            </w:r>
          </w:p>
          <w:p w14:paraId="68CD8AD6" w14:textId="77777777" w:rsidR="00E17E1B" w:rsidRPr="00826CEA" w:rsidRDefault="00E17E1B" w:rsidP="00D36019">
            <w:pPr>
              <w:pStyle w:val="CMMBullet1"/>
            </w:pPr>
            <w:r w:rsidRPr="00826CEA">
              <w:t xml:space="preserve">hold an Electrician’s Licence (A) registered with Energy Safe Victoria, </w:t>
            </w:r>
            <w:r w:rsidRPr="00826CEA">
              <w:rPr>
                <w:b/>
              </w:rPr>
              <w:t>or</w:t>
            </w:r>
            <w:r w:rsidRPr="00826CEA">
              <w:t xml:space="preserve"> </w:t>
            </w:r>
          </w:p>
          <w:p w14:paraId="30541945" w14:textId="35CD0F1A" w:rsidR="00E17E1B" w:rsidRDefault="00E17E1B" w:rsidP="00D36019">
            <w:pPr>
              <w:pStyle w:val="CMMBullet1"/>
            </w:pPr>
            <w:r w:rsidRPr="00826CEA">
              <w:t>be l</w:t>
            </w:r>
            <w:r w:rsidR="000F7E78">
              <w:t>icens</w:t>
            </w:r>
            <w:r w:rsidRPr="00826CEA">
              <w:t>ed as per local statutory requirements where the installation is occurring</w:t>
            </w:r>
            <w:r w:rsidR="007F26C9">
              <w:t>.</w:t>
            </w:r>
          </w:p>
          <w:p w14:paraId="13EDBECF" w14:textId="0B0F6F1B" w:rsidR="002034EA" w:rsidRPr="004738EA" w:rsidRDefault="007D20A8">
            <w:pPr>
              <w:pStyle w:val="Guidingtext"/>
            </w:pPr>
            <w:r w:rsidRPr="007D20A8">
              <w:t>A</w:t>
            </w:r>
            <w:r w:rsidR="00BA6209">
              <w:t xml:space="preserve"> l</w:t>
            </w:r>
            <w:r w:rsidR="000F7E78">
              <w:t>icens</w:t>
            </w:r>
            <w:r w:rsidR="002034EA" w:rsidRPr="007D20A8">
              <w:t>ed electrician must install any electrical equipment that normally operates at a voltage greater than extra low voltage (ELV). This is legislated and governed by the Electricity Safety Act 1998 (The Act).</w:t>
            </w:r>
          </w:p>
        </w:tc>
      </w:tr>
      <w:tr w:rsidR="002034EA" w:rsidRPr="004738EA" w14:paraId="7A1F83E3" w14:textId="77777777" w:rsidTr="003D773B">
        <w:trPr>
          <w:gridAfter w:val="1"/>
          <w:wAfter w:w="32" w:type="dxa"/>
        </w:trPr>
        <w:tc>
          <w:tcPr>
            <w:tcW w:w="3146" w:type="dxa"/>
            <w:gridSpan w:val="2"/>
            <w:tcBorders>
              <w:right w:val="nil"/>
            </w:tcBorders>
            <w:shd w:val="clear" w:color="auto" w:fill="DBE5F1"/>
          </w:tcPr>
          <w:p w14:paraId="658D95E7" w14:textId="77777777" w:rsidR="002034EA" w:rsidRPr="004738EA" w:rsidRDefault="002034EA" w:rsidP="004919B0">
            <w:pPr>
              <w:pStyle w:val="SectionBSubsection"/>
              <w:rPr>
                <w:rFonts w:cs="Arial"/>
              </w:rPr>
            </w:pPr>
            <w:bookmarkStart w:id="52" w:name="_Toc107163998"/>
            <w:r w:rsidRPr="004738EA">
              <w:rPr>
                <w:rFonts w:cs="Arial"/>
              </w:rPr>
              <w:lastRenderedPageBreak/>
              <w:t>Course rules</w:t>
            </w:r>
            <w:bookmarkEnd w:id="52"/>
          </w:p>
        </w:tc>
        <w:tc>
          <w:tcPr>
            <w:tcW w:w="5923" w:type="dxa"/>
            <w:gridSpan w:val="4"/>
            <w:tcBorders>
              <w:left w:val="nil"/>
            </w:tcBorders>
            <w:shd w:val="clear" w:color="auto" w:fill="DBE5F1"/>
          </w:tcPr>
          <w:p w14:paraId="03BCB95B" w14:textId="77777777" w:rsidR="002034EA" w:rsidRPr="004738EA" w:rsidRDefault="002034EA" w:rsidP="00F14551">
            <w:pPr>
              <w:pStyle w:val="Standard"/>
              <w:numPr>
                <w:ilvl w:val="0"/>
                <w:numId w:val="0"/>
              </w:numPr>
              <w:ind w:left="1080"/>
              <w:rPr>
                <w:rFonts w:cs="Arial"/>
              </w:rPr>
            </w:pPr>
          </w:p>
        </w:tc>
      </w:tr>
      <w:tr w:rsidR="002034EA" w:rsidRPr="004738EA" w14:paraId="5E681674" w14:textId="77777777" w:rsidTr="003D773B">
        <w:trPr>
          <w:gridAfter w:val="1"/>
          <w:wAfter w:w="32" w:type="dxa"/>
        </w:trPr>
        <w:tc>
          <w:tcPr>
            <w:tcW w:w="9069" w:type="dxa"/>
            <w:gridSpan w:val="6"/>
            <w:shd w:val="clear" w:color="auto" w:fill="auto"/>
          </w:tcPr>
          <w:p w14:paraId="2613A5A2" w14:textId="77777777" w:rsidR="002034EA" w:rsidRPr="004738EA" w:rsidRDefault="002034EA" w:rsidP="004919B0">
            <w:pPr>
              <w:pStyle w:val="Bodycopy"/>
              <w:rPr>
                <w:rFonts w:cs="Arial"/>
              </w:rPr>
            </w:pPr>
            <w:r w:rsidRPr="004738EA">
              <w:rPr>
                <w:rFonts w:cs="Arial"/>
              </w:rPr>
              <w:t>Standards 5.8 and 5.9 AQTF 2021 Standards for Accredited courses</w:t>
            </w:r>
          </w:p>
          <w:p w14:paraId="5AC60F97" w14:textId="49C4A9C6" w:rsidR="002034EA" w:rsidRPr="004738EA" w:rsidRDefault="002034EA" w:rsidP="004919B0">
            <w:pPr>
              <w:pStyle w:val="SectionBSubsection2"/>
              <w:rPr>
                <w:rFonts w:cs="Arial"/>
              </w:rPr>
            </w:pPr>
            <w:bookmarkStart w:id="53" w:name="_Toc107163999"/>
            <w:r w:rsidRPr="004738EA">
              <w:rPr>
                <w:rFonts w:cs="Arial"/>
              </w:rPr>
              <w:t>Course structure</w:t>
            </w:r>
            <w:bookmarkEnd w:id="53"/>
          </w:p>
          <w:p w14:paraId="6EC388E8" w14:textId="6D9E8BD9" w:rsidR="002034EA" w:rsidRPr="00307E0C" w:rsidRDefault="00844FC8" w:rsidP="00621099">
            <w:pPr>
              <w:spacing w:before="120" w:after="120" w:line="276" w:lineRule="auto"/>
              <w:rPr>
                <w:rFonts w:ascii="Arial" w:hAnsi="Arial" w:cs="Arial"/>
                <w:sz w:val="22"/>
                <w:szCs w:val="22"/>
                <w:lang w:val="en-AU" w:eastAsia="en-US"/>
              </w:rPr>
            </w:pPr>
            <w:r w:rsidRPr="00844FC8">
              <w:rPr>
                <w:rFonts w:ascii="Arial" w:hAnsi="Arial"/>
                <w:sz w:val="22"/>
                <w:lang w:val="en-AU" w:eastAsia="en-US"/>
              </w:rPr>
              <w:t>To achieve the a</w:t>
            </w:r>
            <w:r w:rsidR="007D20A8">
              <w:rPr>
                <w:rFonts w:ascii="Arial" w:hAnsi="Arial"/>
                <w:sz w:val="22"/>
                <w:lang w:val="en-AU" w:eastAsia="en-US"/>
              </w:rPr>
              <w:t xml:space="preserve">ward of </w:t>
            </w:r>
            <w:r w:rsidR="00621099">
              <w:rPr>
                <w:rFonts w:ascii="Arial" w:hAnsi="Arial"/>
                <w:sz w:val="22"/>
                <w:lang w:val="en-AU" w:eastAsia="en-US"/>
              </w:rPr>
              <w:t>22601</w:t>
            </w:r>
            <w:r w:rsidR="007D20A8">
              <w:rPr>
                <w:rFonts w:ascii="Arial" w:hAnsi="Arial"/>
                <w:sz w:val="22"/>
                <w:lang w:val="en-AU" w:eastAsia="en-US"/>
              </w:rPr>
              <w:t xml:space="preserve">VIC </w:t>
            </w:r>
            <w:r w:rsidR="00912FD4">
              <w:rPr>
                <w:rFonts w:ascii="Arial" w:hAnsi="Arial"/>
                <w:sz w:val="22"/>
                <w:lang w:val="en-AU" w:eastAsia="en-US"/>
              </w:rPr>
              <w:t>Course in Design Stand-alone Power Systems</w:t>
            </w:r>
            <w:r w:rsidRPr="00844FC8">
              <w:t xml:space="preserve"> </w:t>
            </w:r>
            <w:r w:rsidRPr="00844FC8">
              <w:rPr>
                <w:rFonts w:ascii="Arial" w:hAnsi="Arial"/>
                <w:sz w:val="22"/>
                <w:lang w:val="en-AU" w:eastAsia="en-US"/>
              </w:rPr>
              <w:t xml:space="preserve">the </w:t>
            </w:r>
            <w:r w:rsidRPr="00844FC8">
              <w:rPr>
                <w:rFonts w:ascii="Arial" w:hAnsi="Arial" w:cs="Arial"/>
                <w:sz w:val="22"/>
                <w:szCs w:val="22"/>
                <w:lang w:val="en-AU" w:eastAsia="en-US"/>
              </w:rPr>
              <w:t xml:space="preserve">learner must successfully complete </w:t>
            </w:r>
            <w:r w:rsidR="00122543">
              <w:rPr>
                <w:rFonts w:ascii="Arial" w:hAnsi="Arial" w:cs="Arial"/>
                <w:sz w:val="22"/>
                <w:szCs w:val="22"/>
                <w:lang w:val="en-AU" w:eastAsia="en-US"/>
              </w:rPr>
              <w:t>one unit</w:t>
            </w:r>
            <w:r w:rsidR="00307E0C">
              <w:rPr>
                <w:rFonts w:ascii="Arial" w:hAnsi="Arial" w:cs="Arial"/>
                <w:sz w:val="22"/>
                <w:szCs w:val="22"/>
                <w:lang w:val="en-AU" w:eastAsia="en-US"/>
              </w:rPr>
              <w:t xml:space="preserve"> listed below:</w:t>
            </w:r>
          </w:p>
        </w:tc>
      </w:tr>
      <w:tr w:rsidR="002034EA" w:rsidRPr="004738EA" w14:paraId="6321B5ED" w14:textId="77777777" w:rsidTr="003D773B">
        <w:trPr>
          <w:cantSplit/>
          <w:trHeight w:val="1149"/>
        </w:trPr>
        <w:tc>
          <w:tcPr>
            <w:tcW w:w="1836" w:type="dxa"/>
            <w:tcBorders>
              <w:bottom w:val="single" w:sz="4" w:space="0" w:color="auto"/>
            </w:tcBorders>
            <w:shd w:val="clear" w:color="auto" w:fill="B4C6E7"/>
            <w:vAlign w:val="center"/>
          </w:tcPr>
          <w:p w14:paraId="5A3248D0" w14:textId="77777777" w:rsidR="002034EA" w:rsidRPr="004738EA" w:rsidRDefault="002034EA" w:rsidP="004919B0">
            <w:pPr>
              <w:spacing w:before="120" w:after="120"/>
              <w:rPr>
                <w:rStyle w:val="Strong"/>
                <w:rFonts w:ascii="Arial" w:hAnsi="Arial" w:cs="Arial"/>
              </w:rPr>
            </w:pPr>
            <w:r w:rsidRPr="004738EA">
              <w:rPr>
                <w:rStyle w:val="Strong"/>
                <w:rFonts w:ascii="Arial" w:hAnsi="Arial" w:cs="Arial"/>
              </w:rPr>
              <w:t>Unit of competency code</w:t>
            </w:r>
          </w:p>
        </w:tc>
        <w:tc>
          <w:tcPr>
            <w:tcW w:w="1596" w:type="dxa"/>
            <w:gridSpan w:val="2"/>
            <w:tcBorders>
              <w:bottom w:val="single" w:sz="4" w:space="0" w:color="auto"/>
            </w:tcBorders>
            <w:shd w:val="clear" w:color="auto" w:fill="B4C6E7"/>
            <w:vAlign w:val="center"/>
          </w:tcPr>
          <w:p w14:paraId="56204A3F" w14:textId="77777777" w:rsidR="002034EA" w:rsidRPr="004738EA" w:rsidRDefault="002034EA" w:rsidP="004919B0">
            <w:pPr>
              <w:spacing w:before="120" w:after="120"/>
              <w:rPr>
                <w:rStyle w:val="Strong"/>
                <w:rFonts w:ascii="Arial" w:hAnsi="Arial" w:cs="Arial"/>
              </w:rPr>
            </w:pPr>
            <w:r w:rsidRPr="004738EA">
              <w:rPr>
                <w:rStyle w:val="Strong"/>
                <w:rFonts w:ascii="Arial" w:hAnsi="Arial" w:cs="Arial"/>
              </w:rPr>
              <w:t>Field of Education code (six-digit)</w:t>
            </w:r>
          </w:p>
        </w:tc>
        <w:tc>
          <w:tcPr>
            <w:tcW w:w="2982" w:type="dxa"/>
            <w:tcBorders>
              <w:bottom w:val="single" w:sz="4" w:space="0" w:color="auto"/>
            </w:tcBorders>
            <w:shd w:val="clear" w:color="auto" w:fill="B4C6E7"/>
            <w:vAlign w:val="center"/>
          </w:tcPr>
          <w:p w14:paraId="2FCD484D" w14:textId="77777777" w:rsidR="002034EA" w:rsidRPr="004738EA" w:rsidRDefault="002034EA" w:rsidP="004919B0">
            <w:pPr>
              <w:spacing w:before="120" w:after="120"/>
              <w:rPr>
                <w:rStyle w:val="Strong"/>
                <w:rFonts w:ascii="Arial" w:hAnsi="Arial" w:cs="Arial"/>
              </w:rPr>
            </w:pPr>
            <w:r w:rsidRPr="004738EA">
              <w:rPr>
                <w:rStyle w:val="Strong"/>
                <w:rFonts w:ascii="Arial" w:hAnsi="Arial" w:cs="Arial"/>
              </w:rPr>
              <w:t>Unit of competency title</w:t>
            </w:r>
          </w:p>
        </w:tc>
        <w:tc>
          <w:tcPr>
            <w:tcW w:w="1270" w:type="dxa"/>
            <w:tcBorders>
              <w:bottom w:val="single" w:sz="4" w:space="0" w:color="auto"/>
            </w:tcBorders>
            <w:shd w:val="clear" w:color="auto" w:fill="B4C6E7"/>
            <w:vAlign w:val="center"/>
          </w:tcPr>
          <w:p w14:paraId="715B7DA6" w14:textId="77777777" w:rsidR="002034EA" w:rsidRPr="004738EA" w:rsidRDefault="002034EA" w:rsidP="004919B0">
            <w:pPr>
              <w:spacing w:before="120" w:after="120"/>
              <w:rPr>
                <w:rStyle w:val="Strong"/>
                <w:rFonts w:ascii="Arial" w:hAnsi="Arial" w:cs="Arial"/>
              </w:rPr>
            </w:pPr>
            <w:r w:rsidRPr="004738EA">
              <w:rPr>
                <w:rStyle w:val="Strong"/>
                <w:rFonts w:ascii="Arial" w:hAnsi="Arial" w:cs="Arial"/>
              </w:rPr>
              <w:t>Pre-requisite</w:t>
            </w:r>
          </w:p>
        </w:tc>
        <w:tc>
          <w:tcPr>
            <w:tcW w:w="1417" w:type="dxa"/>
            <w:gridSpan w:val="2"/>
            <w:tcBorders>
              <w:bottom w:val="single" w:sz="4" w:space="0" w:color="auto"/>
            </w:tcBorders>
            <w:shd w:val="clear" w:color="auto" w:fill="B4C6E7"/>
            <w:vAlign w:val="center"/>
          </w:tcPr>
          <w:p w14:paraId="5DF034AD" w14:textId="77777777" w:rsidR="002034EA" w:rsidRPr="004738EA" w:rsidRDefault="002034EA" w:rsidP="004919B0">
            <w:pPr>
              <w:spacing w:before="120" w:after="120"/>
              <w:rPr>
                <w:rStyle w:val="Strong"/>
                <w:rFonts w:ascii="Arial" w:hAnsi="Arial" w:cs="Arial"/>
              </w:rPr>
            </w:pPr>
            <w:r w:rsidRPr="004738EA">
              <w:rPr>
                <w:rStyle w:val="Strong"/>
                <w:rFonts w:ascii="Arial" w:hAnsi="Arial" w:cs="Arial"/>
              </w:rPr>
              <w:t>Nominal hours</w:t>
            </w:r>
          </w:p>
        </w:tc>
      </w:tr>
      <w:tr w:rsidR="002034EA" w:rsidRPr="004738EA" w14:paraId="6CD98CA9" w14:textId="77777777" w:rsidTr="004919B0">
        <w:trPr>
          <w:trHeight w:val="474"/>
        </w:trPr>
        <w:tc>
          <w:tcPr>
            <w:tcW w:w="9101" w:type="dxa"/>
            <w:gridSpan w:val="7"/>
          </w:tcPr>
          <w:p w14:paraId="1F4D2036" w14:textId="41967792" w:rsidR="002034EA" w:rsidRPr="004738EA" w:rsidRDefault="003D773B" w:rsidP="004919B0">
            <w:pPr>
              <w:spacing w:before="120" w:after="120"/>
              <w:rPr>
                <w:rStyle w:val="Strong"/>
                <w:rFonts w:ascii="Arial" w:hAnsi="Arial" w:cs="Arial"/>
              </w:rPr>
            </w:pPr>
            <w:r>
              <w:rPr>
                <w:rStyle w:val="Strong"/>
                <w:rFonts w:ascii="Arial" w:hAnsi="Arial" w:cs="Arial"/>
              </w:rPr>
              <w:t>Core</w:t>
            </w:r>
            <w:r w:rsidRPr="004738EA">
              <w:rPr>
                <w:rStyle w:val="Strong"/>
                <w:rFonts w:ascii="Arial" w:hAnsi="Arial" w:cs="Arial"/>
              </w:rPr>
              <w:t xml:space="preserve"> </w:t>
            </w:r>
            <w:r w:rsidR="002034EA" w:rsidRPr="004738EA">
              <w:rPr>
                <w:rStyle w:val="Strong"/>
                <w:rFonts w:ascii="Arial" w:hAnsi="Arial" w:cs="Arial"/>
              </w:rPr>
              <w:t>unit</w:t>
            </w:r>
          </w:p>
        </w:tc>
      </w:tr>
      <w:tr w:rsidR="002034EA" w:rsidRPr="004738EA" w14:paraId="2C6E0178" w14:textId="77777777" w:rsidTr="003D773B">
        <w:trPr>
          <w:trHeight w:val="1191"/>
        </w:trPr>
        <w:tc>
          <w:tcPr>
            <w:tcW w:w="1836" w:type="dxa"/>
            <w:tcBorders>
              <w:bottom w:val="single" w:sz="4" w:space="0" w:color="auto"/>
            </w:tcBorders>
          </w:tcPr>
          <w:p w14:paraId="70F60F73" w14:textId="101E774C" w:rsidR="002034EA" w:rsidRPr="004738EA" w:rsidRDefault="002034EA" w:rsidP="00621099">
            <w:pPr>
              <w:pStyle w:val="Bodycopy"/>
              <w:rPr>
                <w:rFonts w:cs="Arial"/>
              </w:rPr>
            </w:pPr>
            <w:r w:rsidRPr="004738EA">
              <w:rPr>
                <w:rFonts w:cs="Arial"/>
              </w:rPr>
              <w:t>VU</w:t>
            </w:r>
            <w:r w:rsidR="00621099">
              <w:rPr>
                <w:rFonts w:cs="Arial"/>
              </w:rPr>
              <w:t>23206</w:t>
            </w:r>
          </w:p>
        </w:tc>
        <w:tc>
          <w:tcPr>
            <w:tcW w:w="1596" w:type="dxa"/>
            <w:gridSpan w:val="2"/>
            <w:tcBorders>
              <w:bottom w:val="single" w:sz="4" w:space="0" w:color="auto"/>
            </w:tcBorders>
          </w:tcPr>
          <w:p w14:paraId="2ABBA9E3" w14:textId="77777777" w:rsidR="002034EA" w:rsidRPr="004738EA" w:rsidRDefault="002034EA" w:rsidP="004919B0">
            <w:pPr>
              <w:pStyle w:val="Bodycopy"/>
              <w:rPr>
                <w:rFonts w:cs="Arial"/>
                <w:highlight w:val="yellow"/>
              </w:rPr>
            </w:pPr>
            <w:r w:rsidRPr="004738EA">
              <w:rPr>
                <w:rFonts w:cs="Arial"/>
              </w:rPr>
              <w:t>031399</w:t>
            </w:r>
          </w:p>
        </w:tc>
        <w:tc>
          <w:tcPr>
            <w:tcW w:w="2982" w:type="dxa"/>
            <w:tcBorders>
              <w:bottom w:val="single" w:sz="4" w:space="0" w:color="auto"/>
            </w:tcBorders>
          </w:tcPr>
          <w:p w14:paraId="7C712DB9" w14:textId="77777777" w:rsidR="002034EA" w:rsidRPr="004738EA" w:rsidRDefault="002034EA" w:rsidP="004919B0">
            <w:pPr>
              <w:pStyle w:val="Bodycopy"/>
              <w:rPr>
                <w:rFonts w:cs="Arial"/>
              </w:rPr>
            </w:pPr>
            <w:r w:rsidRPr="004738EA">
              <w:rPr>
                <w:rFonts w:cs="Arial"/>
              </w:rPr>
              <w:t>Design a stand-alone power system</w:t>
            </w:r>
          </w:p>
        </w:tc>
        <w:tc>
          <w:tcPr>
            <w:tcW w:w="1270" w:type="dxa"/>
            <w:tcBorders>
              <w:bottom w:val="single" w:sz="4" w:space="0" w:color="auto"/>
            </w:tcBorders>
          </w:tcPr>
          <w:p w14:paraId="1CF3FE42" w14:textId="77777777" w:rsidR="002034EA" w:rsidRPr="004738EA" w:rsidRDefault="002034EA" w:rsidP="004919B0">
            <w:pPr>
              <w:pStyle w:val="Bodycopy"/>
              <w:rPr>
                <w:rFonts w:cs="Arial"/>
              </w:rPr>
            </w:pPr>
            <w:r w:rsidRPr="004738EA">
              <w:rPr>
                <w:rFonts w:cs="Arial"/>
              </w:rPr>
              <w:t>Nil</w:t>
            </w:r>
          </w:p>
        </w:tc>
        <w:tc>
          <w:tcPr>
            <w:tcW w:w="1417" w:type="dxa"/>
            <w:gridSpan w:val="2"/>
            <w:tcBorders>
              <w:bottom w:val="single" w:sz="4" w:space="0" w:color="auto"/>
            </w:tcBorders>
          </w:tcPr>
          <w:p w14:paraId="576DDAC1" w14:textId="77777777" w:rsidR="002034EA" w:rsidRPr="004738EA" w:rsidRDefault="002034EA" w:rsidP="004919B0">
            <w:pPr>
              <w:pStyle w:val="Bodycopy"/>
              <w:rPr>
                <w:rFonts w:cs="Arial"/>
              </w:rPr>
            </w:pPr>
            <w:r w:rsidRPr="004738EA">
              <w:rPr>
                <w:rFonts w:cs="Arial"/>
              </w:rPr>
              <w:t>80</w:t>
            </w:r>
          </w:p>
        </w:tc>
      </w:tr>
      <w:tr w:rsidR="003D773B" w:rsidRPr="004738EA" w14:paraId="2A20731F" w14:textId="77777777" w:rsidTr="003D773B">
        <w:trPr>
          <w:trHeight w:val="493"/>
        </w:trPr>
        <w:tc>
          <w:tcPr>
            <w:tcW w:w="7684" w:type="dxa"/>
            <w:gridSpan w:val="5"/>
            <w:tcBorders>
              <w:bottom w:val="single" w:sz="4" w:space="0" w:color="auto"/>
            </w:tcBorders>
            <w:shd w:val="clear" w:color="auto" w:fill="B5C3E7"/>
            <w:vAlign w:val="center"/>
          </w:tcPr>
          <w:p w14:paraId="21D18F47" w14:textId="4062F5B7" w:rsidR="003D773B" w:rsidRPr="004738EA" w:rsidRDefault="003D773B" w:rsidP="0047142B">
            <w:pPr>
              <w:spacing w:before="120" w:after="120"/>
              <w:jc w:val="right"/>
              <w:rPr>
                <w:rFonts w:cs="Arial"/>
              </w:rPr>
            </w:pPr>
            <w:r w:rsidRPr="004738EA">
              <w:rPr>
                <w:rStyle w:val="Strong"/>
                <w:rFonts w:ascii="Arial" w:hAnsi="Arial" w:cs="Arial"/>
              </w:rPr>
              <w:t>Total nominal hours</w:t>
            </w:r>
          </w:p>
        </w:tc>
        <w:tc>
          <w:tcPr>
            <w:tcW w:w="1417" w:type="dxa"/>
            <w:gridSpan w:val="2"/>
            <w:tcBorders>
              <w:bottom w:val="single" w:sz="4" w:space="0" w:color="auto"/>
            </w:tcBorders>
            <w:shd w:val="clear" w:color="auto" w:fill="B5C3E7"/>
            <w:vAlign w:val="center"/>
          </w:tcPr>
          <w:p w14:paraId="5435AC51" w14:textId="67036AAA" w:rsidR="003D773B" w:rsidRPr="004738EA" w:rsidRDefault="003D773B" w:rsidP="003D773B">
            <w:pPr>
              <w:pStyle w:val="Bodycopy"/>
              <w:rPr>
                <w:rFonts w:cs="Arial"/>
              </w:rPr>
            </w:pPr>
            <w:r>
              <w:rPr>
                <w:rStyle w:val="Strong"/>
                <w:rFonts w:cs="Arial"/>
              </w:rPr>
              <w:t>80</w:t>
            </w:r>
          </w:p>
        </w:tc>
      </w:tr>
      <w:tr w:rsidR="003D773B" w:rsidRPr="004738EA" w14:paraId="48EFF4FF" w14:textId="77777777" w:rsidTr="00363A38">
        <w:trPr>
          <w:trHeight w:val="493"/>
        </w:trPr>
        <w:tc>
          <w:tcPr>
            <w:tcW w:w="9101" w:type="dxa"/>
            <w:gridSpan w:val="7"/>
            <w:tcBorders>
              <w:bottom w:val="single" w:sz="4" w:space="0" w:color="auto"/>
            </w:tcBorders>
            <w:vAlign w:val="center"/>
          </w:tcPr>
          <w:p w14:paraId="7D97F070" w14:textId="61AF21E9" w:rsidR="003D773B" w:rsidRPr="00307E0C" w:rsidRDefault="003D773B" w:rsidP="00621099">
            <w:pPr>
              <w:spacing w:before="120" w:after="120" w:line="276" w:lineRule="auto"/>
              <w:rPr>
                <w:rStyle w:val="Strong"/>
                <w:rFonts w:ascii="Arial" w:hAnsi="Arial" w:cs="Arial"/>
                <w:b w:val="0"/>
                <w:bCs w:val="0"/>
                <w:sz w:val="22"/>
                <w:szCs w:val="22"/>
                <w:lang w:val="en-AU" w:eastAsia="en-US"/>
              </w:rPr>
            </w:pPr>
            <w:r w:rsidRPr="00844FC8">
              <w:rPr>
                <w:rFonts w:ascii="Arial" w:hAnsi="Arial"/>
                <w:sz w:val="22"/>
                <w:lang w:val="en-AU" w:eastAsia="en-US"/>
              </w:rPr>
              <w:t>To achieve the a</w:t>
            </w:r>
            <w:r>
              <w:rPr>
                <w:rFonts w:ascii="Arial" w:hAnsi="Arial"/>
                <w:sz w:val="22"/>
                <w:lang w:val="en-AU" w:eastAsia="en-US"/>
              </w:rPr>
              <w:t xml:space="preserve">ward of </w:t>
            </w:r>
            <w:r w:rsidR="00621099">
              <w:rPr>
                <w:rFonts w:ascii="Arial" w:hAnsi="Arial"/>
                <w:sz w:val="22"/>
                <w:lang w:val="en-AU" w:eastAsia="en-US"/>
              </w:rPr>
              <w:t>22600</w:t>
            </w:r>
            <w:r>
              <w:rPr>
                <w:rFonts w:ascii="Arial" w:hAnsi="Arial"/>
                <w:sz w:val="22"/>
                <w:lang w:val="en-AU" w:eastAsia="en-US"/>
              </w:rPr>
              <w:t xml:space="preserve">VIC </w:t>
            </w:r>
            <w:r w:rsidR="00912FD4">
              <w:rPr>
                <w:rFonts w:ascii="Arial" w:hAnsi="Arial"/>
                <w:sz w:val="22"/>
                <w:lang w:val="en-AU" w:eastAsia="en-US"/>
              </w:rPr>
              <w:t xml:space="preserve">Course in </w:t>
            </w:r>
            <w:r w:rsidR="000C39E2">
              <w:rPr>
                <w:rFonts w:ascii="Arial" w:hAnsi="Arial"/>
                <w:sz w:val="22"/>
                <w:lang w:val="en-AU" w:eastAsia="en-US"/>
              </w:rPr>
              <w:t xml:space="preserve">Install </w:t>
            </w:r>
            <w:r w:rsidR="00912FD4">
              <w:rPr>
                <w:rFonts w:ascii="Arial" w:hAnsi="Arial"/>
                <w:sz w:val="22"/>
                <w:lang w:val="en-AU" w:eastAsia="en-US"/>
              </w:rPr>
              <w:t>Stand-</w:t>
            </w:r>
            <w:r w:rsidR="000C39E2">
              <w:rPr>
                <w:rFonts w:ascii="Arial" w:hAnsi="Arial"/>
                <w:sz w:val="22"/>
                <w:lang w:val="en-AU" w:eastAsia="en-US"/>
              </w:rPr>
              <w:t>alone Power Systems</w:t>
            </w:r>
            <w:r w:rsidR="007C7A95" w:rsidRPr="007C7A95">
              <w:rPr>
                <w:rFonts w:ascii="Arial" w:hAnsi="Arial"/>
                <w:sz w:val="22"/>
                <w:lang w:val="en-AU" w:eastAsia="en-US"/>
              </w:rPr>
              <w:t xml:space="preserve"> </w:t>
            </w:r>
            <w:r w:rsidRPr="00844FC8">
              <w:rPr>
                <w:rFonts w:ascii="Arial" w:hAnsi="Arial"/>
                <w:sz w:val="22"/>
                <w:lang w:val="en-AU" w:eastAsia="en-US"/>
              </w:rPr>
              <w:t xml:space="preserve">the </w:t>
            </w:r>
            <w:r w:rsidRPr="00844FC8">
              <w:rPr>
                <w:rFonts w:ascii="Arial" w:hAnsi="Arial" w:cs="Arial"/>
                <w:sz w:val="22"/>
                <w:szCs w:val="22"/>
                <w:lang w:val="en-AU" w:eastAsia="en-US"/>
              </w:rPr>
              <w:t xml:space="preserve">learner must successfully complete </w:t>
            </w:r>
            <w:r>
              <w:rPr>
                <w:rFonts w:ascii="Arial" w:hAnsi="Arial" w:cs="Arial"/>
                <w:sz w:val="22"/>
                <w:szCs w:val="22"/>
                <w:lang w:val="en-AU" w:eastAsia="en-US"/>
              </w:rPr>
              <w:t>one unit</w:t>
            </w:r>
            <w:r w:rsidR="00307E0C">
              <w:rPr>
                <w:rFonts w:ascii="Arial" w:hAnsi="Arial" w:cs="Arial"/>
                <w:sz w:val="22"/>
                <w:szCs w:val="22"/>
                <w:lang w:val="en-AU" w:eastAsia="en-US"/>
              </w:rPr>
              <w:t xml:space="preserve"> listed below:</w:t>
            </w:r>
          </w:p>
        </w:tc>
      </w:tr>
      <w:tr w:rsidR="003D773B" w:rsidRPr="004738EA" w14:paraId="1F231C60" w14:textId="77777777" w:rsidTr="003D773B">
        <w:trPr>
          <w:trHeight w:val="493"/>
        </w:trPr>
        <w:tc>
          <w:tcPr>
            <w:tcW w:w="1836" w:type="dxa"/>
            <w:tcBorders>
              <w:bottom w:val="single" w:sz="4" w:space="0" w:color="auto"/>
            </w:tcBorders>
            <w:shd w:val="clear" w:color="auto" w:fill="B5C3E7"/>
            <w:vAlign w:val="center"/>
          </w:tcPr>
          <w:p w14:paraId="5E99ABB4" w14:textId="3DA62A2F" w:rsidR="003D773B" w:rsidRPr="004738EA" w:rsidRDefault="003D773B" w:rsidP="003D773B">
            <w:pPr>
              <w:pStyle w:val="Bodycopy"/>
            </w:pPr>
            <w:r w:rsidRPr="003D773B">
              <w:rPr>
                <w:rStyle w:val="Strong"/>
                <w:rFonts w:cs="Arial"/>
              </w:rPr>
              <w:t>Unit of competency code</w:t>
            </w:r>
          </w:p>
        </w:tc>
        <w:tc>
          <w:tcPr>
            <w:tcW w:w="1596" w:type="dxa"/>
            <w:gridSpan w:val="2"/>
            <w:tcBorders>
              <w:bottom w:val="single" w:sz="4" w:space="0" w:color="auto"/>
            </w:tcBorders>
            <w:shd w:val="clear" w:color="auto" w:fill="B5C3E7"/>
            <w:vAlign w:val="center"/>
          </w:tcPr>
          <w:p w14:paraId="485D0B1B" w14:textId="2AAD239E" w:rsidR="003D773B" w:rsidRPr="004738EA" w:rsidRDefault="003D773B" w:rsidP="003D773B">
            <w:pPr>
              <w:pStyle w:val="Bodycopy"/>
              <w:rPr>
                <w:rFonts w:cs="Arial"/>
              </w:rPr>
            </w:pPr>
            <w:r w:rsidRPr="004738EA">
              <w:rPr>
                <w:rStyle w:val="Strong"/>
                <w:rFonts w:cs="Arial"/>
              </w:rPr>
              <w:t>Field of Education code (six-digit)</w:t>
            </w:r>
          </w:p>
        </w:tc>
        <w:tc>
          <w:tcPr>
            <w:tcW w:w="2982" w:type="dxa"/>
            <w:tcBorders>
              <w:bottom w:val="single" w:sz="4" w:space="0" w:color="auto"/>
            </w:tcBorders>
            <w:shd w:val="clear" w:color="auto" w:fill="B5C3E7"/>
            <w:vAlign w:val="center"/>
          </w:tcPr>
          <w:p w14:paraId="347FE82C" w14:textId="4F3C365F" w:rsidR="003D773B" w:rsidRPr="004738EA" w:rsidRDefault="003D773B" w:rsidP="003D773B">
            <w:pPr>
              <w:pStyle w:val="Bodycopy"/>
              <w:rPr>
                <w:rFonts w:cs="Arial"/>
              </w:rPr>
            </w:pPr>
            <w:r w:rsidRPr="004738EA">
              <w:rPr>
                <w:rStyle w:val="Strong"/>
                <w:rFonts w:cs="Arial"/>
              </w:rPr>
              <w:t>Unit of competency title</w:t>
            </w:r>
          </w:p>
        </w:tc>
        <w:tc>
          <w:tcPr>
            <w:tcW w:w="1270" w:type="dxa"/>
            <w:tcBorders>
              <w:bottom w:val="single" w:sz="4" w:space="0" w:color="auto"/>
            </w:tcBorders>
            <w:shd w:val="clear" w:color="auto" w:fill="B5C3E7"/>
            <w:vAlign w:val="center"/>
          </w:tcPr>
          <w:p w14:paraId="29FA9FE6" w14:textId="53FEA969" w:rsidR="003D773B" w:rsidRPr="004738EA" w:rsidRDefault="003D773B" w:rsidP="003D773B">
            <w:pPr>
              <w:pStyle w:val="Bodycopy"/>
              <w:rPr>
                <w:rFonts w:cs="Arial"/>
              </w:rPr>
            </w:pPr>
            <w:r w:rsidRPr="004738EA">
              <w:rPr>
                <w:rStyle w:val="Strong"/>
                <w:rFonts w:cs="Arial"/>
              </w:rPr>
              <w:t>Pre-requisite</w:t>
            </w:r>
          </w:p>
        </w:tc>
        <w:tc>
          <w:tcPr>
            <w:tcW w:w="1417" w:type="dxa"/>
            <w:gridSpan w:val="2"/>
            <w:tcBorders>
              <w:bottom w:val="single" w:sz="4" w:space="0" w:color="auto"/>
            </w:tcBorders>
            <w:shd w:val="clear" w:color="auto" w:fill="B5C3E7"/>
            <w:vAlign w:val="center"/>
          </w:tcPr>
          <w:p w14:paraId="0ED51213" w14:textId="6BB6053F" w:rsidR="003D773B" w:rsidRPr="004738EA" w:rsidRDefault="003D773B" w:rsidP="003D773B">
            <w:pPr>
              <w:pStyle w:val="Bodycopy"/>
              <w:rPr>
                <w:rFonts w:cs="Arial"/>
              </w:rPr>
            </w:pPr>
            <w:r w:rsidRPr="004738EA">
              <w:rPr>
                <w:rStyle w:val="Strong"/>
                <w:rFonts w:cs="Arial"/>
              </w:rPr>
              <w:t>Nominal hours</w:t>
            </w:r>
          </w:p>
        </w:tc>
      </w:tr>
      <w:tr w:rsidR="003D773B" w:rsidRPr="004738EA" w14:paraId="2BDA4099" w14:textId="77777777" w:rsidTr="00363A38">
        <w:trPr>
          <w:trHeight w:val="493"/>
        </w:trPr>
        <w:tc>
          <w:tcPr>
            <w:tcW w:w="9101" w:type="dxa"/>
            <w:gridSpan w:val="7"/>
            <w:tcBorders>
              <w:bottom w:val="single" w:sz="4" w:space="0" w:color="auto"/>
            </w:tcBorders>
          </w:tcPr>
          <w:p w14:paraId="15BDC278" w14:textId="370E9173" w:rsidR="003D773B" w:rsidRPr="004738EA" w:rsidRDefault="003D773B" w:rsidP="004919B0">
            <w:pPr>
              <w:pStyle w:val="Bodycopy"/>
              <w:rPr>
                <w:rFonts w:cs="Arial"/>
              </w:rPr>
            </w:pPr>
            <w:r>
              <w:rPr>
                <w:rStyle w:val="Strong"/>
                <w:rFonts w:cs="Arial"/>
              </w:rPr>
              <w:t>Core</w:t>
            </w:r>
            <w:r w:rsidRPr="004738EA">
              <w:rPr>
                <w:rStyle w:val="Strong"/>
                <w:rFonts w:cs="Arial"/>
              </w:rPr>
              <w:t xml:space="preserve"> unit</w:t>
            </w:r>
          </w:p>
        </w:tc>
      </w:tr>
      <w:tr w:rsidR="002034EA" w:rsidRPr="004738EA" w14:paraId="2D15D2B1" w14:textId="77777777" w:rsidTr="003D773B">
        <w:trPr>
          <w:trHeight w:val="493"/>
        </w:trPr>
        <w:tc>
          <w:tcPr>
            <w:tcW w:w="1836" w:type="dxa"/>
            <w:tcBorders>
              <w:bottom w:val="single" w:sz="4" w:space="0" w:color="auto"/>
            </w:tcBorders>
          </w:tcPr>
          <w:p w14:paraId="133B2CE4" w14:textId="34D2417F" w:rsidR="002034EA" w:rsidRPr="004738EA" w:rsidRDefault="002034EA" w:rsidP="00621099">
            <w:pPr>
              <w:pStyle w:val="Guidingtext"/>
            </w:pPr>
            <w:r w:rsidRPr="004738EA">
              <w:t>VU</w:t>
            </w:r>
            <w:r w:rsidR="00621099">
              <w:t>23207</w:t>
            </w:r>
          </w:p>
        </w:tc>
        <w:tc>
          <w:tcPr>
            <w:tcW w:w="1596" w:type="dxa"/>
            <w:gridSpan w:val="2"/>
            <w:tcBorders>
              <w:bottom w:val="single" w:sz="4" w:space="0" w:color="auto"/>
            </w:tcBorders>
          </w:tcPr>
          <w:p w14:paraId="6035E791" w14:textId="77777777" w:rsidR="002034EA" w:rsidRPr="004738EA" w:rsidRDefault="002034EA" w:rsidP="004919B0">
            <w:pPr>
              <w:pStyle w:val="Bodycopy"/>
              <w:rPr>
                <w:rFonts w:cs="Arial"/>
              </w:rPr>
            </w:pPr>
            <w:r w:rsidRPr="004738EA">
              <w:rPr>
                <w:rFonts w:cs="Arial"/>
              </w:rPr>
              <w:t>031399</w:t>
            </w:r>
          </w:p>
        </w:tc>
        <w:tc>
          <w:tcPr>
            <w:tcW w:w="2982" w:type="dxa"/>
            <w:tcBorders>
              <w:bottom w:val="single" w:sz="4" w:space="0" w:color="auto"/>
            </w:tcBorders>
          </w:tcPr>
          <w:p w14:paraId="0F017D1F" w14:textId="77777777" w:rsidR="002034EA" w:rsidRPr="004738EA" w:rsidRDefault="002034EA" w:rsidP="004919B0">
            <w:pPr>
              <w:pStyle w:val="Bodycopy"/>
              <w:rPr>
                <w:rFonts w:cs="Arial"/>
              </w:rPr>
            </w:pPr>
            <w:r w:rsidRPr="004738EA">
              <w:rPr>
                <w:rFonts w:cs="Arial"/>
              </w:rPr>
              <w:t>Install a stand-alone power system</w:t>
            </w:r>
          </w:p>
        </w:tc>
        <w:tc>
          <w:tcPr>
            <w:tcW w:w="1270" w:type="dxa"/>
            <w:tcBorders>
              <w:bottom w:val="single" w:sz="4" w:space="0" w:color="auto"/>
            </w:tcBorders>
          </w:tcPr>
          <w:p w14:paraId="4729C0C3" w14:textId="75F6AE68" w:rsidR="002034EA" w:rsidRPr="004738EA" w:rsidRDefault="002034EA" w:rsidP="00621099">
            <w:pPr>
              <w:pStyle w:val="Bodycopy"/>
              <w:rPr>
                <w:rFonts w:cs="Arial"/>
              </w:rPr>
            </w:pPr>
            <w:r w:rsidRPr="004738EA">
              <w:rPr>
                <w:rFonts w:cs="Arial"/>
              </w:rPr>
              <w:t>VU</w:t>
            </w:r>
            <w:r w:rsidR="00621099">
              <w:rPr>
                <w:rFonts w:cs="Arial"/>
              </w:rPr>
              <w:t>23206</w:t>
            </w:r>
          </w:p>
        </w:tc>
        <w:tc>
          <w:tcPr>
            <w:tcW w:w="1417" w:type="dxa"/>
            <w:gridSpan w:val="2"/>
            <w:tcBorders>
              <w:bottom w:val="single" w:sz="4" w:space="0" w:color="auto"/>
            </w:tcBorders>
          </w:tcPr>
          <w:p w14:paraId="27D4E304" w14:textId="77777777" w:rsidR="002034EA" w:rsidRPr="004738EA" w:rsidRDefault="002034EA" w:rsidP="004919B0">
            <w:pPr>
              <w:pStyle w:val="Bodycopy"/>
              <w:rPr>
                <w:rFonts w:cs="Arial"/>
              </w:rPr>
            </w:pPr>
            <w:r w:rsidRPr="004738EA">
              <w:rPr>
                <w:rFonts w:cs="Arial"/>
              </w:rPr>
              <w:t>60</w:t>
            </w:r>
          </w:p>
        </w:tc>
      </w:tr>
      <w:tr w:rsidR="002034EA" w:rsidRPr="004738EA" w14:paraId="678FB731" w14:textId="77777777" w:rsidTr="003D773B">
        <w:trPr>
          <w:trHeight w:val="758"/>
        </w:trPr>
        <w:tc>
          <w:tcPr>
            <w:tcW w:w="7684" w:type="dxa"/>
            <w:gridSpan w:val="5"/>
            <w:shd w:val="clear" w:color="auto" w:fill="B4C6E7"/>
            <w:vAlign w:val="center"/>
          </w:tcPr>
          <w:p w14:paraId="394099A8" w14:textId="77777777" w:rsidR="002034EA" w:rsidRPr="004738EA" w:rsidRDefault="002034EA" w:rsidP="004919B0">
            <w:pPr>
              <w:spacing w:before="120" w:after="120"/>
              <w:jc w:val="right"/>
              <w:rPr>
                <w:rStyle w:val="Strong"/>
                <w:rFonts w:ascii="Arial" w:hAnsi="Arial" w:cs="Arial"/>
              </w:rPr>
            </w:pPr>
            <w:r w:rsidRPr="004738EA">
              <w:rPr>
                <w:rStyle w:val="Strong"/>
                <w:rFonts w:ascii="Arial" w:hAnsi="Arial" w:cs="Arial"/>
              </w:rPr>
              <w:t>Total nominal hours</w:t>
            </w:r>
          </w:p>
        </w:tc>
        <w:tc>
          <w:tcPr>
            <w:tcW w:w="1417" w:type="dxa"/>
            <w:gridSpan w:val="2"/>
            <w:shd w:val="clear" w:color="auto" w:fill="B4C6E7"/>
            <w:vAlign w:val="center"/>
          </w:tcPr>
          <w:p w14:paraId="7E539533" w14:textId="652D22FC" w:rsidR="002034EA" w:rsidRPr="004738EA" w:rsidRDefault="003D773B" w:rsidP="004919B0">
            <w:pPr>
              <w:spacing w:before="120" w:after="120"/>
              <w:rPr>
                <w:rStyle w:val="Strong"/>
                <w:rFonts w:ascii="Arial" w:hAnsi="Arial" w:cs="Arial"/>
              </w:rPr>
            </w:pPr>
            <w:r>
              <w:rPr>
                <w:rStyle w:val="Strong"/>
                <w:rFonts w:ascii="Arial" w:hAnsi="Arial" w:cs="Arial"/>
              </w:rPr>
              <w:t>60</w:t>
            </w:r>
          </w:p>
        </w:tc>
      </w:tr>
      <w:tr w:rsidR="002034EA" w:rsidRPr="004738EA" w14:paraId="2073CFD2" w14:textId="77777777" w:rsidTr="003D773B">
        <w:tc>
          <w:tcPr>
            <w:tcW w:w="3432" w:type="dxa"/>
            <w:gridSpan w:val="3"/>
          </w:tcPr>
          <w:p w14:paraId="0F73C1C6" w14:textId="77777777" w:rsidR="002034EA" w:rsidRPr="004738EA" w:rsidRDefault="002034EA" w:rsidP="004919B0">
            <w:pPr>
              <w:pStyle w:val="SectionBSubsection2"/>
              <w:rPr>
                <w:rFonts w:cs="Arial"/>
              </w:rPr>
            </w:pPr>
            <w:bookmarkStart w:id="54" w:name="_Toc107164000"/>
            <w:r w:rsidRPr="004738EA">
              <w:rPr>
                <w:rFonts w:cs="Arial"/>
              </w:rPr>
              <w:t>Entry requirements</w:t>
            </w:r>
            <w:bookmarkEnd w:id="54"/>
            <w:r w:rsidRPr="004738EA">
              <w:rPr>
                <w:rFonts w:cs="Arial"/>
              </w:rPr>
              <w:t xml:space="preserve"> </w:t>
            </w:r>
          </w:p>
        </w:tc>
        <w:tc>
          <w:tcPr>
            <w:tcW w:w="5669" w:type="dxa"/>
            <w:gridSpan w:val="4"/>
          </w:tcPr>
          <w:p w14:paraId="66DD7CC7" w14:textId="77777777" w:rsidR="002034EA" w:rsidRPr="004738EA" w:rsidRDefault="002034EA" w:rsidP="004919B0">
            <w:pPr>
              <w:pStyle w:val="Bodycopy"/>
              <w:rPr>
                <w:rFonts w:cs="Arial"/>
              </w:rPr>
            </w:pPr>
            <w:r w:rsidRPr="004738EA">
              <w:rPr>
                <w:rFonts w:cs="Arial"/>
              </w:rPr>
              <w:t>Standard 5.11 AQTF 2021 Standards for Accredited Courses</w:t>
            </w:r>
          </w:p>
          <w:p w14:paraId="5A08D2CE" w14:textId="23DCE39A" w:rsidR="002034EA" w:rsidRDefault="002034EA" w:rsidP="00101EF7">
            <w:pPr>
              <w:pStyle w:val="Guidingtext"/>
            </w:pPr>
            <w:r w:rsidRPr="00826CEA">
              <w:t xml:space="preserve">To enter </w:t>
            </w:r>
            <w:r w:rsidR="001E5CD3">
              <w:t xml:space="preserve">the </w:t>
            </w:r>
            <w:r w:rsidR="00621099">
              <w:t>22601</w:t>
            </w:r>
            <w:r w:rsidR="001E5CD3">
              <w:t xml:space="preserve">VIC </w:t>
            </w:r>
            <w:r w:rsidR="00912FD4">
              <w:t xml:space="preserve">Course in Design Stand-alone Power </w:t>
            </w:r>
            <w:r w:rsidR="00F14551">
              <w:t>Systems,</w:t>
            </w:r>
            <w:r w:rsidRPr="00826CEA">
              <w:t xml:space="preserve"> applicants are required to have successfully completed </w:t>
            </w:r>
            <w:r w:rsidR="00FD1250" w:rsidRPr="00826CEA">
              <w:t>22453VIC</w:t>
            </w:r>
            <w:r w:rsidRPr="00826CEA">
              <w:t xml:space="preserve"> Course in New Energy Technology Systems</w:t>
            </w:r>
            <w:r w:rsidR="00982694" w:rsidRPr="00826CEA">
              <w:t xml:space="preserve"> or</w:t>
            </w:r>
            <w:r w:rsidR="00FD1250" w:rsidRPr="00826CEA">
              <w:t xml:space="preserve"> equivalent</w:t>
            </w:r>
            <w:r w:rsidR="00E07B9B">
              <w:t xml:space="preserve"> competencies</w:t>
            </w:r>
            <w:r w:rsidRPr="00826CEA">
              <w:t>.</w:t>
            </w:r>
          </w:p>
          <w:p w14:paraId="1D6F1E76" w14:textId="09BB8D8D" w:rsidR="001E5CD3" w:rsidRDefault="001E5CD3">
            <w:pPr>
              <w:pStyle w:val="Guidingtext"/>
            </w:pPr>
            <w:r w:rsidRPr="00826CEA">
              <w:t xml:space="preserve">To enter </w:t>
            </w:r>
            <w:r>
              <w:t xml:space="preserve">the </w:t>
            </w:r>
            <w:r w:rsidR="00621099">
              <w:t>22600</w:t>
            </w:r>
            <w:r>
              <w:t xml:space="preserve">VIC </w:t>
            </w:r>
            <w:r w:rsidR="00912FD4">
              <w:t xml:space="preserve">Course in </w:t>
            </w:r>
            <w:r w:rsidR="000C39E2">
              <w:t xml:space="preserve">Install </w:t>
            </w:r>
            <w:r w:rsidR="00912FD4">
              <w:t>Stand-</w:t>
            </w:r>
            <w:r w:rsidR="000C39E2">
              <w:t>alone Power Systems</w:t>
            </w:r>
            <w:r w:rsidRPr="00826CEA">
              <w:t>, applicants are required to</w:t>
            </w:r>
            <w:r>
              <w:t>:</w:t>
            </w:r>
          </w:p>
          <w:p w14:paraId="0420D39B" w14:textId="4A21DF40" w:rsidR="001E5CD3" w:rsidRDefault="007F26C9" w:rsidP="007C7A95">
            <w:pPr>
              <w:pStyle w:val="Guidingtext"/>
              <w:numPr>
                <w:ilvl w:val="0"/>
                <w:numId w:val="68"/>
              </w:numPr>
            </w:pPr>
            <w:r>
              <w:t xml:space="preserve">have </w:t>
            </w:r>
            <w:r w:rsidR="001E5CD3" w:rsidRPr="00826CEA">
              <w:t xml:space="preserve">successfully completed </w:t>
            </w:r>
            <w:r w:rsidR="00621099">
              <w:t>22601</w:t>
            </w:r>
            <w:r w:rsidR="001E5CD3">
              <w:t xml:space="preserve">VIC </w:t>
            </w:r>
            <w:r w:rsidR="00912FD4">
              <w:t xml:space="preserve">Course in Design Stand-alone Power Systems </w:t>
            </w:r>
          </w:p>
          <w:p w14:paraId="029026ED" w14:textId="5FD65567" w:rsidR="0046552C" w:rsidRDefault="007F26C9" w:rsidP="00C40E01">
            <w:pPr>
              <w:pStyle w:val="Guidingtext"/>
              <w:numPr>
                <w:ilvl w:val="0"/>
                <w:numId w:val="68"/>
              </w:numPr>
            </w:pPr>
            <w:r>
              <w:t>h</w:t>
            </w:r>
            <w:r w:rsidR="00E07B9B">
              <w:t xml:space="preserve">old </w:t>
            </w:r>
            <w:r w:rsidR="0046552C">
              <w:t>a current A Grade electrical licence.</w:t>
            </w:r>
          </w:p>
          <w:p w14:paraId="1F8C13FC" w14:textId="6717AEBE" w:rsidR="002034EA" w:rsidRPr="004738EA" w:rsidRDefault="002034EA" w:rsidP="00101EF7">
            <w:pPr>
              <w:pStyle w:val="Guidingtext"/>
            </w:pPr>
            <w:r w:rsidRPr="00826CEA">
              <w:lastRenderedPageBreak/>
              <w:t>Note: Any person who is required to install equipment that is fixed</w:t>
            </w:r>
            <w:r w:rsidRPr="00826CEA">
              <w:noBreakHyphen/>
              <w:t>wired into an electr</w:t>
            </w:r>
            <w:r w:rsidR="006D3FB2">
              <w:t>ical installation must be licens</w:t>
            </w:r>
            <w:r w:rsidRPr="00826CEA">
              <w:t xml:space="preserve">ed to practice in accordance with the requirements of the Victorian Electricity Safety Act 1998 </w:t>
            </w:r>
          </w:p>
          <w:p w14:paraId="5BE77AA5" w14:textId="67DAB506" w:rsidR="00FD1250" w:rsidRPr="00E63722" w:rsidRDefault="00FD1250" w:rsidP="00FD1250">
            <w:pPr>
              <w:pStyle w:val="Bodycopy"/>
              <w:rPr>
                <w:i/>
                <w:color w:val="0000FF"/>
                <w:u w:val="single"/>
              </w:rPr>
            </w:pPr>
            <w:r w:rsidRPr="0071074E">
              <w:t xml:space="preserve">Learners are best equipped to achieve </w:t>
            </w:r>
            <w:r w:rsidR="001E5CD3">
              <w:t>both</w:t>
            </w:r>
            <w:r w:rsidR="001E5CD3" w:rsidRPr="0071074E">
              <w:t xml:space="preserve"> </w:t>
            </w:r>
            <w:r w:rsidRPr="0071074E">
              <w:t xml:space="preserve">course outcomes </w:t>
            </w:r>
            <w:r w:rsidRPr="007D20A8">
              <w:t>if they have minimum language, lit</w:t>
            </w:r>
            <w:r w:rsidRPr="0071074E">
              <w:t xml:space="preserve">eracy and numeracy skills that are equivalent to Level 3 of the ACSF. </w:t>
            </w:r>
            <w:r w:rsidRPr="00E63722">
              <w:t xml:space="preserve">The ACSF can be accessed from the education department’s website available here. </w:t>
            </w:r>
            <w:hyperlink r:id="rId30" w:history="1">
              <w:r w:rsidRPr="00E63722">
                <w:rPr>
                  <w:i/>
                  <w:color w:val="0000FF"/>
                  <w:u w:val="single"/>
                </w:rPr>
                <w:t>https://www.dese.gov.au/skills-information-training-providers/australian-core-skills-framework</w:t>
              </w:r>
            </w:hyperlink>
          </w:p>
          <w:p w14:paraId="03356C9D" w14:textId="77777777" w:rsidR="002034EA" w:rsidRDefault="00FD1250" w:rsidP="00101EF7">
            <w:pPr>
              <w:pStyle w:val="Guidingtext"/>
            </w:pPr>
            <w:r w:rsidRPr="0071074E">
              <w:t>Learners with language, literacy and numeracy skills at a</w:t>
            </w:r>
            <w:r>
              <w:t xml:space="preserve"> lower level than suggested may</w:t>
            </w:r>
            <w:r w:rsidRPr="0071074E">
              <w:t xml:space="preserve"> require additional support to successfully undertake the course.</w:t>
            </w:r>
          </w:p>
          <w:p w14:paraId="5A58EC73" w14:textId="2026952C" w:rsidR="009F0F3C" w:rsidRPr="004738EA" w:rsidRDefault="009F0F3C" w:rsidP="00101EF7">
            <w:pPr>
              <w:pStyle w:val="Guidingtext"/>
            </w:pPr>
          </w:p>
        </w:tc>
      </w:tr>
      <w:tr w:rsidR="002034EA" w:rsidRPr="004738EA" w14:paraId="52463ED2" w14:textId="77777777" w:rsidTr="003D773B">
        <w:tc>
          <w:tcPr>
            <w:tcW w:w="3432" w:type="dxa"/>
            <w:gridSpan w:val="3"/>
            <w:shd w:val="clear" w:color="auto" w:fill="DBE5F1"/>
          </w:tcPr>
          <w:p w14:paraId="15F86F2D" w14:textId="77777777" w:rsidR="002034EA" w:rsidRPr="004738EA" w:rsidRDefault="002034EA" w:rsidP="004919B0">
            <w:pPr>
              <w:pStyle w:val="SectionBSubsection"/>
              <w:rPr>
                <w:rFonts w:cs="Arial"/>
              </w:rPr>
            </w:pPr>
            <w:bookmarkStart w:id="55" w:name="_Toc107164001"/>
            <w:r w:rsidRPr="004738EA">
              <w:rPr>
                <w:rFonts w:cs="Arial"/>
              </w:rPr>
              <w:lastRenderedPageBreak/>
              <w:t>Assessment</w:t>
            </w:r>
            <w:bookmarkEnd w:id="55"/>
          </w:p>
        </w:tc>
        <w:tc>
          <w:tcPr>
            <w:tcW w:w="5669" w:type="dxa"/>
            <w:gridSpan w:val="4"/>
            <w:shd w:val="clear" w:color="auto" w:fill="DBE5F1"/>
          </w:tcPr>
          <w:p w14:paraId="76CDDA8D" w14:textId="77777777" w:rsidR="002034EA" w:rsidRPr="004738EA" w:rsidRDefault="002034EA" w:rsidP="004919B0">
            <w:pPr>
              <w:pStyle w:val="Bodycopy"/>
              <w:rPr>
                <w:rFonts w:cs="Arial"/>
              </w:rPr>
            </w:pPr>
          </w:p>
        </w:tc>
      </w:tr>
      <w:tr w:rsidR="002034EA" w:rsidRPr="004738EA" w14:paraId="2F68C470" w14:textId="77777777" w:rsidTr="003D773B">
        <w:tc>
          <w:tcPr>
            <w:tcW w:w="3432" w:type="dxa"/>
            <w:gridSpan w:val="3"/>
          </w:tcPr>
          <w:p w14:paraId="6BE4D1D5" w14:textId="77777777" w:rsidR="002034EA" w:rsidRPr="004738EA" w:rsidRDefault="002034EA" w:rsidP="004919B0">
            <w:pPr>
              <w:pStyle w:val="SectionBSubsection2"/>
              <w:rPr>
                <w:rFonts w:cs="Arial"/>
              </w:rPr>
            </w:pPr>
            <w:bookmarkStart w:id="56" w:name="_Toc107164002"/>
            <w:r w:rsidRPr="004738EA">
              <w:rPr>
                <w:rFonts w:cs="Arial"/>
              </w:rPr>
              <w:t>Assessment strategy</w:t>
            </w:r>
            <w:bookmarkEnd w:id="56"/>
            <w:r w:rsidRPr="004738EA">
              <w:rPr>
                <w:rFonts w:cs="Arial"/>
              </w:rPr>
              <w:t xml:space="preserve"> </w:t>
            </w:r>
          </w:p>
        </w:tc>
        <w:tc>
          <w:tcPr>
            <w:tcW w:w="5669" w:type="dxa"/>
            <w:gridSpan w:val="4"/>
          </w:tcPr>
          <w:p w14:paraId="4452C686" w14:textId="77777777" w:rsidR="002034EA" w:rsidRPr="004738EA" w:rsidRDefault="002034EA" w:rsidP="004919B0">
            <w:pPr>
              <w:pStyle w:val="Bodycopy"/>
              <w:rPr>
                <w:rFonts w:cs="Arial"/>
              </w:rPr>
            </w:pPr>
            <w:r w:rsidRPr="004738EA">
              <w:rPr>
                <w:rFonts w:cs="Arial"/>
              </w:rPr>
              <w:t>Standard 5.12 AQTF 2021 Standards for Accredited Courses</w:t>
            </w:r>
          </w:p>
          <w:p w14:paraId="3696DD1E" w14:textId="77777777" w:rsidR="002034EA" w:rsidRPr="004738EA" w:rsidRDefault="002034EA" w:rsidP="004919B0">
            <w:pPr>
              <w:pStyle w:val="Bodycopy"/>
              <w:rPr>
                <w:rFonts w:cs="Arial"/>
              </w:rPr>
            </w:pPr>
            <w:r w:rsidRPr="004738EA">
              <w:rPr>
                <w:rFonts w:cs="Arial"/>
              </w:rPr>
              <w:t>All assessment, including Recognition of Prior Learning (RPL), must be compliant with the requirements of:</w:t>
            </w:r>
          </w:p>
          <w:p w14:paraId="54ADAAF4" w14:textId="77777777" w:rsidR="002034EA" w:rsidRPr="004738EA" w:rsidRDefault="002034EA" w:rsidP="004919B0">
            <w:pPr>
              <w:pStyle w:val="ListBullet"/>
              <w:rPr>
                <w:rFonts w:cs="Arial"/>
              </w:rPr>
            </w:pPr>
            <w:r w:rsidRPr="004738EA">
              <w:rPr>
                <w:rFonts w:cs="Arial"/>
              </w:rPr>
              <w:t xml:space="preserve">Standard 1 of the AQTF: Essential Conditions and Standards for Initial/Continuing Registration and Guidelines 4.1 and 4.2 of the VRQA Guidelines for VET Providers, </w:t>
            </w:r>
          </w:p>
          <w:p w14:paraId="2584316D" w14:textId="77777777" w:rsidR="002034EA" w:rsidRPr="004738EA" w:rsidRDefault="002034EA" w:rsidP="004919B0">
            <w:pPr>
              <w:pStyle w:val="Bodycopy"/>
              <w:rPr>
                <w:rFonts w:cs="Arial"/>
              </w:rPr>
            </w:pPr>
            <w:r w:rsidRPr="004738EA">
              <w:rPr>
                <w:rFonts w:cs="Arial"/>
              </w:rPr>
              <w:t>or</w:t>
            </w:r>
          </w:p>
          <w:p w14:paraId="5B68F3D2" w14:textId="77777777" w:rsidR="002034EA" w:rsidRPr="004738EA" w:rsidRDefault="002034EA" w:rsidP="004919B0">
            <w:pPr>
              <w:pStyle w:val="ListBullet"/>
              <w:rPr>
                <w:rFonts w:cs="Arial"/>
              </w:rPr>
            </w:pPr>
            <w:r w:rsidRPr="004738EA">
              <w:rPr>
                <w:rFonts w:cs="Arial"/>
              </w:rPr>
              <w:t>the Standards for Registered Training Organisations 2015 (SRTOs),</w:t>
            </w:r>
          </w:p>
          <w:p w14:paraId="645E953B" w14:textId="77777777" w:rsidR="002034EA" w:rsidRPr="004738EA" w:rsidRDefault="002034EA" w:rsidP="004919B0">
            <w:pPr>
              <w:pStyle w:val="Bodycopy"/>
              <w:rPr>
                <w:rFonts w:cs="Arial"/>
              </w:rPr>
            </w:pPr>
            <w:r w:rsidRPr="004738EA">
              <w:rPr>
                <w:rFonts w:cs="Arial"/>
              </w:rPr>
              <w:t>or</w:t>
            </w:r>
          </w:p>
          <w:p w14:paraId="1B8FDF63" w14:textId="77777777" w:rsidR="002034EA" w:rsidRPr="004738EA" w:rsidRDefault="002034EA" w:rsidP="004919B0">
            <w:pPr>
              <w:pStyle w:val="ListBullet"/>
              <w:rPr>
                <w:rFonts w:cs="Arial"/>
              </w:rPr>
            </w:pPr>
            <w:r w:rsidRPr="004738EA">
              <w:rPr>
                <w:rFonts w:cs="Arial"/>
              </w:rPr>
              <w:t>the relevant standards and Guidelines for RTOs at the time of assessment.</w:t>
            </w:r>
          </w:p>
          <w:p w14:paraId="7979A277" w14:textId="77777777" w:rsidR="00FD1250" w:rsidRDefault="00FD1250" w:rsidP="00FD1250">
            <w:pPr>
              <w:pStyle w:val="Bodycopy"/>
            </w:pPr>
            <w:r>
              <w:t>These standards ensure that the assessment strategies meet the requirement of the course. The nature of work undertaken is hands on and practical and therefore the assessment strategies should reflect this.</w:t>
            </w:r>
          </w:p>
          <w:p w14:paraId="4A5AB6B3" w14:textId="77777777" w:rsidR="00FD1250" w:rsidRDefault="00FD1250" w:rsidP="00FD1250">
            <w:pPr>
              <w:pStyle w:val="Bodycopy"/>
            </w:pPr>
            <w:r>
              <w:t>Assessment may be undertaken holistically to integrate a number of units involving practical tasks or projects. Assessment strategies should reflect a range of variables, the underpinning skills and knowledge and the assessment requirements specified in each unit.</w:t>
            </w:r>
          </w:p>
          <w:p w14:paraId="151FDA74" w14:textId="0F015582" w:rsidR="00FD1250" w:rsidRDefault="00FD1250" w:rsidP="00FD1250">
            <w:pPr>
              <w:pStyle w:val="Bodycopy"/>
            </w:pPr>
            <w:r>
              <w:t xml:space="preserve">The </w:t>
            </w:r>
            <w:r w:rsidRPr="005825B9">
              <w:t>assessment</w:t>
            </w:r>
            <w:r>
              <w:t xml:space="preserve"> conditions for the units of competency specifies the conditions under which evidence for assessment must be gathered.  </w:t>
            </w:r>
          </w:p>
          <w:p w14:paraId="020C5D6D" w14:textId="77777777" w:rsidR="002034EA" w:rsidRPr="004738EA" w:rsidRDefault="002034EA" w:rsidP="00101EF7">
            <w:pPr>
              <w:pStyle w:val="Guidingtext"/>
            </w:pPr>
          </w:p>
        </w:tc>
      </w:tr>
      <w:tr w:rsidR="002034EA" w:rsidRPr="004738EA" w14:paraId="7737CA71" w14:textId="77777777" w:rsidTr="003D773B">
        <w:trPr>
          <w:trHeight w:val="983"/>
        </w:trPr>
        <w:tc>
          <w:tcPr>
            <w:tcW w:w="3432" w:type="dxa"/>
            <w:gridSpan w:val="3"/>
          </w:tcPr>
          <w:p w14:paraId="6144CC1D" w14:textId="77777777" w:rsidR="002034EA" w:rsidRPr="004738EA" w:rsidRDefault="002034EA" w:rsidP="004919B0">
            <w:pPr>
              <w:pStyle w:val="SectionBSubsection2"/>
              <w:rPr>
                <w:rFonts w:cs="Arial"/>
              </w:rPr>
            </w:pPr>
            <w:bookmarkStart w:id="57" w:name="_Toc107164003"/>
            <w:r w:rsidRPr="008925B3">
              <w:rPr>
                <w:rFonts w:cs="Arial"/>
              </w:rPr>
              <w:lastRenderedPageBreak/>
              <w:t>Assessor competencies</w:t>
            </w:r>
            <w:bookmarkEnd w:id="57"/>
            <w:r w:rsidRPr="004738EA">
              <w:rPr>
                <w:rFonts w:cs="Arial"/>
              </w:rPr>
              <w:t xml:space="preserve"> </w:t>
            </w:r>
          </w:p>
        </w:tc>
        <w:tc>
          <w:tcPr>
            <w:tcW w:w="5669" w:type="dxa"/>
            <w:gridSpan w:val="4"/>
          </w:tcPr>
          <w:p w14:paraId="275753B2" w14:textId="77777777" w:rsidR="002034EA" w:rsidRPr="004738EA" w:rsidRDefault="002034EA" w:rsidP="004919B0">
            <w:pPr>
              <w:pStyle w:val="Bodycopy"/>
              <w:rPr>
                <w:rFonts w:cs="Arial"/>
              </w:rPr>
            </w:pPr>
            <w:r w:rsidRPr="004738EA">
              <w:rPr>
                <w:rFonts w:cs="Arial"/>
              </w:rPr>
              <w:t>Standard 5.14 AQTF 2021 Standards for Accredited Courses</w:t>
            </w:r>
          </w:p>
          <w:p w14:paraId="5C32A15D" w14:textId="4402FF34" w:rsidR="002034EA" w:rsidRPr="004738EA" w:rsidRDefault="00C40E01" w:rsidP="004919B0">
            <w:pPr>
              <w:pStyle w:val="Bodycopy"/>
              <w:rPr>
                <w:rFonts w:cs="Arial"/>
              </w:rPr>
            </w:pPr>
            <w:r>
              <w:rPr>
                <w:rFonts w:cs="Arial"/>
              </w:rPr>
              <w:t>The</w:t>
            </w:r>
            <w:r w:rsidRPr="00C40E01">
              <w:rPr>
                <w:rFonts w:cs="Arial"/>
              </w:rPr>
              <w:t xml:space="preserve"> Course in Design Stand-alone Power Systems</w:t>
            </w:r>
            <w:r>
              <w:rPr>
                <w:rFonts w:cs="Arial"/>
              </w:rPr>
              <w:t xml:space="preserve"> and the </w:t>
            </w:r>
            <w:r w:rsidRPr="00C40E01">
              <w:rPr>
                <w:rFonts w:cs="Arial"/>
              </w:rPr>
              <w:t>Course in Install Stand-alone Power Systems</w:t>
            </w:r>
            <w:r w:rsidR="00B242C1">
              <w:rPr>
                <w:rFonts w:cs="Arial"/>
              </w:rPr>
              <w:t xml:space="preserve"> both require</w:t>
            </w:r>
            <w:r w:rsidRPr="00C40E01">
              <w:rPr>
                <w:rFonts w:cs="Arial"/>
              </w:rPr>
              <w:t xml:space="preserve"> </w:t>
            </w:r>
            <w:r w:rsidR="00B242C1">
              <w:rPr>
                <w:rFonts w:cs="Arial"/>
              </w:rPr>
              <w:t>a</w:t>
            </w:r>
            <w:r w:rsidR="002034EA" w:rsidRPr="004738EA">
              <w:rPr>
                <w:rFonts w:cs="Arial"/>
              </w:rPr>
              <w:t xml:space="preserve">ssessment </w:t>
            </w:r>
            <w:r w:rsidR="00B242C1">
              <w:rPr>
                <w:rFonts w:cs="Arial"/>
              </w:rPr>
              <w:t>to</w:t>
            </w:r>
            <w:r w:rsidR="002034EA" w:rsidRPr="004738EA">
              <w:rPr>
                <w:rFonts w:cs="Arial"/>
              </w:rPr>
              <w:t xml:space="preserve"> be undertaken by a person or persons in accordance with:</w:t>
            </w:r>
          </w:p>
          <w:p w14:paraId="1D65547D" w14:textId="77777777" w:rsidR="002034EA" w:rsidRPr="004738EA" w:rsidRDefault="002034EA" w:rsidP="004919B0">
            <w:pPr>
              <w:pStyle w:val="ListBullet"/>
              <w:rPr>
                <w:rFonts w:cs="Arial"/>
              </w:rPr>
            </w:pPr>
            <w:r w:rsidRPr="004738EA">
              <w:rPr>
                <w:rFonts w:cs="Arial"/>
              </w:rPr>
              <w:t>Standard 1.4 of the AQTF: Essential Conditions and Standards for Initial/Continuing Registration and Guidelines 3 of the VRQA Guidelines for VET Providers,</w:t>
            </w:r>
          </w:p>
          <w:p w14:paraId="536701DF" w14:textId="77777777" w:rsidR="002034EA" w:rsidRPr="004738EA" w:rsidRDefault="002034EA" w:rsidP="004919B0">
            <w:pPr>
              <w:pStyle w:val="Bodycopy"/>
              <w:rPr>
                <w:rFonts w:cs="Arial"/>
              </w:rPr>
            </w:pPr>
            <w:r w:rsidRPr="004738EA">
              <w:rPr>
                <w:rFonts w:cs="Arial"/>
              </w:rPr>
              <w:t xml:space="preserve">or </w:t>
            </w:r>
          </w:p>
          <w:p w14:paraId="31BFA646" w14:textId="77777777" w:rsidR="002034EA" w:rsidRPr="004738EA" w:rsidRDefault="002034EA" w:rsidP="004919B0">
            <w:pPr>
              <w:pStyle w:val="ListBullet"/>
              <w:rPr>
                <w:rFonts w:cs="Arial"/>
              </w:rPr>
            </w:pPr>
            <w:r w:rsidRPr="004738EA">
              <w:rPr>
                <w:rFonts w:cs="Arial"/>
              </w:rPr>
              <w:t>the Standards for Registered Training Organisations 2015 (SRTOs),</w:t>
            </w:r>
          </w:p>
          <w:p w14:paraId="205A923D" w14:textId="77777777" w:rsidR="002034EA" w:rsidRPr="004738EA" w:rsidRDefault="002034EA" w:rsidP="004919B0">
            <w:pPr>
              <w:pStyle w:val="Bodycopy"/>
              <w:rPr>
                <w:rFonts w:cs="Arial"/>
              </w:rPr>
            </w:pPr>
            <w:r w:rsidRPr="004738EA">
              <w:rPr>
                <w:rFonts w:cs="Arial"/>
              </w:rPr>
              <w:t>or</w:t>
            </w:r>
          </w:p>
          <w:p w14:paraId="4DA8FA96" w14:textId="77777777" w:rsidR="002034EA" w:rsidRPr="004738EA" w:rsidRDefault="002034EA" w:rsidP="004919B0">
            <w:pPr>
              <w:pStyle w:val="ListBullet"/>
              <w:rPr>
                <w:rFonts w:cs="Arial"/>
              </w:rPr>
            </w:pPr>
            <w:r w:rsidRPr="004738EA">
              <w:rPr>
                <w:rFonts w:cs="Arial"/>
              </w:rPr>
              <w:t>the relevant standards and Guidelines for RTOs at the time of assessment.</w:t>
            </w:r>
          </w:p>
          <w:p w14:paraId="66A230D2" w14:textId="2D74114C" w:rsidR="002034EA" w:rsidRPr="004738EA" w:rsidRDefault="00B242C1" w:rsidP="006D3FB2">
            <w:pPr>
              <w:pStyle w:val="Guidingtext"/>
            </w:pPr>
            <w:r>
              <w:t>T</w:t>
            </w:r>
            <w:r w:rsidRPr="00B242C1">
              <w:t xml:space="preserve">he Course in Install Stand-alone Power Systems </w:t>
            </w:r>
            <w:r>
              <w:t>has an additional requirement; a</w:t>
            </w:r>
            <w:r w:rsidR="008925B3" w:rsidRPr="008925B3">
              <w:t>ssessors must</w:t>
            </w:r>
            <w:r w:rsidR="00FB1472">
              <w:t xml:space="preserve"> be a</w:t>
            </w:r>
            <w:r w:rsidR="008925B3" w:rsidRPr="008925B3">
              <w:t xml:space="preserve"> </w:t>
            </w:r>
            <w:r w:rsidR="00861ABA">
              <w:t>holder of an electrical</w:t>
            </w:r>
            <w:r w:rsidR="006D3FB2">
              <w:t xml:space="preserve"> </w:t>
            </w:r>
            <w:r w:rsidR="00861ABA">
              <w:t>licen</w:t>
            </w:r>
            <w:r w:rsidR="001E77D5">
              <w:t>c</w:t>
            </w:r>
            <w:r w:rsidR="00FB1472" w:rsidRPr="00FB1472">
              <w:t>e (A grade)</w:t>
            </w:r>
            <w:r w:rsidR="008925B3">
              <w:t>.</w:t>
            </w:r>
            <w:r w:rsidR="008925B3" w:rsidRPr="008925B3">
              <w:rPr>
                <w:highlight w:val="yellow"/>
              </w:rPr>
              <w:t xml:space="preserve"> </w:t>
            </w:r>
          </w:p>
        </w:tc>
      </w:tr>
      <w:tr w:rsidR="002034EA" w:rsidRPr="004738EA" w14:paraId="353A74A0" w14:textId="77777777" w:rsidTr="003D773B">
        <w:tc>
          <w:tcPr>
            <w:tcW w:w="3432" w:type="dxa"/>
            <w:gridSpan w:val="3"/>
            <w:tcBorders>
              <w:right w:val="nil"/>
            </w:tcBorders>
            <w:shd w:val="clear" w:color="auto" w:fill="DBE5F1"/>
          </w:tcPr>
          <w:p w14:paraId="325E4F4E" w14:textId="77777777" w:rsidR="002034EA" w:rsidRPr="004738EA" w:rsidRDefault="002034EA" w:rsidP="004919B0">
            <w:pPr>
              <w:pStyle w:val="SectionBSubsection"/>
              <w:rPr>
                <w:rFonts w:cs="Arial"/>
              </w:rPr>
            </w:pPr>
            <w:bookmarkStart w:id="58" w:name="_Toc107164004"/>
            <w:r w:rsidRPr="004738EA">
              <w:rPr>
                <w:rFonts w:cs="Arial"/>
              </w:rPr>
              <w:t>Delivery</w:t>
            </w:r>
            <w:bookmarkEnd w:id="58"/>
          </w:p>
        </w:tc>
        <w:tc>
          <w:tcPr>
            <w:tcW w:w="5669" w:type="dxa"/>
            <w:gridSpan w:val="4"/>
            <w:tcBorders>
              <w:left w:val="nil"/>
            </w:tcBorders>
            <w:shd w:val="clear" w:color="auto" w:fill="DBE5F1"/>
          </w:tcPr>
          <w:p w14:paraId="67153FB8" w14:textId="77777777" w:rsidR="002034EA" w:rsidRPr="004738EA" w:rsidRDefault="002034EA" w:rsidP="004919B0">
            <w:pPr>
              <w:pStyle w:val="Bodycopy"/>
              <w:rPr>
                <w:rFonts w:cs="Arial"/>
              </w:rPr>
            </w:pPr>
          </w:p>
        </w:tc>
      </w:tr>
      <w:tr w:rsidR="002034EA" w:rsidRPr="004738EA" w14:paraId="3169078A" w14:textId="77777777" w:rsidTr="003D773B">
        <w:tc>
          <w:tcPr>
            <w:tcW w:w="3432" w:type="dxa"/>
            <w:gridSpan w:val="3"/>
          </w:tcPr>
          <w:p w14:paraId="1E98DE7E" w14:textId="77777777" w:rsidR="002034EA" w:rsidRPr="004738EA" w:rsidRDefault="002034EA" w:rsidP="004919B0">
            <w:pPr>
              <w:pStyle w:val="SectionBSubsection2"/>
              <w:rPr>
                <w:rFonts w:cs="Arial"/>
              </w:rPr>
            </w:pPr>
            <w:bookmarkStart w:id="59" w:name="_Toc107164005"/>
            <w:r w:rsidRPr="004738EA">
              <w:rPr>
                <w:rFonts w:cs="Arial"/>
              </w:rPr>
              <w:t>Delivery modes</w:t>
            </w:r>
            <w:bookmarkEnd w:id="59"/>
            <w:r w:rsidRPr="004738EA">
              <w:rPr>
                <w:rFonts w:cs="Arial"/>
              </w:rPr>
              <w:t xml:space="preserve"> </w:t>
            </w:r>
          </w:p>
        </w:tc>
        <w:tc>
          <w:tcPr>
            <w:tcW w:w="5669" w:type="dxa"/>
            <w:gridSpan w:val="4"/>
          </w:tcPr>
          <w:p w14:paraId="699C3C5F" w14:textId="77777777" w:rsidR="002034EA" w:rsidRPr="004738EA" w:rsidRDefault="002034EA" w:rsidP="004919B0">
            <w:pPr>
              <w:pStyle w:val="Bodycopy"/>
              <w:rPr>
                <w:rFonts w:cs="Arial"/>
              </w:rPr>
            </w:pPr>
            <w:r w:rsidRPr="004738EA">
              <w:rPr>
                <w:rFonts w:cs="Arial"/>
              </w:rPr>
              <w:t>Standard 11 AQTF 2021 Standards for Accredited Courses</w:t>
            </w:r>
          </w:p>
          <w:p w14:paraId="29C4F5FC" w14:textId="08A44A51" w:rsidR="002034EA" w:rsidRPr="004738EA" w:rsidRDefault="002034EA" w:rsidP="004919B0">
            <w:pPr>
              <w:pStyle w:val="Bodycopy"/>
              <w:rPr>
                <w:rFonts w:cs="Arial"/>
              </w:rPr>
            </w:pPr>
            <w:r w:rsidRPr="004738EA">
              <w:rPr>
                <w:rFonts w:cs="Arial"/>
                <w:lang w:val="en-US"/>
              </w:rPr>
              <w:t>Th</w:t>
            </w:r>
            <w:r w:rsidR="00363A38">
              <w:rPr>
                <w:rFonts w:cs="Arial"/>
                <w:lang w:val="en-US"/>
              </w:rPr>
              <w:t>e</w:t>
            </w:r>
            <w:r w:rsidRPr="004738EA">
              <w:rPr>
                <w:rFonts w:cs="Arial"/>
                <w:lang w:val="en-US"/>
              </w:rPr>
              <w:t xml:space="preserve"> course</w:t>
            </w:r>
            <w:r w:rsidR="00363A38">
              <w:rPr>
                <w:rFonts w:cs="Arial"/>
                <w:lang w:val="en-US"/>
              </w:rPr>
              <w:t>s</w:t>
            </w:r>
            <w:r w:rsidRPr="004738EA">
              <w:rPr>
                <w:rFonts w:cs="Arial"/>
                <w:lang w:val="en-US"/>
              </w:rPr>
              <w:t xml:space="preserve"> </w:t>
            </w:r>
            <w:r w:rsidR="00363A38">
              <w:rPr>
                <w:rFonts w:cs="Arial"/>
                <w:lang w:val="en-US"/>
              </w:rPr>
              <w:t>are</w:t>
            </w:r>
            <w:r w:rsidRPr="004738EA">
              <w:rPr>
                <w:rFonts w:cs="Arial"/>
                <w:lang w:val="en-US"/>
              </w:rPr>
              <w:t xml:space="preserve"> available for full or part-time study. Providers should endeavor to be flexible in the way the training </w:t>
            </w:r>
            <w:r w:rsidRPr="004738EA">
              <w:rPr>
                <w:rFonts w:cs="Arial"/>
              </w:rPr>
              <w:t>is delivered to ensure they meet the needs of the client group.</w:t>
            </w:r>
          </w:p>
          <w:p w14:paraId="041D867D" w14:textId="0ECA5797" w:rsidR="002034EA" w:rsidRPr="004738EA" w:rsidRDefault="002034EA" w:rsidP="004919B0">
            <w:pPr>
              <w:pStyle w:val="Bodycopy"/>
              <w:rPr>
                <w:rFonts w:cs="Arial"/>
              </w:rPr>
            </w:pPr>
            <w:r w:rsidRPr="004738EA">
              <w:rPr>
                <w:rFonts w:cs="Arial"/>
              </w:rPr>
              <w:t>Units of competency may</w:t>
            </w:r>
            <w:r w:rsidR="009D5B9C">
              <w:rPr>
                <w:rFonts w:cs="Arial"/>
              </w:rPr>
              <w:t xml:space="preserve"> </w:t>
            </w:r>
            <w:r w:rsidRPr="004738EA">
              <w:rPr>
                <w:rFonts w:cs="Arial"/>
              </w:rPr>
              <w:t>be delivered on</w:t>
            </w:r>
            <w:r w:rsidRPr="004738EA">
              <w:rPr>
                <w:rFonts w:cs="Arial"/>
              </w:rPr>
              <w:noBreakHyphen/>
              <w:t>the</w:t>
            </w:r>
            <w:r w:rsidRPr="004738EA">
              <w:rPr>
                <w:rFonts w:cs="Arial"/>
              </w:rPr>
              <w:noBreakHyphen/>
              <w:t>job, off</w:t>
            </w:r>
            <w:r w:rsidRPr="004738EA">
              <w:rPr>
                <w:rFonts w:cs="Arial"/>
              </w:rPr>
              <w:noBreakHyphen/>
              <w:t>the</w:t>
            </w:r>
            <w:r w:rsidRPr="004738EA">
              <w:rPr>
                <w:rFonts w:cs="Arial"/>
              </w:rPr>
              <w:noBreakHyphen/>
              <w:t>job or a combination of both. Where delivery occurs off</w:t>
            </w:r>
            <w:r w:rsidRPr="004738EA">
              <w:rPr>
                <w:rFonts w:cs="Arial"/>
              </w:rPr>
              <w:noBreakHyphen/>
              <w:t>the</w:t>
            </w:r>
            <w:r w:rsidRPr="004738EA">
              <w:rPr>
                <w:rFonts w:cs="Arial"/>
              </w:rPr>
              <w:noBreakHyphen/>
              <w:t>job, conditions should reflect realistic workplace situations.</w:t>
            </w:r>
          </w:p>
          <w:p w14:paraId="7BBD16E3" w14:textId="546826B7" w:rsidR="002034EA" w:rsidRPr="004738EA" w:rsidRDefault="002034EA" w:rsidP="004919B0">
            <w:pPr>
              <w:pStyle w:val="Bodycopy"/>
              <w:rPr>
                <w:rFonts w:cs="Arial"/>
              </w:rPr>
            </w:pPr>
            <w:r w:rsidRPr="004738EA">
              <w:rPr>
                <w:rFonts w:cs="Arial"/>
                <w:lang w:val="en-US"/>
              </w:rPr>
              <w:t>The course</w:t>
            </w:r>
            <w:r w:rsidR="00363A38">
              <w:rPr>
                <w:rFonts w:cs="Arial"/>
                <w:lang w:val="en-US"/>
              </w:rPr>
              <w:t>s</w:t>
            </w:r>
            <w:r w:rsidRPr="004738EA">
              <w:rPr>
                <w:rFonts w:cs="Arial"/>
                <w:lang w:val="en-US"/>
              </w:rPr>
              <w:t xml:space="preserve"> aim to develop competence within the </w:t>
            </w:r>
            <w:r w:rsidR="00363A38">
              <w:rPr>
                <w:rFonts w:cs="Arial"/>
                <w:lang w:val="en-US"/>
              </w:rPr>
              <w:t xml:space="preserve">stand-alone </w:t>
            </w:r>
            <w:r w:rsidRPr="004738EA">
              <w:rPr>
                <w:rFonts w:cs="Arial"/>
                <w:lang w:val="en-US"/>
              </w:rPr>
              <w:t xml:space="preserve">battery storage industry setting. Practical demonstrations and opportunity for application provide the </w:t>
            </w:r>
            <w:r w:rsidRPr="004738EA">
              <w:rPr>
                <w:rFonts w:cs="Arial"/>
              </w:rPr>
              <w:t>most suitable strategy to reflect the objectives of the course.</w:t>
            </w:r>
          </w:p>
          <w:p w14:paraId="20240C7C" w14:textId="77777777" w:rsidR="002034EA" w:rsidRPr="004738EA" w:rsidRDefault="002034EA" w:rsidP="004919B0">
            <w:pPr>
              <w:pStyle w:val="Bodycopy"/>
              <w:rPr>
                <w:rFonts w:cs="Arial"/>
                <w:lang w:val="en-US"/>
              </w:rPr>
            </w:pPr>
            <w:r w:rsidRPr="004738EA">
              <w:rPr>
                <w:rFonts w:cs="Arial"/>
              </w:rPr>
              <w:t>Other delivery</w:t>
            </w:r>
            <w:r w:rsidRPr="004738EA">
              <w:rPr>
                <w:rFonts w:cs="Arial"/>
                <w:lang w:val="en-US"/>
              </w:rPr>
              <w:t xml:space="preserve"> methods may include:</w:t>
            </w:r>
          </w:p>
          <w:p w14:paraId="21FFBB01" w14:textId="77777777" w:rsidR="002034EA" w:rsidRPr="004738EA" w:rsidRDefault="002034EA" w:rsidP="004919B0">
            <w:pPr>
              <w:pStyle w:val="GuidingBulletPoints"/>
              <w:ind w:left="714" w:hanging="357"/>
              <w:rPr>
                <w:rFonts w:cs="Arial"/>
                <w:color w:val="auto"/>
              </w:rPr>
            </w:pPr>
            <w:r w:rsidRPr="004738EA">
              <w:rPr>
                <w:rFonts w:cs="Arial"/>
                <w:color w:val="auto"/>
              </w:rPr>
              <w:t>classroom presentation</w:t>
            </w:r>
          </w:p>
          <w:p w14:paraId="6AB5D38D" w14:textId="05EB8A1E" w:rsidR="002034EA" w:rsidRPr="004738EA" w:rsidRDefault="00826CEA" w:rsidP="004919B0">
            <w:pPr>
              <w:pStyle w:val="GuidingBulletPoints"/>
              <w:ind w:left="714" w:hanging="357"/>
              <w:rPr>
                <w:rFonts w:cs="Arial"/>
                <w:color w:val="auto"/>
              </w:rPr>
            </w:pPr>
            <w:r>
              <w:rPr>
                <w:rFonts w:cs="Arial"/>
                <w:color w:val="auto"/>
              </w:rPr>
              <w:t>case study analysi</w:t>
            </w:r>
            <w:r w:rsidR="002034EA" w:rsidRPr="004738EA">
              <w:rPr>
                <w:rFonts w:cs="Arial"/>
                <w:color w:val="auto"/>
              </w:rPr>
              <w:t>s</w:t>
            </w:r>
          </w:p>
          <w:p w14:paraId="5C81BF48" w14:textId="77777777" w:rsidR="002034EA" w:rsidRPr="004738EA" w:rsidRDefault="002034EA" w:rsidP="004919B0">
            <w:pPr>
              <w:pStyle w:val="GuidingBulletPoints"/>
              <w:ind w:left="714" w:hanging="357"/>
              <w:rPr>
                <w:rFonts w:cs="Arial"/>
                <w:color w:val="auto"/>
              </w:rPr>
            </w:pPr>
            <w:r w:rsidRPr="004738EA">
              <w:rPr>
                <w:rFonts w:cs="Arial"/>
                <w:color w:val="auto"/>
              </w:rPr>
              <w:t>practical exercises</w:t>
            </w:r>
          </w:p>
          <w:p w14:paraId="78941F0B" w14:textId="77777777" w:rsidR="002034EA" w:rsidRPr="004738EA" w:rsidRDefault="002034EA" w:rsidP="004919B0">
            <w:pPr>
              <w:pStyle w:val="GuidingBulletPoints"/>
              <w:ind w:left="714" w:hanging="357"/>
              <w:rPr>
                <w:rFonts w:cs="Arial"/>
                <w:color w:val="auto"/>
              </w:rPr>
            </w:pPr>
            <w:r w:rsidRPr="004738EA">
              <w:rPr>
                <w:rFonts w:cs="Arial"/>
                <w:color w:val="auto"/>
              </w:rPr>
              <w:t>projects.</w:t>
            </w:r>
          </w:p>
          <w:p w14:paraId="6577ECCB" w14:textId="77777777" w:rsidR="002034EA" w:rsidRPr="004738EA" w:rsidRDefault="002034EA" w:rsidP="004919B0">
            <w:pPr>
              <w:pStyle w:val="Bodycopy"/>
              <w:rPr>
                <w:rFonts w:cs="Arial"/>
              </w:rPr>
            </w:pPr>
            <w:r w:rsidRPr="004738EA">
              <w:rPr>
                <w:rFonts w:cs="Arial"/>
              </w:rPr>
              <w:t>Program delivery should allow for self-directed learning and development together with independent judgement and accountability for outputs.</w:t>
            </w:r>
          </w:p>
          <w:p w14:paraId="44C41511" w14:textId="50B9916B" w:rsidR="002034EA" w:rsidRPr="004738EA" w:rsidRDefault="002034EA" w:rsidP="004919B0">
            <w:pPr>
              <w:pStyle w:val="Bodycopy"/>
              <w:rPr>
                <w:rFonts w:cs="Arial"/>
              </w:rPr>
            </w:pPr>
          </w:p>
        </w:tc>
      </w:tr>
      <w:tr w:rsidR="002034EA" w:rsidRPr="004738EA" w14:paraId="47D66D94" w14:textId="77777777" w:rsidTr="003D773B">
        <w:tc>
          <w:tcPr>
            <w:tcW w:w="3432" w:type="dxa"/>
            <w:gridSpan w:val="3"/>
          </w:tcPr>
          <w:p w14:paraId="25531539" w14:textId="77777777" w:rsidR="002034EA" w:rsidRPr="004738EA" w:rsidRDefault="002034EA" w:rsidP="004919B0">
            <w:pPr>
              <w:pStyle w:val="SectionBSubsection2"/>
              <w:rPr>
                <w:rFonts w:cs="Arial"/>
              </w:rPr>
            </w:pPr>
            <w:bookmarkStart w:id="60" w:name="_Toc107164006"/>
            <w:r w:rsidRPr="004738EA">
              <w:rPr>
                <w:rFonts w:cs="Arial"/>
              </w:rPr>
              <w:lastRenderedPageBreak/>
              <w:t>Resources</w:t>
            </w:r>
            <w:bookmarkEnd w:id="60"/>
            <w:r w:rsidRPr="004738EA">
              <w:rPr>
                <w:rFonts w:cs="Arial"/>
              </w:rPr>
              <w:t xml:space="preserve"> </w:t>
            </w:r>
          </w:p>
        </w:tc>
        <w:tc>
          <w:tcPr>
            <w:tcW w:w="5669" w:type="dxa"/>
            <w:gridSpan w:val="4"/>
            <w:tcBorders>
              <w:bottom w:val="single" w:sz="4" w:space="0" w:color="auto"/>
            </w:tcBorders>
          </w:tcPr>
          <w:p w14:paraId="7F61E83F" w14:textId="77777777" w:rsidR="002034EA" w:rsidRPr="004738EA" w:rsidRDefault="002034EA" w:rsidP="004919B0">
            <w:pPr>
              <w:pStyle w:val="Bodycopy"/>
              <w:rPr>
                <w:rFonts w:cs="Arial"/>
              </w:rPr>
            </w:pPr>
            <w:r w:rsidRPr="004738EA">
              <w:rPr>
                <w:rFonts w:cs="Arial"/>
              </w:rPr>
              <w:t>Standard 5.14 AQTF 2021 Standards for Accredited Courses</w:t>
            </w:r>
          </w:p>
          <w:p w14:paraId="6A17B018" w14:textId="2AA8AEC1" w:rsidR="002034EA" w:rsidRPr="00C5189E" w:rsidRDefault="00B242C1" w:rsidP="004919B0">
            <w:pPr>
              <w:widowControl w:val="0"/>
              <w:spacing w:before="80" w:after="80"/>
              <w:ind w:left="56" w:hanging="5"/>
              <w:rPr>
                <w:rFonts w:ascii="Arial" w:hAnsi="Arial" w:cs="Arial"/>
                <w:sz w:val="22"/>
                <w:szCs w:val="22"/>
              </w:rPr>
            </w:pPr>
            <w:r>
              <w:rPr>
                <w:rFonts w:ascii="Arial" w:hAnsi="Arial" w:cs="Arial"/>
                <w:sz w:val="22"/>
                <w:szCs w:val="22"/>
              </w:rPr>
              <w:t>F</w:t>
            </w:r>
            <w:r w:rsidR="002034EA" w:rsidRPr="00C5189E">
              <w:rPr>
                <w:rFonts w:ascii="Arial" w:hAnsi="Arial" w:cs="Arial"/>
                <w:sz w:val="22"/>
                <w:szCs w:val="22"/>
              </w:rPr>
              <w:t xml:space="preserve">acilities, </w:t>
            </w:r>
            <w:proofErr w:type="gramStart"/>
            <w:r w:rsidR="002034EA" w:rsidRPr="00C5189E">
              <w:rPr>
                <w:rFonts w:ascii="Arial" w:hAnsi="Arial" w:cs="Arial"/>
                <w:sz w:val="22"/>
                <w:szCs w:val="22"/>
              </w:rPr>
              <w:t>equipment</w:t>
            </w:r>
            <w:proofErr w:type="gramEnd"/>
            <w:r w:rsidR="002034EA" w:rsidRPr="00C5189E">
              <w:rPr>
                <w:rFonts w:ascii="Arial" w:hAnsi="Arial" w:cs="Arial"/>
                <w:sz w:val="22"/>
                <w:szCs w:val="22"/>
              </w:rPr>
              <w:t xml:space="preserve"> and other resources required to delive</w:t>
            </w:r>
            <w:r>
              <w:rPr>
                <w:rFonts w:ascii="Arial" w:hAnsi="Arial" w:cs="Arial"/>
                <w:sz w:val="22"/>
                <w:szCs w:val="22"/>
              </w:rPr>
              <w:t>r the C</w:t>
            </w:r>
            <w:r w:rsidR="007D20A8">
              <w:rPr>
                <w:rFonts w:ascii="Arial" w:hAnsi="Arial" w:cs="Arial"/>
                <w:sz w:val="22"/>
                <w:szCs w:val="22"/>
              </w:rPr>
              <w:t xml:space="preserve">ourse in </w:t>
            </w:r>
            <w:r w:rsidR="000C39E2">
              <w:rPr>
                <w:rFonts w:ascii="Arial" w:hAnsi="Arial" w:cs="Arial"/>
                <w:sz w:val="22"/>
                <w:szCs w:val="22"/>
              </w:rPr>
              <w:t xml:space="preserve">Design </w:t>
            </w:r>
            <w:r w:rsidR="007D20A8">
              <w:rPr>
                <w:rFonts w:ascii="Arial" w:hAnsi="Arial" w:cs="Arial"/>
                <w:sz w:val="22"/>
                <w:szCs w:val="22"/>
              </w:rPr>
              <w:t xml:space="preserve">Stand-alone </w:t>
            </w:r>
            <w:r w:rsidR="00363A38">
              <w:rPr>
                <w:rFonts w:ascii="Arial" w:hAnsi="Arial" w:cs="Arial"/>
                <w:sz w:val="22"/>
                <w:szCs w:val="22"/>
              </w:rPr>
              <w:t>P</w:t>
            </w:r>
            <w:r w:rsidR="007D20A8">
              <w:rPr>
                <w:rFonts w:ascii="Arial" w:hAnsi="Arial" w:cs="Arial"/>
                <w:sz w:val="22"/>
                <w:szCs w:val="22"/>
              </w:rPr>
              <w:t xml:space="preserve">ower </w:t>
            </w:r>
            <w:r w:rsidR="00363A38">
              <w:rPr>
                <w:rFonts w:ascii="Arial" w:hAnsi="Arial" w:cs="Arial"/>
                <w:sz w:val="22"/>
                <w:szCs w:val="22"/>
              </w:rPr>
              <w:t>S</w:t>
            </w:r>
            <w:r w:rsidR="002034EA" w:rsidRPr="00C5189E">
              <w:rPr>
                <w:rFonts w:ascii="Arial" w:hAnsi="Arial" w:cs="Arial"/>
                <w:sz w:val="22"/>
                <w:szCs w:val="22"/>
              </w:rPr>
              <w:t>ystems</w:t>
            </w:r>
            <w:r w:rsidR="009D5B9C" w:rsidRPr="009D5B9C">
              <w:rPr>
                <w:rFonts w:ascii="Arial" w:hAnsi="Arial" w:cs="Arial"/>
                <w:sz w:val="22"/>
                <w:szCs w:val="22"/>
              </w:rPr>
              <w:t xml:space="preserve"> </w:t>
            </w:r>
            <w:r w:rsidR="00363A38">
              <w:rPr>
                <w:rFonts w:ascii="Arial" w:hAnsi="Arial" w:cs="Arial"/>
                <w:sz w:val="22"/>
                <w:szCs w:val="22"/>
              </w:rPr>
              <w:t xml:space="preserve">and </w:t>
            </w:r>
            <w:r w:rsidR="00912FD4">
              <w:rPr>
                <w:rFonts w:ascii="Arial" w:hAnsi="Arial" w:cs="Arial"/>
                <w:sz w:val="22"/>
                <w:szCs w:val="22"/>
              </w:rPr>
              <w:t xml:space="preserve">Course in </w:t>
            </w:r>
            <w:r w:rsidR="000C39E2">
              <w:rPr>
                <w:rFonts w:ascii="Arial" w:hAnsi="Arial" w:cs="Arial"/>
                <w:sz w:val="22"/>
                <w:szCs w:val="22"/>
              </w:rPr>
              <w:t xml:space="preserve">Install </w:t>
            </w:r>
            <w:r w:rsidR="00912FD4">
              <w:rPr>
                <w:rFonts w:ascii="Arial" w:hAnsi="Arial" w:cs="Arial"/>
                <w:sz w:val="22"/>
                <w:szCs w:val="22"/>
              </w:rPr>
              <w:t>Stand-</w:t>
            </w:r>
            <w:r w:rsidR="000C39E2">
              <w:rPr>
                <w:rFonts w:ascii="Arial" w:hAnsi="Arial" w:cs="Arial"/>
                <w:sz w:val="22"/>
                <w:szCs w:val="22"/>
              </w:rPr>
              <w:t>alone Power Systems</w:t>
            </w:r>
            <w:r w:rsidR="009D5B9C" w:rsidRPr="009D5B9C">
              <w:rPr>
                <w:rFonts w:ascii="Arial" w:hAnsi="Arial" w:cs="Arial"/>
                <w:sz w:val="22"/>
                <w:szCs w:val="22"/>
              </w:rPr>
              <w:t xml:space="preserve"> </w:t>
            </w:r>
            <w:r w:rsidR="002034EA" w:rsidRPr="00C5189E">
              <w:rPr>
                <w:rFonts w:ascii="Arial" w:hAnsi="Arial" w:cs="Arial"/>
                <w:sz w:val="22"/>
                <w:szCs w:val="22"/>
              </w:rPr>
              <w:t>include</w:t>
            </w:r>
            <w:r w:rsidR="002A05F3">
              <w:rPr>
                <w:rFonts w:ascii="Arial" w:hAnsi="Arial" w:cs="Arial"/>
                <w:sz w:val="22"/>
                <w:szCs w:val="22"/>
              </w:rPr>
              <w:t xml:space="preserve"> access to</w:t>
            </w:r>
            <w:r w:rsidR="002034EA" w:rsidRPr="00C5189E">
              <w:rPr>
                <w:rFonts w:ascii="Arial" w:hAnsi="Arial" w:cs="Arial"/>
                <w:sz w:val="22"/>
                <w:szCs w:val="22"/>
              </w:rPr>
              <w:t>:</w:t>
            </w:r>
          </w:p>
          <w:p w14:paraId="29CB889F" w14:textId="53F7F768" w:rsidR="002034EA" w:rsidRPr="009954F7" w:rsidRDefault="00B242C1" w:rsidP="004919B0">
            <w:pPr>
              <w:pStyle w:val="GuidingBulletPoints"/>
              <w:ind w:left="714" w:hanging="357"/>
              <w:rPr>
                <w:rFonts w:cs="Arial"/>
                <w:color w:val="auto"/>
              </w:rPr>
            </w:pPr>
            <w:r>
              <w:rPr>
                <w:rFonts w:cs="Arial"/>
                <w:color w:val="auto"/>
              </w:rPr>
              <w:t xml:space="preserve">Stand-alone power system </w:t>
            </w:r>
            <w:r w:rsidR="002034EA" w:rsidRPr="004738EA">
              <w:rPr>
                <w:rFonts w:cs="Arial"/>
                <w:color w:val="auto"/>
              </w:rPr>
              <w:t>training facilities and equipment</w:t>
            </w:r>
            <w:r w:rsidR="006D3FB2">
              <w:rPr>
                <w:rFonts w:cs="Arial"/>
                <w:color w:val="auto"/>
              </w:rPr>
              <w:t xml:space="preserve">, </w:t>
            </w:r>
            <w:proofErr w:type="gramStart"/>
            <w:r w:rsidR="006D3FB2" w:rsidRPr="009954F7">
              <w:rPr>
                <w:rFonts w:cs="Arial"/>
                <w:color w:val="auto"/>
              </w:rPr>
              <w:t>including</w:t>
            </w:r>
            <w:r w:rsidR="008B227E" w:rsidRPr="009954F7">
              <w:rPr>
                <w:rFonts w:cs="Arial"/>
                <w:color w:val="auto"/>
              </w:rPr>
              <w:t>;</w:t>
            </w:r>
            <w:proofErr w:type="gramEnd"/>
          </w:p>
          <w:p w14:paraId="4ABE1942" w14:textId="77777777" w:rsidR="008B227E" w:rsidRPr="008B227E" w:rsidRDefault="008B227E" w:rsidP="008B227E">
            <w:pPr>
              <w:pStyle w:val="ListBullet"/>
              <w:numPr>
                <w:ilvl w:val="0"/>
                <w:numId w:val="70"/>
              </w:numPr>
              <w:rPr>
                <w:lang w:val="en-GB" w:eastAsia="en-GB"/>
              </w:rPr>
            </w:pPr>
            <w:r w:rsidRPr="008B227E">
              <w:rPr>
                <w:lang w:val="en-GB" w:eastAsia="en-GB"/>
              </w:rPr>
              <w:t>drawing facilities</w:t>
            </w:r>
          </w:p>
          <w:p w14:paraId="569AC5FA" w14:textId="77777777" w:rsidR="00453CC9" w:rsidRPr="00453CC9" w:rsidRDefault="00453CC9" w:rsidP="00453CC9">
            <w:pPr>
              <w:pStyle w:val="ListBullet"/>
              <w:numPr>
                <w:ilvl w:val="0"/>
                <w:numId w:val="70"/>
              </w:numPr>
              <w:rPr>
                <w:lang w:val="en-GB" w:eastAsia="en-GB"/>
              </w:rPr>
            </w:pPr>
            <w:r w:rsidRPr="00453CC9">
              <w:rPr>
                <w:lang w:val="en-GB" w:eastAsia="en-GB"/>
              </w:rPr>
              <w:t>plant / equipment and components comprising two (2) solar PV stand-alone power system (SPS)</w:t>
            </w:r>
          </w:p>
          <w:p w14:paraId="6ADB3422" w14:textId="049D0640" w:rsidR="008B227E" w:rsidRPr="009954F7" w:rsidRDefault="008B227E" w:rsidP="009954F7">
            <w:pPr>
              <w:pStyle w:val="ListBullet"/>
              <w:numPr>
                <w:ilvl w:val="0"/>
                <w:numId w:val="70"/>
              </w:numPr>
              <w:rPr>
                <w:lang w:val="en-GB" w:eastAsia="en-GB"/>
              </w:rPr>
            </w:pPr>
            <w:r w:rsidRPr="008B227E">
              <w:rPr>
                <w:lang w:val="en-GB" w:eastAsia="en-GB"/>
              </w:rPr>
              <w:t>a</w:t>
            </w:r>
            <w:r>
              <w:rPr>
                <w:lang w:val="en-GB" w:eastAsia="en-GB"/>
              </w:rPr>
              <w:t xml:space="preserve"> person representing a ‘client’</w:t>
            </w:r>
          </w:p>
          <w:p w14:paraId="004517ED" w14:textId="77777777" w:rsidR="002034EA" w:rsidRPr="004738EA" w:rsidRDefault="002034EA" w:rsidP="004919B0">
            <w:pPr>
              <w:pStyle w:val="GuidingBulletPoints"/>
              <w:ind w:left="714" w:hanging="357"/>
              <w:rPr>
                <w:rFonts w:cs="Arial"/>
                <w:color w:val="auto"/>
              </w:rPr>
            </w:pPr>
            <w:r w:rsidRPr="004738EA">
              <w:rPr>
                <w:rFonts w:cs="Arial"/>
                <w:color w:val="auto"/>
              </w:rPr>
              <w:t>relevant texts and references</w:t>
            </w:r>
          </w:p>
          <w:p w14:paraId="75B3A29B" w14:textId="77777777" w:rsidR="002034EA" w:rsidRPr="004738EA" w:rsidRDefault="002034EA" w:rsidP="004919B0">
            <w:pPr>
              <w:pStyle w:val="GuidingBulletPoints"/>
              <w:ind w:left="714" w:hanging="357"/>
              <w:rPr>
                <w:rFonts w:cs="Arial"/>
                <w:color w:val="auto"/>
              </w:rPr>
            </w:pPr>
            <w:r w:rsidRPr="004738EA">
              <w:rPr>
                <w:rFonts w:cs="Arial"/>
                <w:color w:val="auto"/>
              </w:rPr>
              <w:t>occupational health and safety facilities and equipment</w:t>
            </w:r>
          </w:p>
          <w:p w14:paraId="07720767" w14:textId="77777777" w:rsidR="002034EA" w:rsidRPr="004738EA" w:rsidRDefault="002034EA" w:rsidP="004919B0">
            <w:pPr>
              <w:pStyle w:val="GuidingBulletPoints"/>
              <w:ind w:left="714" w:hanging="357"/>
              <w:rPr>
                <w:rFonts w:cs="Arial"/>
                <w:color w:val="auto"/>
              </w:rPr>
            </w:pPr>
            <w:r w:rsidRPr="004738EA">
              <w:rPr>
                <w:rFonts w:cs="Arial"/>
                <w:color w:val="auto"/>
              </w:rPr>
              <w:t>occupational health and safety policy and work procedures/instructions</w:t>
            </w:r>
          </w:p>
          <w:p w14:paraId="3C92BC48" w14:textId="77777777" w:rsidR="002034EA" w:rsidRPr="004738EA" w:rsidRDefault="002034EA" w:rsidP="004919B0">
            <w:pPr>
              <w:pStyle w:val="GuidingBulletPoints"/>
              <w:ind w:left="714" w:hanging="357"/>
              <w:rPr>
                <w:rFonts w:cs="Arial"/>
                <w:color w:val="auto"/>
              </w:rPr>
            </w:pPr>
            <w:r w:rsidRPr="004738EA">
              <w:rPr>
                <w:rFonts w:cs="Arial"/>
                <w:color w:val="auto"/>
              </w:rPr>
              <w:t xml:space="preserve">access to relevant legislation, service installation information, </w:t>
            </w:r>
            <w:proofErr w:type="gramStart"/>
            <w:r w:rsidRPr="004738EA">
              <w:rPr>
                <w:rFonts w:cs="Arial"/>
                <w:color w:val="auto"/>
              </w:rPr>
              <w:t>standards</w:t>
            </w:r>
            <w:proofErr w:type="gramEnd"/>
            <w:r w:rsidRPr="004738EA">
              <w:rPr>
                <w:rFonts w:cs="Arial"/>
                <w:color w:val="auto"/>
              </w:rPr>
              <w:t xml:space="preserve"> and codes of practice</w:t>
            </w:r>
          </w:p>
          <w:p w14:paraId="644DE308" w14:textId="40A25685" w:rsidR="002034EA" w:rsidRPr="009954F7" w:rsidRDefault="002034EA" w:rsidP="009954F7">
            <w:pPr>
              <w:pStyle w:val="GuidingBulletPoints"/>
              <w:ind w:left="714" w:hanging="357"/>
              <w:rPr>
                <w:rFonts w:cs="Arial"/>
                <w:color w:val="auto"/>
                <w:lang w:val="en-AU"/>
              </w:rPr>
            </w:pPr>
            <w:r w:rsidRPr="004738EA">
              <w:rPr>
                <w:rFonts w:cs="Arial"/>
                <w:color w:val="auto"/>
              </w:rPr>
              <w:t xml:space="preserve">access to relevant equipment, tools, machines, </w:t>
            </w:r>
            <w:proofErr w:type="gramStart"/>
            <w:r w:rsidRPr="004738EA">
              <w:rPr>
                <w:rFonts w:cs="Arial"/>
                <w:color w:val="auto"/>
              </w:rPr>
              <w:t>materials</w:t>
            </w:r>
            <w:proofErr w:type="gramEnd"/>
            <w:r w:rsidRPr="004738EA">
              <w:rPr>
                <w:rFonts w:cs="Arial"/>
                <w:color w:val="auto"/>
              </w:rPr>
              <w:t xml:space="preserve"> and </w:t>
            </w:r>
            <w:r w:rsidRPr="009954F7">
              <w:rPr>
                <w:rFonts w:cs="Arial"/>
                <w:color w:val="auto"/>
              </w:rPr>
              <w:t>consumables</w:t>
            </w:r>
            <w:r w:rsidR="009954F7" w:rsidRPr="009954F7">
              <w:rPr>
                <w:rFonts w:cs="Arial"/>
                <w:color w:val="auto"/>
              </w:rPr>
              <w:t xml:space="preserve"> </w:t>
            </w:r>
            <w:r w:rsidR="009954F7" w:rsidRPr="009954F7">
              <w:rPr>
                <w:rFonts w:cs="Arial"/>
                <w:color w:val="auto"/>
                <w:lang w:val="en-AU"/>
              </w:rPr>
              <w:t xml:space="preserve">relevant to </w:t>
            </w:r>
            <w:r w:rsidR="009954F7">
              <w:rPr>
                <w:rFonts w:cs="Arial"/>
                <w:color w:val="auto"/>
                <w:lang w:val="en-AU"/>
              </w:rPr>
              <w:t>solar PV SPS installation tasks</w:t>
            </w:r>
          </w:p>
          <w:p w14:paraId="1B0B91AF" w14:textId="77777777" w:rsidR="002034EA" w:rsidRPr="004738EA" w:rsidRDefault="002034EA" w:rsidP="004919B0">
            <w:pPr>
              <w:pStyle w:val="GuidingBulletPoints"/>
              <w:ind w:left="714" w:hanging="357"/>
              <w:rPr>
                <w:rFonts w:cs="Arial"/>
                <w:color w:val="auto"/>
              </w:rPr>
            </w:pPr>
            <w:r w:rsidRPr="004738EA">
              <w:rPr>
                <w:rFonts w:cs="Arial"/>
                <w:color w:val="auto"/>
              </w:rPr>
              <w:t xml:space="preserve">access to plans, </w:t>
            </w:r>
            <w:proofErr w:type="gramStart"/>
            <w:r w:rsidRPr="004738EA">
              <w:rPr>
                <w:rFonts w:cs="Arial"/>
                <w:color w:val="auto"/>
              </w:rPr>
              <w:t>drawings</w:t>
            </w:r>
            <w:proofErr w:type="gramEnd"/>
            <w:r w:rsidRPr="004738EA">
              <w:rPr>
                <w:rFonts w:cs="Arial"/>
                <w:color w:val="auto"/>
              </w:rPr>
              <w:t xml:space="preserve"> and instructions</w:t>
            </w:r>
          </w:p>
          <w:p w14:paraId="25E0B002" w14:textId="77777777" w:rsidR="002034EA" w:rsidRPr="004738EA" w:rsidRDefault="002034EA" w:rsidP="004919B0">
            <w:pPr>
              <w:pStyle w:val="GuidingBulletPoints"/>
              <w:ind w:left="714" w:hanging="357"/>
              <w:rPr>
                <w:rFonts w:cs="Arial"/>
                <w:color w:val="auto"/>
              </w:rPr>
            </w:pPr>
            <w:r w:rsidRPr="004738EA">
              <w:rPr>
                <w:rFonts w:cs="Arial"/>
                <w:color w:val="auto"/>
              </w:rPr>
              <w:t>manufacturer specifications/manuals</w:t>
            </w:r>
          </w:p>
          <w:p w14:paraId="37CCF081" w14:textId="77777777" w:rsidR="002034EA" w:rsidRPr="004738EA" w:rsidRDefault="002034EA" w:rsidP="004919B0">
            <w:pPr>
              <w:pStyle w:val="GuidingBulletPoints"/>
              <w:ind w:left="714" w:hanging="357"/>
              <w:rPr>
                <w:rFonts w:cs="Arial"/>
                <w:color w:val="auto"/>
              </w:rPr>
            </w:pPr>
            <w:r w:rsidRPr="004738EA">
              <w:rPr>
                <w:rFonts w:cs="Arial"/>
                <w:color w:val="auto"/>
              </w:rPr>
              <w:t>workplace environment or simulated workplace environment appropriate</w:t>
            </w:r>
            <w:r w:rsidRPr="004738EA">
              <w:rPr>
                <w:rFonts w:cs="Arial"/>
              </w:rPr>
              <w:t xml:space="preserve"> </w:t>
            </w:r>
            <w:r w:rsidRPr="004738EA">
              <w:rPr>
                <w:rFonts w:cs="Arial"/>
                <w:color w:val="auto"/>
              </w:rPr>
              <w:t>to the assessment tasks.</w:t>
            </w:r>
          </w:p>
          <w:p w14:paraId="558E957D" w14:textId="64D1D99E" w:rsidR="002A5DE1" w:rsidRDefault="002A5DE1" w:rsidP="00101EF7">
            <w:pPr>
              <w:pStyle w:val="Guidingtext"/>
              <w:rPr>
                <w:rStyle w:val="BodycopyChar"/>
                <w:rFonts w:eastAsiaTheme="majorEastAsia" w:cs="Arial"/>
              </w:rPr>
            </w:pPr>
            <w:r>
              <w:rPr>
                <w:rStyle w:val="BodycopyChar"/>
                <w:rFonts w:eastAsiaTheme="majorEastAsia" w:cs="Arial"/>
              </w:rPr>
              <w:t>Specific resources are identified within each unit of competency comprising each course.</w:t>
            </w:r>
          </w:p>
          <w:p w14:paraId="4C334C0B" w14:textId="178DA4F9" w:rsidR="002034EA" w:rsidRPr="004738EA" w:rsidRDefault="002A5DE1" w:rsidP="00101EF7">
            <w:pPr>
              <w:pStyle w:val="Guidingtext"/>
              <w:rPr>
                <w:rStyle w:val="BodycopyChar"/>
                <w:rFonts w:eastAsiaTheme="majorEastAsia" w:cs="Arial"/>
              </w:rPr>
            </w:pPr>
            <w:r w:rsidRPr="002A5DE1">
              <w:rPr>
                <w:rStyle w:val="BodycopyChar"/>
                <w:rFonts w:eastAsiaTheme="majorEastAsia" w:cs="Arial"/>
              </w:rPr>
              <w:t xml:space="preserve">The Course in Design Stand-alone Power Systems and the Course in Install Stand-alone Power Systems both require </w:t>
            </w:r>
            <w:r>
              <w:rPr>
                <w:rStyle w:val="BodycopyChar"/>
                <w:rFonts w:eastAsiaTheme="majorEastAsia" w:cs="Arial"/>
              </w:rPr>
              <w:t>t</w:t>
            </w:r>
            <w:r w:rsidR="002034EA" w:rsidRPr="00693B0D">
              <w:rPr>
                <w:rStyle w:val="BodycopyChar"/>
                <w:rFonts w:eastAsiaTheme="majorEastAsia" w:cs="Arial"/>
              </w:rPr>
              <w:t>raining</w:t>
            </w:r>
            <w:r w:rsidR="002034EA" w:rsidRPr="004738EA">
              <w:rPr>
                <w:rStyle w:val="BodycopyChar"/>
                <w:rFonts w:eastAsiaTheme="majorEastAsia" w:cs="Arial"/>
              </w:rPr>
              <w:t xml:space="preserve"> be undertaken by a person or persons in accordance with:</w:t>
            </w:r>
          </w:p>
          <w:p w14:paraId="66F93143" w14:textId="77777777" w:rsidR="002034EA" w:rsidRPr="004738EA" w:rsidRDefault="002034EA" w:rsidP="004919B0">
            <w:pPr>
              <w:pStyle w:val="ListBullet"/>
              <w:rPr>
                <w:rFonts w:eastAsia="Arial" w:cs="Arial"/>
              </w:rPr>
            </w:pPr>
            <w:r w:rsidRPr="004738EA">
              <w:rPr>
                <w:rFonts w:eastAsia="Arial" w:cs="Arial"/>
              </w:rPr>
              <w:t>Standard 1.4 of the AQTF: Essential Conditions and Standards for Initial/Continuing Registration and Guideline 3 of the VRQA Guidelines for VET Providers,</w:t>
            </w:r>
          </w:p>
          <w:p w14:paraId="00E3CD6E" w14:textId="77777777" w:rsidR="002034EA" w:rsidRPr="004738EA" w:rsidRDefault="002034EA" w:rsidP="004919B0">
            <w:pPr>
              <w:pStyle w:val="Bodycopy"/>
              <w:rPr>
                <w:rFonts w:cs="Arial"/>
              </w:rPr>
            </w:pPr>
            <w:r w:rsidRPr="004738EA">
              <w:rPr>
                <w:rFonts w:cs="Arial"/>
              </w:rPr>
              <w:t xml:space="preserve">or </w:t>
            </w:r>
          </w:p>
          <w:p w14:paraId="3E4CB2A1" w14:textId="77777777" w:rsidR="002034EA" w:rsidRPr="004738EA" w:rsidRDefault="002034EA" w:rsidP="004919B0">
            <w:pPr>
              <w:pStyle w:val="ListBullet"/>
              <w:rPr>
                <w:rFonts w:eastAsia="Arial" w:cs="Arial"/>
              </w:rPr>
            </w:pPr>
            <w:r w:rsidRPr="004738EA">
              <w:rPr>
                <w:rFonts w:eastAsia="Arial" w:cs="Arial"/>
              </w:rPr>
              <w:t>the Standards for Registered Training Organisations 2015 (SRTOs),</w:t>
            </w:r>
          </w:p>
          <w:p w14:paraId="1F6D90C6" w14:textId="77777777" w:rsidR="002034EA" w:rsidRPr="004738EA" w:rsidRDefault="002034EA" w:rsidP="004919B0">
            <w:pPr>
              <w:pStyle w:val="Bodycopy"/>
              <w:rPr>
                <w:rFonts w:cs="Arial"/>
              </w:rPr>
            </w:pPr>
            <w:r w:rsidRPr="004738EA">
              <w:rPr>
                <w:rFonts w:cs="Arial"/>
              </w:rPr>
              <w:t>or</w:t>
            </w:r>
          </w:p>
          <w:p w14:paraId="1CBACBB3" w14:textId="77777777" w:rsidR="002034EA" w:rsidRPr="008925B3" w:rsidRDefault="002034EA" w:rsidP="004919B0">
            <w:pPr>
              <w:pStyle w:val="ListBullet"/>
              <w:rPr>
                <w:rFonts w:cs="Arial"/>
              </w:rPr>
            </w:pPr>
            <w:r w:rsidRPr="004738EA">
              <w:rPr>
                <w:rFonts w:eastAsia="Arial" w:cs="Arial"/>
              </w:rPr>
              <w:lastRenderedPageBreak/>
              <w:t>the relevant standards and Guidelines for RTOs at the time of assessment.</w:t>
            </w:r>
          </w:p>
          <w:p w14:paraId="49BE2AAC" w14:textId="77777777" w:rsidR="00693B0D" w:rsidRDefault="00693B0D" w:rsidP="008925B3">
            <w:pPr>
              <w:pStyle w:val="ListBullet"/>
              <w:numPr>
                <w:ilvl w:val="0"/>
                <w:numId w:val="0"/>
              </w:numPr>
            </w:pPr>
          </w:p>
          <w:p w14:paraId="4957C968" w14:textId="17F11A42" w:rsidR="008925B3" w:rsidRPr="004738EA" w:rsidRDefault="002A5DE1" w:rsidP="006D3FB2">
            <w:pPr>
              <w:pStyle w:val="ListBullet"/>
              <w:numPr>
                <w:ilvl w:val="0"/>
                <w:numId w:val="0"/>
              </w:numPr>
              <w:rPr>
                <w:rFonts w:cs="Arial"/>
              </w:rPr>
            </w:pPr>
            <w:r>
              <w:t>T</w:t>
            </w:r>
            <w:r w:rsidRPr="002A5DE1">
              <w:t xml:space="preserve">he Course in Install Stand-alone Power Systems </w:t>
            </w:r>
            <w:r>
              <w:t>requires t</w:t>
            </w:r>
            <w:r w:rsidR="00693B0D" w:rsidRPr="00FB1472">
              <w:t>rainers</w:t>
            </w:r>
            <w:r w:rsidR="008925B3" w:rsidRPr="00FB1472">
              <w:t xml:space="preserve"> t</w:t>
            </w:r>
            <w:r>
              <w:t>o</w:t>
            </w:r>
            <w:r w:rsidR="008925B3" w:rsidRPr="00FB1472">
              <w:t xml:space="preserve"> </w:t>
            </w:r>
            <w:r w:rsidR="00FB1472">
              <w:t>be a</w:t>
            </w:r>
            <w:r w:rsidR="00FB1472" w:rsidRPr="008925B3">
              <w:t xml:space="preserve"> </w:t>
            </w:r>
            <w:r w:rsidR="00861ABA">
              <w:t>holder of an electrical</w:t>
            </w:r>
            <w:r w:rsidR="006D3FB2">
              <w:rPr>
                <w:rStyle w:val="CommentReference"/>
                <w:rFonts w:ascii="Times New Roman" w:hAnsi="Times New Roman"/>
                <w:lang w:val="en-GB" w:eastAsia="en-GB"/>
              </w:rPr>
              <w:t xml:space="preserve"> </w:t>
            </w:r>
            <w:r w:rsidR="00861ABA">
              <w:t>licen</w:t>
            </w:r>
            <w:r w:rsidR="001E77D5">
              <w:t>c</w:t>
            </w:r>
            <w:r w:rsidR="006D3FB2" w:rsidRPr="00FB1472">
              <w:t>e</w:t>
            </w:r>
            <w:r w:rsidR="00FB1472" w:rsidRPr="00FB1472">
              <w:t xml:space="preserve"> (A grade)</w:t>
            </w:r>
            <w:r w:rsidR="00FB1472">
              <w:t>.</w:t>
            </w:r>
          </w:p>
        </w:tc>
      </w:tr>
      <w:tr w:rsidR="002034EA" w:rsidRPr="004738EA" w14:paraId="258147A6" w14:textId="77777777" w:rsidTr="003D773B">
        <w:tc>
          <w:tcPr>
            <w:tcW w:w="3432" w:type="dxa"/>
            <w:gridSpan w:val="3"/>
            <w:tcBorders>
              <w:right w:val="nil"/>
            </w:tcBorders>
            <w:shd w:val="clear" w:color="auto" w:fill="D9E2F3"/>
          </w:tcPr>
          <w:p w14:paraId="08369598" w14:textId="77777777" w:rsidR="002034EA" w:rsidRPr="004738EA" w:rsidRDefault="002034EA" w:rsidP="004919B0">
            <w:pPr>
              <w:pStyle w:val="SectionBSubsection"/>
              <w:rPr>
                <w:rFonts w:cs="Arial"/>
              </w:rPr>
            </w:pPr>
            <w:bookmarkStart w:id="61" w:name="_Toc107164007"/>
            <w:r w:rsidRPr="004738EA">
              <w:rPr>
                <w:rFonts w:cs="Arial"/>
              </w:rPr>
              <w:lastRenderedPageBreak/>
              <w:t>Pathways and articulation</w:t>
            </w:r>
            <w:bookmarkEnd w:id="61"/>
            <w:r w:rsidRPr="004738EA">
              <w:rPr>
                <w:rFonts w:cs="Arial"/>
              </w:rPr>
              <w:t xml:space="preserve"> </w:t>
            </w:r>
          </w:p>
        </w:tc>
        <w:tc>
          <w:tcPr>
            <w:tcW w:w="5669" w:type="dxa"/>
            <w:gridSpan w:val="4"/>
            <w:tcBorders>
              <w:left w:val="nil"/>
            </w:tcBorders>
            <w:shd w:val="clear" w:color="auto" w:fill="D9E2F3"/>
          </w:tcPr>
          <w:p w14:paraId="31159EFE" w14:textId="77777777" w:rsidR="002034EA" w:rsidRPr="004738EA" w:rsidRDefault="002034EA" w:rsidP="009F0F3C">
            <w:pPr>
              <w:pStyle w:val="Standard"/>
              <w:numPr>
                <w:ilvl w:val="0"/>
                <w:numId w:val="0"/>
              </w:numPr>
              <w:ind w:left="1080"/>
              <w:rPr>
                <w:rFonts w:cs="Arial"/>
              </w:rPr>
            </w:pPr>
          </w:p>
        </w:tc>
      </w:tr>
      <w:tr w:rsidR="002034EA" w:rsidRPr="004738EA" w14:paraId="687AE36C" w14:textId="77777777" w:rsidTr="003D773B">
        <w:tc>
          <w:tcPr>
            <w:tcW w:w="3432" w:type="dxa"/>
            <w:gridSpan w:val="3"/>
          </w:tcPr>
          <w:p w14:paraId="6BA668D2" w14:textId="77777777" w:rsidR="002034EA" w:rsidRPr="004738EA" w:rsidRDefault="002034EA" w:rsidP="004919B0">
            <w:pPr>
              <w:rPr>
                <w:rFonts w:ascii="Arial" w:hAnsi="Arial" w:cs="Arial"/>
              </w:rPr>
            </w:pPr>
          </w:p>
        </w:tc>
        <w:tc>
          <w:tcPr>
            <w:tcW w:w="5669" w:type="dxa"/>
            <w:gridSpan w:val="4"/>
            <w:tcBorders>
              <w:bottom w:val="single" w:sz="4" w:space="0" w:color="auto"/>
            </w:tcBorders>
          </w:tcPr>
          <w:p w14:paraId="6A101EFF" w14:textId="74B53EAE" w:rsidR="002034EA" w:rsidRPr="004738EA" w:rsidRDefault="002034EA" w:rsidP="004919B0">
            <w:pPr>
              <w:pStyle w:val="Bodycopy"/>
              <w:rPr>
                <w:rFonts w:cs="Arial"/>
              </w:rPr>
            </w:pPr>
            <w:r w:rsidRPr="00693B0D">
              <w:rPr>
                <w:rFonts w:cs="Arial"/>
              </w:rPr>
              <w:t>Standard 5.10 AQTF 2021 Standards for Accredited Courses</w:t>
            </w:r>
            <w:r w:rsidR="00363A38">
              <w:rPr>
                <w:rFonts w:cs="Arial"/>
              </w:rPr>
              <w:t xml:space="preserve"> </w:t>
            </w:r>
          </w:p>
          <w:p w14:paraId="3848642F" w14:textId="41699D86" w:rsidR="009A5E3F" w:rsidRDefault="009A5E3F" w:rsidP="00101EF7">
            <w:pPr>
              <w:pStyle w:val="Guidingtext"/>
              <w:rPr>
                <w:rFonts w:eastAsia="Times New Roman"/>
                <w:szCs w:val="22"/>
                <w:lang w:val="en-GB" w:eastAsia="en-GB"/>
              </w:rPr>
            </w:pPr>
            <w:r>
              <w:rPr>
                <w:rFonts w:eastAsia="Times New Roman"/>
                <w:szCs w:val="22"/>
                <w:lang w:val="en-GB" w:eastAsia="en-GB"/>
              </w:rPr>
              <w:t xml:space="preserve">Completion of the </w:t>
            </w:r>
            <w:r w:rsidR="00621099">
              <w:rPr>
                <w:rFonts w:eastAsia="Times New Roman"/>
                <w:szCs w:val="22"/>
                <w:lang w:val="en-GB" w:eastAsia="en-GB"/>
              </w:rPr>
              <w:t>22601</w:t>
            </w:r>
            <w:r>
              <w:rPr>
                <w:rFonts w:eastAsia="Times New Roman"/>
                <w:szCs w:val="22"/>
                <w:lang w:val="en-GB" w:eastAsia="en-GB"/>
              </w:rPr>
              <w:t xml:space="preserve">VIC </w:t>
            </w:r>
            <w:r w:rsidRPr="009A5E3F">
              <w:rPr>
                <w:rFonts w:eastAsia="Times New Roman"/>
                <w:szCs w:val="22"/>
                <w:lang w:val="en-GB" w:eastAsia="en-GB"/>
              </w:rPr>
              <w:t>Course in Design Stand-alone Power Systems</w:t>
            </w:r>
            <w:r>
              <w:rPr>
                <w:rFonts w:eastAsia="Times New Roman"/>
                <w:szCs w:val="22"/>
                <w:lang w:val="en-GB" w:eastAsia="en-GB"/>
              </w:rPr>
              <w:t xml:space="preserve"> provides a recognised pathway into the </w:t>
            </w:r>
            <w:r w:rsidR="00621099">
              <w:rPr>
                <w:rFonts w:eastAsia="Times New Roman"/>
                <w:szCs w:val="22"/>
                <w:lang w:val="en-GB" w:eastAsia="en-GB"/>
              </w:rPr>
              <w:t>22600</w:t>
            </w:r>
            <w:r>
              <w:rPr>
                <w:rFonts w:eastAsia="Times New Roman"/>
                <w:szCs w:val="22"/>
                <w:lang w:val="en-GB" w:eastAsia="en-GB"/>
              </w:rPr>
              <w:t xml:space="preserve">VIC </w:t>
            </w:r>
            <w:r w:rsidRPr="009A5E3F">
              <w:rPr>
                <w:rFonts w:eastAsia="Times New Roman"/>
                <w:szCs w:val="22"/>
                <w:lang w:val="en-GB" w:eastAsia="en-GB"/>
              </w:rPr>
              <w:t xml:space="preserve">Course in </w:t>
            </w:r>
            <w:r>
              <w:rPr>
                <w:rFonts w:eastAsia="Times New Roman"/>
                <w:szCs w:val="22"/>
                <w:lang w:val="en-GB" w:eastAsia="en-GB"/>
              </w:rPr>
              <w:t>Install</w:t>
            </w:r>
            <w:r w:rsidRPr="009A5E3F">
              <w:rPr>
                <w:rFonts w:eastAsia="Times New Roman"/>
                <w:szCs w:val="22"/>
                <w:lang w:val="en-GB" w:eastAsia="en-GB"/>
              </w:rPr>
              <w:t xml:space="preserve"> Stand-alone Power Systems</w:t>
            </w:r>
            <w:r>
              <w:rPr>
                <w:rFonts w:eastAsia="Times New Roman"/>
                <w:szCs w:val="22"/>
                <w:lang w:val="en-GB" w:eastAsia="en-GB"/>
              </w:rPr>
              <w:t>.</w:t>
            </w:r>
          </w:p>
          <w:p w14:paraId="234350AE" w14:textId="0712E91F" w:rsidR="009F0F3C" w:rsidRPr="005A6D21" w:rsidRDefault="009F0F3C" w:rsidP="006D3FB2">
            <w:pPr>
              <w:pStyle w:val="Guidingtext"/>
              <w:rPr>
                <w:rStyle w:val="Hyperlink"/>
                <w:iCs/>
                <w:color w:val="000000" w:themeColor="text1"/>
                <w:szCs w:val="24"/>
                <w:u w:val="none"/>
              </w:rPr>
            </w:pPr>
          </w:p>
        </w:tc>
      </w:tr>
      <w:tr w:rsidR="002034EA" w:rsidRPr="004738EA" w14:paraId="3C0A2F82" w14:textId="77777777" w:rsidTr="003D773B">
        <w:tc>
          <w:tcPr>
            <w:tcW w:w="3432" w:type="dxa"/>
            <w:gridSpan w:val="3"/>
            <w:tcBorders>
              <w:right w:val="nil"/>
            </w:tcBorders>
            <w:shd w:val="clear" w:color="auto" w:fill="D9E2F3"/>
          </w:tcPr>
          <w:p w14:paraId="4D7399A0" w14:textId="0D40D150" w:rsidR="002034EA" w:rsidRPr="004738EA" w:rsidRDefault="002034EA" w:rsidP="004919B0">
            <w:pPr>
              <w:pStyle w:val="SectionBSubsection"/>
              <w:rPr>
                <w:rFonts w:cs="Arial"/>
              </w:rPr>
            </w:pPr>
            <w:bookmarkStart w:id="62" w:name="_Toc107164008"/>
            <w:r w:rsidRPr="004738EA">
              <w:rPr>
                <w:rFonts w:cs="Arial"/>
              </w:rPr>
              <w:t>Ongoing monitoring and evaluation</w:t>
            </w:r>
            <w:bookmarkEnd w:id="62"/>
          </w:p>
        </w:tc>
        <w:tc>
          <w:tcPr>
            <w:tcW w:w="5669" w:type="dxa"/>
            <w:gridSpan w:val="4"/>
            <w:tcBorders>
              <w:left w:val="nil"/>
            </w:tcBorders>
            <w:shd w:val="clear" w:color="auto" w:fill="D9E2F3"/>
          </w:tcPr>
          <w:p w14:paraId="66D95E79" w14:textId="77777777" w:rsidR="002034EA" w:rsidRPr="004738EA" w:rsidRDefault="002034EA" w:rsidP="004919B0">
            <w:pPr>
              <w:pStyle w:val="Standard"/>
              <w:rPr>
                <w:rFonts w:cs="Arial"/>
              </w:rPr>
            </w:pPr>
          </w:p>
        </w:tc>
      </w:tr>
      <w:tr w:rsidR="002034EA" w:rsidRPr="004738EA" w14:paraId="4D5DDB53" w14:textId="77777777" w:rsidTr="003D773B">
        <w:tc>
          <w:tcPr>
            <w:tcW w:w="3432" w:type="dxa"/>
            <w:gridSpan w:val="3"/>
          </w:tcPr>
          <w:p w14:paraId="6DCD691D" w14:textId="77777777" w:rsidR="002034EA" w:rsidRPr="004738EA" w:rsidRDefault="002034EA" w:rsidP="004919B0">
            <w:pPr>
              <w:rPr>
                <w:rFonts w:ascii="Arial" w:hAnsi="Arial" w:cs="Arial"/>
              </w:rPr>
            </w:pPr>
          </w:p>
        </w:tc>
        <w:tc>
          <w:tcPr>
            <w:tcW w:w="5669" w:type="dxa"/>
            <w:gridSpan w:val="4"/>
          </w:tcPr>
          <w:p w14:paraId="7C466409" w14:textId="77777777" w:rsidR="002034EA" w:rsidRPr="004738EA" w:rsidRDefault="002034EA" w:rsidP="004919B0">
            <w:pPr>
              <w:pStyle w:val="Bodycopy"/>
              <w:rPr>
                <w:rFonts w:cs="Arial"/>
              </w:rPr>
            </w:pPr>
            <w:r w:rsidRPr="004738EA">
              <w:rPr>
                <w:rFonts w:cs="Arial"/>
              </w:rPr>
              <w:t>Standard 5.15 AQTF 2021 Standards for Accredited Courses</w:t>
            </w:r>
          </w:p>
          <w:p w14:paraId="337899B1" w14:textId="4CA0E93D" w:rsidR="002034EA" w:rsidRPr="004738EA" w:rsidRDefault="002034EA" w:rsidP="00101EF7">
            <w:pPr>
              <w:pStyle w:val="Guidingtext"/>
              <w:rPr>
                <w:rStyle w:val="BodycopyChar"/>
                <w:rFonts w:eastAsiaTheme="majorEastAsia" w:cs="Arial"/>
              </w:rPr>
            </w:pPr>
            <w:proofErr w:type="gramStart"/>
            <w:r w:rsidRPr="00826CEA">
              <w:t xml:space="preserve">The Curriculum Maintenance Manager </w:t>
            </w:r>
            <w:r w:rsidRPr="000C39E2">
              <w:t xml:space="preserve">for </w:t>
            </w:r>
            <w:r w:rsidR="004738EA" w:rsidRPr="0018659D">
              <w:t>Engineering</w:t>
            </w:r>
            <w:r w:rsidR="00861ABA">
              <w:t>,</w:t>
            </w:r>
            <w:proofErr w:type="gramEnd"/>
            <w:r w:rsidR="00861ABA">
              <w:t xml:space="preserve"> </w:t>
            </w:r>
            <w:r w:rsidR="00861ABA" w:rsidRPr="0018659D">
              <w:t>is</w:t>
            </w:r>
            <w:r w:rsidRPr="0018659D">
              <w:t xml:space="preserve"> responsible for the ongoing </w:t>
            </w:r>
            <w:r w:rsidRPr="0018659D">
              <w:rPr>
                <w:rStyle w:val="BodycopyChar"/>
                <w:rFonts w:eastAsiaTheme="majorEastAsia" w:cs="Arial"/>
              </w:rPr>
              <w:t>monitoring and evaluation</w:t>
            </w:r>
            <w:r w:rsidRPr="004738EA">
              <w:rPr>
                <w:rStyle w:val="BodycopyChar"/>
                <w:rFonts w:eastAsiaTheme="majorEastAsia" w:cs="Arial"/>
              </w:rPr>
              <w:t xml:space="preserve"> of the </w:t>
            </w:r>
            <w:r w:rsidR="00621099">
              <w:rPr>
                <w:rStyle w:val="BodycopyChar"/>
                <w:rFonts w:eastAsiaTheme="majorEastAsia" w:cs="Arial"/>
              </w:rPr>
              <w:t>22601</w:t>
            </w:r>
            <w:r w:rsidRPr="004738EA">
              <w:rPr>
                <w:rStyle w:val="BodycopyChar"/>
                <w:rFonts w:eastAsiaTheme="majorEastAsia" w:cs="Arial"/>
              </w:rPr>
              <w:t xml:space="preserve">VIC </w:t>
            </w:r>
            <w:r w:rsidR="00912FD4">
              <w:rPr>
                <w:rStyle w:val="BodycopyChar"/>
                <w:rFonts w:eastAsiaTheme="majorEastAsia" w:cs="Arial"/>
              </w:rPr>
              <w:t xml:space="preserve">Course in Design Stand-alone Power </w:t>
            </w:r>
            <w:r w:rsidR="00875176">
              <w:rPr>
                <w:rStyle w:val="BodycopyChar"/>
                <w:rFonts w:eastAsiaTheme="majorEastAsia" w:cs="Arial"/>
              </w:rPr>
              <w:t xml:space="preserve">Systems </w:t>
            </w:r>
            <w:r w:rsidR="00875176" w:rsidRPr="009D5B9C">
              <w:rPr>
                <w:rStyle w:val="BodycopyChar"/>
                <w:rFonts w:eastAsiaTheme="majorEastAsia" w:cs="Arial"/>
              </w:rPr>
              <w:t>and</w:t>
            </w:r>
            <w:r w:rsidR="00363A38">
              <w:rPr>
                <w:rStyle w:val="BodycopyChar"/>
                <w:rFonts w:eastAsiaTheme="majorEastAsia" w:cs="Arial"/>
              </w:rPr>
              <w:t xml:space="preserve"> </w:t>
            </w:r>
            <w:r w:rsidR="00621099">
              <w:rPr>
                <w:rStyle w:val="BodycopyChar"/>
                <w:rFonts w:eastAsiaTheme="majorEastAsia" w:cs="Arial"/>
              </w:rPr>
              <w:t>22600</w:t>
            </w:r>
            <w:r w:rsidR="00363A38">
              <w:rPr>
                <w:rStyle w:val="BodycopyChar"/>
                <w:rFonts w:eastAsiaTheme="majorEastAsia" w:cs="Arial"/>
              </w:rPr>
              <w:t xml:space="preserve">VIC Course in </w:t>
            </w:r>
            <w:r w:rsidR="000C39E2">
              <w:rPr>
                <w:rStyle w:val="BodycopyChar"/>
                <w:rFonts w:eastAsiaTheme="majorEastAsia" w:cs="Arial"/>
              </w:rPr>
              <w:t xml:space="preserve">Install </w:t>
            </w:r>
            <w:r w:rsidR="00363A38">
              <w:rPr>
                <w:rStyle w:val="BodycopyChar"/>
                <w:rFonts w:eastAsiaTheme="majorEastAsia" w:cs="Arial"/>
              </w:rPr>
              <w:t>Stand -alone Power Systems</w:t>
            </w:r>
            <w:r w:rsidR="009D5B9C">
              <w:rPr>
                <w:rStyle w:val="BodycopyChar"/>
                <w:rFonts w:eastAsiaTheme="majorEastAsia" w:cs="Arial"/>
              </w:rPr>
              <w:t>.</w:t>
            </w:r>
          </w:p>
          <w:p w14:paraId="34ACEED9" w14:textId="77777777" w:rsidR="002034EA" w:rsidRPr="004738EA" w:rsidRDefault="002034EA" w:rsidP="00101EF7">
            <w:pPr>
              <w:pStyle w:val="Guidingtext"/>
            </w:pPr>
            <w:r w:rsidRPr="004738EA">
              <w:rPr>
                <w:rStyle w:val="BodycopyChar"/>
                <w:rFonts w:eastAsiaTheme="majorEastAsia" w:cs="Arial"/>
              </w:rPr>
              <w:t>Formal course evaluations will be undertaken halfway through the accreditation</w:t>
            </w:r>
            <w:r w:rsidRPr="004738EA">
              <w:t xml:space="preserve"> period and will be based on student and teacher evaluation surveys and industry stakeholder surveys/consultations. </w:t>
            </w:r>
          </w:p>
          <w:p w14:paraId="6953C29C" w14:textId="6CF539D5" w:rsidR="002034EA" w:rsidRPr="004738EA" w:rsidRDefault="002034EA" w:rsidP="00101EF7">
            <w:pPr>
              <w:pStyle w:val="Guidingtext"/>
            </w:pPr>
            <w:r w:rsidRPr="004738EA">
              <w:t>The Victorian Registration and Qualifications Authority (VRQA) will be notified of any significant changes to the course</w:t>
            </w:r>
            <w:r w:rsidR="00363A38">
              <w:t>/</w:t>
            </w:r>
            <w:r w:rsidRPr="004738EA">
              <w:t>s resulting from course monitoring and evaluation processes.</w:t>
            </w:r>
          </w:p>
        </w:tc>
      </w:tr>
    </w:tbl>
    <w:p w14:paraId="24B3D446" w14:textId="77777777" w:rsidR="002034EA" w:rsidRPr="004738EA" w:rsidRDefault="002034EA" w:rsidP="002034EA">
      <w:pPr>
        <w:rPr>
          <w:rFonts w:ascii="Arial" w:hAnsi="Arial" w:cs="Arial"/>
        </w:rPr>
      </w:pPr>
    </w:p>
    <w:p w14:paraId="21E34218" w14:textId="77777777" w:rsidR="002034EA" w:rsidRPr="004738EA" w:rsidRDefault="002034EA" w:rsidP="002034EA">
      <w:pPr>
        <w:pStyle w:val="Heading1"/>
        <w:rPr>
          <w:rFonts w:ascii="Arial" w:hAnsi="Arial" w:cs="Arial"/>
        </w:rPr>
        <w:sectPr w:rsidR="002034EA" w:rsidRPr="004738EA" w:rsidSect="004919B0">
          <w:headerReference w:type="even" r:id="rId31"/>
          <w:headerReference w:type="default" r:id="rId32"/>
          <w:headerReference w:type="first" r:id="rId33"/>
          <w:pgSz w:w="11906" w:h="16838" w:code="9"/>
          <w:pgMar w:top="1440" w:right="1440" w:bottom="1440" w:left="1440" w:header="709" w:footer="567" w:gutter="0"/>
          <w:cols w:space="708"/>
          <w:docGrid w:linePitch="360"/>
        </w:sectPr>
      </w:pPr>
    </w:p>
    <w:p w14:paraId="5DDD7C25" w14:textId="77777777" w:rsidR="0040568F" w:rsidRDefault="002034EA" w:rsidP="002034EA">
      <w:pPr>
        <w:pStyle w:val="Heading1"/>
        <w:rPr>
          <w:rFonts w:ascii="Arial" w:hAnsi="Arial" w:cs="Arial"/>
        </w:rPr>
      </w:pPr>
      <w:bookmarkStart w:id="63" w:name="_Toc74134249"/>
      <w:bookmarkStart w:id="64" w:name="_Toc74136167"/>
      <w:bookmarkStart w:id="65" w:name="_Toc81226495"/>
      <w:bookmarkStart w:id="66" w:name="_Toc81227055"/>
      <w:bookmarkStart w:id="67" w:name="_Toc81227999"/>
      <w:bookmarkStart w:id="68" w:name="_Toc107164009"/>
      <w:r w:rsidRPr="004738EA">
        <w:rPr>
          <w:rFonts w:ascii="Arial" w:hAnsi="Arial" w:cs="Arial"/>
        </w:rPr>
        <w:lastRenderedPageBreak/>
        <w:t>Section C—Units of competency</w:t>
      </w:r>
      <w:bookmarkEnd w:id="63"/>
      <w:bookmarkEnd w:id="64"/>
      <w:bookmarkEnd w:id="65"/>
      <w:bookmarkEnd w:id="66"/>
      <w:bookmarkEnd w:id="67"/>
      <w:bookmarkEnd w:id="68"/>
    </w:p>
    <w:p w14:paraId="00C92BCA" w14:textId="0DBA1661" w:rsidR="002034EA" w:rsidRPr="004738EA" w:rsidRDefault="002034EA" w:rsidP="002034EA">
      <w:pPr>
        <w:pStyle w:val="Heading1"/>
        <w:rPr>
          <w:rFonts w:ascii="Arial" w:hAnsi="Arial" w:cs="Arial"/>
        </w:rPr>
      </w:pPr>
      <w:bookmarkStart w:id="69" w:name="_Toc81226496"/>
      <w:bookmarkStart w:id="70" w:name="_Toc81227056"/>
      <w:bookmarkStart w:id="71" w:name="_Toc107164010"/>
      <w:r w:rsidRPr="004738EA">
        <w:rPr>
          <w:rFonts w:ascii="Arial" w:hAnsi="Arial" w:cs="Arial"/>
        </w:rPr>
        <w:t>Table of contents</w:t>
      </w:r>
      <w:bookmarkEnd w:id="69"/>
      <w:bookmarkEnd w:id="70"/>
      <w:bookmarkEnd w:id="71"/>
    </w:p>
    <w:p w14:paraId="283B5F9A" w14:textId="128EAB0A" w:rsidR="00BE3F73" w:rsidRDefault="00BE3F73">
      <w:pPr>
        <w:pStyle w:val="TOC1"/>
        <w:rPr>
          <w:rFonts w:asciiTheme="minorHAnsi" w:eastAsiaTheme="minorEastAsia" w:hAnsiTheme="minorHAnsi" w:cstheme="minorBidi"/>
          <w:noProof/>
          <w:szCs w:val="22"/>
          <w:lang w:val="en-AU" w:eastAsia="en-AU"/>
        </w:rPr>
      </w:pPr>
      <w:r>
        <w:fldChar w:fldCharType="begin"/>
      </w:r>
      <w:r>
        <w:instrText xml:space="preserve"> TOC \f \h \z \t "SectionC_subsection,1" </w:instrText>
      </w:r>
      <w:r>
        <w:fldChar w:fldCharType="separate"/>
      </w:r>
      <w:hyperlink w:anchor="_Toc81228317" w:history="1">
        <w:r w:rsidR="00621099">
          <w:rPr>
            <w:rStyle w:val="Hyperlink"/>
            <w:noProof/>
          </w:rPr>
          <w:t>VU23206</w:t>
        </w:r>
        <w:r w:rsidR="00517CFA" w:rsidRPr="00517CFA">
          <w:t xml:space="preserve"> </w:t>
        </w:r>
        <w:r w:rsidR="00517CFA" w:rsidRPr="00F6478F">
          <w:t>Design a stand-alone power system</w:t>
        </w:r>
        <w:r>
          <w:rPr>
            <w:noProof/>
            <w:webHidden/>
          </w:rPr>
          <w:tab/>
        </w:r>
        <w:r>
          <w:rPr>
            <w:noProof/>
            <w:webHidden/>
          </w:rPr>
          <w:fldChar w:fldCharType="begin"/>
        </w:r>
        <w:r>
          <w:rPr>
            <w:noProof/>
            <w:webHidden/>
          </w:rPr>
          <w:instrText xml:space="preserve"> PAGEREF _Toc81228317 \h </w:instrText>
        </w:r>
        <w:r>
          <w:rPr>
            <w:noProof/>
            <w:webHidden/>
          </w:rPr>
        </w:r>
        <w:r>
          <w:rPr>
            <w:noProof/>
            <w:webHidden/>
          </w:rPr>
          <w:fldChar w:fldCharType="separate"/>
        </w:r>
        <w:r w:rsidR="00ED0819">
          <w:rPr>
            <w:noProof/>
            <w:webHidden/>
          </w:rPr>
          <w:t>17</w:t>
        </w:r>
        <w:r>
          <w:rPr>
            <w:noProof/>
            <w:webHidden/>
          </w:rPr>
          <w:fldChar w:fldCharType="end"/>
        </w:r>
      </w:hyperlink>
    </w:p>
    <w:p w14:paraId="4F727937" w14:textId="04FF3592" w:rsidR="00BE3F73" w:rsidRDefault="001117AD">
      <w:pPr>
        <w:pStyle w:val="TOC1"/>
        <w:rPr>
          <w:rFonts w:asciiTheme="minorHAnsi" w:eastAsiaTheme="minorEastAsia" w:hAnsiTheme="minorHAnsi" w:cstheme="minorBidi"/>
          <w:noProof/>
          <w:szCs w:val="22"/>
          <w:lang w:val="en-AU" w:eastAsia="en-AU"/>
        </w:rPr>
      </w:pPr>
      <w:hyperlink w:anchor="_Toc81228326" w:history="1">
        <w:r w:rsidR="00621099">
          <w:rPr>
            <w:rStyle w:val="Hyperlink"/>
            <w:noProof/>
          </w:rPr>
          <w:t>VU23207</w:t>
        </w:r>
        <w:r w:rsidR="00517CFA" w:rsidRPr="00517CFA">
          <w:t xml:space="preserve"> </w:t>
        </w:r>
        <w:r w:rsidR="00517CFA" w:rsidRPr="004738EA">
          <w:t>Install a stand-alone power system</w:t>
        </w:r>
        <w:r w:rsidR="00BE3F73">
          <w:rPr>
            <w:noProof/>
            <w:webHidden/>
          </w:rPr>
          <w:tab/>
        </w:r>
        <w:r w:rsidR="00BE3F73">
          <w:rPr>
            <w:noProof/>
            <w:webHidden/>
          </w:rPr>
          <w:fldChar w:fldCharType="begin"/>
        </w:r>
        <w:r w:rsidR="00BE3F73">
          <w:rPr>
            <w:noProof/>
            <w:webHidden/>
          </w:rPr>
          <w:instrText xml:space="preserve"> PAGEREF _Toc81228326 \h </w:instrText>
        </w:r>
        <w:r w:rsidR="00BE3F73">
          <w:rPr>
            <w:noProof/>
            <w:webHidden/>
          </w:rPr>
        </w:r>
        <w:r w:rsidR="00BE3F73">
          <w:rPr>
            <w:noProof/>
            <w:webHidden/>
          </w:rPr>
          <w:fldChar w:fldCharType="separate"/>
        </w:r>
        <w:r w:rsidR="00ED0819">
          <w:rPr>
            <w:noProof/>
            <w:webHidden/>
          </w:rPr>
          <w:t>26</w:t>
        </w:r>
        <w:r w:rsidR="00BE3F73">
          <w:rPr>
            <w:noProof/>
            <w:webHidden/>
          </w:rPr>
          <w:fldChar w:fldCharType="end"/>
        </w:r>
      </w:hyperlink>
    </w:p>
    <w:p w14:paraId="2FFAF05B" w14:textId="2562C957" w:rsidR="002034EA" w:rsidRPr="004738EA" w:rsidRDefault="00BE3F73" w:rsidP="002034EA">
      <w:pPr>
        <w:rPr>
          <w:rFonts w:ascii="Arial" w:hAnsi="Arial" w:cs="Arial"/>
        </w:rPr>
        <w:sectPr w:rsidR="002034EA" w:rsidRPr="004738EA" w:rsidSect="004919B0">
          <w:headerReference w:type="even" r:id="rId34"/>
          <w:headerReference w:type="default" r:id="rId35"/>
          <w:headerReference w:type="first" r:id="rId36"/>
          <w:pgSz w:w="11906" w:h="16838" w:code="9"/>
          <w:pgMar w:top="1440" w:right="1440" w:bottom="1440" w:left="1440" w:header="709" w:footer="567" w:gutter="0"/>
          <w:cols w:space="708"/>
          <w:docGrid w:linePitch="360"/>
        </w:sectPr>
      </w:pPr>
      <w:r>
        <w:rPr>
          <w:rFonts w:ascii="Arial" w:hAnsi="Arial"/>
          <w:sz w:val="22"/>
        </w:rPr>
        <w:fldChar w:fldCharType="end"/>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BB3FF3" w:rsidRPr="004738EA" w14:paraId="4F1F5CB7" w14:textId="77777777" w:rsidTr="00383F35">
        <w:trPr>
          <w:gridAfter w:val="1"/>
          <w:wAfter w:w="29" w:type="dxa"/>
          <w:trHeight w:val="1021"/>
        </w:trPr>
        <w:tc>
          <w:tcPr>
            <w:tcW w:w="2977" w:type="dxa"/>
            <w:gridSpan w:val="3"/>
          </w:tcPr>
          <w:p w14:paraId="5DEECD72" w14:textId="77777777" w:rsidR="00BB3FF3" w:rsidRPr="004738EA" w:rsidRDefault="00BB3FF3" w:rsidP="004919B0">
            <w:pPr>
              <w:pStyle w:val="SectionCsubsection"/>
              <w:rPr>
                <w:rFonts w:cs="Arial"/>
                <w:b/>
                <w:bCs w:val="0"/>
              </w:rPr>
            </w:pPr>
            <w:bookmarkStart w:id="72" w:name="_Toc81228316"/>
            <w:bookmarkStart w:id="73" w:name="_Toc81228490"/>
            <w:bookmarkStart w:id="74" w:name="_Hlk81227287"/>
            <w:r w:rsidRPr="004738EA">
              <w:rPr>
                <w:rFonts w:cs="Arial"/>
                <w:b/>
                <w:bCs w:val="0"/>
              </w:rPr>
              <w:lastRenderedPageBreak/>
              <w:t>UNIT CODE</w:t>
            </w:r>
            <w:bookmarkEnd w:id="72"/>
            <w:bookmarkEnd w:id="73"/>
          </w:p>
        </w:tc>
        <w:tc>
          <w:tcPr>
            <w:tcW w:w="6095" w:type="dxa"/>
            <w:gridSpan w:val="2"/>
          </w:tcPr>
          <w:p w14:paraId="698FDD08" w14:textId="6AEA1D40" w:rsidR="00BB3FF3" w:rsidRPr="00921E47" w:rsidRDefault="00052C4B" w:rsidP="00621099">
            <w:pPr>
              <w:pStyle w:val="TOC3"/>
            </w:pPr>
            <w:bookmarkStart w:id="75" w:name="_Toc81228317"/>
            <w:r w:rsidRPr="00921E47">
              <w:t>VU</w:t>
            </w:r>
            <w:bookmarkEnd w:id="75"/>
            <w:r w:rsidR="00621099">
              <w:t>23206</w:t>
            </w:r>
          </w:p>
        </w:tc>
      </w:tr>
      <w:tr w:rsidR="00BB3FF3" w:rsidRPr="004738EA" w14:paraId="2FED4331" w14:textId="77777777" w:rsidTr="00383F35">
        <w:trPr>
          <w:gridAfter w:val="1"/>
          <w:wAfter w:w="29" w:type="dxa"/>
          <w:trHeight w:val="1021"/>
        </w:trPr>
        <w:tc>
          <w:tcPr>
            <w:tcW w:w="2977" w:type="dxa"/>
            <w:gridSpan w:val="3"/>
          </w:tcPr>
          <w:p w14:paraId="0134A609" w14:textId="77777777" w:rsidR="00BB3FF3" w:rsidRPr="004738EA" w:rsidRDefault="00BB3FF3" w:rsidP="004919B0">
            <w:pPr>
              <w:pStyle w:val="SectionCsubsection"/>
              <w:rPr>
                <w:rFonts w:cs="Arial"/>
              </w:rPr>
            </w:pPr>
            <w:bookmarkStart w:id="76" w:name="_Toc81228318"/>
            <w:bookmarkStart w:id="77" w:name="_Toc81228491"/>
            <w:bookmarkEnd w:id="74"/>
            <w:r w:rsidRPr="004738EA">
              <w:rPr>
                <w:rFonts w:cs="Arial"/>
                <w:b/>
                <w:bCs w:val="0"/>
              </w:rPr>
              <w:t>UNIT TITLE</w:t>
            </w:r>
            <w:bookmarkEnd w:id="76"/>
            <w:bookmarkEnd w:id="77"/>
          </w:p>
        </w:tc>
        <w:tc>
          <w:tcPr>
            <w:tcW w:w="6095" w:type="dxa"/>
            <w:gridSpan w:val="2"/>
          </w:tcPr>
          <w:p w14:paraId="5BD25AAB" w14:textId="77777777" w:rsidR="00BB3FF3" w:rsidRPr="00F6478F" w:rsidRDefault="00052C4B" w:rsidP="00BE3F73">
            <w:pPr>
              <w:pStyle w:val="TOC3"/>
            </w:pPr>
            <w:bookmarkStart w:id="78" w:name="_Toc54856447"/>
            <w:bookmarkStart w:id="79" w:name="_Toc81228319"/>
            <w:r w:rsidRPr="00F6478F">
              <w:t>Design a stand-alone power system</w:t>
            </w:r>
            <w:bookmarkEnd w:id="78"/>
            <w:bookmarkEnd w:id="79"/>
            <w:r w:rsidRPr="00F6478F">
              <w:t xml:space="preserve"> </w:t>
            </w:r>
          </w:p>
        </w:tc>
      </w:tr>
      <w:tr w:rsidR="00BB3FF3" w:rsidRPr="004738EA" w14:paraId="04C7CE3E" w14:textId="77777777" w:rsidTr="00383F35">
        <w:trPr>
          <w:gridAfter w:val="1"/>
          <w:wAfter w:w="29" w:type="dxa"/>
        </w:trPr>
        <w:tc>
          <w:tcPr>
            <w:tcW w:w="2977" w:type="dxa"/>
            <w:gridSpan w:val="3"/>
          </w:tcPr>
          <w:p w14:paraId="3C37716A" w14:textId="77777777" w:rsidR="00BB3FF3" w:rsidRPr="004738EA" w:rsidRDefault="00BB3FF3" w:rsidP="004919B0">
            <w:pPr>
              <w:pStyle w:val="SectionCsubsection"/>
              <w:rPr>
                <w:rFonts w:cs="Arial"/>
              </w:rPr>
            </w:pPr>
            <w:bookmarkStart w:id="80" w:name="_Toc81228320"/>
            <w:bookmarkStart w:id="81" w:name="_Toc81228492"/>
            <w:r w:rsidRPr="004738EA">
              <w:rPr>
                <w:rFonts w:cs="Arial"/>
                <w:b/>
                <w:bCs w:val="0"/>
              </w:rPr>
              <w:t>APPLICATION</w:t>
            </w:r>
            <w:bookmarkEnd w:id="80"/>
            <w:bookmarkEnd w:id="81"/>
          </w:p>
        </w:tc>
        <w:tc>
          <w:tcPr>
            <w:tcW w:w="6095" w:type="dxa"/>
            <w:gridSpan w:val="2"/>
          </w:tcPr>
          <w:p w14:paraId="3606B558" w14:textId="5B02801C" w:rsidR="009418BB" w:rsidRPr="004738EA" w:rsidRDefault="009418BB" w:rsidP="002A3815">
            <w:pPr>
              <w:pStyle w:val="Bodycopy"/>
              <w:rPr>
                <w:rFonts w:cs="Arial"/>
              </w:rPr>
            </w:pPr>
            <w:r w:rsidRPr="004738EA">
              <w:rPr>
                <w:rFonts w:cs="Arial"/>
              </w:rPr>
              <w:t>This unit of competency describes the performance outcomes, skills and knowledge required to design a stand-alone P</w:t>
            </w:r>
            <w:r w:rsidR="002A05F3">
              <w:rPr>
                <w:rFonts w:cs="Arial"/>
              </w:rPr>
              <w:t xml:space="preserve">hoto </w:t>
            </w:r>
            <w:r w:rsidRPr="004738EA">
              <w:rPr>
                <w:rFonts w:cs="Arial"/>
              </w:rPr>
              <w:t>V</w:t>
            </w:r>
            <w:r w:rsidR="002A05F3">
              <w:rPr>
                <w:rFonts w:cs="Arial"/>
              </w:rPr>
              <w:t>oltaic</w:t>
            </w:r>
            <w:r w:rsidR="009D5B9C">
              <w:rPr>
                <w:rFonts w:cs="Arial"/>
              </w:rPr>
              <w:t xml:space="preserve"> </w:t>
            </w:r>
            <w:r w:rsidR="002A05F3">
              <w:rPr>
                <w:rFonts w:cs="Arial"/>
              </w:rPr>
              <w:t>(PV)</w:t>
            </w:r>
            <w:r w:rsidRPr="004738EA">
              <w:rPr>
                <w:rFonts w:cs="Arial"/>
              </w:rPr>
              <w:t xml:space="preserve"> energy system with battery storage (Stand-alone Power System-SPS).</w:t>
            </w:r>
          </w:p>
          <w:p w14:paraId="3A67AF89" w14:textId="77777777" w:rsidR="009418BB" w:rsidRPr="004738EA" w:rsidRDefault="009418BB" w:rsidP="002A3815">
            <w:pPr>
              <w:pStyle w:val="Bodycopy"/>
              <w:rPr>
                <w:rFonts w:cs="Arial"/>
              </w:rPr>
            </w:pPr>
            <w:r w:rsidRPr="004738EA">
              <w:rPr>
                <w:rFonts w:cs="Arial"/>
              </w:rPr>
              <w:t xml:space="preserve">It requires the ability to determine client energy requirements, undertake a site analysis, evaluate and select appropriate systems to meet requirements, document and present final system design </w:t>
            </w:r>
            <w:r w:rsidR="00501C7D" w:rsidRPr="004738EA">
              <w:rPr>
                <w:rFonts w:cs="Arial"/>
              </w:rPr>
              <w:t>to client.</w:t>
            </w:r>
          </w:p>
          <w:p w14:paraId="36C5E7F2" w14:textId="77777777" w:rsidR="009418BB" w:rsidRPr="004738EA" w:rsidRDefault="009418BB" w:rsidP="002A3815">
            <w:pPr>
              <w:pStyle w:val="Bodycopy"/>
              <w:rPr>
                <w:rFonts w:cs="Arial"/>
              </w:rPr>
            </w:pPr>
            <w:r w:rsidRPr="00660887">
              <w:rPr>
                <w:rFonts w:cs="Arial"/>
              </w:rPr>
              <w:t>The work context relates to metropolitan, regional and remote residential applications predominantly, however commercial and industrial environments are equally applicable.</w:t>
            </w:r>
            <w:r w:rsidRPr="004738EA">
              <w:rPr>
                <w:rFonts w:cs="Arial"/>
              </w:rPr>
              <w:t xml:space="preserve">  </w:t>
            </w:r>
          </w:p>
          <w:p w14:paraId="61600C33" w14:textId="77777777" w:rsidR="009418BB" w:rsidRPr="004738EA" w:rsidRDefault="009418BB" w:rsidP="002A3815">
            <w:pPr>
              <w:pStyle w:val="Bodycopy"/>
              <w:rPr>
                <w:rFonts w:cs="Arial"/>
                <w:i/>
              </w:rPr>
            </w:pPr>
            <w:r w:rsidRPr="004738EA">
              <w:rPr>
                <w:rFonts w:cs="Arial"/>
              </w:rPr>
              <w:t>It applies to those seeking accreditation as a designer of stand-alone solar PV energy systems with battery storage.</w:t>
            </w:r>
          </w:p>
          <w:p w14:paraId="3CC0DFD6" w14:textId="77777777" w:rsidR="009418BB" w:rsidRPr="004738EA" w:rsidRDefault="0012691E" w:rsidP="002A3815">
            <w:pPr>
              <w:pStyle w:val="Bodycopy"/>
              <w:rPr>
                <w:rFonts w:cs="Arial"/>
              </w:rPr>
            </w:pPr>
            <w:r w:rsidRPr="004738EA">
              <w:rPr>
                <w:rFonts w:cs="Arial"/>
              </w:rPr>
              <w:t>Note, c</w:t>
            </w:r>
            <w:r w:rsidR="009418BB" w:rsidRPr="004738EA">
              <w:rPr>
                <w:rFonts w:cs="Arial"/>
              </w:rPr>
              <w:t>ommunication and agreement from the site owner for the design process to begin precedes this unit outcome.</w:t>
            </w:r>
          </w:p>
          <w:p w14:paraId="4E57F061" w14:textId="77777777" w:rsidR="009418BB" w:rsidRPr="004738EA" w:rsidRDefault="009418BB" w:rsidP="009418BB">
            <w:pPr>
              <w:pStyle w:val="Guidingtextbulleted"/>
            </w:pPr>
            <w:r w:rsidRPr="004738EA">
              <w:t>No licensing, legislative, regulatory or certification requirements apply to this unit at the time of publication.</w:t>
            </w:r>
          </w:p>
          <w:p w14:paraId="1EAD98B3" w14:textId="77777777" w:rsidR="00BB3FF3" w:rsidRPr="004738EA" w:rsidRDefault="00BB3FF3" w:rsidP="000C0FA1">
            <w:pPr>
              <w:pStyle w:val="Guidingtextbulleted"/>
            </w:pPr>
          </w:p>
        </w:tc>
      </w:tr>
      <w:tr w:rsidR="00BB3FF3" w:rsidRPr="004738EA" w14:paraId="3FD586B4" w14:textId="77777777" w:rsidTr="00383F35">
        <w:trPr>
          <w:gridAfter w:val="1"/>
          <w:wAfter w:w="29" w:type="dxa"/>
        </w:trPr>
        <w:tc>
          <w:tcPr>
            <w:tcW w:w="2977" w:type="dxa"/>
            <w:gridSpan w:val="3"/>
          </w:tcPr>
          <w:p w14:paraId="003FD162" w14:textId="77777777" w:rsidR="00BB3FF3" w:rsidRPr="004738EA" w:rsidRDefault="00BB3FF3" w:rsidP="004919B0">
            <w:pPr>
              <w:pStyle w:val="SectionCsubsection"/>
              <w:rPr>
                <w:rFonts w:cs="Arial"/>
              </w:rPr>
            </w:pPr>
            <w:bookmarkStart w:id="82" w:name="_Toc81228321"/>
            <w:bookmarkStart w:id="83" w:name="_Toc81228493"/>
            <w:r w:rsidRPr="004738EA">
              <w:rPr>
                <w:rFonts w:cs="Arial"/>
                <w:b/>
                <w:bCs w:val="0"/>
              </w:rPr>
              <w:t>ELEMENTS</w:t>
            </w:r>
            <w:bookmarkEnd w:id="82"/>
            <w:bookmarkEnd w:id="83"/>
          </w:p>
        </w:tc>
        <w:tc>
          <w:tcPr>
            <w:tcW w:w="6095" w:type="dxa"/>
            <w:gridSpan w:val="2"/>
          </w:tcPr>
          <w:p w14:paraId="2B503A33" w14:textId="77777777" w:rsidR="00BB3FF3" w:rsidRPr="004738EA" w:rsidRDefault="00BB3FF3" w:rsidP="004919B0">
            <w:pPr>
              <w:pStyle w:val="SectionCsubsection"/>
              <w:rPr>
                <w:rFonts w:cs="Arial"/>
              </w:rPr>
            </w:pPr>
            <w:bookmarkStart w:id="84" w:name="_Toc81228322"/>
            <w:bookmarkStart w:id="85" w:name="_Toc81228494"/>
            <w:r w:rsidRPr="004738EA">
              <w:rPr>
                <w:rFonts w:cs="Arial"/>
                <w:b/>
                <w:bCs w:val="0"/>
              </w:rPr>
              <w:t>PERFORMANCE</w:t>
            </w:r>
            <w:r w:rsidRPr="004738EA">
              <w:rPr>
                <w:rFonts w:cs="Arial"/>
              </w:rPr>
              <w:t xml:space="preserve"> </w:t>
            </w:r>
            <w:r w:rsidRPr="004738EA">
              <w:rPr>
                <w:rFonts w:cs="Arial"/>
                <w:b/>
                <w:bCs w:val="0"/>
              </w:rPr>
              <w:t>CRITERIA</w:t>
            </w:r>
            <w:bookmarkEnd w:id="84"/>
            <w:bookmarkEnd w:id="85"/>
          </w:p>
        </w:tc>
      </w:tr>
      <w:tr w:rsidR="00BB3FF3" w:rsidRPr="004738EA" w14:paraId="57B49DC5" w14:textId="77777777" w:rsidTr="00383F35">
        <w:trPr>
          <w:gridAfter w:val="1"/>
          <w:wAfter w:w="29" w:type="dxa"/>
        </w:trPr>
        <w:tc>
          <w:tcPr>
            <w:tcW w:w="2977" w:type="dxa"/>
            <w:gridSpan w:val="3"/>
          </w:tcPr>
          <w:p w14:paraId="7D9D76E3" w14:textId="77777777" w:rsidR="00BB3FF3" w:rsidRPr="004738EA" w:rsidRDefault="00BB3FF3" w:rsidP="004919B0">
            <w:pPr>
              <w:pStyle w:val="CKTableBullet210pt"/>
              <w:numPr>
                <w:ilvl w:val="0"/>
                <w:numId w:val="0"/>
              </w:numPr>
              <w:rPr>
                <w:sz w:val="22"/>
                <w:szCs w:val="22"/>
              </w:rPr>
            </w:pPr>
            <w:r w:rsidRPr="004738EA">
              <w:rPr>
                <w:sz w:val="22"/>
                <w:szCs w:val="22"/>
              </w:rPr>
              <w:t>Elements describe the essential outcomes of a unit of competency.</w:t>
            </w:r>
          </w:p>
        </w:tc>
        <w:tc>
          <w:tcPr>
            <w:tcW w:w="6095" w:type="dxa"/>
            <w:gridSpan w:val="2"/>
          </w:tcPr>
          <w:p w14:paraId="1CE6D7F4" w14:textId="77777777" w:rsidR="00BB3FF3" w:rsidRPr="004738EA" w:rsidRDefault="00BB3FF3" w:rsidP="004919B0">
            <w:pPr>
              <w:pStyle w:val="CKTableBullet210pt"/>
              <w:numPr>
                <w:ilvl w:val="0"/>
                <w:numId w:val="0"/>
              </w:numPr>
              <w:rPr>
                <w:sz w:val="22"/>
                <w:szCs w:val="22"/>
              </w:rPr>
            </w:pPr>
            <w:r w:rsidRPr="004738EA">
              <w:rPr>
                <w:sz w:val="22"/>
                <w:szCs w:val="22"/>
              </w:rPr>
              <w:t>Performance criteria describe the required performance needed to demonstrate achievement of the element.</w:t>
            </w:r>
          </w:p>
          <w:p w14:paraId="5EF77E49" w14:textId="77777777" w:rsidR="00BB3FF3" w:rsidRPr="004738EA" w:rsidRDefault="00BB3FF3" w:rsidP="004919B0">
            <w:pPr>
              <w:pStyle w:val="CKTableBullet210pt"/>
              <w:numPr>
                <w:ilvl w:val="0"/>
                <w:numId w:val="0"/>
              </w:numPr>
              <w:rPr>
                <w:sz w:val="22"/>
                <w:szCs w:val="22"/>
              </w:rPr>
            </w:pPr>
            <w:r w:rsidRPr="004738EA">
              <w:rPr>
                <w:sz w:val="22"/>
                <w:szCs w:val="22"/>
              </w:rPr>
              <w:t>Assessment of performance is to be consistent with the evidence guide.</w:t>
            </w:r>
          </w:p>
        </w:tc>
      </w:tr>
      <w:tr w:rsidR="00BB3FF3" w:rsidRPr="004738EA" w14:paraId="4391F26E" w14:textId="77777777" w:rsidTr="00383F35">
        <w:trPr>
          <w:gridAfter w:val="1"/>
          <w:wAfter w:w="29" w:type="dxa"/>
        </w:trPr>
        <w:tc>
          <w:tcPr>
            <w:tcW w:w="460" w:type="dxa"/>
          </w:tcPr>
          <w:p w14:paraId="471573F2" w14:textId="77777777" w:rsidR="00BB3FF3" w:rsidRPr="004738EA" w:rsidRDefault="00BB3FF3" w:rsidP="002A3815">
            <w:pPr>
              <w:pStyle w:val="Bodycopy"/>
              <w:rPr>
                <w:rFonts w:cs="Arial"/>
              </w:rPr>
            </w:pPr>
            <w:r w:rsidRPr="004738EA">
              <w:rPr>
                <w:rFonts w:cs="Arial"/>
              </w:rPr>
              <w:t>1</w:t>
            </w:r>
          </w:p>
        </w:tc>
        <w:tc>
          <w:tcPr>
            <w:tcW w:w="2517" w:type="dxa"/>
            <w:gridSpan w:val="2"/>
          </w:tcPr>
          <w:p w14:paraId="1D0DDB8A" w14:textId="77777777" w:rsidR="00BB3FF3" w:rsidRPr="004738EA" w:rsidRDefault="00030F27" w:rsidP="00101EF7">
            <w:pPr>
              <w:pStyle w:val="Guidingtext"/>
            </w:pPr>
            <w:r w:rsidRPr="004738EA">
              <w:t>Determine client’s energy requirements</w:t>
            </w:r>
          </w:p>
        </w:tc>
        <w:tc>
          <w:tcPr>
            <w:tcW w:w="567" w:type="dxa"/>
          </w:tcPr>
          <w:p w14:paraId="37AC01B1" w14:textId="77777777" w:rsidR="00BB3FF3" w:rsidRPr="004738EA" w:rsidRDefault="00BB3FF3" w:rsidP="00332F39">
            <w:pPr>
              <w:pStyle w:val="Bodycopy"/>
              <w:spacing w:before="240"/>
              <w:rPr>
                <w:rFonts w:cs="Arial"/>
                <w:color w:val="auto"/>
                <w:szCs w:val="19"/>
              </w:rPr>
            </w:pPr>
            <w:r w:rsidRPr="004738EA">
              <w:rPr>
                <w:rFonts w:cs="Arial"/>
                <w:color w:val="auto"/>
                <w:szCs w:val="19"/>
              </w:rPr>
              <w:t>1.1</w:t>
            </w:r>
          </w:p>
        </w:tc>
        <w:tc>
          <w:tcPr>
            <w:tcW w:w="5528" w:type="dxa"/>
          </w:tcPr>
          <w:p w14:paraId="5CC9C4DB" w14:textId="788E9239" w:rsidR="00BB3FF3" w:rsidRPr="004738EA" w:rsidRDefault="00030F27" w:rsidP="00332F39">
            <w:pPr>
              <w:pStyle w:val="Bodycopy"/>
              <w:spacing w:before="240"/>
              <w:rPr>
                <w:rFonts w:cs="Arial"/>
                <w:color w:val="auto"/>
                <w:szCs w:val="19"/>
              </w:rPr>
            </w:pPr>
            <w:r w:rsidRPr="004738EA">
              <w:rPr>
                <w:rFonts w:cs="Arial"/>
                <w:color w:val="auto"/>
                <w:szCs w:val="19"/>
              </w:rPr>
              <w:t xml:space="preserve">Clarify designer and client responsibilities with regard to </w:t>
            </w:r>
            <w:r w:rsidR="008B227E">
              <w:rPr>
                <w:rFonts w:cs="Arial"/>
                <w:color w:val="auto"/>
                <w:szCs w:val="19"/>
              </w:rPr>
              <w:t xml:space="preserve">established </w:t>
            </w:r>
            <w:r w:rsidRPr="004738EA">
              <w:rPr>
                <w:rFonts w:cs="Arial"/>
                <w:color w:val="auto"/>
                <w:szCs w:val="19"/>
              </w:rPr>
              <w:t>energy system proposal</w:t>
            </w:r>
          </w:p>
        </w:tc>
      </w:tr>
      <w:tr w:rsidR="00BB3FF3" w:rsidRPr="004738EA" w14:paraId="1E4110AC" w14:textId="77777777" w:rsidTr="00383F35">
        <w:trPr>
          <w:gridAfter w:val="1"/>
          <w:wAfter w:w="29" w:type="dxa"/>
        </w:trPr>
        <w:tc>
          <w:tcPr>
            <w:tcW w:w="460" w:type="dxa"/>
          </w:tcPr>
          <w:p w14:paraId="510E3CE1" w14:textId="77777777" w:rsidR="00BB3FF3" w:rsidRPr="004738EA" w:rsidRDefault="00BB3FF3" w:rsidP="002A3815">
            <w:pPr>
              <w:pStyle w:val="Bodycopy"/>
              <w:rPr>
                <w:rFonts w:cs="Arial"/>
              </w:rPr>
            </w:pPr>
          </w:p>
        </w:tc>
        <w:tc>
          <w:tcPr>
            <w:tcW w:w="2517" w:type="dxa"/>
            <w:gridSpan w:val="2"/>
          </w:tcPr>
          <w:p w14:paraId="2A425231" w14:textId="77777777" w:rsidR="00BB3FF3" w:rsidRPr="004738EA" w:rsidRDefault="00BB3FF3" w:rsidP="002A3815">
            <w:pPr>
              <w:pStyle w:val="Bodycopy"/>
              <w:rPr>
                <w:rFonts w:cs="Arial"/>
              </w:rPr>
            </w:pPr>
          </w:p>
        </w:tc>
        <w:tc>
          <w:tcPr>
            <w:tcW w:w="567" w:type="dxa"/>
          </w:tcPr>
          <w:p w14:paraId="4D57DC18" w14:textId="77777777" w:rsidR="00BB3FF3" w:rsidRPr="004738EA" w:rsidRDefault="00BB3FF3" w:rsidP="00332F39">
            <w:pPr>
              <w:pStyle w:val="Bodycopy"/>
              <w:spacing w:before="240"/>
              <w:rPr>
                <w:rFonts w:cs="Arial"/>
                <w:color w:val="auto"/>
                <w:szCs w:val="19"/>
              </w:rPr>
            </w:pPr>
            <w:r w:rsidRPr="004738EA">
              <w:rPr>
                <w:rFonts w:cs="Arial"/>
                <w:color w:val="auto"/>
                <w:szCs w:val="19"/>
              </w:rPr>
              <w:t>1.2</w:t>
            </w:r>
          </w:p>
        </w:tc>
        <w:tc>
          <w:tcPr>
            <w:tcW w:w="5528" w:type="dxa"/>
          </w:tcPr>
          <w:p w14:paraId="3EA36AB2" w14:textId="77777777" w:rsidR="00BB3FF3" w:rsidRPr="004738EA" w:rsidRDefault="00030F27" w:rsidP="00332F39">
            <w:pPr>
              <w:pStyle w:val="Bodycopy"/>
              <w:spacing w:before="240"/>
              <w:rPr>
                <w:rFonts w:cs="Arial"/>
                <w:iCs w:val="0"/>
              </w:rPr>
            </w:pPr>
            <w:r w:rsidRPr="004738EA">
              <w:rPr>
                <w:rFonts w:cs="Arial"/>
                <w:color w:val="auto"/>
                <w:szCs w:val="19"/>
              </w:rPr>
              <w:t>Explain the advantages and drawbacks of a stand-alone energy system with battery storage to the client</w:t>
            </w:r>
          </w:p>
        </w:tc>
      </w:tr>
      <w:tr w:rsidR="00BB3FF3" w:rsidRPr="004738EA" w14:paraId="7E0AED1A" w14:textId="77777777" w:rsidTr="00383F35">
        <w:trPr>
          <w:gridAfter w:val="1"/>
          <w:wAfter w:w="29" w:type="dxa"/>
        </w:trPr>
        <w:tc>
          <w:tcPr>
            <w:tcW w:w="460" w:type="dxa"/>
          </w:tcPr>
          <w:p w14:paraId="41296070" w14:textId="77777777" w:rsidR="00BB3FF3" w:rsidRPr="004738EA" w:rsidRDefault="00BB3FF3" w:rsidP="002A3815">
            <w:pPr>
              <w:pStyle w:val="Bodycopy"/>
              <w:rPr>
                <w:rFonts w:cs="Arial"/>
              </w:rPr>
            </w:pPr>
          </w:p>
        </w:tc>
        <w:tc>
          <w:tcPr>
            <w:tcW w:w="2517" w:type="dxa"/>
            <w:gridSpan w:val="2"/>
          </w:tcPr>
          <w:p w14:paraId="6B658D3D" w14:textId="77777777" w:rsidR="00BB3FF3" w:rsidRPr="004738EA" w:rsidRDefault="00BB3FF3" w:rsidP="002A3815">
            <w:pPr>
              <w:pStyle w:val="Bodycopy"/>
              <w:rPr>
                <w:rFonts w:cs="Arial"/>
              </w:rPr>
            </w:pPr>
          </w:p>
        </w:tc>
        <w:tc>
          <w:tcPr>
            <w:tcW w:w="567" w:type="dxa"/>
          </w:tcPr>
          <w:p w14:paraId="31E85439" w14:textId="77777777" w:rsidR="00BB3FF3" w:rsidRPr="004738EA" w:rsidRDefault="00BB3FF3" w:rsidP="00332F39">
            <w:pPr>
              <w:pStyle w:val="Bodycopy"/>
              <w:spacing w:before="240"/>
              <w:rPr>
                <w:rFonts w:cs="Arial"/>
                <w:color w:val="auto"/>
                <w:szCs w:val="19"/>
              </w:rPr>
            </w:pPr>
            <w:r w:rsidRPr="004738EA">
              <w:rPr>
                <w:rFonts w:cs="Arial"/>
                <w:color w:val="auto"/>
                <w:szCs w:val="19"/>
              </w:rPr>
              <w:t>1.3</w:t>
            </w:r>
          </w:p>
        </w:tc>
        <w:tc>
          <w:tcPr>
            <w:tcW w:w="5528" w:type="dxa"/>
          </w:tcPr>
          <w:p w14:paraId="38F3DA4F" w14:textId="36957CC4" w:rsidR="00BB3FF3" w:rsidRPr="004738EA" w:rsidRDefault="007854EE" w:rsidP="00AB57D4">
            <w:pPr>
              <w:pStyle w:val="Bodycopy"/>
              <w:spacing w:before="240"/>
              <w:rPr>
                <w:rFonts w:cs="Arial"/>
                <w:color w:val="auto"/>
                <w:szCs w:val="19"/>
              </w:rPr>
            </w:pPr>
            <w:r w:rsidRPr="00660887">
              <w:rPr>
                <w:rFonts w:cs="Arial"/>
                <w:color w:val="auto"/>
                <w:szCs w:val="19"/>
              </w:rPr>
              <w:t xml:space="preserve">Confirm scope, lifecycle, system maintenance and cost of the </w:t>
            </w:r>
            <w:r w:rsidR="00AB57D4">
              <w:rPr>
                <w:rFonts w:cs="Arial"/>
                <w:color w:val="auto"/>
                <w:szCs w:val="19"/>
              </w:rPr>
              <w:t>existing energy system</w:t>
            </w:r>
          </w:p>
        </w:tc>
      </w:tr>
      <w:tr w:rsidR="00BB3FF3" w:rsidRPr="004738EA" w14:paraId="733830C5" w14:textId="77777777" w:rsidTr="00383F35">
        <w:trPr>
          <w:gridAfter w:val="1"/>
          <w:wAfter w:w="29" w:type="dxa"/>
        </w:trPr>
        <w:tc>
          <w:tcPr>
            <w:tcW w:w="460" w:type="dxa"/>
          </w:tcPr>
          <w:p w14:paraId="0436E793" w14:textId="77777777" w:rsidR="00BB3FF3" w:rsidRPr="004738EA" w:rsidRDefault="00BB3FF3" w:rsidP="002A3815">
            <w:pPr>
              <w:pStyle w:val="Bodycopy"/>
              <w:rPr>
                <w:rFonts w:cs="Arial"/>
              </w:rPr>
            </w:pPr>
          </w:p>
        </w:tc>
        <w:tc>
          <w:tcPr>
            <w:tcW w:w="2517" w:type="dxa"/>
            <w:gridSpan w:val="2"/>
          </w:tcPr>
          <w:p w14:paraId="495E9FE2" w14:textId="77777777" w:rsidR="00BB3FF3" w:rsidRPr="004738EA" w:rsidRDefault="00BB3FF3" w:rsidP="002A3815">
            <w:pPr>
              <w:pStyle w:val="Bodycopy"/>
              <w:rPr>
                <w:rFonts w:cs="Arial"/>
              </w:rPr>
            </w:pPr>
          </w:p>
        </w:tc>
        <w:tc>
          <w:tcPr>
            <w:tcW w:w="567" w:type="dxa"/>
          </w:tcPr>
          <w:p w14:paraId="4E2884C1" w14:textId="77777777" w:rsidR="00BB3FF3" w:rsidRPr="004738EA" w:rsidRDefault="00BB3FF3" w:rsidP="00332F39">
            <w:pPr>
              <w:pStyle w:val="Bodycopy"/>
              <w:spacing w:before="240"/>
              <w:rPr>
                <w:rFonts w:cs="Arial"/>
                <w:color w:val="auto"/>
                <w:szCs w:val="19"/>
              </w:rPr>
            </w:pPr>
            <w:r w:rsidRPr="004738EA">
              <w:rPr>
                <w:rFonts w:cs="Arial"/>
                <w:color w:val="auto"/>
                <w:szCs w:val="19"/>
              </w:rPr>
              <w:t>1.4</w:t>
            </w:r>
          </w:p>
        </w:tc>
        <w:tc>
          <w:tcPr>
            <w:tcW w:w="5528" w:type="dxa"/>
          </w:tcPr>
          <w:p w14:paraId="0379D049" w14:textId="287BA4E8" w:rsidR="00BB3FF3" w:rsidRPr="004738EA" w:rsidRDefault="00030F27" w:rsidP="00332F39">
            <w:pPr>
              <w:pStyle w:val="Bodycopy"/>
              <w:spacing w:before="240"/>
              <w:rPr>
                <w:rFonts w:cs="Arial"/>
                <w:color w:val="auto"/>
                <w:szCs w:val="19"/>
              </w:rPr>
            </w:pPr>
            <w:r w:rsidRPr="004738EA">
              <w:rPr>
                <w:rFonts w:cs="Arial"/>
                <w:color w:val="auto"/>
                <w:szCs w:val="19"/>
              </w:rPr>
              <w:t>Clarify the client’s energy needs, expectations and budget</w:t>
            </w:r>
            <w:r w:rsidR="00F0558F">
              <w:rPr>
                <w:rFonts w:cs="Arial"/>
                <w:color w:val="auto"/>
                <w:szCs w:val="19"/>
              </w:rPr>
              <w:t xml:space="preserve"> </w:t>
            </w:r>
          </w:p>
        </w:tc>
      </w:tr>
      <w:tr w:rsidR="00030F27" w:rsidRPr="004738EA" w14:paraId="3F046F4E" w14:textId="77777777" w:rsidTr="00383F35">
        <w:trPr>
          <w:gridAfter w:val="1"/>
          <w:wAfter w:w="29" w:type="dxa"/>
        </w:trPr>
        <w:tc>
          <w:tcPr>
            <w:tcW w:w="460" w:type="dxa"/>
          </w:tcPr>
          <w:p w14:paraId="4DB3F4DE" w14:textId="77777777" w:rsidR="00030F27" w:rsidRPr="004738EA" w:rsidRDefault="00030F27" w:rsidP="002A3815">
            <w:pPr>
              <w:pStyle w:val="Bodycopy"/>
              <w:rPr>
                <w:rFonts w:cs="Arial"/>
              </w:rPr>
            </w:pPr>
          </w:p>
        </w:tc>
        <w:tc>
          <w:tcPr>
            <w:tcW w:w="2517" w:type="dxa"/>
            <w:gridSpan w:val="2"/>
          </w:tcPr>
          <w:p w14:paraId="0BC5D9DE" w14:textId="77777777" w:rsidR="00030F27" w:rsidRPr="004738EA" w:rsidRDefault="00030F27" w:rsidP="002A3815">
            <w:pPr>
              <w:pStyle w:val="Bodycopy"/>
              <w:rPr>
                <w:rFonts w:cs="Arial"/>
              </w:rPr>
            </w:pPr>
          </w:p>
        </w:tc>
        <w:tc>
          <w:tcPr>
            <w:tcW w:w="567" w:type="dxa"/>
          </w:tcPr>
          <w:p w14:paraId="4043DEBC" w14:textId="77777777" w:rsidR="00030F27" w:rsidRPr="004738EA" w:rsidRDefault="00030F27" w:rsidP="00332F39">
            <w:pPr>
              <w:pStyle w:val="Bodycopy"/>
              <w:spacing w:before="240"/>
              <w:rPr>
                <w:rFonts w:cs="Arial"/>
                <w:color w:val="auto"/>
                <w:szCs w:val="19"/>
              </w:rPr>
            </w:pPr>
            <w:r w:rsidRPr="004738EA">
              <w:rPr>
                <w:rFonts w:cs="Arial"/>
                <w:color w:val="auto"/>
                <w:szCs w:val="19"/>
              </w:rPr>
              <w:t>1.5</w:t>
            </w:r>
          </w:p>
        </w:tc>
        <w:tc>
          <w:tcPr>
            <w:tcW w:w="5528" w:type="dxa"/>
          </w:tcPr>
          <w:p w14:paraId="06C497E9" w14:textId="77777777" w:rsidR="00030F27" w:rsidRPr="004738EA" w:rsidRDefault="00030F27" w:rsidP="00332F39">
            <w:pPr>
              <w:pStyle w:val="Bodycopy"/>
              <w:spacing w:before="240"/>
              <w:rPr>
                <w:rFonts w:cs="Arial"/>
                <w:color w:val="auto"/>
                <w:szCs w:val="19"/>
              </w:rPr>
            </w:pPr>
            <w:r w:rsidRPr="004738EA">
              <w:rPr>
                <w:rFonts w:cs="Arial"/>
                <w:color w:val="auto"/>
                <w:szCs w:val="19"/>
              </w:rPr>
              <w:t>Collect and assess the client’s current or proposed energy usage data</w:t>
            </w:r>
          </w:p>
        </w:tc>
      </w:tr>
      <w:tr w:rsidR="00030F27" w:rsidRPr="004738EA" w14:paraId="23309DF6" w14:textId="77777777" w:rsidTr="00383F35">
        <w:trPr>
          <w:gridAfter w:val="1"/>
          <w:wAfter w:w="29" w:type="dxa"/>
        </w:trPr>
        <w:tc>
          <w:tcPr>
            <w:tcW w:w="460" w:type="dxa"/>
          </w:tcPr>
          <w:p w14:paraId="282EDCE1" w14:textId="77777777" w:rsidR="00030F27" w:rsidRPr="004738EA" w:rsidRDefault="00030F27" w:rsidP="002A3815">
            <w:pPr>
              <w:pStyle w:val="Bodycopy"/>
              <w:rPr>
                <w:rFonts w:cs="Arial"/>
              </w:rPr>
            </w:pPr>
          </w:p>
        </w:tc>
        <w:tc>
          <w:tcPr>
            <w:tcW w:w="2517" w:type="dxa"/>
            <w:gridSpan w:val="2"/>
          </w:tcPr>
          <w:p w14:paraId="28DC598A" w14:textId="77777777" w:rsidR="00030F27" w:rsidRPr="004738EA" w:rsidRDefault="00030F27" w:rsidP="002A3815">
            <w:pPr>
              <w:pStyle w:val="Bodycopy"/>
              <w:rPr>
                <w:rFonts w:cs="Arial"/>
              </w:rPr>
            </w:pPr>
          </w:p>
        </w:tc>
        <w:tc>
          <w:tcPr>
            <w:tcW w:w="567" w:type="dxa"/>
          </w:tcPr>
          <w:p w14:paraId="2863C6A5" w14:textId="77777777" w:rsidR="00030F27" w:rsidRPr="004738EA" w:rsidRDefault="00030F27" w:rsidP="00332F39">
            <w:pPr>
              <w:pStyle w:val="Bodycopy"/>
              <w:spacing w:before="240"/>
              <w:rPr>
                <w:rFonts w:cs="Arial"/>
                <w:color w:val="auto"/>
                <w:szCs w:val="19"/>
              </w:rPr>
            </w:pPr>
            <w:r w:rsidRPr="004738EA">
              <w:rPr>
                <w:rFonts w:cs="Arial"/>
                <w:color w:val="auto"/>
                <w:szCs w:val="19"/>
              </w:rPr>
              <w:t>1.6</w:t>
            </w:r>
          </w:p>
        </w:tc>
        <w:tc>
          <w:tcPr>
            <w:tcW w:w="5528" w:type="dxa"/>
          </w:tcPr>
          <w:p w14:paraId="16C874AC" w14:textId="77777777" w:rsidR="00030F27" w:rsidRPr="004738EA" w:rsidRDefault="00030F27" w:rsidP="00332F39">
            <w:pPr>
              <w:pStyle w:val="Bodycopy"/>
              <w:spacing w:before="240"/>
              <w:rPr>
                <w:rFonts w:cs="Arial"/>
                <w:color w:val="auto"/>
                <w:szCs w:val="19"/>
              </w:rPr>
            </w:pPr>
            <w:r w:rsidRPr="004738EA">
              <w:rPr>
                <w:rFonts w:cs="Arial"/>
                <w:color w:val="auto"/>
                <w:szCs w:val="19"/>
              </w:rPr>
              <w:t>Calculate full load profile considering maximum demand,</w:t>
            </w:r>
            <w:r w:rsidR="007854EE" w:rsidRPr="004738EA">
              <w:rPr>
                <w:rFonts w:cs="Arial"/>
                <w:color w:val="auto"/>
                <w:szCs w:val="19"/>
              </w:rPr>
              <w:t xml:space="preserve"> surge capacity, power factor, </w:t>
            </w:r>
            <w:r w:rsidRPr="004738EA">
              <w:rPr>
                <w:rFonts w:cs="Arial"/>
                <w:color w:val="auto"/>
                <w:szCs w:val="19"/>
              </w:rPr>
              <w:t>simultan</w:t>
            </w:r>
            <w:r w:rsidR="004A275C" w:rsidRPr="004738EA">
              <w:rPr>
                <w:rFonts w:cs="Arial"/>
                <w:color w:val="auto"/>
                <w:szCs w:val="19"/>
              </w:rPr>
              <w:t>eous loads and days of autonomy</w:t>
            </w:r>
          </w:p>
        </w:tc>
      </w:tr>
      <w:tr w:rsidR="00030F27" w:rsidRPr="004738EA" w14:paraId="7892D9BE" w14:textId="77777777" w:rsidTr="00383F35">
        <w:trPr>
          <w:gridAfter w:val="1"/>
          <w:wAfter w:w="29" w:type="dxa"/>
        </w:trPr>
        <w:tc>
          <w:tcPr>
            <w:tcW w:w="460" w:type="dxa"/>
          </w:tcPr>
          <w:p w14:paraId="1B28B80B" w14:textId="77777777" w:rsidR="00030F27" w:rsidRPr="004738EA" w:rsidRDefault="00030F27" w:rsidP="002A3815">
            <w:pPr>
              <w:pStyle w:val="Bodycopy"/>
              <w:rPr>
                <w:rFonts w:cs="Arial"/>
              </w:rPr>
            </w:pPr>
          </w:p>
        </w:tc>
        <w:tc>
          <w:tcPr>
            <w:tcW w:w="2517" w:type="dxa"/>
            <w:gridSpan w:val="2"/>
          </w:tcPr>
          <w:p w14:paraId="04293107" w14:textId="77777777" w:rsidR="00030F27" w:rsidRPr="004738EA" w:rsidRDefault="00030F27" w:rsidP="002A3815">
            <w:pPr>
              <w:pStyle w:val="Bodycopy"/>
              <w:rPr>
                <w:rFonts w:cs="Arial"/>
              </w:rPr>
            </w:pPr>
          </w:p>
        </w:tc>
        <w:tc>
          <w:tcPr>
            <w:tcW w:w="567" w:type="dxa"/>
          </w:tcPr>
          <w:p w14:paraId="3B4A8168" w14:textId="77777777" w:rsidR="00030F27" w:rsidRPr="004738EA" w:rsidRDefault="00030F27" w:rsidP="00332F39">
            <w:pPr>
              <w:pStyle w:val="Bodycopy"/>
              <w:spacing w:before="240"/>
              <w:rPr>
                <w:rFonts w:cs="Arial"/>
                <w:color w:val="auto"/>
                <w:szCs w:val="19"/>
              </w:rPr>
            </w:pPr>
            <w:r w:rsidRPr="004738EA">
              <w:rPr>
                <w:rFonts w:cs="Arial"/>
                <w:color w:val="auto"/>
                <w:szCs w:val="19"/>
              </w:rPr>
              <w:t>1.7</w:t>
            </w:r>
          </w:p>
        </w:tc>
        <w:tc>
          <w:tcPr>
            <w:tcW w:w="5528" w:type="dxa"/>
          </w:tcPr>
          <w:p w14:paraId="34533E89" w14:textId="77777777" w:rsidR="00030F27" w:rsidRPr="004738EA" w:rsidRDefault="00030F27" w:rsidP="00332F39">
            <w:pPr>
              <w:pStyle w:val="Bodycopy"/>
              <w:spacing w:before="240"/>
              <w:rPr>
                <w:rFonts w:cs="Arial"/>
                <w:color w:val="auto"/>
                <w:szCs w:val="19"/>
              </w:rPr>
            </w:pPr>
            <w:r w:rsidRPr="004738EA">
              <w:rPr>
                <w:rFonts w:cs="Arial"/>
                <w:color w:val="auto"/>
                <w:szCs w:val="19"/>
              </w:rPr>
              <w:t>Identify and discuss relevant system compliance issues with client</w:t>
            </w:r>
          </w:p>
        </w:tc>
      </w:tr>
      <w:tr w:rsidR="00BB3FF3" w:rsidRPr="004738EA" w14:paraId="18E0E6F1" w14:textId="77777777" w:rsidTr="00383F35">
        <w:trPr>
          <w:gridAfter w:val="1"/>
          <w:wAfter w:w="29" w:type="dxa"/>
        </w:trPr>
        <w:tc>
          <w:tcPr>
            <w:tcW w:w="460" w:type="dxa"/>
          </w:tcPr>
          <w:p w14:paraId="34B85545" w14:textId="77777777" w:rsidR="00BB3FF3" w:rsidRPr="004738EA" w:rsidRDefault="00BB3FF3" w:rsidP="002A3815">
            <w:pPr>
              <w:pStyle w:val="Bodycopy"/>
              <w:rPr>
                <w:rFonts w:cs="Arial"/>
              </w:rPr>
            </w:pPr>
            <w:r w:rsidRPr="004738EA">
              <w:rPr>
                <w:rFonts w:cs="Arial"/>
              </w:rPr>
              <w:t>2</w:t>
            </w:r>
          </w:p>
        </w:tc>
        <w:tc>
          <w:tcPr>
            <w:tcW w:w="2517" w:type="dxa"/>
            <w:gridSpan w:val="2"/>
          </w:tcPr>
          <w:p w14:paraId="1EAC0CAA" w14:textId="77777777" w:rsidR="00BB3FF3" w:rsidRPr="004738EA" w:rsidRDefault="00030F27" w:rsidP="002A3815">
            <w:pPr>
              <w:pStyle w:val="Bodycopy"/>
              <w:rPr>
                <w:rFonts w:cs="Arial"/>
              </w:rPr>
            </w:pPr>
            <w:r w:rsidRPr="004738EA">
              <w:rPr>
                <w:rFonts w:cs="Arial"/>
              </w:rPr>
              <w:t>Carry out site analysis</w:t>
            </w:r>
          </w:p>
        </w:tc>
        <w:tc>
          <w:tcPr>
            <w:tcW w:w="567" w:type="dxa"/>
          </w:tcPr>
          <w:p w14:paraId="496E8C01" w14:textId="77777777" w:rsidR="00BB3FF3" w:rsidRPr="004738EA" w:rsidRDefault="00BB3FF3" w:rsidP="00332F39">
            <w:pPr>
              <w:pStyle w:val="Bodycopy"/>
              <w:spacing w:before="240"/>
              <w:rPr>
                <w:rFonts w:cs="Arial"/>
                <w:color w:val="auto"/>
                <w:szCs w:val="19"/>
              </w:rPr>
            </w:pPr>
            <w:r w:rsidRPr="004738EA">
              <w:rPr>
                <w:rFonts w:cs="Arial"/>
                <w:color w:val="auto"/>
                <w:szCs w:val="19"/>
              </w:rPr>
              <w:t>2.1</w:t>
            </w:r>
          </w:p>
        </w:tc>
        <w:tc>
          <w:tcPr>
            <w:tcW w:w="5528" w:type="dxa"/>
          </w:tcPr>
          <w:p w14:paraId="30FDEFAF" w14:textId="77777777" w:rsidR="00BB3FF3" w:rsidRPr="004738EA" w:rsidRDefault="00030F27" w:rsidP="00332F39">
            <w:pPr>
              <w:pStyle w:val="Bodycopy"/>
              <w:spacing w:before="240"/>
              <w:rPr>
                <w:rFonts w:cs="Arial"/>
                <w:color w:val="auto"/>
                <w:szCs w:val="19"/>
              </w:rPr>
            </w:pPr>
            <w:r w:rsidRPr="004738EA">
              <w:rPr>
                <w:rFonts w:cs="Arial"/>
                <w:color w:val="auto"/>
                <w:szCs w:val="19"/>
              </w:rPr>
              <w:t>Inspect and assess the proposed system installation site, including PV and battery storage location, and access to internet for system setup and monitoring</w:t>
            </w:r>
          </w:p>
        </w:tc>
      </w:tr>
      <w:tr w:rsidR="00BB3FF3" w:rsidRPr="004738EA" w14:paraId="0F9EF1A3" w14:textId="77777777" w:rsidTr="00383F35">
        <w:trPr>
          <w:gridAfter w:val="1"/>
          <w:wAfter w:w="29" w:type="dxa"/>
        </w:trPr>
        <w:tc>
          <w:tcPr>
            <w:tcW w:w="460" w:type="dxa"/>
          </w:tcPr>
          <w:p w14:paraId="07086147" w14:textId="77777777" w:rsidR="00BB3FF3" w:rsidRPr="004738EA" w:rsidRDefault="00BB3FF3" w:rsidP="002A3815">
            <w:pPr>
              <w:pStyle w:val="Bodycopy"/>
              <w:rPr>
                <w:rFonts w:cs="Arial"/>
              </w:rPr>
            </w:pPr>
          </w:p>
        </w:tc>
        <w:tc>
          <w:tcPr>
            <w:tcW w:w="2517" w:type="dxa"/>
            <w:gridSpan w:val="2"/>
          </w:tcPr>
          <w:p w14:paraId="67889D55" w14:textId="77777777" w:rsidR="00BB3FF3" w:rsidRPr="004738EA" w:rsidRDefault="00BB3FF3" w:rsidP="002A3815">
            <w:pPr>
              <w:pStyle w:val="Bodycopy"/>
              <w:rPr>
                <w:rFonts w:cs="Arial"/>
              </w:rPr>
            </w:pPr>
          </w:p>
        </w:tc>
        <w:tc>
          <w:tcPr>
            <w:tcW w:w="567" w:type="dxa"/>
          </w:tcPr>
          <w:p w14:paraId="7F08BD16" w14:textId="77777777" w:rsidR="00BB3FF3" w:rsidRPr="004738EA" w:rsidRDefault="00BB3FF3" w:rsidP="00332F39">
            <w:pPr>
              <w:pStyle w:val="Bodycopy"/>
              <w:spacing w:before="240"/>
              <w:rPr>
                <w:rFonts w:cs="Arial"/>
                <w:color w:val="auto"/>
                <w:szCs w:val="19"/>
              </w:rPr>
            </w:pPr>
            <w:r w:rsidRPr="004738EA">
              <w:rPr>
                <w:rFonts w:cs="Arial"/>
                <w:color w:val="auto"/>
                <w:szCs w:val="19"/>
              </w:rPr>
              <w:t>2.2</w:t>
            </w:r>
          </w:p>
        </w:tc>
        <w:tc>
          <w:tcPr>
            <w:tcW w:w="5528" w:type="dxa"/>
          </w:tcPr>
          <w:p w14:paraId="0D4AF4D3" w14:textId="77777777" w:rsidR="00BB3FF3" w:rsidRPr="004738EA" w:rsidRDefault="00030F27" w:rsidP="00332F39">
            <w:pPr>
              <w:pStyle w:val="Bodycopy"/>
              <w:spacing w:before="240"/>
              <w:rPr>
                <w:rFonts w:cs="Arial"/>
                <w:color w:val="auto"/>
                <w:szCs w:val="19"/>
              </w:rPr>
            </w:pPr>
            <w:r w:rsidRPr="004738EA">
              <w:rPr>
                <w:rFonts w:cs="Arial"/>
                <w:color w:val="auto"/>
                <w:szCs w:val="19"/>
              </w:rPr>
              <w:t>Identify, record and convey to the client any actual or potential hazards and/or restrictions that may affect the proposed system installation site</w:t>
            </w:r>
          </w:p>
        </w:tc>
      </w:tr>
      <w:tr w:rsidR="00BB3FF3" w:rsidRPr="004738EA" w14:paraId="43BC5F3E" w14:textId="77777777" w:rsidTr="00383F35">
        <w:trPr>
          <w:gridAfter w:val="1"/>
          <w:wAfter w:w="29" w:type="dxa"/>
        </w:trPr>
        <w:tc>
          <w:tcPr>
            <w:tcW w:w="460" w:type="dxa"/>
          </w:tcPr>
          <w:p w14:paraId="5FA8A96B" w14:textId="77777777" w:rsidR="00BB3FF3" w:rsidRPr="004738EA" w:rsidRDefault="00BB3FF3" w:rsidP="002A3815">
            <w:pPr>
              <w:pStyle w:val="Bodycopy"/>
              <w:rPr>
                <w:rFonts w:cs="Arial"/>
              </w:rPr>
            </w:pPr>
          </w:p>
        </w:tc>
        <w:tc>
          <w:tcPr>
            <w:tcW w:w="2517" w:type="dxa"/>
            <w:gridSpan w:val="2"/>
          </w:tcPr>
          <w:p w14:paraId="64785858" w14:textId="77777777" w:rsidR="00BB3FF3" w:rsidRPr="004738EA" w:rsidRDefault="00BB3FF3" w:rsidP="002A3815">
            <w:pPr>
              <w:pStyle w:val="Bodycopy"/>
              <w:rPr>
                <w:rFonts w:cs="Arial"/>
              </w:rPr>
            </w:pPr>
          </w:p>
        </w:tc>
        <w:tc>
          <w:tcPr>
            <w:tcW w:w="567" w:type="dxa"/>
          </w:tcPr>
          <w:p w14:paraId="77E20613" w14:textId="77777777" w:rsidR="00BB3FF3" w:rsidRPr="004738EA" w:rsidRDefault="00BB3FF3" w:rsidP="00332F39">
            <w:pPr>
              <w:pStyle w:val="Bodycopy"/>
              <w:spacing w:before="240"/>
              <w:rPr>
                <w:rFonts w:cs="Arial"/>
                <w:color w:val="auto"/>
                <w:szCs w:val="19"/>
              </w:rPr>
            </w:pPr>
            <w:r w:rsidRPr="004738EA">
              <w:rPr>
                <w:rFonts w:cs="Arial"/>
                <w:color w:val="auto"/>
                <w:szCs w:val="19"/>
              </w:rPr>
              <w:t>2.3</w:t>
            </w:r>
          </w:p>
        </w:tc>
        <w:tc>
          <w:tcPr>
            <w:tcW w:w="5528" w:type="dxa"/>
          </w:tcPr>
          <w:p w14:paraId="35100C80" w14:textId="0F8E7E6B" w:rsidR="00BB3FF3" w:rsidRPr="004738EA" w:rsidRDefault="00030F27" w:rsidP="00332F39">
            <w:pPr>
              <w:pStyle w:val="Bodycopy"/>
              <w:spacing w:before="240"/>
              <w:rPr>
                <w:rFonts w:cs="Arial"/>
                <w:color w:val="auto"/>
                <w:szCs w:val="19"/>
              </w:rPr>
            </w:pPr>
            <w:r w:rsidRPr="004738EA">
              <w:rPr>
                <w:rFonts w:cs="Arial"/>
                <w:color w:val="auto"/>
                <w:szCs w:val="19"/>
              </w:rPr>
              <w:t>Ensure that any existing renewable energy system components and related electrical infrast</w:t>
            </w:r>
            <w:r w:rsidR="00BA6209">
              <w:rPr>
                <w:rFonts w:cs="Arial"/>
                <w:color w:val="auto"/>
                <w:szCs w:val="19"/>
              </w:rPr>
              <w:t>ructure are examined by a l</w:t>
            </w:r>
            <w:r w:rsidR="00B3226B">
              <w:rPr>
                <w:rFonts w:cs="Arial"/>
                <w:color w:val="auto"/>
                <w:szCs w:val="19"/>
              </w:rPr>
              <w:t>icens</w:t>
            </w:r>
            <w:r w:rsidRPr="004738EA">
              <w:rPr>
                <w:rFonts w:cs="Arial"/>
                <w:color w:val="auto"/>
                <w:szCs w:val="19"/>
              </w:rPr>
              <w:t>ed electrician to determine their condition and compliance to relevant standards and wiring r</w:t>
            </w:r>
            <w:r w:rsidR="004A275C" w:rsidRPr="004738EA">
              <w:rPr>
                <w:rFonts w:cs="Arial"/>
                <w:color w:val="auto"/>
                <w:szCs w:val="19"/>
              </w:rPr>
              <w:t>ules for potential use or reuse</w:t>
            </w:r>
          </w:p>
        </w:tc>
      </w:tr>
      <w:tr w:rsidR="00BB3FF3" w:rsidRPr="004738EA" w14:paraId="7B6CF7E8" w14:textId="77777777" w:rsidTr="00383F35">
        <w:trPr>
          <w:gridAfter w:val="1"/>
          <w:wAfter w:w="29" w:type="dxa"/>
        </w:trPr>
        <w:tc>
          <w:tcPr>
            <w:tcW w:w="460" w:type="dxa"/>
          </w:tcPr>
          <w:p w14:paraId="2C9EB813" w14:textId="77777777" w:rsidR="00BB3FF3" w:rsidRPr="004738EA" w:rsidRDefault="00BB3FF3" w:rsidP="002A3815">
            <w:pPr>
              <w:pStyle w:val="Bodycopy"/>
              <w:rPr>
                <w:rFonts w:cs="Arial"/>
              </w:rPr>
            </w:pPr>
            <w:r w:rsidRPr="004738EA">
              <w:rPr>
                <w:rFonts w:cs="Arial"/>
              </w:rPr>
              <w:t>3</w:t>
            </w:r>
          </w:p>
        </w:tc>
        <w:tc>
          <w:tcPr>
            <w:tcW w:w="2517" w:type="dxa"/>
            <w:gridSpan w:val="2"/>
          </w:tcPr>
          <w:p w14:paraId="60086F9E" w14:textId="77777777" w:rsidR="00BB3FF3" w:rsidRPr="004738EA" w:rsidRDefault="00030F27" w:rsidP="002A3815">
            <w:pPr>
              <w:pStyle w:val="Bodycopy"/>
              <w:rPr>
                <w:rFonts w:cs="Arial"/>
              </w:rPr>
            </w:pPr>
            <w:r w:rsidRPr="004738EA">
              <w:rPr>
                <w:rFonts w:cs="Arial"/>
              </w:rPr>
              <w:t>Select system components to meet output requirements</w:t>
            </w:r>
          </w:p>
        </w:tc>
        <w:tc>
          <w:tcPr>
            <w:tcW w:w="567" w:type="dxa"/>
          </w:tcPr>
          <w:p w14:paraId="3EAEDB83" w14:textId="77777777" w:rsidR="00BB3FF3" w:rsidRPr="004738EA" w:rsidRDefault="00BB3FF3" w:rsidP="00332F39">
            <w:pPr>
              <w:pStyle w:val="Bodycopy"/>
              <w:spacing w:before="240"/>
              <w:rPr>
                <w:rFonts w:cs="Arial"/>
                <w:color w:val="auto"/>
                <w:szCs w:val="19"/>
              </w:rPr>
            </w:pPr>
            <w:r w:rsidRPr="004738EA">
              <w:rPr>
                <w:rFonts w:cs="Arial"/>
                <w:color w:val="auto"/>
                <w:szCs w:val="19"/>
              </w:rPr>
              <w:t>3.1</w:t>
            </w:r>
          </w:p>
        </w:tc>
        <w:tc>
          <w:tcPr>
            <w:tcW w:w="5528" w:type="dxa"/>
          </w:tcPr>
          <w:p w14:paraId="552805A2" w14:textId="77777777" w:rsidR="00BB3FF3" w:rsidRPr="004738EA" w:rsidRDefault="00030F27" w:rsidP="00332F39">
            <w:pPr>
              <w:pStyle w:val="Bodycopy"/>
              <w:spacing w:before="240"/>
              <w:rPr>
                <w:rFonts w:cs="Arial"/>
              </w:rPr>
            </w:pPr>
            <w:r w:rsidRPr="004738EA">
              <w:rPr>
                <w:rFonts w:cs="Arial"/>
                <w:color w:val="auto"/>
                <w:szCs w:val="19"/>
              </w:rPr>
              <w:t>Determine and document suitable type and quantity of solar photovoltaic (PV) panels to meet client output requirements, budget and available ground or roof space</w:t>
            </w:r>
          </w:p>
        </w:tc>
      </w:tr>
      <w:tr w:rsidR="00BB3FF3" w:rsidRPr="004738EA" w14:paraId="5677B361" w14:textId="77777777" w:rsidTr="00383F35">
        <w:trPr>
          <w:gridAfter w:val="1"/>
          <w:wAfter w:w="29" w:type="dxa"/>
        </w:trPr>
        <w:tc>
          <w:tcPr>
            <w:tcW w:w="460" w:type="dxa"/>
          </w:tcPr>
          <w:p w14:paraId="1E6F7A3E" w14:textId="77777777" w:rsidR="00BB3FF3" w:rsidRPr="004738EA" w:rsidRDefault="00BB3FF3" w:rsidP="002A3815">
            <w:pPr>
              <w:pStyle w:val="Bodycopy"/>
              <w:rPr>
                <w:rFonts w:cs="Arial"/>
              </w:rPr>
            </w:pPr>
          </w:p>
        </w:tc>
        <w:tc>
          <w:tcPr>
            <w:tcW w:w="2517" w:type="dxa"/>
            <w:gridSpan w:val="2"/>
          </w:tcPr>
          <w:p w14:paraId="35B152D9" w14:textId="77777777" w:rsidR="00BB3FF3" w:rsidRPr="004738EA" w:rsidRDefault="00BB3FF3" w:rsidP="002A3815">
            <w:pPr>
              <w:pStyle w:val="Bodycopy"/>
              <w:rPr>
                <w:rFonts w:cs="Arial"/>
              </w:rPr>
            </w:pPr>
          </w:p>
        </w:tc>
        <w:tc>
          <w:tcPr>
            <w:tcW w:w="567" w:type="dxa"/>
          </w:tcPr>
          <w:p w14:paraId="6EC41CC1" w14:textId="77777777" w:rsidR="00BB3FF3" w:rsidRPr="004738EA" w:rsidRDefault="00BB3FF3" w:rsidP="00332F39">
            <w:pPr>
              <w:pStyle w:val="Bodycopy"/>
              <w:spacing w:before="240"/>
              <w:rPr>
                <w:rFonts w:cs="Arial"/>
                <w:color w:val="auto"/>
                <w:szCs w:val="19"/>
              </w:rPr>
            </w:pPr>
            <w:r w:rsidRPr="004738EA">
              <w:rPr>
                <w:rFonts w:cs="Arial"/>
                <w:color w:val="auto"/>
                <w:szCs w:val="19"/>
              </w:rPr>
              <w:t>3.2</w:t>
            </w:r>
          </w:p>
        </w:tc>
        <w:tc>
          <w:tcPr>
            <w:tcW w:w="5528" w:type="dxa"/>
          </w:tcPr>
          <w:p w14:paraId="749014B7" w14:textId="77777777" w:rsidR="00BB3FF3" w:rsidRPr="004738EA" w:rsidRDefault="00030F27" w:rsidP="00332F39">
            <w:pPr>
              <w:pStyle w:val="Bodycopy"/>
              <w:spacing w:before="240"/>
              <w:rPr>
                <w:rFonts w:cs="Arial"/>
                <w:color w:val="auto"/>
                <w:szCs w:val="19"/>
              </w:rPr>
            </w:pPr>
            <w:r w:rsidRPr="004738EA">
              <w:rPr>
                <w:rFonts w:cs="Arial"/>
                <w:color w:val="auto"/>
                <w:szCs w:val="19"/>
              </w:rPr>
              <w:t>Research and select suitable type and capacity of charge controller and power conversion equipment (PCE) to manage the anticipated electrical flow rate</w:t>
            </w:r>
          </w:p>
        </w:tc>
      </w:tr>
      <w:tr w:rsidR="003F4079" w:rsidRPr="004738EA" w14:paraId="0ADF4B05" w14:textId="77777777" w:rsidTr="00383F35">
        <w:trPr>
          <w:gridAfter w:val="1"/>
          <w:wAfter w:w="29" w:type="dxa"/>
        </w:trPr>
        <w:tc>
          <w:tcPr>
            <w:tcW w:w="460" w:type="dxa"/>
          </w:tcPr>
          <w:p w14:paraId="492976AA" w14:textId="77777777" w:rsidR="003F4079" w:rsidRPr="004738EA" w:rsidRDefault="003F4079" w:rsidP="002A3815">
            <w:pPr>
              <w:pStyle w:val="Bodycopy"/>
              <w:rPr>
                <w:rFonts w:cs="Arial"/>
              </w:rPr>
            </w:pPr>
          </w:p>
        </w:tc>
        <w:tc>
          <w:tcPr>
            <w:tcW w:w="2517" w:type="dxa"/>
            <w:gridSpan w:val="2"/>
          </w:tcPr>
          <w:p w14:paraId="56BA3D36" w14:textId="77777777" w:rsidR="003F4079" w:rsidRPr="004738EA" w:rsidRDefault="003F4079" w:rsidP="00101EF7">
            <w:pPr>
              <w:pStyle w:val="Guidingtext"/>
            </w:pPr>
          </w:p>
        </w:tc>
        <w:tc>
          <w:tcPr>
            <w:tcW w:w="567" w:type="dxa"/>
          </w:tcPr>
          <w:p w14:paraId="41CB1835" w14:textId="77777777" w:rsidR="003F4079" w:rsidRPr="004738EA" w:rsidRDefault="003F4079" w:rsidP="00332F39">
            <w:pPr>
              <w:pStyle w:val="Bodycopy"/>
              <w:spacing w:before="240"/>
              <w:rPr>
                <w:rFonts w:cs="Arial"/>
                <w:color w:val="auto"/>
                <w:szCs w:val="19"/>
              </w:rPr>
            </w:pPr>
            <w:r w:rsidRPr="004738EA">
              <w:rPr>
                <w:rFonts w:cs="Arial"/>
                <w:color w:val="auto"/>
                <w:szCs w:val="19"/>
              </w:rPr>
              <w:t>3.3</w:t>
            </w:r>
          </w:p>
        </w:tc>
        <w:tc>
          <w:tcPr>
            <w:tcW w:w="5528" w:type="dxa"/>
          </w:tcPr>
          <w:p w14:paraId="276C900F" w14:textId="77777777" w:rsidR="003F4079" w:rsidRPr="004738EA" w:rsidRDefault="003F4079" w:rsidP="00332F39">
            <w:pPr>
              <w:pStyle w:val="Bodycopy"/>
              <w:spacing w:before="240"/>
              <w:rPr>
                <w:rFonts w:cs="Arial"/>
                <w:color w:val="auto"/>
                <w:szCs w:val="19"/>
              </w:rPr>
            </w:pPr>
            <w:r w:rsidRPr="004738EA">
              <w:rPr>
                <w:rFonts w:cs="Arial"/>
                <w:color w:val="auto"/>
                <w:szCs w:val="19"/>
              </w:rPr>
              <w:t>Determine and specify the appropriate battery type, capacity and quantity for energy storage requirements according to client budget constraints</w:t>
            </w:r>
          </w:p>
        </w:tc>
      </w:tr>
      <w:tr w:rsidR="003F4079" w:rsidRPr="004738EA" w14:paraId="186D3050" w14:textId="77777777" w:rsidTr="00383F35">
        <w:trPr>
          <w:gridAfter w:val="1"/>
          <w:wAfter w:w="29" w:type="dxa"/>
        </w:trPr>
        <w:tc>
          <w:tcPr>
            <w:tcW w:w="460" w:type="dxa"/>
          </w:tcPr>
          <w:p w14:paraId="334DC1CE" w14:textId="77777777" w:rsidR="003F4079" w:rsidRPr="004738EA" w:rsidRDefault="003F4079" w:rsidP="002A3815">
            <w:pPr>
              <w:pStyle w:val="Bodycopy"/>
              <w:rPr>
                <w:rFonts w:cs="Arial"/>
              </w:rPr>
            </w:pPr>
          </w:p>
        </w:tc>
        <w:tc>
          <w:tcPr>
            <w:tcW w:w="2517" w:type="dxa"/>
            <w:gridSpan w:val="2"/>
          </w:tcPr>
          <w:p w14:paraId="4910BE26" w14:textId="77777777" w:rsidR="003F4079" w:rsidRPr="004738EA" w:rsidRDefault="003F4079" w:rsidP="00101EF7">
            <w:pPr>
              <w:pStyle w:val="Guidingtext"/>
            </w:pPr>
          </w:p>
        </w:tc>
        <w:tc>
          <w:tcPr>
            <w:tcW w:w="567" w:type="dxa"/>
          </w:tcPr>
          <w:p w14:paraId="225B8821" w14:textId="77777777" w:rsidR="003F4079" w:rsidRPr="004738EA" w:rsidRDefault="003F4079" w:rsidP="00332F39">
            <w:pPr>
              <w:pStyle w:val="Bodycopy"/>
              <w:rPr>
                <w:rFonts w:cs="Arial"/>
              </w:rPr>
            </w:pPr>
            <w:r w:rsidRPr="004738EA">
              <w:rPr>
                <w:rFonts w:cs="Arial"/>
              </w:rPr>
              <w:t>3.4</w:t>
            </w:r>
          </w:p>
        </w:tc>
        <w:tc>
          <w:tcPr>
            <w:tcW w:w="5528" w:type="dxa"/>
          </w:tcPr>
          <w:p w14:paraId="2C82290A" w14:textId="77777777" w:rsidR="003F4079" w:rsidRPr="004738EA" w:rsidRDefault="003F4079" w:rsidP="002A3815">
            <w:pPr>
              <w:pStyle w:val="Bodycopy"/>
              <w:rPr>
                <w:rFonts w:cs="Arial"/>
              </w:rPr>
            </w:pPr>
            <w:r w:rsidRPr="004738EA">
              <w:rPr>
                <w:rFonts w:cs="Arial"/>
              </w:rPr>
              <w:t>Select</w:t>
            </w:r>
            <w:r w:rsidRPr="004738EA">
              <w:rPr>
                <w:rFonts w:cs="Arial"/>
                <w:b/>
                <w:i/>
              </w:rPr>
              <w:t xml:space="preserve"> </w:t>
            </w:r>
            <w:r w:rsidRPr="004738EA">
              <w:rPr>
                <w:rFonts w:cs="Arial"/>
              </w:rPr>
              <w:t xml:space="preserve">energy generation systems where required and determine a suitable location </w:t>
            </w:r>
          </w:p>
        </w:tc>
      </w:tr>
      <w:tr w:rsidR="003F4079" w:rsidRPr="004738EA" w14:paraId="701E41B4" w14:textId="77777777" w:rsidTr="00383F35">
        <w:trPr>
          <w:gridAfter w:val="1"/>
          <w:wAfter w:w="29" w:type="dxa"/>
        </w:trPr>
        <w:tc>
          <w:tcPr>
            <w:tcW w:w="460" w:type="dxa"/>
          </w:tcPr>
          <w:p w14:paraId="2FE33213" w14:textId="77777777" w:rsidR="003F4079" w:rsidRPr="004738EA" w:rsidRDefault="003F4079" w:rsidP="002A3815">
            <w:pPr>
              <w:pStyle w:val="Bodycopy"/>
              <w:rPr>
                <w:rFonts w:cs="Arial"/>
              </w:rPr>
            </w:pPr>
          </w:p>
        </w:tc>
        <w:tc>
          <w:tcPr>
            <w:tcW w:w="2517" w:type="dxa"/>
            <w:gridSpan w:val="2"/>
          </w:tcPr>
          <w:p w14:paraId="3A04C18B" w14:textId="77777777" w:rsidR="003F4079" w:rsidRPr="004738EA" w:rsidRDefault="003F4079" w:rsidP="00101EF7">
            <w:pPr>
              <w:pStyle w:val="Guidingtext"/>
            </w:pPr>
          </w:p>
        </w:tc>
        <w:tc>
          <w:tcPr>
            <w:tcW w:w="567" w:type="dxa"/>
          </w:tcPr>
          <w:p w14:paraId="6381C5A4" w14:textId="77777777" w:rsidR="003F4079" w:rsidRPr="004738EA" w:rsidRDefault="003F4079" w:rsidP="00332F39">
            <w:pPr>
              <w:pStyle w:val="Bodycopy"/>
              <w:rPr>
                <w:rFonts w:cs="Arial"/>
              </w:rPr>
            </w:pPr>
            <w:r w:rsidRPr="004738EA">
              <w:rPr>
                <w:rFonts w:cs="Arial"/>
              </w:rPr>
              <w:t>3.5</w:t>
            </w:r>
          </w:p>
        </w:tc>
        <w:tc>
          <w:tcPr>
            <w:tcW w:w="5528" w:type="dxa"/>
          </w:tcPr>
          <w:p w14:paraId="0487FDBF" w14:textId="77777777" w:rsidR="003F4079" w:rsidRPr="004738EA" w:rsidRDefault="003F4079" w:rsidP="002A3815">
            <w:pPr>
              <w:pStyle w:val="Bodycopy"/>
              <w:rPr>
                <w:rFonts w:cs="Arial"/>
              </w:rPr>
            </w:pPr>
            <w:r w:rsidRPr="004738EA">
              <w:rPr>
                <w:rFonts w:cs="Arial"/>
              </w:rPr>
              <w:t>Determine the location, dimensions and specifications of the battery enclosure, including associated signage, to meet relevant Australian Standards, national, state and local regulatory requirements</w:t>
            </w:r>
          </w:p>
        </w:tc>
      </w:tr>
      <w:tr w:rsidR="003F4079" w:rsidRPr="004738EA" w14:paraId="39AE0F4E" w14:textId="77777777" w:rsidTr="00383F35">
        <w:trPr>
          <w:gridAfter w:val="1"/>
          <w:wAfter w:w="29" w:type="dxa"/>
        </w:trPr>
        <w:tc>
          <w:tcPr>
            <w:tcW w:w="460" w:type="dxa"/>
          </w:tcPr>
          <w:p w14:paraId="53CB94DE" w14:textId="77777777" w:rsidR="003F4079" w:rsidRPr="004738EA" w:rsidRDefault="003F4079" w:rsidP="002A3815">
            <w:pPr>
              <w:pStyle w:val="Bodycopy"/>
              <w:rPr>
                <w:rFonts w:cs="Arial"/>
              </w:rPr>
            </w:pPr>
          </w:p>
        </w:tc>
        <w:tc>
          <w:tcPr>
            <w:tcW w:w="2517" w:type="dxa"/>
            <w:gridSpan w:val="2"/>
          </w:tcPr>
          <w:p w14:paraId="441AF9DD" w14:textId="77777777" w:rsidR="003F4079" w:rsidRPr="004738EA" w:rsidRDefault="003F4079" w:rsidP="00101EF7">
            <w:pPr>
              <w:pStyle w:val="Guidingtext"/>
            </w:pPr>
          </w:p>
        </w:tc>
        <w:tc>
          <w:tcPr>
            <w:tcW w:w="567" w:type="dxa"/>
          </w:tcPr>
          <w:p w14:paraId="59F07EBB" w14:textId="77777777" w:rsidR="003F4079" w:rsidRPr="004738EA" w:rsidRDefault="003F4079" w:rsidP="002A3815">
            <w:pPr>
              <w:pStyle w:val="Bodycopy"/>
              <w:rPr>
                <w:rFonts w:cs="Arial"/>
              </w:rPr>
            </w:pPr>
            <w:r w:rsidRPr="004738EA">
              <w:rPr>
                <w:rFonts w:cs="Arial"/>
              </w:rPr>
              <w:t>3.6</w:t>
            </w:r>
          </w:p>
        </w:tc>
        <w:tc>
          <w:tcPr>
            <w:tcW w:w="5528" w:type="dxa"/>
          </w:tcPr>
          <w:p w14:paraId="7A3AB7E7" w14:textId="77777777" w:rsidR="003F4079" w:rsidRPr="004738EA" w:rsidRDefault="003F4079" w:rsidP="002A3815">
            <w:pPr>
              <w:pStyle w:val="Bodycopy"/>
              <w:rPr>
                <w:rFonts w:cs="Arial"/>
              </w:rPr>
            </w:pPr>
            <w:r w:rsidRPr="004738EA">
              <w:rPr>
                <w:rFonts w:cs="Arial"/>
              </w:rPr>
              <w:t xml:space="preserve">Select system cabling, protection devices, metering and instrumentation requirements to comply with the relevant Australian Standards, and the design </w:t>
            </w:r>
            <w:r w:rsidRPr="004738EA">
              <w:rPr>
                <w:rFonts w:cs="Arial"/>
              </w:rPr>
              <w:lastRenderedPageBreak/>
              <w:t>parameters, and identify their respective locations on site</w:t>
            </w:r>
          </w:p>
        </w:tc>
      </w:tr>
      <w:tr w:rsidR="003F4079" w:rsidRPr="004738EA" w14:paraId="03B9BDF7" w14:textId="77777777" w:rsidTr="00383F35">
        <w:trPr>
          <w:gridAfter w:val="1"/>
          <w:wAfter w:w="29" w:type="dxa"/>
        </w:trPr>
        <w:tc>
          <w:tcPr>
            <w:tcW w:w="460" w:type="dxa"/>
          </w:tcPr>
          <w:p w14:paraId="658DFCE0" w14:textId="77777777" w:rsidR="003F4079" w:rsidRPr="004738EA" w:rsidRDefault="003F4079" w:rsidP="002A3815">
            <w:pPr>
              <w:pStyle w:val="Bodycopy"/>
              <w:rPr>
                <w:rFonts w:cs="Arial"/>
              </w:rPr>
            </w:pPr>
          </w:p>
        </w:tc>
        <w:tc>
          <w:tcPr>
            <w:tcW w:w="2517" w:type="dxa"/>
            <w:gridSpan w:val="2"/>
          </w:tcPr>
          <w:p w14:paraId="132AF98A" w14:textId="77777777" w:rsidR="003F4079" w:rsidRPr="004738EA" w:rsidRDefault="003F4079" w:rsidP="00101EF7">
            <w:pPr>
              <w:pStyle w:val="Guidingtext"/>
            </w:pPr>
          </w:p>
        </w:tc>
        <w:tc>
          <w:tcPr>
            <w:tcW w:w="567" w:type="dxa"/>
          </w:tcPr>
          <w:p w14:paraId="72B3E6A4" w14:textId="77777777" w:rsidR="003F4079" w:rsidRPr="004738EA" w:rsidRDefault="003F4079" w:rsidP="002A3815">
            <w:pPr>
              <w:pStyle w:val="Bodycopy"/>
              <w:rPr>
                <w:rFonts w:cs="Arial"/>
              </w:rPr>
            </w:pPr>
            <w:r w:rsidRPr="004738EA">
              <w:rPr>
                <w:rFonts w:cs="Arial"/>
              </w:rPr>
              <w:t>3.7</w:t>
            </w:r>
          </w:p>
        </w:tc>
        <w:tc>
          <w:tcPr>
            <w:tcW w:w="5528" w:type="dxa"/>
          </w:tcPr>
          <w:p w14:paraId="7AA414AA" w14:textId="77777777" w:rsidR="003F4079" w:rsidRPr="004738EA" w:rsidRDefault="003F4079" w:rsidP="002A3815">
            <w:pPr>
              <w:pStyle w:val="Bodycopy"/>
              <w:rPr>
                <w:rFonts w:cs="Arial"/>
              </w:rPr>
            </w:pPr>
            <w:r w:rsidRPr="004738EA">
              <w:rPr>
                <w:rFonts w:cs="Arial"/>
              </w:rPr>
              <w:t>Select stand-alone system power conversion equipment (PCE) to comply with relevant Australian Standard and determine a suitable mounting location</w:t>
            </w:r>
          </w:p>
        </w:tc>
      </w:tr>
      <w:tr w:rsidR="003F4079" w:rsidRPr="004738EA" w14:paraId="51A930FC" w14:textId="77777777" w:rsidTr="00383F35">
        <w:trPr>
          <w:gridAfter w:val="1"/>
          <w:wAfter w:w="29" w:type="dxa"/>
        </w:trPr>
        <w:tc>
          <w:tcPr>
            <w:tcW w:w="460" w:type="dxa"/>
          </w:tcPr>
          <w:p w14:paraId="07B9581E" w14:textId="77777777" w:rsidR="003F4079" w:rsidRPr="004738EA" w:rsidRDefault="003F4079" w:rsidP="002A3815">
            <w:pPr>
              <w:pStyle w:val="Bodycopy"/>
              <w:rPr>
                <w:rFonts w:cs="Arial"/>
              </w:rPr>
            </w:pPr>
          </w:p>
        </w:tc>
        <w:tc>
          <w:tcPr>
            <w:tcW w:w="2517" w:type="dxa"/>
            <w:gridSpan w:val="2"/>
          </w:tcPr>
          <w:p w14:paraId="6C7630E4" w14:textId="77777777" w:rsidR="003F4079" w:rsidRPr="004738EA" w:rsidRDefault="003F4079" w:rsidP="00101EF7">
            <w:pPr>
              <w:pStyle w:val="Guidingtext"/>
            </w:pPr>
          </w:p>
        </w:tc>
        <w:tc>
          <w:tcPr>
            <w:tcW w:w="567" w:type="dxa"/>
          </w:tcPr>
          <w:p w14:paraId="0D3E8B4D" w14:textId="77777777" w:rsidR="003F4079" w:rsidRPr="004738EA" w:rsidRDefault="003F4079" w:rsidP="002A3815">
            <w:pPr>
              <w:pStyle w:val="Bodycopy"/>
              <w:rPr>
                <w:rFonts w:cs="Arial"/>
              </w:rPr>
            </w:pPr>
            <w:r w:rsidRPr="004738EA">
              <w:rPr>
                <w:rFonts w:cs="Arial"/>
              </w:rPr>
              <w:t>3.8</w:t>
            </w:r>
          </w:p>
        </w:tc>
        <w:tc>
          <w:tcPr>
            <w:tcW w:w="5528" w:type="dxa"/>
          </w:tcPr>
          <w:p w14:paraId="3372AED0" w14:textId="77777777" w:rsidR="003F4079" w:rsidRPr="004738EA" w:rsidRDefault="003F4079" w:rsidP="002A3815">
            <w:pPr>
              <w:pStyle w:val="Bodycopy"/>
              <w:rPr>
                <w:rFonts w:cs="Arial"/>
              </w:rPr>
            </w:pPr>
            <w:r w:rsidRPr="004738EA">
              <w:rPr>
                <w:rFonts w:cs="Arial"/>
              </w:rPr>
              <w:t>Select suitable internet connection and hardware to meet the customer’s needs and site conditions for the purpose of remote access for monitoring and software updates.</w:t>
            </w:r>
          </w:p>
        </w:tc>
      </w:tr>
      <w:tr w:rsidR="003F4079" w:rsidRPr="004738EA" w14:paraId="7623435D" w14:textId="77777777" w:rsidTr="00383F35">
        <w:trPr>
          <w:gridAfter w:val="1"/>
          <w:wAfter w:w="29" w:type="dxa"/>
        </w:trPr>
        <w:tc>
          <w:tcPr>
            <w:tcW w:w="460" w:type="dxa"/>
          </w:tcPr>
          <w:p w14:paraId="62C92210" w14:textId="77777777" w:rsidR="003F4079" w:rsidRPr="004738EA" w:rsidRDefault="003F4079" w:rsidP="002A3815">
            <w:pPr>
              <w:pStyle w:val="Bodycopy"/>
              <w:rPr>
                <w:rFonts w:cs="Arial"/>
              </w:rPr>
            </w:pPr>
            <w:r w:rsidRPr="004738EA">
              <w:rPr>
                <w:rFonts w:cs="Arial"/>
              </w:rPr>
              <w:t>4</w:t>
            </w:r>
          </w:p>
        </w:tc>
        <w:tc>
          <w:tcPr>
            <w:tcW w:w="2517" w:type="dxa"/>
            <w:gridSpan w:val="2"/>
          </w:tcPr>
          <w:p w14:paraId="592CBCF1" w14:textId="77777777" w:rsidR="003F4079" w:rsidRPr="004738EA" w:rsidRDefault="003F4079" w:rsidP="00101EF7">
            <w:pPr>
              <w:pStyle w:val="Guidingtext"/>
            </w:pPr>
            <w:r w:rsidRPr="004738EA">
              <w:t>Document system design and present to client</w:t>
            </w:r>
          </w:p>
        </w:tc>
        <w:tc>
          <w:tcPr>
            <w:tcW w:w="567" w:type="dxa"/>
          </w:tcPr>
          <w:p w14:paraId="2459506E" w14:textId="77777777" w:rsidR="003F4079" w:rsidRPr="004738EA" w:rsidRDefault="003F4079" w:rsidP="002A3815">
            <w:pPr>
              <w:pStyle w:val="Bodycopy"/>
              <w:rPr>
                <w:rFonts w:cs="Arial"/>
              </w:rPr>
            </w:pPr>
            <w:r w:rsidRPr="004738EA">
              <w:rPr>
                <w:rFonts w:cs="Arial"/>
              </w:rPr>
              <w:t>4.1</w:t>
            </w:r>
          </w:p>
        </w:tc>
        <w:tc>
          <w:tcPr>
            <w:tcW w:w="5528" w:type="dxa"/>
          </w:tcPr>
          <w:p w14:paraId="116F4E80" w14:textId="77777777" w:rsidR="003F4079" w:rsidRPr="004738EA" w:rsidRDefault="003F4079" w:rsidP="002A3815">
            <w:pPr>
              <w:pStyle w:val="Bodycopy"/>
              <w:rPr>
                <w:rFonts w:cs="Arial"/>
              </w:rPr>
            </w:pPr>
            <w:r w:rsidRPr="004738EA">
              <w:rPr>
                <w:rFonts w:cs="Arial"/>
              </w:rPr>
              <w:t>Prepare layout of the proposed system and provide recommendation of component specifications and related infrastructure</w:t>
            </w:r>
          </w:p>
        </w:tc>
      </w:tr>
      <w:tr w:rsidR="003F4079" w:rsidRPr="004738EA" w14:paraId="224EB9B6" w14:textId="77777777" w:rsidTr="00383F35">
        <w:trPr>
          <w:gridAfter w:val="1"/>
          <w:wAfter w:w="29" w:type="dxa"/>
        </w:trPr>
        <w:tc>
          <w:tcPr>
            <w:tcW w:w="460" w:type="dxa"/>
          </w:tcPr>
          <w:p w14:paraId="41DC2FD6" w14:textId="77777777" w:rsidR="003F4079" w:rsidRPr="004738EA" w:rsidRDefault="003F4079" w:rsidP="002A3815">
            <w:pPr>
              <w:pStyle w:val="Bodycopy"/>
              <w:rPr>
                <w:rFonts w:cs="Arial"/>
              </w:rPr>
            </w:pPr>
          </w:p>
        </w:tc>
        <w:tc>
          <w:tcPr>
            <w:tcW w:w="2517" w:type="dxa"/>
            <w:gridSpan w:val="2"/>
          </w:tcPr>
          <w:p w14:paraId="3723F1B2" w14:textId="77777777" w:rsidR="003F4079" w:rsidRPr="004738EA" w:rsidRDefault="003F4079" w:rsidP="00101EF7">
            <w:pPr>
              <w:pStyle w:val="Guidingtext"/>
            </w:pPr>
          </w:p>
        </w:tc>
        <w:tc>
          <w:tcPr>
            <w:tcW w:w="567" w:type="dxa"/>
          </w:tcPr>
          <w:p w14:paraId="78FC020B" w14:textId="77777777" w:rsidR="003F4079" w:rsidRPr="004738EA" w:rsidRDefault="003F4079" w:rsidP="002A3815">
            <w:pPr>
              <w:pStyle w:val="Bodycopy"/>
              <w:rPr>
                <w:rFonts w:cs="Arial"/>
              </w:rPr>
            </w:pPr>
            <w:r w:rsidRPr="004738EA">
              <w:rPr>
                <w:rFonts w:cs="Arial"/>
              </w:rPr>
              <w:t>4.2</w:t>
            </w:r>
          </w:p>
        </w:tc>
        <w:tc>
          <w:tcPr>
            <w:tcW w:w="5528" w:type="dxa"/>
          </w:tcPr>
          <w:p w14:paraId="76E74BAA" w14:textId="77777777" w:rsidR="003F4079" w:rsidRPr="004738EA" w:rsidRDefault="003F4079" w:rsidP="002A3815">
            <w:pPr>
              <w:pStyle w:val="Bodycopy"/>
              <w:rPr>
                <w:rFonts w:cs="Arial"/>
              </w:rPr>
            </w:pPr>
            <w:r w:rsidRPr="004738EA">
              <w:rPr>
                <w:rFonts w:cs="Arial"/>
              </w:rPr>
              <w:t>Calculate and record cost estimate of the proposed stand-alone system and an</w:t>
            </w:r>
            <w:r w:rsidR="007854EE" w:rsidRPr="004738EA">
              <w:rPr>
                <w:rFonts w:cs="Arial"/>
              </w:rPr>
              <w:t>y alternative component options</w:t>
            </w:r>
          </w:p>
        </w:tc>
      </w:tr>
      <w:tr w:rsidR="003F4079" w:rsidRPr="004738EA" w14:paraId="77E558AE" w14:textId="77777777" w:rsidTr="00383F35">
        <w:trPr>
          <w:gridAfter w:val="1"/>
          <w:wAfter w:w="29" w:type="dxa"/>
        </w:trPr>
        <w:tc>
          <w:tcPr>
            <w:tcW w:w="460" w:type="dxa"/>
          </w:tcPr>
          <w:p w14:paraId="413745D2" w14:textId="77777777" w:rsidR="003F4079" w:rsidRPr="004738EA" w:rsidRDefault="003F4079" w:rsidP="002A3815">
            <w:pPr>
              <w:pStyle w:val="Bodycopy"/>
              <w:rPr>
                <w:rFonts w:cs="Arial"/>
              </w:rPr>
            </w:pPr>
          </w:p>
        </w:tc>
        <w:tc>
          <w:tcPr>
            <w:tcW w:w="2517" w:type="dxa"/>
            <w:gridSpan w:val="2"/>
          </w:tcPr>
          <w:p w14:paraId="007E66CE" w14:textId="77777777" w:rsidR="003F4079" w:rsidRPr="004738EA" w:rsidRDefault="003F4079" w:rsidP="00101EF7">
            <w:pPr>
              <w:pStyle w:val="Guidingtext"/>
            </w:pPr>
          </w:p>
        </w:tc>
        <w:tc>
          <w:tcPr>
            <w:tcW w:w="567" w:type="dxa"/>
          </w:tcPr>
          <w:p w14:paraId="0C3A9454" w14:textId="77777777" w:rsidR="003F4079" w:rsidRPr="004738EA" w:rsidRDefault="003F4079" w:rsidP="002A3815">
            <w:pPr>
              <w:pStyle w:val="Bodycopy"/>
              <w:rPr>
                <w:rFonts w:cs="Arial"/>
              </w:rPr>
            </w:pPr>
            <w:r w:rsidRPr="004738EA">
              <w:rPr>
                <w:rFonts w:cs="Arial"/>
              </w:rPr>
              <w:t>4.3</w:t>
            </w:r>
          </w:p>
        </w:tc>
        <w:tc>
          <w:tcPr>
            <w:tcW w:w="5528" w:type="dxa"/>
          </w:tcPr>
          <w:p w14:paraId="3E59036E" w14:textId="4B7287D3" w:rsidR="003F4079" w:rsidRPr="004738EA" w:rsidRDefault="003F4079" w:rsidP="002A3815">
            <w:pPr>
              <w:pStyle w:val="Bodycopy"/>
              <w:rPr>
                <w:rFonts w:cs="Arial"/>
              </w:rPr>
            </w:pPr>
            <w:r w:rsidRPr="004738EA">
              <w:rPr>
                <w:rFonts w:cs="Arial"/>
              </w:rPr>
              <w:t>Document installation considerations, including options for the address any ex</w:t>
            </w:r>
            <w:r w:rsidR="007854EE" w:rsidRPr="004738EA">
              <w:rPr>
                <w:rFonts w:cs="Arial"/>
              </w:rPr>
              <w:t>isting and/or potential hazards</w:t>
            </w:r>
          </w:p>
        </w:tc>
      </w:tr>
      <w:tr w:rsidR="00BB6168" w:rsidRPr="004738EA" w14:paraId="6D0D7A18" w14:textId="77777777" w:rsidTr="00383F35">
        <w:trPr>
          <w:gridAfter w:val="1"/>
          <w:wAfter w:w="29" w:type="dxa"/>
        </w:trPr>
        <w:tc>
          <w:tcPr>
            <w:tcW w:w="460" w:type="dxa"/>
          </w:tcPr>
          <w:p w14:paraId="3487F8E8" w14:textId="77777777" w:rsidR="00BB6168" w:rsidRPr="004738EA" w:rsidRDefault="00BB6168" w:rsidP="002A3815">
            <w:pPr>
              <w:pStyle w:val="Bodycopy"/>
              <w:rPr>
                <w:rFonts w:cs="Arial"/>
              </w:rPr>
            </w:pPr>
          </w:p>
        </w:tc>
        <w:tc>
          <w:tcPr>
            <w:tcW w:w="2517" w:type="dxa"/>
            <w:gridSpan w:val="2"/>
          </w:tcPr>
          <w:p w14:paraId="5F64B31F" w14:textId="77777777" w:rsidR="00BB6168" w:rsidRPr="004738EA" w:rsidRDefault="00BB6168" w:rsidP="00101EF7">
            <w:pPr>
              <w:pStyle w:val="Guidingtext"/>
            </w:pPr>
          </w:p>
        </w:tc>
        <w:tc>
          <w:tcPr>
            <w:tcW w:w="567" w:type="dxa"/>
          </w:tcPr>
          <w:p w14:paraId="35389A1C" w14:textId="77777777" w:rsidR="00BB6168" w:rsidRPr="004738EA" w:rsidRDefault="00BB6168" w:rsidP="002A3815">
            <w:pPr>
              <w:pStyle w:val="Bodycopy"/>
              <w:rPr>
                <w:rFonts w:cs="Arial"/>
              </w:rPr>
            </w:pPr>
            <w:r w:rsidRPr="004738EA">
              <w:rPr>
                <w:rFonts w:cs="Arial"/>
              </w:rPr>
              <w:t>4.4</w:t>
            </w:r>
          </w:p>
        </w:tc>
        <w:tc>
          <w:tcPr>
            <w:tcW w:w="5528" w:type="dxa"/>
          </w:tcPr>
          <w:p w14:paraId="577CE296" w14:textId="5A6A02CE" w:rsidR="00BB6168" w:rsidRPr="004738EA" w:rsidRDefault="00BB6168" w:rsidP="002A3815">
            <w:pPr>
              <w:pStyle w:val="Bodycopy"/>
              <w:rPr>
                <w:rFonts w:cs="Arial"/>
              </w:rPr>
            </w:pPr>
            <w:r w:rsidRPr="004738EA">
              <w:rPr>
                <w:rFonts w:cs="Arial"/>
              </w:rPr>
              <w:t>Present and explain final energy system design to client, including load analysis, components, system size, energy storage capacity, estimated generator runtime, ma</w:t>
            </w:r>
            <w:r w:rsidR="007854EE" w:rsidRPr="004738EA">
              <w:rPr>
                <w:rFonts w:cs="Arial"/>
              </w:rPr>
              <w:t>intenance and layout options</w:t>
            </w:r>
          </w:p>
        </w:tc>
      </w:tr>
      <w:tr w:rsidR="00E26A55" w:rsidRPr="004738EA" w14:paraId="150D0333" w14:textId="77777777" w:rsidTr="00383F35">
        <w:trPr>
          <w:gridAfter w:val="1"/>
          <w:wAfter w:w="29" w:type="dxa"/>
        </w:trPr>
        <w:tc>
          <w:tcPr>
            <w:tcW w:w="460" w:type="dxa"/>
          </w:tcPr>
          <w:p w14:paraId="68C22EBA" w14:textId="77777777" w:rsidR="00E26A55" w:rsidRPr="004738EA" w:rsidRDefault="00E26A55" w:rsidP="002A3815">
            <w:pPr>
              <w:pStyle w:val="Bodycopy"/>
              <w:rPr>
                <w:rFonts w:cs="Arial"/>
              </w:rPr>
            </w:pPr>
          </w:p>
        </w:tc>
        <w:tc>
          <w:tcPr>
            <w:tcW w:w="2517" w:type="dxa"/>
            <w:gridSpan w:val="2"/>
          </w:tcPr>
          <w:p w14:paraId="7C878DFA" w14:textId="77777777" w:rsidR="00E26A55" w:rsidRPr="004738EA" w:rsidRDefault="00E26A55" w:rsidP="00101EF7">
            <w:pPr>
              <w:pStyle w:val="Guidingtext"/>
            </w:pPr>
          </w:p>
        </w:tc>
        <w:tc>
          <w:tcPr>
            <w:tcW w:w="567" w:type="dxa"/>
          </w:tcPr>
          <w:p w14:paraId="775EAC0C" w14:textId="4A4CF672" w:rsidR="00E26A55" w:rsidRPr="004738EA" w:rsidRDefault="00E26A55" w:rsidP="002A3815">
            <w:pPr>
              <w:pStyle w:val="Bodycopy"/>
              <w:rPr>
                <w:rFonts w:cs="Arial"/>
              </w:rPr>
            </w:pPr>
            <w:r>
              <w:rPr>
                <w:rFonts w:cs="Arial"/>
              </w:rPr>
              <w:t>4.5</w:t>
            </w:r>
          </w:p>
        </w:tc>
        <w:tc>
          <w:tcPr>
            <w:tcW w:w="5528" w:type="dxa"/>
          </w:tcPr>
          <w:p w14:paraId="05FB4EDC" w14:textId="73C59D8C" w:rsidR="00E26A55" w:rsidRPr="004738EA" w:rsidRDefault="00E26A55" w:rsidP="002A3815">
            <w:pPr>
              <w:pStyle w:val="Bodycopy"/>
              <w:rPr>
                <w:rFonts w:cs="Arial"/>
              </w:rPr>
            </w:pPr>
            <w:r>
              <w:rPr>
                <w:rFonts w:cs="Arial"/>
              </w:rPr>
              <w:t>Gain approval from the client on energy system design</w:t>
            </w:r>
          </w:p>
        </w:tc>
      </w:tr>
      <w:tr w:rsidR="00BB6168" w:rsidRPr="004738EA" w14:paraId="2CA09DF4" w14:textId="77777777" w:rsidTr="00383F35">
        <w:trPr>
          <w:gridAfter w:val="1"/>
          <w:wAfter w:w="29" w:type="dxa"/>
        </w:trPr>
        <w:tc>
          <w:tcPr>
            <w:tcW w:w="460" w:type="dxa"/>
          </w:tcPr>
          <w:p w14:paraId="3911D03F" w14:textId="77777777" w:rsidR="00BB6168" w:rsidRPr="004738EA" w:rsidRDefault="00BB6168" w:rsidP="002A3815">
            <w:pPr>
              <w:pStyle w:val="Bodycopy"/>
              <w:rPr>
                <w:rFonts w:cs="Arial"/>
              </w:rPr>
            </w:pPr>
          </w:p>
        </w:tc>
        <w:tc>
          <w:tcPr>
            <w:tcW w:w="2517" w:type="dxa"/>
            <w:gridSpan w:val="2"/>
          </w:tcPr>
          <w:p w14:paraId="7B6EDF85" w14:textId="77777777" w:rsidR="00BB6168" w:rsidRPr="004738EA" w:rsidRDefault="00BB6168" w:rsidP="00101EF7">
            <w:pPr>
              <w:pStyle w:val="Guidingtext"/>
            </w:pPr>
          </w:p>
        </w:tc>
        <w:tc>
          <w:tcPr>
            <w:tcW w:w="567" w:type="dxa"/>
          </w:tcPr>
          <w:p w14:paraId="6781DAF7" w14:textId="35B03E4A" w:rsidR="00BB6168" w:rsidRPr="004738EA" w:rsidRDefault="00BB6168" w:rsidP="002A3815">
            <w:pPr>
              <w:pStyle w:val="Bodycopy"/>
              <w:rPr>
                <w:rFonts w:cs="Arial"/>
              </w:rPr>
            </w:pPr>
            <w:r w:rsidRPr="004738EA">
              <w:rPr>
                <w:rFonts w:cs="Arial"/>
              </w:rPr>
              <w:t>4.</w:t>
            </w:r>
            <w:r w:rsidR="00E26A55">
              <w:rPr>
                <w:rFonts w:cs="Arial"/>
              </w:rPr>
              <w:t>6</w:t>
            </w:r>
          </w:p>
        </w:tc>
        <w:tc>
          <w:tcPr>
            <w:tcW w:w="5528" w:type="dxa"/>
          </w:tcPr>
          <w:p w14:paraId="7BBA1410" w14:textId="20DC6439" w:rsidR="00BB6168" w:rsidRPr="004738EA" w:rsidRDefault="007854EE" w:rsidP="002A3815">
            <w:pPr>
              <w:pStyle w:val="Bodycopy"/>
              <w:rPr>
                <w:rFonts w:cs="Arial"/>
              </w:rPr>
            </w:pPr>
            <w:r w:rsidRPr="004738EA">
              <w:rPr>
                <w:rFonts w:cs="Arial"/>
              </w:rPr>
              <w:t>Confirm with the client th</w:t>
            </w:r>
            <w:r w:rsidR="00BA6209">
              <w:rPr>
                <w:rFonts w:cs="Arial"/>
              </w:rPr>
              <w:t>e requirement for using a l</w:t>
            </w:r>
            <w:r w:rsidR="00B3226B">
              <w:rPr>
                <w:rFonts w:cs="Arial"/>
              </w:rPr>
              <w:t>icens</w:t>
            </w:r>
            <w:r w:rsidRPr="004738EA">
              <w:rPr>
                <w:rFonts w:cs="Arial"/>
              </w:rPr>
              <w:t>ed electrician to carry out the installation.</w:t>
            </w:r>
          </w:p>
        </w:tc>
      </w:tr>
      <w:tr w:rsidR="00BB3FF3" w:rsidRPr="004738EA" w14:paraId="181589C1" w14:textId="77777777" w:rsidTr="00383F35">
        <w:tblPrEx>
          <w:tblLook w:val="04A0" w:firstRow="1" w:lastRow="0" w:firstColumn="1" w:lastColumn="0" w:noHBand="0" w:noVBand="1"/>
        </w:tblPrEx>
        <w:tc>
          <w:tcPr>
            <w:tcW w:w="9101" w:type="dxa"/>
            <w:gridSpan w:val="6"/>
            <w:shd w:val="clear" w:color="auto" w:fill="auto"/>
          </w:tcPr>
          <w:p w14:paraId="1B9298F4" w14:textId="77777777" w:rsidR="00383F35" w:rsidRPr="005744A6" w:rsidRDefault="00383F35" w:rsidP="00383F35">
            <w:pPr>
              <w:rPr>
                <w:rFonts w:ascii="Arial" w:hAnsi="Arial" w:cs="Arial"/>
                <w:b/>
              </w:rPr>
            </w:pPr>
          </w:p>
          <w:p w14:paraId="620281BC" w14:textId="77777777" w:rsidR="00383F35" w:rsidRPr="005744A6" w:rsidRDefault="00383F35" w:rsidP="00383F35">
            <w:pPr>
              <w:rPr>
                <w:rFonts w:ascii="Arial" w:hAnsi="Arial" w:cs="Arial"/>
                <w:b/>
              </w:rPr>
            </w:pPr>
            <w:r w:rsidRPr="005744A6">
              <w:rPr>
                <w:rFonts w:ascii="Arial" w:hAnsi="Arial" w:cs="Arial"/>
                <w:b/>
              </w:rPr>
              <w:t>Range of Conditions</w:t>
            </w:r>
          </w:p>
          <w:p w14:paraId="28D86219" w14:textId="17BA2528" w:rsidR="00BB3FF3" w:rsidRPr="00383F35" w:rsidRDefault="00383F35" w:rsidP="00383F35">
            <w:pPr>
              <w:rPr>
                <w:rFonts w:ascii="Arial" w:hAnsi="Arial" w:cs="Arial"/>
              </w:rPr>
            </w:pPr>
            <w:r w:rsidRPr="00383F35">
              <w:rPr>
                <w:rFonts w:ascii="Arial" w:hAnsi="Arial" w:cs="Arial"/>
              </w:rPr>
              <w:t xml:space="preserve">N/A </w:t>
            </w:r>
          </w:p>
          <w:p w14:paraId="1038255D" w14:textId="77777777" w:rsidR="00BB3FF3" w:rsidRPr="004738EA" w:rsidRDefault="00BB3FF3" w:rsidP="004919B0">
            <w:pPr>
              <w:pStyle w:val="SectionCsubsection"/>
              <w:rPr>
                <w:rFonts w:cs="Arial"/>
              </w:rPr>
            </w:pPr>
            <w:bookmarkStart w:id="86" w:name="_Toc81228323"/>
            <w:bookmarkStart w:id="87" w:name="_Toc81228495"/>
            <w:r w:rsidRPr="004738EA">
              <w:rPr>
                <w:rFonts w:cs="Arial"/>
                <w:b/>
                <w:bCs w:val="0"/>
              </w:rPr>
              <w:t>FOUNDATION</w:t>
            </w:r>
            <w:r w:rsidRPr="004738EA">
              <w:rPr>
                <w:rFonts w:cs="Arial"/>
              </w:rPr>
              <w:t xml:space="preserve"> </w:t>
            </w:r>
            <w:r w:rsidRPr="004738EA">
              <w:rPr>
                <w:rFonts w:cs="Arial"/>
                <w:b/>
                <w:bCs w:val="0"/>
              </w:rPr>
              <w:t>SKILLS</w:t>
            </w:r>
            <w:bookmarkEnd w:id="86"/>
            <w:bookmarkEnd w:id="87"/>
          </w:p>
          <w:p w14:paraId="54FE10D0" w14:textId="1267278D" w:rsidR="00BB3FF3" w:rsidRPr="004738EA" w:rsidRDefault="00762DA5" w:rsidP="002A3815">
            <w:pPr>
              <w:pStyle w:val="Bodycopy"/>
              <w:rPr>
                <w:rFonts w:cs="Arial"/>
                <w:i/>
              </w:rPr>
            </w:pPr>
            <w:r w:rsidRPr="00762DA5">
              <w:rPr>
                <w:rFonts w:cs="Arial"/>
              </w:rPr>
              <w:t>Foundation skills essential to performance in this unit, but not explicit in the performance criteria are listed here.</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BB3FF3" w:rsidRPr="004738EA" w14:paraId="3E7A8F95" w14:textId="77777777" w:rsidTr="005744A6">
              <w:tc>
                <w:tcPr>
                  <w:tcW w:w="3573" w:type="dxa"/>
                  <w:shd w:val="clear" w:color="auto" w:fill="auto"/>
                </w:tcPr>
                <w:p w14:paraId="31D7E5F6" w14:textId="77777777" w:rsidR="00BB3FF3" w:rsidRPr="004738EA" w:rsidRDefault="00BB3FF3" w:rsidP="004919B0">
                  <w:pPr>
                    <w:autoSpaceDE w:val="0"/>
                    <w:autoSpaceDN w:val="0"/>
                    <w:adjustRightInd w:val="0"/>
                    <w:spacing w:before="120" w:after="120"/>
                    <w:rPr>
                      <w:rFonts w:ascii="Arial" w:hAnsi="Arial" w:cs="Arial"/>
                      <w:b/>
                      <w:sz w:val="22"/>
                      <w:szCs w:val="22"/>
                    </w:rPr>
                  </w:pPr>
                  <w:r w:rsidRPr="004738EA">
                    <w:rPr>
                      <w:rFonts w:ascii="Arial" w:hAnsi="Arial" w:cs="Arial"/>
                      <w:b/>
                      <w:sz w:val="22"/>
                      <w:szCs w:val="22"/>
                    </w:rPr>
                    <w:t>Skill</w:t>
                  </w:r>
                </w:p>
              </w:tc>
              <w:tc>
                <w:tcPr>
                  <w:tcW w:w="5418" w:type="dxa"/>
                </w:tcPr>
                <w:p w14:paraId="429DE582" w14:textId="77777777" w:rsidR="00BB3FF3" w:rsidRPr="004738EA" w:rsidRDefault="00BB3FF3" w:rsidP="004919B0">
                  <w:pPr>
                    <w:autoSpaceDE w:val="0"/>
                    <w:autoSpaceDN w:val="0"/>
                    <w:adjustRightInd w:val="0"/>
                    <w:spacing w:before="120" w:after="120"/>
                    <w:rPr>
                      <w:rFonts w:ascii="Arial" w:hAnsi="Arial" w:cs="Arial"/>
                      <w:b/>
                      <w:sz w:val="22"/>
                      <w:szCs w:val="22"/>
                      <w:highlight w:val="yellow"/>
                    </w:rPr>
                  </w:pPr>
                  <w:r w:rsidRPr="004738EA">
                    <w:rPr>
                      <w:rFonts w:ascii="Arial" w:hAnsi="Arial" w:cs="Arial"/>
                      <w:b/>
                      <w:sz w:val="22"/>
                      <w:szCs w:val="22"/>
                    </w:rPr>
                    <w:t>Description</w:t>
                  </w:r>
                </w:p>
              </w:tc>
            </w:tr>
            <w:tr w:rsidR="00477ADB" w:rsidRPr="004738EA" w14:paraId="2BA56784" w14:textId="77777777" w:rsidTr="005744A6">
              <w:tc>
                <w:tcPr>
                  <w:tcW w:w="3573" w:type="dxa"/>
                  <w:shd w:val="clear" w:color="auto" w:fill="auto"/>
                </w:tcPr>
                <w:p w14:paraId="37440159" w14:textId="2EAC788B" w:rsidR="00477ADB" w:rsidRPr="004738EA" w:rsidRDefault="00477ADB" w:rsidP="004919B0">
                  <w:pPr>
                    <w:autoSpaceDE w:val="0"/>
                    <w:autoSpaceDN w:val="0"/>
                    <w:adjustRightInd w:val="0"/>
                    <w:spacing w:before="120" w:after="120"/>
                    <w:rPr>
                      <w:rFonts w:ascii="Arial" w:hAnsi="Arial" w:cs="Arial"/>
                      <w:sz w:val="22"/>
                      <w:szCs w:val="22"/>
                    </w:rPr>
                  </w:pPr>
                  <w:r>
                    <w:rPr>
                      <w:rFonts w:ascii="Arial" w:hAnsi="Arial" w:cs="Arial"/>
                      <w:sz w:val="22"/>
                      <w:szCs w:val="22"/>
                    </w:rPr>
                    <w:t>Communication skills to:</w:t>
                  </w:r>
                </w:p>
              </w:tc>
              <w:tc>
                <w:tcPr>
                  <w:tcW w:w="5418" w:type="dxa"/>
                </w:tcPr>
                <w:p w14:paraId="46F477D1" w14:textId="51534C90" w:rsidR="00477ADB" w:rsidRPr="004738EA" w:rsidRDefault="00477ADB" w:rsidP="00477ADB">
                  <w:pPr>
                    <w:pStyle w:val="CMMBullet1"/>
                    <w:numPr>
                      <w:ilvl w:val="0"/>
                      <w:numId w:val="22"/>
                    </w:numPr>
                    <w:rPr>
                      <w:rFonts w:cs="Arial"/>
                      <w:iCs/>
                      <w:color w:val="000000" w:themeColor="text1"/>
                      <w:lang w:val="en-AU" w:eastAsia="en-US"/>
                    </w:rPr>
                  </w:pPr>
                  <w:r>
                    <w:rPr>
                      <w:rFonts w:cs="Arial"/>
                      <w:iCs/>
                      <w:color w:val="000000" w:themeColor="text1"/>
                      <w:lang w:val="en-AU" w:eastAsia="en-US"/>
                    </w:rPr>
                    <w:t>listen</w:t>
                  </w:r>
                  <w:r w:rsidRPr="00477ADB">
                    <w:rPr>
                      <w:rFonts w:cs="Arial"/>
                      <w:iCs/>
                      <w:color w:val="000000" w:themeColor="text1"/>
                      <w:lang w:val="en-AU" w:eastAsia="en-US"/>
                    </w:rPr>
                    <w:t xml:space="preserve"> and communicate effectively with client</w:t>
                  </w:r>
                </w:p>
              </w:tc>
            </w:tr>
            <w:tr w:rsidR="00BB3FF3" w:rsidRPr="004738EA" w14:paraId="1AB77171" w14:textId="77777777" w:rsidTr="005744A6">
              <w:tc>
                <w:tcPr>
                  <w:tcW w:w="3573" w:type="dxa"/>
                  <w:shd w:val="clear" w:color="auto" w:fill="auto"/>
                </w:tcPr>
                <w:p w14:paraId="7EE31B6B" w14:textId="77777777" w:rsidR="00BB3FF3" w:rsidRPr="004738EA" w:rsidRDefault="00BB3FF3" w:rsidP="004919B0">
                  <w:pPr>
                    <w:autoSpaceDE w:val="0"/>
                    <w:autoSpaceDN w:val="0"/>
                    <w:adjustRightInd w:val="0"/>
                    <w:spacing w:before="120" w:after="120"/>
                    <w:rPr>
                      <w:rFonts w:ascii="Arial" w:hAnsi="Arial" w:cs="Arial"/>
                      <w:sz w:val="22"/>
                      <w:szCs w:val="22"/>
                    </w:rPr>
                  </w:pPr>
                  <w:r w:rsidRPr="004738EA">
                    <w:rPr>
                      <w:rFonts w:ascii="Arial" w:hAnsi="Arial" w:cs="Arial"/>
                      <w:sz w:val="22"/>
                      <w:szCs w:val="22"/>
                    </w:rPr>
                    <w:t>Reading skills to:</w:t>
                  </w:r>
                </w:p>
              </w:tc>
              <w:tc>
                <w:tcPr>
                  <w:tcW w:w="5418" w:type="dxa"/>
                </w:tcPr>
                <w:p w14:paraId="699FE555" w14:textId="77777777" w:rsidR="001E541E" w:rsidRPr="004738EA" w:rsidRDefault="00633778" w:rsidP="002034EA">
                  <w:pPr>
                    <w:pStyle w:val="CMMBullet1"/>
                    <w:numPr>
                      <w:ilvl w:val="0"/>
                      <w:numId w:val="22"/>
                    </w:numPr>
                    <w:rPr>
                      <w:rFonts w:cs="Arial"/>
                      <w:iCs/>
                      <w:color w:val="000000" w:themeColor="text1"/>
                      <w:lang w:val="en-AU" w:eastAsia="en-US"/>
                    </w:rPr>
                  </w:pPr>
                  <w:r w:rsidRPr="004738EA">
                    <w:rPr>
                      <w:rFonts w:cs="Arial"/>
                      <w:iCs/>
                      <w:color w:val="000000" w:themeColor="text1"/>
                      <w:lang w:val="en-AU" w:eastAsia="en-US"/>
                    </w:rPr>
                    <w:t>i</w:t>
                  </w:r>
                  <w:r w:rsidR="00330591" w:rsidRPr="004738EA">
                    <w:rPr>
                      <w:rFonts w:cs="Arial"/>
                      <w:iCs/>
                      <w:color w:val="000000" w:themeColor="text1"/>
                      <w:lang w:val="en-AU" w:eastAsia="en-US"/>
                    </w:rPr>
                    <w:t xml:space="preserve">nterpret </w:t>
                  </w:r>
                  <w:r w:rsidR="001E541E" w:rsidRPr="004738EA">
                    <w:rPr>
                      <w:rFonts w:cs="Arial"/>
                      <w:iCs/>
                      <w:color w:val="000000" w:themeColor="text1"/>
                      <w:lang w:val="en-AU" w:eastAsia="en-US"/>
                    </w:rPr>
                    <w:t>legislation, standards and codes</w:t>
                  </w:r>
                </w:p>
                <w:p w14:paraId="362DEBAF" w14:textId="77777777" w:rsidR="00BB3FF3" w:rsidRPr="004738EA" w:rsidRDefault="001E541E" w:rsidP="002034EA">
                  <w:pPr>
                    <w:pStyle w:val="CMMBullet1"/>
                    <w:numPr>
                      <w:ilvl w:val="0"/>
                      <w:numId w:val="22"/>
                    </w:numPr>
                    <w:rPr>
                      <w:rFonts w:cs="Arial"/>
                      <w:iCs/>
                      <w:color w:val="000000" w:themeColor="text1"/>
                      <w:lang w:val="en-AU" w:eastAsia="en-US"/>
                    </w:rPr>
                  </w:pPr>
                  <w:r w:rsidRPr="004738EA">
                    <w:rPr>
                      <w:rFonts w:cs="Arial"/>
                      <w:iCs/>
                      <w:color w:val="000000" w:themeColor="text1"/>
                      <w:lang w:val="en-AU" w:eastAsia="en-US"/>
                    </w:rPr>
                    <w:t>interpret manu</w:t>
                  </w:r>
                  <w:r w:rsidR="009C503B" w:rsidRPr="004738EA">
                    <w:rPr>
                      <w:rFonts w:cs="Arial"/>
                      <w:iCs/>
                      <w:color w:val="000000" w:themeColor="text1"/>
                      <w:lang w:val="en-AU" w:eastAsia="en-US"/>
                    </w:rPr>
                    <w:t>facturer component information</w:t>
                  </w:r>
                </w:p>
              </w:tc>
            </w:tr>
            <w:tr w:rsidR="00BB3FF3" w:rsidRPr="004738EA" w14:paraId="47A33509" w14:textId="77777777" w:rsidTr="005744A6">
              <w:tc>
                <w:tcPr>
                  <w:tcW w:w="3573" w:type="dxa"/>
                  <w:shd w:val="clear" w:color="auto" w:fill="auto"/>
                </w:tcPr>
                <w:p w14:paraId="0A87BFDD" w14:textId="77777777" w:rsidR="00BB3FF3" w:rsidRPr="004738EA" w:rsidRDefault="00BB3FF3" w:rsidP="004919B0">
                  <w:pPr>
                    <w:autoSpaceDE w:val="0"/>
                    <w:autoSpaceDN w:val="0"/>
                    <w:adjustRightInd w:val="0"/>
                    <w:spacing w:before="120" w:after="120"/>
                    <w:rPr>
                      <w:rFonts w:ascii="Arial" w:hAnsi="Arial" w:cs="Arial"/>
                      <w:sz w:val="22"/>
                      <w:szCs w:val="22"/>
                    </w:rPr>
                  </w:pPr>
                  <w:r w:rsidRPr="004738EA">
                    <w:rPr>
                      <w:rFonts w:ascii="Arial" w:hAnsi="Arial" w:cs="Arial"/>
                      <w:sz w:val="22"/>
                      <w:szCs w:val="22"/>
                    </w:rPr>
                    <w:t>Numeracy skills to:</w:t>
                  </w:r>
                </w:p>
              </w:tc>
              <w:tc>
                <w:tcPr>
                  <w:tcW w:w="5418" w:type="dxa"/>
                </w:tcPr>
                <w:p w14:paraId="14D84386" w14:textId="77777777" w:rsidR="0087590F" w:rsidRPr="004738EA" w:rsidRDefault="0087590F" w:rsidP="006109B7">
                  <w:pPr>
                    <w:pStyle w:val="ListBullet"/>
                    <w:rPr>
                      <w:rFonts w:cs="Arial"/>
                    </w:rPr>
                  </w:pPr>
                  <w:r w:rsidRPr="004738EA">
                    <w:rPr>
                      <w:rFonts w:cs="Arial"/>
                    </w:rPr>
                    <w:t>compare energy usage data to system capabilities</w:t>
                  </w:r>
                  <w:r w:rsidR="00064FA2" w:rsidRPr="004738EA">
                    <w:rPr>
                      <w:rFonts w:cs="Arial"/>
                    </w:rPr>
                    <w:t xml:space="preserve"> </w:t>
                  </w:r>
                </w:p>
              </w:tc>
            </w:tr>
            <w:tr w:rsidR="00BB3FF3" w:rsidRPr="004738EA" w14:paraId="7DB79296" w14:textId="77777777" w:rsidTr="005744A6">
              <w:tc>
                <w:tcPr>
                  <w:tcW w:w="3573" w:type="dxa"/>
                  <w:shd w:val="clear" w:color="auto" w:fill="auto"/>
                </w:tcPr>
                <w:p w14:paraId="5B366D70" w14:textId="77777777" w:rsidR="00BB3FF3" w:rsidRPr="004738EA" w:rsidRDefault="00BB3FF3" w:rsidP="004919B0">
                  <w:pPr>
                    <w:autoSpaceDE w:val="0"/>
                    <w:autoSpaceDN w:val="0"/>
                    <w:adjustRightInd w:val="0"/>
                    <w:spacing w:before="120" w:after="120"/>
                    <w:rPr>
                      <w:rFonts w:ascii="Arial" w:hAnsi="Arial" w:cs="Arial"/>
                      <w:sz w:val="22"/>
                      <w:szCs w:val="22"/>
                    </w:rPr>
                  </w:pPr>
                  <w:r w:rsidRPr="004738EA">
                    <w:rPr>
                      <w:rFonts w:ascii="Arial" w:hAnsi="Arial" w:cs="Arial"/>
                      <w:sz w:val="22"/>
                      <w:szCs w:val="22"/>
                    </w:rPr>
                    <w:lastRenderedPageBreak/>
                    <w:t>Problem-solving skills to:</w:t>
                  </w:r>
                </w:p>
              </w:tc>
              <w:tc>
                <w:tcPr>
                  <w:tcW w:w="5418" w:type="dxa"/>
                </w:tcPr>
                <w:p w14:paraId="5211535A" w14:textId="77777777" w:rsidR="00633778" w:rsidRPr="004738EA" w:rsidRDefault="00633778" w:rsidP="002034EA">
                  <w:pPr>
                    <w:pStyle w:val="ListParagraph"/>
                    <w:numPr>
                      <w:ilvl w:val="0"/>
                      <w:numId w:val="21"/>
                    </w:numPr>
                    <w:adjustRightInd w:val="0"/>
                    <w:spacing w:before="120" w:after="120"/>
                    <w:rPr>
                      <w:rFonts w:ascii="Arial" w:hAnsi="Arial" w:cs="Arial"/>
                      <w:b/>
                    </w:rPr>
                  </w:pPr>
                  <w:r w:rsidRPr="004738EA">
                    <w:rPr>
                      <w:rFonts w:ascii="Arial" w:hAnsi="Arial" w:cs="Arial"/>
                      <w:iCs/>
                      <w:color w:val="000000" w:themeColor="text1"/>
                      <w:lang w:eastAsia="en-US"/>
                    </w:rPr>
                    <w:t>determine suitability of existing components to support sustainable reuse</w:t>
                  </w:r>
                  <w:r w:rsidR="00E63701" w:rsidRPr="004738EA">
                    <w:rPr>
                      <w:rFonts w:ascii="Arial" w:hAnsi="Arial" w:cs="Arial"/>
                      <w:iCs/>
                      <w:color w:val="000000" w:themeColor="text1"/>
                      <w:lang w:eastAsia="en-US"/>
                    </w:rPr>
                    <w:t xml:space="preserve"> </w:t>
                  </w:r>
                </w:p>
              </w:tc>
            </w:tr>
            <w:tr w:rsidR="00BB3FF3" w:rsidRPr="004738EA" w14:paraId="2787A020" w14:textId="77777777" w:rsidTr="005744A6">
              <w:tc>
                <w:tcPr>
                  <w:tcW w:w="3573" w:type="dxa"/>
                  <w:shd w:val="clear" w:color="auto" w:fill="auto"/>
                </w:tcPr>
                <w:p w14:paraId="067F7E1B" w14:textId="77777777" w:rsidR="00BB3FF3" w:rsidRPr="004738EA" w:rsidRDefault="00BB3FF3" w:rsidP="004919B0">
                  <w:pPr>
                    <w:autoSpaceDE w:val="0"/>
                    <w:autoSpaceDN w:val="0"/>
                    <w:adjustRightInd w:val="0"/>
                    <w:spacing w:before="120" w:after="120"/>
                    <w:rPr>
                      <w:rFonts w:ascii="Arial" w:hAnsi="Arial" w:cs="Arial"/>
                      <w:sz w:val="22"/>
                      <w:szCs w:val="22"/>
                    </w:rPr>
                  </w:pPr>
                  <w:r w:rsidRPr="004738EA">
                    <w:rPr>
                      <w:rFonts w:ascii="Arial" w:hAnsi="Arial" w:cs="Arial"/>
                      <w:sz w:val="22"/>
                      <w:szCs w:val="22"/>
                    </w:rPr>
                    <w:t>Planning and organising skills to:</w:t>
                  </w:r>
                </w:p>
              </w:tc>
              <w:tc>
                <w:tcPr>
                  <w:tcW w:w="5418" w:type="dxa"/>
                </w:tcPr>
                <w:p w14:paraId="64157DCA" w14:textId="77777777" w:rsidR="00BB3FF3" w:rsidRPr="004738EA" w:rsidRDefault="00883126" w:rsidP="002034EA">
                  <w:pPr>
                    <w:pStyle w:val="ListParagraph"/>
                    <w:numPr>
                      <w:ilvl w:val="0"/>
                      <w:numId w:val="36"/>
                    </w:numPr>
                    <w:adjustRightInd w:val="0"/>
                    <w:spacing w:before="120" w:after="120"/>
                    <w:rPr>
                      <w:rFonts w:ascii="Arial" w:hAnsi="Arial" w:cs="Arial"/>
                    </w:rPr>
                  </w:pPr>
                  <w:r w:rsidRPr="004738EA">
                    <w:rPr>
                      <w:rFonts w:ascii="Arial" w:hAnsi="Arial" w:cs="Arial"/>
                    </w:rPr>
                    <w:t>complete work tasks in a logical and efficient sequenc</w:t>
                  </w:r>
                  <w:r w:rsidR="008B7CED" w:rsidRPr="004738EA">
                    <w:rPr>
                      <w:rFonts w:ascii="Arial" w:hAnsi="Arial" w:cs="Arial"/>
                    </w:rPr>
                    <w:t>e</w:t>
                  </w:r>
                </w:p>
              </w:tc>
            </w:tr>
            <w:tr w:rsidR="00762DA5" w:rsidRPr="004738EA" w14:paraId="5C7AFF82" w14:textId="77777777" w:rsidTr="005744A6">
              <w:tc>
                <w:tcPr>
                  <w:tcW w:w="3573" w:type="dxa"/>
                  <w:shd w:val="clear" w:color="auto" w:fill="auto"/>
                </w:tcPr>
                <w:p w14:paraId="0BB09203" w14:textId="5A54F7D9" w:rsidR="00762DA5" w:rsidRPr="004738EA" w:rsidRDefault="00762DA5" w:rsidP="004919B0">
                  <w:pPr>
                    <w:autoSpaceDE w:val="0"/>
                    <w:autoSpaceDN w:val="0"/>
                    <w:adjustRightInd w:val="0"/>
                    <w:spacing w:before="120" w:after="120"/>
                    <w:rPr>
                      <w:rFonts w:ascii="Arial" w:hAnsi="Arial" w:cs="Arial"/>
                      <w:sz w:val="22"/>
                      <w:szCs w:val="22"/>
                    </w:rPr>
                  </w:pPr>
                  <w:r>
                    <w:rPr>
                      <w:rFonts w:ascii="Arial" w:hAnsi="Arial" w:cs="Arial"/>
                      <w:sz w:val="22"/>
                      <w:szCs w:val="22"/>
                    </w:rPr>
                    <w:t>Digital literacy skills to:</w:t>
                  </w:r>
                </w:p>
              </w:tc>
              <w:tc>
                <w:tcPr>
                  <w:tcW w:w="5418" w:type="dxa"/>
                </w:tcPr>
                <w:p w14:paraId="0FDE4147" w14:textId="20FEBE5F" w:rsidR="00762DA5" w:rsidRPr="004738EA" w:rsidRDefault="00762DA5" w:rsidP="002034EA">
                  <w:pPr>
                    <w:pStyle w:val="ListParagraph"/>
                    <w:numPr>
                      <w:ilvl w:val="0"/>
                      <w:numId w:val="36"/>
                    </w:numPr>
                    <w:adjustRightInd w:val="0"/>
                    <w:spacing w:before="120" w:after="120"/>
                    <w:rPr>
                      <w:rFonts w:ascii="Arial" w:hAnsi="Arial" w:cs="Arial"/>
                    </w:rPr>
                  </w:pPr>
                  <w:r>
                    <w:rPr>
                      <w:rFonts w:ascii="Arial" w:hAnsi="Arial" w:cs="Arial"/>
                    </w:rPr>
                    <w:t>use search engines to research energy system related information</w:t>
                  </w:r>
                </w:p>
              </w:tc>
            </w:tr>
          </w:tbl>
          <w:p w14:paraId="1916BB20" w14:textId="77777777" w:rsidR="00BB3FF3" w:rsidRPr="004738EA" w:rsidRDefault="00BB3FF3" w:rsidP="00480C2E">
            <w:pPr>
              <w:autoSpaceDE w:val="0"/>
              <w:autoSpaceDN w:val="0"/>
              <w:adjustRightInd w:val="0"/>
              <w:spacing w:after="120"/>
              <w:ind w:left="1080"/>
              <w:rPr>
                <w:rFonts w:ascii="Arial" w:hAnsi="Arial" w:cs="Arial"/>
              </w:rPr>
            </w:pPr>
          </w:p>
        </w:tc>
      </w:tr>
      <w:tr w:rsidR="00BB3FF3" w:rsidRPr="004738EA" w14:paraId="450A4CEE" w14:textId="77777777" w:rsidTr="00383F35">
        <w:tblPrEx>
          <w:tblLook w:val="04A0" w:firstRow="1" w:lastRow="0" w:firstColumn="1" w:lastColumn="0" w:noHBand="0" w:noVBand="1"/>
        </w:tblPrEx>
        <w:tc>
          <w:tcPr>
            <w:tcW w:w="2013" w:type="dxa"/>
            <w:gridSpan w:val="2"/>
            <w:shd w:val="clear" w:color="auto" w:fill="auto"/>
          </w:tcPr>
          <w:p w14:paraId="0D525D66" w14:textId="77777777" w:rsidR="00BB3FF3" w:rsidRPr="004738EA" w:rsidRDefault="00BB3FF3" w:rsidP="004919B0">
            <w:pPr>
              <w:pStyle w:val="SectionCsubsection"/>
              <w:rPr>
                <w:rFonts w:cs="Arial"/>
              </w:rPr>
            </w:pPr>
            <w:bookmarkStart w:id="88" w:name="_Toc81228324"/>
            <w:bookmarkStart w:id="89" w:name="_Toc81228496"/>
            <w:r w:rsidRPr="004738EA">
              <w:rPr>
                <w:rFonts w:cs="Arial"/>
                <w:b/>
                <w:bCs w:val="0"/>
              </w:rPr>
              <w:lastRenderedPageBreak/>
              <w:t>UNIT</w:t>
            </w:r>
            <w:r w:rsidRPr="004738EA">
              <w:rPr>
                <w:rFonts w:cs="Arial"/>
              </w:rPr>
              <w:t xml:space="preserve"> </w:t>
            </w:r>
            <w:r w:rsidRPr="004738EA">
              <w:rPr>
                <w:rFonts w:cs="Arial"/>
                <w:b/>
                <w:bCs w:val="0"/>
              </w:rPr>
              <w:t>MAPPING</w:t>
            </w:r>
            <w:r w:rsidRPr="004738EA">
              <w:rPr>
                <w:rFonts w:cs="Arial"/>
              </w:rPr>
              <w:t xml:space="preserve"> </w:t>
            </w:r>
            <w:r w:rsidRPr="004738EA">
              <w:rPr>
                <w:rFonts w:cs="Arial"/>
                <w:b/>
                <w:bCs w:val="0"/>
              </w:rPr>
              <w:t>INFORMATION</w:t>
            </w:r>
            <w:bookmarkEnd w:id="88"/>
            <w:bookmarkEnd w:id="89"/>
          </w:p>
        </w:tc>
        <w:tc>
          <w:tcPr>
            <w:tcW w:w="7088" w:type="dxa"/>
            <w:gridSpan w:val="4"/>
            <w:shd w:val="clear" w:color="auto" w:fill="auto"/>
          </w:tcPr>
          <w:p w14:paraId="2BD5D2F2" w14:textId="77777777" w:rsidR="00BB3FF3" w:rsidRPr="004738EA" w:rsidRDefault="00BB3FF3" w:rsidP="002A3815">
            <w:pPr>
              <w:pStyle w:val="Bodycopy"/>
              <w:rPr>
                <w:rFonts w:cs="Arial"/>
                <w:i/>
              </w:rPr>
            </w:pPr>
            <w:r w:rsidRPr="004738EA">
              <w:rPr>
                <w:rFonts w:cs="Arial"/>
              </w:rPr>
              <w:t>New unit, no equivalent unit</w:t>
            </w:r>
          </w:p>
        </w:tc>
      </w:tr>
    </w:tbl>
    <w:p w14:paraId="3B405048" w14:textId="72DDDBA4" w:rsidR="00477ADB" w:rsidRDefault="00477ADB" w:rsidP="00BB3FF3">
      <w:pPr>
        <w:spacing w:after="160"/>
        <w:ind w:left="-567"/>
        <w:rPr>
          <w:rFonts w:ascii="Arial" w:hAnsi="Arial" w:cs="Arial"/>
          <w:b/>
          <w:color w:val="1F497D" w:themeColor="text2"/>
          <w:sz w:val="32"/>
          <w:szCs w:val="28"/>
        </w:rPr>
      </w:pPr>
    </w:p>
    <w:p w14:paraId="44401EF6" w14:textId="77777777" w:rsidR="00477ADB" w:rsidRDefault="00477ADB">
      <w:pPr>
        <w:spacing w:after="200" w:line="276" w:lineRule="auto"/>
        <w:rPr>
          <w:rFonts w:ascii="Arial" w:hAnsi="Arial" w:cs="Arial"/>
          <w:b/>
          <w:color w:val="1F497D" w:themeColor="text2"/>
          <w:sz w:val="32"/>
          <w:szCs w:val="28"/>
        </w:rPr>
      </w:pPr>
      <w:r>
        <w:rPr>
          <w:rFonts w:ascii="Arial" w:hAnsi="Arial" w:cs="Arial"/>
          <w:b/>
          <w:color w:val="1F497D" w:themeColor="text2"/>
          <w:sz w:val="32"/>
          <w:szCs w:val="28"/>
        </w:rPr>
        <w:br w:type="page"/>
      </w:r>
    </w:p>
    <w:p w14:paraId="5124264B" w14:textId="77777777" w:rsidR="00477ADB" w:rsidRDefault="00477ADB" w:rsidP="00BB3FF3">
      <w:pPr>
        <w:spacing w:after="160"/>
        <w:ind w:left="-567"/>
        <w:rPr>
          <w:rFonts w:ascii="Arial" w:hAnsi="Arial" w:cs="Arial"/>
          <w:b/>
          <w:color w:val="1F497D" w:themeColor="text2"/>
          <w:sz w:val="32"/>
          <w:szCs w:val="28"/>
        </w:rPr>
      </w:pPr>
    </w:p>
    <w:p w14:paraId="31206B8E" w14:textId="3025F54D" w:rsidR="00BB3FF3" w:rsidRPr="004738EA" w:rsidRDefault="00BB3FF3" w:rsidP="00BB3FF3">
      <w:pPr>
        <w:spacing w:after="160"/>
        <w:ind w:left="-567"/>
        <w:rPr>
          <w:rFonts w:ascii="Arial" w:hAnsi="Arial" w:cs="Arial"/>
          <w:b/>
          <w:color w:val="1F497D" w:themeColor="text2"/>
          <w:sz w:val="32"/>
          <w:szCs w:val="28"/>
        </w:rPr>
      </w:pPr>
      <w:r w:rsidRPr="004738EA">
        <w:rPr>
          <w:rFonts w:ascii="Arial" w:hAnsi="Arial" w:cs="Arial"/>
          <w:b/>
          <w:color w:val="1F497D" w:themeColor="text2"/>
          <w:sz w:val="32"/>
          <w:szCs w:val="28"/>
        </w:rPr>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BB3FF3" w:rsidRPr="004738EA" w14:paraId="726442CB" w14:textId="77777777" w:rsidTr="004919B0">
        <w:tc>
          <w:tcPr>
            <w:tcW w:w="2127" w:type="dxa"/>
            <w:shd w:val="clear" w:color="auto" w:fill="auto"/>
          </w:tcPr>
          <w:p w14:paraId="43CAE1C8" w14:textId="77777777" w:rsidR="00BB3FF3" w:rsidRPr="004738EA" w:rsidRDefault="00BB3FF3" w:rsidP="004919B0">
            <w:pPr>
              <w:spacing w:before="120"/>
              <w:rPr>
                <w:rFonts w:ascii="Arial" w:hAnsi="Arial" w:cs="Arial"/>
                <w:b/>
                <w:sz w:val="22"/>
                <w:szCs w:val="22"/>
              </w:rPr>
            </w:pPr>
            <w:r w:rsidRPr="004738EA">
              <w:rPr>
                <w:rFonts w:ascii="Arial" w:hAnsi="Arial" w:cs="Arial"/>
                <w:b/>
                <w:sz w:val="22"/>
                <w:szCs w:val="22"/>
              </w:rPr>
              <w:t>TITLE</w:t>
            </w:r>
          </w:p>
          <w:p w14:paraId="59447C2A" w14:textId="77777777" w:rsidR="00BB3FF3" w:rsidRPr="004738EA" w:rsidRDefault="00BB3FF3" w:rsidP="004919B0">
            <w:pPr>
              <w:spacing w:after="120"/>
              <w:rPr>
                <w:rFonts w:ascii="Arial" w:hAnsi="Arial" w:cs="Arial"/>
                <w:i/>
                <w:sz w:val="22"/>
                <w:szCs w:val="22"/>
              </w:rPr>
            </w:pPr>
            <w:r w:rsidRPr="004738EA">
              <w:rPr>
                <w:rFonts w:ascii="Arial" w:hAnsi="Arial" w:cs="Arial"/>
                <w:i/>
                <w:sz w:val="22"/>
                <w:szCs w:val="22"/>
              </w:rPr>
              <w:t>Mandatory field</w:t>
            </w:r>
          </w:p>
        </w:tc>
        <w:tc>
          <w:tcPr>
            <w:tcW w:w="7371" w:type="dxa"/>
            <w:shd w:val="clear" w:color="auto" w:fill="auto"/>
          </w:tcPr>
          <w:p w14:paraId="335C2E2D" w14:textId="5E17D0C7" w:rsidR="00BB3FF3" w:rsidRPr="004738EA" w:rsidRDefault="00BB3FF3" w:rsidP="00621099">
            <w:pPr>
              <w:spacing w:before="120" w:after="120"/>
              <w:rPr>
                <w:rFonts w:ascii="Arial" w:hAnsi="Arial" w:cs="Arial"/>
                <w:sz w:val="22"/>
                <w:szCs w:val="22"/>
              </w:rPr>
            </w:pPr>
            <w:r w:rsidRPr="004738EA">
              <w:rPr>
                <w:rFonts w:ascii="Arial" w:hAnsi="Arial" w:cs="Arial"/>
                <w:sz w:val="22"/>
                <w:szCs w:val="22"/>
              </w:rPr>
              <w:t xml:space="preserve">Assessment Requirements for </w:t>
            </w:r>
            <w:r w:rsidR="00084C3F" w:rsidRPr="004738EA">
              <w:rPr>
                <w:rFonts w:ascii="Arial" w:hAnsi="Arial" w:cs="Arial"/>
                <w:sz w:val="22"/>
                <w:szCs w:val="22"/>
              </w:rPr>
              <w:t>VU</w:t>
            </w:r>
            <w:r w:rsidR="00621099">
              <w:rPr>
                <w:rFonts w:ascii="Arial" w:hAnsi="Arial" w:cs="Arial"/>
                <w:sz w:val="22"/>
                <w:szCs w:val="22"/>
              </w:rPr>
              <w:t>23206</w:t>
            </w:r>
            <w:r w:rsidR="00084C3F" w:rsidRPr="004738EA">
              <w:rPr>
                <w:rFonts w:ascii="Arial" w:hAnsi="Arial" w:cs="Arial"/>
                <w:sz w:val="22"/>
                <w:szCs w:val="22"/>
              </w:rPr>
              <w:t xml:space="preserve"> Design a stand-alone power system</w:t>
            </w:r>
          </w:p>
        </w:tc>
      </w:tr>
      <w:tr w:rsidR="00BB3FF3" w:rsidRPr="004738EA" w14:paraId="03C40FE7" w14:textId="77777777" w:rsidTr="004919B0">
        <w:tc>
          <w:tcPr>
            <w:tcW w:w="2127" w:type="dxa"/>
            <w:shd w:val="clear" w:color="auto" w:fill="auto"/>
          </w:tcPr>
          <w:p w14:paraId="0B636CC5" w14:textId="77777777" w:rsidR="00BB3FF3" w:rsidRPr="004738EA" w:rsidRDefault="00BB3FF3" w:rsidP="004919B0">
            <w:pPr>
              <w:spacing w:before="120"/>
              <w:rPr>
                <w:rFonts w:ascii="Arial" w:hAnsi="Arial" w:cs="Arial"/>
                <w:b/>
                <w:sz w:val="22"/>
                <w:szCs w:val="22"/>
              </w:rPr>
            </w:pPr>
            <w:r w:rsidRPr="004738EA">
              <w:rPr>
                <w:rFonts w:ascii="Arial" w:hAnsi="Arial" w:cs="Arial"/>
                <w:b/>
                <w:sz w:val="22"/>
                <w:szCs w:val="22"/>
              </w:rPr>
              <w:t>PERFORMANCE EVIDENCE</w:t>
            </w:r>
          </w:p>
          <w:p w14:paraId="00508156" w14:textId="77777777" w:rsidR="00BB3FF3" w:rsidRPr="004738EA" w:rsidRDefault="00BB3FF3" w:rsidP="004919B0">
            <w:pPr>
              <w:spacing w:after="120"/>
              <w:rPr>
                <w:rFonts w:ascii="Arial" w:hAnsi="Arial" w:cs="Arial"/>
                <w:b/>
                <w:sz w:val="22"/>
                <w:szCs w:val="22"/>
              </w:rPr>
            </w:pPr>
            <w:r w:rsidRPr="004738EA">
              <w:rPr>
                <w:rFonts w:ascii="Arial" w:hAnsi="Arial" w:cs="Arial"/>
                <w:i/>
                <w:sz w:val="22"/>
                <w:szCs w:val="22"/>
              </w:rPr>
              <w:t>Mandatory field</w:t>
            </w:r>
          </w:p>
        </w:tc>
        <w:tc>
          <w:tcPr>
            <w:tcW w:w="7371" w:type="dxa"/>
            <w:shd w:val="clear" w:color="auto" w:fill="auto"/>
          </w:tcPr>
          <w:p w14:paraId="2B7E6376" w14:textId="77777777" w:rsidR="00232458" w:rsidRPr="004738EA" w:rsidRDefault="00232458" w:rsidP="002A3815">
            <w:pPr>
              <w:pStyle w:val="Bodycopy"/>
              <w:rPr>
                <w:rFonts w:cs="Arial"/>
              </w:rPr>
            </w:pPr>
            <w:r w:rsidRPr="004738EA">
              <w:rPr>
                <w:rFonts w:cs="Arial"/>
              </w:rPr>
              <w:t>A person who demonstrates competency in this unit must be able to provide evidence of two solar PV SPS designs:</w:t>
            </w:r>
          </w:p>
          <w:p w14:paraId="2ABA6795" w14:textId="1B6F5B1C" w:rsidR="00232458" w:rsidRPr="00C5216F" w:rsidRDefault="00232458" w:rsidP="002034EA">
            <w:pPr>
              <w:pStyle w:val="ListBullet"/>
              <w:numPr>
                <w:ilvl w:val="0"/>
                <w:numId w:val="6"/>
              </w:numPr>
              <w:rPr>
                <w:rFonts w:cs="Arial"/>
              </w:rPr>
            </w:pPr>
            <w:proofErr w:type="gramStart"/>
            <w:r w:rsidRPr="00C5216F">
              <w:rPr>
                <w:rFonts w:cs="Arial"/>
              </w:rPr>
              <w:t>one</w:t>
            </w:r>
            <w:r w:rsidR="00C5216F" w:rsidRPr="00C5216F">
              <w:rPr>
                <w:rFonts w:cs="Arial"/>
              </w:rPr>
              <w:t>(</w:t>
            </w:r>
            <w:proofErr w:type="gramEnd"/>
            <w:r w:rsidR="00C5216F" w:rsidRPr="00C5216F">
              <w:rPr>
                <w:rFonts w:cs="Arial"/>
              </w:rPr>
              <w:t xml:space="preserve">1)infrequently used building such as </w:t>
            </w:r>
            <w:r w:rsidRPr="00C5216F">
              <w:rPr>
                <w:rFonts w:cs="Arial"/>
              </w:rPr>
              <w:t xml:space="preserve">a small </w:t>
            </w:r>
            <w:r w:rsidR="00C5216F" w:rsidRPr="00C5216F">
              <w:rPr>
                <w:rFonts w:cs="Arial"/>
              </w:rPr>
              <w:t xml:space="preserve">holiday </w:t>
            </w:r>
            <w:r w:rsidRPr="00C5216F">
              <w:rPr>
                <w:rFonts w:cs="Arial"/>
              </w:rPr>
              <w:t xml:space="preserve">cabin </w:t>
            </w:r>
          </w:p>
          <w:p w14:paraId="4C248C74" w14:textId="48B5F2CE" w:rsidR="00232458" w:rsidRPr="00C5216F" w:rsidRDefault="00232458" w:rsidP="002034EA">
            <w:pPr>
              <w:pStyle w:val="Bodycopy"/>
              <w:numPr>
                <w:ilvl w:val="0"/>
                <w:numId w:val="6"/>
              </w:numPr>
              <w:rPr>
                <w:rFonts w:cs="Arial"/>
                <w:szCs w:val="19"/>
              </w:rPr>
            </w:pPr>
            <w:proofErr w:type="gramStart"/>
            <w:r w:rsidRPr="00C5216F">
              <w:rPr>
                <w:rFonts w:cs="Arial"/>
              </w:rPr>
              <w:t>one(</w:t>
            </w:r>
            <w:proofErr w:type="gramEnd"/>
            <w:r w:rsidRPr="00C5216F">
              <w:rPr>
                <w:rFonts w:cs="Arial"/>
              </w:rPr>
              <w:t>1)</w:t>
            </w:r>
            <w:r w:rsidR="00C5216F" w:rsidRPr="00C5216F">
              <w:rPr>
                <w:rFonts w:cs="Arial"/>
              </w:rPr>
              <w:t>continually used building such as a commercial premises or</w:t>
            </w:r>
            <w:r w:rsidRPr="00C5216F">
              <w:rPr>
                <w:rFonts w:cs="Arial"/>
              </w:rPr>
              <w:t xml:space="preserve"> occupied family </w:t>
            </w:r>
            <w:r w:rsidRPr="00C5216F">
              <w:rPr>
                <w:rFonts w:cs="Arial"/>
                <w:szCs w:val="19"/>
              </w:rPr>
              <w:t>home.</w:t>
            </w:r>
          </w:p>
          <w:p w14:paraId="312D295D" w14:textId="77777777" w:rsidR="00232458" w:rsidRPr="004738EA" w:rsidRDefault="00232458" w:rsidP="002A3815">
            <w:pPr>
              <w:pStyle w:val="Bodycopy"/>
              <w:rPr>
                <w:rFonts w:cs="Arial"/>
              </w:rPr>
            </w:pPr>
            <w:r w:rsidRPr="004738EA">
              <w:rPr>
                <w:rFonts w:cs="Arial"/>
              </w:rPr>
              <w:t>In so doing they must:</w:t>
            </w:r>
          </w:p>
          <w:p w14:paraId="2C98ABDA" w14:textId="77777777" w:rsidR="00232458" w:rsidRPr="004738EA" w:rsidRDefault="00232458" w:rsidP="00232458">
            <w:pPr>
              <w:pStyle w:val="CMMBullet1"/>
              <w:tabs>
                <w:tab w:val="clear" w:pos="360"/>
              </w:tabs>
              <w:ind w:left="720"/>
              <w:rPr>
                <w:rFonts w:cs="Arial"/>
                <w:bCs/>
              </w:rPr>
            </w:pPr>
            <w:r w:rsidRPr="004738EA">
              <w:rPr>
                <w:rFonts w:cs="Arial"/>
              </w:rPr>
              <w:t>assess the site’s suitability for the installation of a stand-alone solar PV energy system with battery storage</w:t>
            </w:r>
          </w:p>
          <w:p w14:paraId="7805A694" w14:textId="77777777" w:rsidR="00232458" w:rsidRPr="004738EA" w:rsidRDefault="00232458" w:rsidP="00232458">
            <w:pPr>
              <w:pStyle w:val="CMMBullet1"/>
              <w:tabs>
                <w:tab w:val="clear" w:pos="360"/>
              </w:tabs>
              <w:ind w:left="720"/>
              <w:rPr>
                <w:rFonts w:cs="Arial"/>
                <w:i/>
                <w:szCs w:val="19"/>
              </w:rPr>
            </w:pPr>
            <w:r w:rsidRPr="004738EA">
              <w:rPr>
                <w:rFonts w:cs="Arial"/>
                <w:szCs w:val="19"/>
              </w:rPr>
              <w:t>design and present a stand-alone solar PV energy system with battery storage which meets:</w:t>
            </w:r>
          </w:p>
          <w:p w14:paraId="0BD47A8C" w14:textId="77777777" w:rsidR="00232458" w:rsidRPr="004738EA" w:rsidRDefault="00232458" w:rsidP="002034EA">
            <w:pPr>
              <w:pStyle w:val="CMMBullet1"/>
              <w:numPr>
                <w:ilvl w:val="0"/>
                <w:numId w:val="7"/>
              </w:numPr>
              <w:rPr>
                <w:rFonts w:cs="Arial"/>
                <w:iCs/>
                <w:color w:val="000000" w:themeColor="text1"/>
                <w:lang w:val="en-AU" w:eastAsia="en-US"/>
              </w:rPr>
            </w:pPr>
            <w:r w:rsidRPr="004738EA">
              <w:rPr>
                <w:rFonts w:cs="Arial"/>
                <w:iCs/>
                <w:color w:val="000000" w:themeColor="text1"/>
                <w:lang w:val="en-AU" w:eastAsia="en-US"/>
              </w:rPr>
              <w:t>client’s energy requirements, and budget</w:t>
            </w:r>
          </w:p>
          <w:p w14:paraId="716E0D38" w14:textId="77777777" w:rsidR="00232458" w:rsidRPr="004738EA" w:rsidRDefault="00232458" w:rsidP="002034EA">
            <w:pPr>
              <w:pStyle w:val="CMMBullet1"/>
              <w:numPr>
                <w:ilvl w:val="0"/>
                <w:numId w:val="7"/>
              </w:numPr>
              <w:rPr>
                <w:rFonts w:cs="Arial"/>
                <w:iCs/>
                <w:color w:val="000000" w:themeColor="text1"/>
                <w:lang w:val="en-AU" w:eastAsia="en-US"/>
              </w:rPr>
            </w:pPr>
            <w:r w:rsidRPr="004738EA">
              <w:rPr>
                <w:rFonts w:cs="Arial"/>
                <w:iCs/>
                <w:color w:val="000000" w:themeColor="text1"/>
                <w:lang w:val="en-AU" w:eastAsia="en-US"/>
              </w:rPr>
              <w:t>relevant Australian Standards</w:t>
            </w:r>
          </w:p>
          <w:p w14:paraId="20EB73BE" w14:textId="1A019571" w:rsidR="00BB3FF3" w:rsidRPr="00477ADB" w:rsidRDefault="00232458" w:rsidP="008B4082">
            <w:pPr>
              <w:pStyle w:val="CMMBullet1"/>
              <w:numPr>
                <w:ilvl w:val="0"/>
                <w:numId w:val="7"/>
              </w:numPr>
              <w:rPr>
                <w:rFonts w:cs="Arial"/>
                <w:szCs w:val="22"/>
              </w:rPr>
            </w:pPr>
            <w:r w:rsidRPr="004738EA">
              <w:rPr>
                <w:rFonts w:cs="Arial"/>
                <w:szCs w:val="19"/>
              </w:rPr>
              <w:t>electrical regulations and codes of practice</w:t>
            </w:r>
            <w:r w:rsidR="00477ADB">
              <w:rPr>
                <w:rFonts w:cs="Arial"/>
                <w:szCs w:val="19"/>
              </w:rPr>
              <w:t>.</w:t>
            </w:r>
          </w:p>
        </w:tc>
      </w:tr>
      <w:tr w:rsidR="00BB3FF3" w:rsidRPr="004738EA" w14:paraId="66B0DAB4" w14:textId="77777777" w:rsidTr="004919B0">
        <w:tc>
          <w:tcPr>
            <w:tcW w:w="2127" w:type="dxa"/>
            <w:shd w:val="clear" w:color="auto" w:fill="auto"/>
          </w:tcPr>
          <w:p w14:paraId="13A2B629" w14:textId="77777777" w:rsidR="00BB3FF3" w:rsidRPr="004738EA" w:rsidRDefault="00BB3FF3" w:rsidP="004919B0">
            <w:pPr>
              <w:spacing w:before="120"/>
              <w:rPr>
                <w:rFonts w:ascii="Arial" w:hAnsi="Arial" w:cs="Arial"/>
                <w:b/>
                <w:sz w:val="22"/>
                <w:szCs w:val="22"/>
              </w:rPr>
            </w:pPr>
            <w:r w:rsidRPr="004738EA">
              <w:rPr>
                <w:rFonts w:ascii="Arial" w:hAnsi="Arial" w:cs="Arial"/>
                <w:b/>
                <w:sz w:val="22"/>
                <w:szCs w:val="22"/>
              </w:rPr>
              <w:t>KNOWLEDGE EVIDENCE</w:t>
            </w:r>
          </w:p>
          <w:p w14:paraId="643300EF" w14:textId="77777777" w:rsidR="00BB3FF3" w:rsidRPr="004738EA" w:rsidRDefault="00BB3FF3" w:rsidP="004919B0">
            <w:pPr>
              <w:spacing w:after="120"/>
              <w:rPr>
                <w:rFonts w:ascii="Arial" w:hAnsi="Arial" w:cs="Arial"/>
                <w:b/>
                <w:sz w:val="22"/>
                <w:szCs w:val="22"/>
              </w:rPr>
            </w:pPr>
            <w:r w:rsidRPr="004738EA">
              <w:rPr>
                <w:rFonts w:ascii="Arial" w:hAnsi="Arial" w:cs="Arial"/>
                <w:i/>
                <w:sz w:val="22"/>
                <w:szCs w:val="22"/>
              </w:rPr>
              <w:t>Mandatory field</w:t>
            </w:r>
          </w:p>
        </w:tc>
        <w:tc>
          <w:tcPr>
            <w:tcW w:w="7371" w:type="dxa"/>
            <w:shd w:val="clear" w:color="auto" w:fill="auto"/>
          </w:tcPr>
          <w:p w14:paraId="13B7B9F4" w14:textId="76E61EC2" w:rsidR="00BB3FF3" w:rsidRPr="004738EA" w:rsidRDefault="00BB3FF3" w:rsidP="004919B0">
            <w:pPr>
              <w:autoSpaceDE w:val="0"/>
              <w:autoSpaceDN w:val="0"/>
              <w:adjustRightInd w:val="0"/>
              <w:spacing w:before="120" w:after="120"/>
              <w:rPr>
                <w:rFonts w:ascii="Arial" w:hAnsi="Arial" w:cs="Arial"/>
                <w:sz w:val="22"/>
                <w:szCs w:val="22"/>
              </w:rPr>
            </w:pPr>
            <w:r w:rsidRPr="00453CC9">
              <w:rPr>
                <w:rFonts w:ascii="Arial" w:hAnsi="Arial" w:cs="Arial"/>
                <w:sz w:val="22"/>
                <w:szCs w:val="22"/>
              </w:rPr>
              <w:t xml:space="preserve">The learner must be able to demonstrate essential knowledge required to effectively </w:t>
            </w:r>
            <w:r w:rsidR="00453CC9" w:rsidRPr="00453CC9">
              <w:rPr>
                <w:rFonts w:ascii="Arial" w:hAnsi="Arial" w:cs="Arial"/>
                <w:sz w:val="22"/>
                <w:szCs w:val="22"/>
              </w:rPr>
              <w:t>perform</w:t>
            </w:r>
            <w:r w:rsidRPr="00453CC9">
              <w:rPr>
                <w:rFonts w:ascii="Arial" w:hAnsi="Arial" w:cs="Arial"/>
                <w:sz w:val="22"/>
                <w:szCs w:val="22"/>
              </w:rPr>
              <w:t xml:space="preserve"> the task outlined in elements and performance criteria of this unit, manage the </w:t>
            </w:r>
            <w:proofErr w:type="gramStart"/>
            <w:r w:rsidRPr="00453CC9">
              <w:rPr>
                <w:rFonts w:ascii="Arial" w:hAnsi="Arial" w:cs="Arial"/>
                <w:sz w:val="22"/>
                <w:szCs w:val="22"/>
              </w:rPr>
              <w:t>task</w:t>
            </w:r>
            <w:proofErr w:type="gramEnd"/>
            <w:r w:rsidRPr="00453CC9">
              <w:rPr>
                <w:rFonts w:ascii="Arial" w:hAnsi="Arial" w:cs="Arial"/>
                <w:sz w:val="22"/>
                <w:szCs w:val="22"/>
              </w:rPr>
              <w:t xml:space="preserve"> and manage contingencies in the context of the work role. This includes knowledge of:</w:t>
            </w:r>
          </w:p>
          <w:p w14:paraId="0A65730D" w14:textId="572DC2C3" w:rsidR="009D0DDC" w:rsidRPr="004738EA" w:rsidRDefault="009D0DDC" w:rsidP="009D0DDC">
            <w:pPr>
              <w:pStyle w:val="CMMBullet1"/>
              <w:rPr>
                <w:rFonts w:cs="Arial"/>
              </w:rPr>
            </w:pPr>
            <w:r w:rsidRPr="004738EA">
              <w:rPr>
                <w:rFonts w:cs="Arial"/>
              </w:rPr>
              <w:t>Australian</w:t>
            </w:r>
            <w:r w:rsidR="00826CEA">
              <w:rPr>
                <w:rFonts w:cs="Arial"/>
              </w:rPr>
              <w:t xml:space="preserve"> Standards - AS/NZS 3000, AS</w:t>
            </w:r>
            <w:r w:rsidRPr="004738EA">
              <w:rPr>
                <w:rFonts w:cs="Arial"/>
              </w:rPr>
              <w:t xml:space="preserve"> 4509 series, AS/NZS 5033, AS/NZS 5139, AS/NSZ 3008, AS 3011 seri</w:t>
            </w:r>
            <w:r w:rsidR="00826CEA">
              <w:rPr>
                <w:rFonts w:cs="Arial"/>
              </w:rPr>
              <w:t>es, IEC 60038, AS 2676,</w:t>
            </w:r>
            <w:r w:rsidRPr="004738EA">
              <w:rPr>
                <w:rFonts w:cs="Arial"/>
              </w:rPr>
              <w:t xml:space="preserve"> AS/NZS 1170, AS/NZS 3010, AS/NZS 4777 series</w:t>
            </w:r>
            <w:r w:rsidR="00FB1472">
              <w:rPr>
                <w:rFonts w:cs="Arial"/>
              </w:rPr>
              <w:t xml:space="preserve"> or</w:t>
            </w:r>
            <w:r w:rsidR="00826CEA">
              <w:rPr>
                <w:rFonts w:cs="Arial"/>
              </w:rPr>
              <w:t xml:space="preserve"> </w:t>
            </w:r>
            <w:r w:rsidR="00FB1472">
              <w:rPr>
                <w:rFonts w:cs="Arial"/>
              </w:rPr>
              <w:t xml:space="preserve">updated </w:t>
            </w:r>
            <w:r w:rsidR="001A3C49">
              <w:rPr>
                <w:rFonts w:cs="Arial"/>
              </w:rPr>
              <w:t>equivalent standards</w:t>
            </w:r>
          </w:p>
          <w:p w14:paraId="70FB700B" w14:textId="77777777" w:rsidR="009D0DDC" w:rsidRPr="004738EA" w:rsidRDefault="009D0DDC" w:rsidP="009D0DDC">
            <w:pPr>
              <w:pStyle w:val="CMMBullet1"/>
              <w:rPr>
                <w:rFonts w:cs="Arial"/>
              </w:rPr>
            </w:pPr>
            <w:r w:rsidRPr="004738EA">
              <w:rPr>
                <w:rFonts w:cs="Arial"/>
              </w:rPr>
              <w:t xml:space="preserve">Electricity Safety Act 1998 </w:t>
            </w:r>
          </w:p>
          <w:p w14:paraId="79064A48" w14:textId="77777777" w:rsidR="009D0DDC" w:rsidRPr="004738EA" w:rsidRDefault="009D0DDC" w:rsidP="009D0DDC">
            <w:pPr>
              <w:pStyle w:val="CMMBullet1"/>
              <w:rPr>
                <w:rFonts w:cs="Arial"/>
              </w:rPr>
            </w:pPr>
            <w:r w:rsidRPr="004738EA">
              <w:rPr>
                <w:rFonts w:cs="Arial"/>
              </w:rPr>
              <w:t>Renewable Energy Act 2001</w:t>
            </w:r>
          </w:p>
          <w:p w14:paraId="015CA8C4" w14:textId="77777777" w:rsidR="009D0DDC" w:rsidRPr="004738EA" w:rsidRDefault="009D0DDC" w:rsidP="009D0DDC">
            <w:pPr>
              <w:pStyle w:val="CMMBullet1"/>
              <w:rPr>
                <w:rFonts w:cs="Arial"/>
              </w:rPr>
            </w:pPr>
            <w:r w:rsidRPr="004738EA">
              <w:rPr>
                <w:rFonts w:cs="Arial"/>
              </w:rPr>
              <w:t>Occupational Health and Safety Regulations 2017</w:t>
            </w:r>
          </w:p>
          <w:p w14:paraId="5AC31D60" w14:textId="77777777" w:rsidR="009D0DDC" w:rsidRPr="004738EA" w:rsidRDefault="009D0DDC" w:rsidP="009D0DDC">
            <w:pPr>
              <w:pStyle w:val="CMMBullet1"/>
              <w:rPr>
                <w:rFonts w:cs="Arial"/>
              </w:rPr>
            </w:pPr>
            <w:r w:rsidRPr="004738EA">
              <w:rPr>
                <w:rFonts w:cs="Arial"/>
              </w:rPr>
              <w:t>Electricity Safety (General) Regulations 2019</w:t>
            </w:r>
          </w:p>
          <w:p w14:paraId="0A4AD23B" w14:textId="77777777" w:rsidR="009D0DDC" w:rsidRPr="004738EA" w:rsidRDefault="009D0DDC" w:rsidP="009D0DDC">
            <w:pPr>
              <w:pStyle w:val="CMMBullet1"/>
              <w:rPr>
                <w:rFonts w:cs="Arial"/>
              </w:rPr>
            </w:pPr>
            <w:r w:rsidRPr="004738EA">
              <w:rPr>
                <w:rFonts w:cs="Arial"/>
              </w:rPr>
              <w:t>AS/NZS 4836 Safe working on or near low-voltage electrical installations and equipment.</w:t>
            </w:r>
          </w:p>
          <w:p w14:paraId="736FE504" w14:textId="77777777" w:rsidR="009D0DDC" w:rsidRPr="004738EA" w:rsidRDefault="009D0DDC" w:rsidP="009D0DDC">
            <w:pPr>
              <w:pStyle w:val="CMMBullet1"/>
              <w:rPr>
                <w:rFonts w:cs="Arial"/>
              </w:rPr>
            </w:pPr>
            <w:r w:rsidRPr="004738EA">
              <w:rPr>
                <w:rFonts w:cs="Arial"/>
              </w:rPr>
              <w:t>Energy Safe Victoria (ESV) and Essential Services Commission (ESC) obligations</w:t>
            </w:r>
          </w:p>
          <w:p w14:paraId="26B1C483" w14:textId="77777777" w:rsidR="009D0DDC" w:rsidRPr="004738EA" w:rsidRDefault="009D0DDC" w:rsidP="009D0DDC">
            <w:pPr>
              <w:pStyle w:val="CMMBullet1"/>
              <w:rPr>
                <w:rFonts w:cs="Arial"/>
              </w:rPr>
            </w:pPr>
            <w:r w:rsidRPr="004738EA">
              <w:rPr>
                <w:rFonts w:cs="Arial"/>
              </w:rPr>
              <w:t>Clean Energy Council (CEC) and Energy Storage Council (ESC) guidelines</w:t>
            </w:r>
          </w:p>
          <w:p w14:paraId="0CCCAB63" w14:textId="77777777" w:rsidR="00D93AD0" w:rsidRPr="004738EA" w:rsidRDefault="00D93AD0" w:rsidP="00900402">
            <w:pPr>
              <w:pStyle w:val="CMMBullet1"/>
              <w:rPr>
                <w:rFonts w:cs="Arial"/>
              </w:rPr>
            </w:pPr>
            <w:r w:rsidRPr="004738EA">
              <w:rPr>
                <w:rFonts w:cs="Arial"/>
              </w:rPr>
              <w:t>Types of energy generation systems:</w:t>
            </w:r>
          </w:p>
          <w:p w14:paraId="22D7A79E" w14:textId="77777777" w:rsidR="00D93AD0" w:rsidRPr="004738EA" w:rsidRDefault="00D93AD0" w:rsidP="002034EA">
            <w:pPr>
              <w:pStyle w:val="CMMBullet1"/>
              <w:numPr>
                <w:ilvl w:val="0"/>
                <w:numId w:val="34"/>
              </w:numPr>
              <w:rPr>
                <w:rFonts w:cs="Arial"/>
              </w:rPr>
            </w:pPr>
            <w:r w:rsidRPr="004738EA">
              <w:rPr>
                <w:rFonts w:cs="Arial"/>
              </w:rPr>
              <w:t>photovoltaic (PV)</w:t>
            </w:r>
          </w:p>
          <w:p w14:paraId="46462A25" w14:textId="77777777" w:rsidR="00D93AD0" w:rsidRPr="004738EA" w:rsidRDefault="00D93AD0" w:rsidP="002034EA">
            <w:pPr>
              <w:pStyle w:val="CMMBullet1"/>
              <w:numPr>
                <w:ilvl w:val="0"/>
                <w:numId w:val="34"/>
              </w:numPr>
              <w:rPr>
                <w:rFonts w:cs="Arial"/>
              </w:rPr>
            </w:pPr>
            <w:r w:rsidRPr="004738EA">
              <w:rPr>
                <w:rFonts w:cs="Arial"/>
              </w:rPr>
              <w:t>wind</w:t>
            </w:r>
          </w:p>
          <w:p w14:paraId="0CCBADCD" w14:textId="77777777" w:rsidR="00D93AD0" w:rsidRPr="004738EA" w:rsidRDefault="00D93AD0" w:rsidP="002034EA">
            <w:pPr>
              <w:pStyle w:val="CMMBullet1"/>
              <w:numPr>
                <w:ilvl w:val="0"/>
                <w:numId w:val="34"/>
              </w:numPr>
              <w:rPr>
                <w:rFonts w:cs="Arial"/>
              </w:rPr>
            </w:pPr>
            <w:r w:rsidRPr="004738EA">
              <w:rPr>
                <w:rFonts w:cs="Arial"/>
              </w:rPr>
              <w:lastRenderedPageBreak/>
              <w:t>micro hydro</w:t>
            </w:r>
          </w:p>
          <w:p w14:paraId="7CD75B93" w14:textId="77777777" w:rsidR="00D93AD0" w:rsidRPr="004738EA" w:rsidRDefault="00D93AD0" w:rsidP="002034EA">
            <w:pPr>
              <w:pStyle w:val="CMMBullet1"/>
              <w:numPr>
                <w:ilvl w:val="0"/>
                <w:numId w:val="34"/>
              </w:numPr>
              <w:rPr>
                <w:rFonts w:cs="Arial"/>
              </w:rPr>
            </w:pPr>
            <w:r w:rsidRPr="004738EA">
              <w:rPr>
                <w:rFonts w:cs="Arial"/>
              </w:rPr>
              <w:t>backup generator</w:t>
            </w:r>
          </w:p>
          <w:p w14:paraId="6CE108E4" w14:textId="77777777" w:rsidR="00F22CF9" w:rsidRPr="004738EA" w:rsidRDefault="00F22CF9" w:rsidP="00900402">
            <w:pPr>
              <w:pStyle w:val="CMMBullet1"/>
              <w:rPr>
                <w:rFonts w:cs="Arial"/>
              </w:rPr>
            </w:pPr>
            <w:r w:rsidRPr="004738EA">
              <w:rPr>
                <w:rFonts w:cs="Arial"/>
              </w:rPr>
              <w:t>Advantages and drawbacks of a stand-alone energy system:</w:t>
            </w:r>
          </w:p>
          <w:p w14:paraId="101F01A6" w14:textId="77777777" w:rsidR="00F22CF9" w:rsidRPr="004738EA" w:rsidRDefault="00F22CF9" w:rsidP="002034EA">
            <w:pPr>
              <w:pStyle w:val="CMMBullet1"/>
              <w:numPr>
                <w:ilvl w:val="0"/>
                <w:numId w:val="23"/>
              </w:numPr>
              <w:rPr>
                <w:rFonts w:cs="Arial"/>
              </w:rPr>
            </w:pPr>
            <w:r w:rsidRPr="004738EA">
              <w:rPr>
                <w:rFonts w:cs="Arial"/>
              </w:rPr>
              <w:t xml:space="preserve">Advantages: </w:t>
            </w:r>
          </w:p>
          <w:p w14:paraId="108F09A9" w14:textId="77777777" w:rsidR="00F22CF9" w:rsidRPr="004738EA" w:rsidRDefault="00F22CF9" w:rsidP="002034EA">
            <w:pPr>
              <w:pStyle w:val="CMMBullet1"/>
              <w:numPr>
                <w:ilvl w:val="0"/>
                <w:numId w:val="24"/>
              </w:numPr>
              <w:rPr>
                <w:rFonts w:cs="Arial"/>
                <w:szCs w:val="19"/>
              </w:rPr>
            </w:pPr>
            <w:r w:rsidRPr="004738EA">
              <w:rPr>
                <w:rFonts w:cs="Arial"/>
                <w:szCs w:val="19"/>
              </w:rPr>
              <w:t>presents a viable option where mains electricity is not available</w:t>
            </w:r>
          </w:p>
          <w:p w14:paraId="5A724F64" w14:textId="1FDABCD6" w:rsidR="00F22CF9" w:rsidRPr="004738EA" w:rsidRDefault="00F22CF9" w:rsidP="002034EA">
            <w:pPr>
              <w:pStyle w:val="CMMBullet1"/>
              <w:numPr>
                <w:ilvl w:val="0"/>
                <w:numId w:val="24"/>
              </w:numPr>
              <w:rPr>
                <w:rFonts w:cs="Arial"/>
                <w:szCs w:val="19"/>
              </w:rPr>
            </w:pPr>
            <w:r w:rsidRPr="004738EA">
              <w:rPr>
                <w:rFonts w:cs="Arial"/>
                <w:szCs w:val="19"/>
              </w:rPr>
              <w:t>can be cheaper than connecting to the grid in more remote</w:t>
            </w:r>
            <w:r w:rsidR="00BA6209">
              <w:rPr>
                <w:rFonts w:cs="Arial"/>
                <w:szCs w:val="19"/>
              </w:rPr>
              <w:t xml:space="preserve"> locations</w:t>
            </w:r>
          </w:p>
          <w:p w14:paraId="6E5C959A" w14:textId="77777777" w:rsidR="00F22CF9" w:rsidRPr="004738EA" w:rsidRDefault="00F22CF9" w:rsidP="002034EA">
            <w:pPr>
              <w:pStyle w:val="CMMBullet1"/>
              <w:numPr>
                <w:ilvl w:val="0"/>
                <w:numId w:val="25"/>
              </w:numPr>
              <w:rPr>
                <w:rFonts w:cs="Arial"/>
                <w:szCs w:val="19"/>
              </w:rPr>
            </w:pPr>
            <w:r w:rsidRPr="004738EA">
              <w:rPr>
                <w:rFonts w:cs="Arial"/>
                <w:szCs w:val="19"/>
              </w:rPr>
              <w:t>negates the need to purchase electricity (and pay connection fees) from a retail supplier</w:t>
            </w:r>
          </w:p>
          <w:p w14:paraId="70E432D2" w14:textId="77777777" w:rsidR="00F22CF9" w:rsidRPr="004738EA" w:rsidRDefault="00F22CF9" w:rsidP="002034EA">
            <w:pPr>
              <w:pStyle w:val="CMMBullet1"/>
              <w:numPr>
                <w:ilvl w:val="0"/>
                <w:numId w:val="25"/>
              </w:numPr>
              <w:rPr>
                <w:rFonts w:cs="Arial"/>
              </w:rPr>
            </w:pPr>
            <w:r w:rsidRPr="004738EA">
              <w:rPr>
                <w:rFonts w:cs="Arial"/>
                <w:szCs w:val="19"/>
              </w:rPr>
              <w:t xml:space="preserve">off-grid solar systems can be designed to power single items only such as water pumps, large </w:t>
            </w:r>
            <w:proofErr w:type="gramStart"/>
            <w:r w:rsidRPr="004738EA">
              <w:rPr>
                <w:rFonts w:cs="Arial"/>
                <w:szCs w:val="19"/>
              </w:rPr>
              <w:t>appliances</w:t>
            </w:r>
            <w:proofErr w:type="gramEnd"/>
            <w:r w:rsidRPr="004738EA">
              <w:rPr>
                <w:rFonts w:cs="Arial"/>
                <w:szCs w:val="19"/>
              </w:rPr>
              <w:t xml:space="preserve"> and solar hot water systems</w:t>
            </w:r>
          </w:p>
          <w:p w14:paraId="7D7EA87B" w14:textId="77777777" w:rsidR="00F22CF9" w:rsidRPr="004738EA" w:rsidRDefault="00F22CF9" w:rsidP="002034EA">
            <w:pPr>
              <w:pStyle w:val="CMMBullet1"/>
              <w:numPr>
                <w:ilvl w:val="0"/>
                <w:numId w:val="26"/>
              </w:numPr>
              <w:rPr>
                <w:rFonts w:cs="Arial"/>
                <w:szCs w:val="19"/>
              </w:rPr>
            </w:pPr>
            <w:r w:rsidRPr="004738EA">
              <w:rPr>
                <w:rFonts w:cs="Arial"/>
                <w:szCs w:val="19"/>
              </w:rPr>
              <w:t>Drawbacks:</w:t>
            </w:r>
          </w:p>
          <w:p w14:paraId="7F12832C" w14:textId="77777777" w:rsidR="00F22CF9" w:rsidRPr="004738EA" w:rsidRDefault="00C23C95" w:rsidP="002034EA">
            <w:pPr>
              <w:pStyle w:val="CMMBullet1"/>
              <w:numPr>
                <w:ilvl w:val="0"/>
                <w:numId w:val="27"/>
              </w:numPr>
              <w:rPr>
                <w:rFonts w:cs="Arial"/>
                <w:szCs w:val="19"/>
              </w:rPr>
            </w:pPr>
            <w:r w:rsidRPr="004738EA">
              <w:rPr>
                <w:rFonts w:cs="Arial"/>
                <w:szCs w:val="19"/>
              </w:rPr>
              <w:t>higher maintenance than g</w:t>
            </w:r>
            <w:r w:rsidR="00F22CF9" w:rsidRPr="004738EA">
              <w:rPr>
                <w:rFonts w:cs="Arial"/>
                <w:szCs w:val="19"/>
              </w:rPr>
              <w:t>rid-connected systems and relatively expensive to set up</w:t>
            </w:r>
          </w:p>
          <w:p w14:paraId="043F1F02" w14:textId="77777777" w:rsidR="00F22CF9" w:rsidRPr="004738EA" w:rsidRDefault="00F22CF9" w:rsidP="002034EA">
            <w:pPr>
              <w:pStyle w:val="CMMBullet1"/>
              <w:numPr>
                <w:ilvl w:val="0"/>
                <w:numId w:val="27"/>
              </w:numPr>
              <w:rPr>
                <w:rFonts w:cs="Arial"/>
                <w:szCs w:val="19"/>
              </w:rPr>
            </w:pPr>
            <w:r w:rsidRPr="004738EA">
              <w:rPr>
                <w:rFonts w:cs="Arial"/>
                <w:szCs w:val="19"/>
              </w:rPr>
              <w:t xml:space="preserve">more electrical components, so </w:t>
            </w:r>
            <w:proofErr w:type="gramStart"/>
            <w:r w:rsidRPr="004738EA">
              <w:rPr>
                <w:rFonts w:cs="Arial"/>
                <w:szCs w:val="19"/>
              </w:rPr>
              <w:t>there’s</w:t>
            </w:r>
            <w:proofErr w:type="gramEnd"/>
            <w:r w:rsidRPr="004738EA">
              <w:rPr>
                <w:rFonts w:cs="Arial"/>
                <w:szCs w:val="19"/>
              </w:rPr>
              <w:t xml:space="preserve"> more potential for faults</w:t>
            </w:r>
          </w:p>
          <w:p w14:paraId="0495321F" w14:textId="77777777" w:rsidR="00F22CF9" w:rsidRPr="004738EA" w:rsidRDefault="00F22CF9" w:rsidP="002034EA">
            <w:pPr>
              <w:pStyle w:val="CMMBullet1"/>
              <w:numPr>
                <w:ilvl w:val="0"/>
                <w:numId w:val="27"/>
              </w:numPr>
              <w:rPr>
                <w:rFonts w:cs="Arial"/>
              </w:rPr>
            </w:pPr>
            <w:r w:rsidRPr="004738EA">
              <w:rPr>
                <w:rFonts w:cs="Arial"/>
                <w:szCs w:val="19"/>
              </w:rPr>
              <w:t>requires specialist expert design and installation</w:t>
            </w:r>
          </w:p>
          <w:p w14:paraId="6AB0910C" w14:textId="77777777" w:rsidR="009D0DDC" w:rsidRPr="004738EA" w:rsidRDefault="007E542F" w:rsidP="00900402">
            <w:pPr>
              <w:pStyle w:val="CMMBullet1"/>
              <w:rPr>
                <w:rFonts w:cs="Arial"/>
              </w:rPr>
            </w:pPr>
            <w:r w:rsidRPr="004738EA">
              <w:rPr>
                <w:rFonts w:cs="Arial"/>
              </w:rPr>
              <w:t>Features of s</w:t>
            </w:r>
            <w:r w:rsidR="009D0DDC" w:rsidRPr="004738EA">
              <w:rPr>
                <w:rFonts w:cs="Arial"/>
              </w:rPr>
              <w:t>tand-alone system design and layout:</w:t>
            </w:r>
          </w:p>
          <w:p w14:paraId="12B965A2" w14:textId="77777777" w:rsidR="009D0DDC" w:rsidRPr="004738EA" w:rsidRDefault="009D0DDC" w:rsidP="002034EA">
            <w:pPr>
              <w:pStyle w:val="CMMBullet1"/>
              <w:numPr>
                <w:ilvl w:val="0"/>
                <w:numId w:val="3"/>
              </w:numPr>
              <w:rPr>
                <w:rFonts w:cs="Arial"/>
              </w:rPr>
            </w:pPr>
            <w:r w:rsidRPr="004738EA">
              <w:rPr>
                <w:rFonts w:cs="Arial"/>
                <w:iCs/>
                <w:color w:val="000000" w:themeColor="text1"/>
                <w:lang w:val="en-AU" w:eastAsia="en-US"/>
              </w:rPr>
              <w:t>site assessment including</w:t>
            </w:r>
            <w:r w:rsidRPr="004738EA">
              <w:rPr>
                <w:rFonts w:cs="Arial"/>
              </w:rPr>
              <w:t>:</w:t>
            </w:r>
          </w:p>
          <w:p w14:paraId="6D7CBD62" w14:textId="77777777" w:rsidR="009D0DDC" w:rsidRPr="004738EA" w:rsidRDefault="009D0DDC" w:rsidP="002034EA">
            <w:pPr>
              <w:numPr>
                <w:ilvl w:val="0"/>
                <w:numId w:val="4"/>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 xml:space="preserve">roof space/profile/tilt </w:t>
            </w:r>
          </w:p>
          <w:p w14:paraId="657A4805" w14:textId="77777777" w:rsidR="009D0DDC" w:rsidRPr="004738EA" w:rsidRDefault="009D0DDC" w:rsidP="002034EA">
            <w:pPr>
              <w:numPr>
                <w:ilvl w:val="0"/>
                <w:numId w:val="4"/>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ground space/surface quality</w:t>
            </w:r>
          </w:p>
          <w:p w14:paraId="1F29C58E"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access</w:t>
            </w:r>
          </w:p>
          <w:p w14:paraId="208C94FB"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 xml:space="preserve">existing and/or potential hazards </w:t>
            </w:r>
          </w:p>
          <w:p w14:paraId="4C3C2418"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 xml:space="preserve">compatibility of any existing renewable energy components </w:t>
            </w:r>
          </w:p>
          <w:p w14:paraId="3A418E6D"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safety hazards</w:t>
            </w:r>
          </w:p>
          <w:p w14:paraId="0001C00C" w14:textId="77777777" w:rsidR="009D0DDC" w:rsidRPr="004738EA" w:rsidRDefault="009D0DDC" w:rsidP="002034EA">
            <w:pPr>
              <w:pStyle w:val="CMMBullet1"/>
              <w:numPr>
                <w:ilvl w:val="0"/>
                <w:numId w:val="3"/>
              </w:numPr>
              <w:rPr>
                <w:rFonts w:cs="Arial"/>
                <w:iCs/>
                <w:color w:val="000000" w:themeColor="text1"/>
                <w:lang w:val="en-AU" w:eastAsia="en-US"/>
              </w:rPr>
            </w:pPr>
            <w:r w:rsidRPr="004738EA">
              <w:rPr>
                <w:rFonts w:cs="Arial"/>
                <w:iCs/>
                <w:color w:val="000000" w:themeColor="text1"/>
                <w:lang w:val="en-AU" w:eastAsia="en-US"/>
              </w:rPr>
              <w:t>system sizing calculations including:</w:t>
            </w:r>
          </w:p>
          <w:p w14:paraId="5E3134AB"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load and generation estimates</w:t>
            </w:r>
          </w:p>
          <w:p w14:paraId="20BE79B0"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tools for estimating renewable energy generation</w:t>
            </w:r>
          </w:p>
          <w:p w14:paraId="464F160D"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days of autonomy</w:t>
            </w:r>
          </w:p>
          <w:p w14:paraId="630DC4A4"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bCs/>
              </w:rPr>
            </w:pPr>
            <w:r w:rsidRPr="004738EA">
              <w:rPr>
                <w:rFonts w:ascii="Arial" w:hAnsi="Arial" w:cs="Arial"/>
                <w:iCs/>
                <w:color w:val="000000" w:themeColor="text1"/>
                <w:sz w:val="22"/>
                <w:lang w:val="en-AU" w:eastAsia="en-US"/>
              </w:rPr>
              <w:t>depth of battery discharge</w:t>
            </w:r>
          </w:p>
          <w:p w14:paraId="223DB234" w14:textId="77777777" w:rsidR="009D0DDC" w:rsidRPr="004738EA" w:rsidRDefault="009D0DDC" w:rsidP="002034EA">
            <w:pPr>
              <w:pStyle w:val="CMMBullet1"/>
              <w:numPr>
                <w:ilvl w:val="0"/>
                <w:numId w:val="3"/>
              </w:numPr>
              <w:rPr>
                <w:rFonts w:cs="Arial"/>
                <w:iCs/>
                <w:color w:val="000000" w:themeColor="text1"/>
                <w:lang w:val="en-AU" w:eastAsia="en-US"/>
              </w:rPr>
            </w:pPr>
            <w:r w:rsidRPr="004738EA">
              <w:rPr>
                <w:rFonts w:cs="Arial"/>
                <w:iCs/>
                <w:color w:val="000000" w:themeColor="text1"/>
                <w:lang w:val="en-AU" w:eastAsia="en-US"/>
              </w:rPr>
              <w:t>system key equipment including:</w:t>
            </w:r>
          </w:p>
          <w:p w14:paraId="33EA3A93"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types and performance of solar panels</w:t>
            </w:r>
          </w:p>
          <w:p w14:paraId="3BD5F065"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types and features of charge controllers</w:t>
            </w:r>
          </w:p>
          <w:p w14:paraId="1974281D"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types, capacity and features of PCE</w:t>
            </w:r>
          </w:p>
          <w:p w14:paraId="183396B6"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back-up generator options</w:t>
            </w:r>
          </w:p>
          <w:p w14:paraId="0E29841C" w14:textId="77777777" w:rsidR="009D0DDC" w:rsidRPr="004738EA" w:rsidRDefault="009D0DDC" w:rsidP="002034EA">
            <w:pPr>
              <w:pStyle w:val="CMMBullet1"/>
              <w:numPr>
                <w:ilvl w:val="0"/>
                <w:numId w:val="3"/>
              </w:numPr>
              <w:rPr>
                <w:rFonts w:cs="Arial"/>
                <w:iCs/>
                <w:color w:val="000000" w:themeColor="text1"/>
                <w:lang w:val="en-AU" w:eastAsia="en-US"/>
              </w:rPr>
            </w:pPr>
            <w:r w:rsidRPr="004738EA">
              <w:rPr>
                <w:rFonts w:cs="Arial"/>
                <w:iCs/>
                <w:color w:val="000000" w:themeColor="text1"/>
                <w:lang w:val="en-AU" w:eastAsia="en-US"/>
              </w:rPr>
              <w:t>battery technology including</w:t>
            </w:r>
            <w:r w:rsidR="00173BA5" w:rsidRPr="004738EA">
              <w:rPr>
                <w:rFonts w:cs="Arial"/>
                <w:iCs/>
                <w:color w:val="000000" w:themeColor="text1"/>
                <w:lang w:val="en-AU" w:eastAsia="en-US"/>
              </w:rPr>
              <w:t>:</w:t>
            </w:r>
          </w:p>
          <w:p w14:paraId="69BDDE4A"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types and classifications</w:t>
            </w:r>
          </w:p>
          <w:p w14:paraId="3405BEF6"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life cycle</w:t>
            </w:r>
          </w:p>
          <w:p w14:paraId="5B7BA36E"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hazards and safety issues</w:t>
            </w:r>
          </w:p>
          <w:p w14:paraId="3139986A"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lastRenderedPageBreak/>
              <w:t>accommodation/enclosure and labelling requirements</w:t>
            </w:r>
          </w:p>
          <w:p w14:paraId="0998F21A"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building code requirements</w:t>
            </w:r>
          </w:p>
          <w:p w14:paraId="6A78B308"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charge control mechanism and PCE</w:t>
            </w:r>
          </w:p>
          <w:p w14:paraId="33792342"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electrical infrastructure</w:t>
            </w:r>
            <w:r w:rsidR="004C38B1" w:rsidRPr="004738EA">
              <w:rPr>
                <w:rFonts w:ascii="Arial" w:hAnsi="Arial" w:cs="Arial"/>
                <w:iCs/>
                <w:color w:val="000000" w:themeColor="text1"/>
                <w:sz w:val="22"/>
                <w:lang w:val="en-AU" w:eastAsia="en-US"/>
              </w:rPr>
              <w:t xml:space="preserve">, cabling </w:t>
            </w:r>
            <w:r w:rsidRPr="004738EA">
              <w:rPr>
                <w:rFonts w:ascii="Arial" w:hAnsi="Arial" w:cs="Arial"/>
                <w:iCs/>
                <w:color w:val="000000" w:themeColor="text1"/>
                <w:sz w:val="22"/>
                <w:lang w:val="en-AU" w:eastAsia="en-US"/>
              </w:rPr>
              <w:t xml:space="preserve">and metering </w:t>
            </w:r>
          </w:p>
          <w:p w14:paraId="494A5D4A"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system installation requirements</w:t>
            </w:r>
          </w:p>
          <w:p w14:paraId="44E9B035" w14:textId="77777777" w:rsidR="00900402" w:rsidRPr="004738EA" w:rsidRDefault="00900402" w:rsidP="00900402">
            <w:pPr>
              <w:pStyle w:val="CMMBullet1"/>
              <w:rPr>
                <w:rFonts w:cs="Arial"/>
              </w:rPr>
            </w:pPr>
            <w:r w:rsidRPr="004738EA">
              <w:rPr>
                <w:rFonts w:cs="Arial"/>
                <w:bCs/>
              </w:rPr>
              <w:t>system components and installation costs</w:t>
            </w:r>
          </w:p>
          <w:p w14:paraId="5419B04D" w14:textId="77777777" w:rsidR="00900402" w:rsidRPr="004738EA" w:rsidRDefault="00900402" w:rsidP="00900402">
            <w:pPr>
              <w:pStyle w:val="CMMBullet1"/>
              <w:rPr>
                <w:rFonts w:cs="Arial"/>
              </w:rPr>
            </w:pPr>
            <w:r w:rsidRPr="004738EA">
              <w:rPr>
                <w:rFonts w:cs="Arial"/>
                <w:bCs/>
              </w:rPr>
              <w:t>general range of energy systems in use and trending into the future</w:t>
            </w:r>
          </w:p>
          <w:p w14:paraId="788D6C03" w14:textId="77777777" w:rsidR="00900402" w:rsidRPr="004738EA" w:rsidRDefault="00900402" w:rsidP="00900402">
            <w:pPr>
              <w:pStyle w:val="CMMBullet1"/>
              <w:rPr>
                <w:rFonts w:cs="Arial"/>
              </w:rPr>
            </w:pPr>
            <w:r w:rsidRPr="004738EA">
              <w:rPr>
                <w:rFonts w:cs="Arial"/>
                <w:bCs/>
              </w:rPr>
              <w:t>site features conducive to compliant energy system and battery storage positioning</w:t>
            </w:r>
          </w:p>
          <w:p w14:paraId="64759A76" w14:textId="77777777" w:rsidR="00ED6AD4" w:rsidRPr="004738EA" w:rsidRDefault="00900402" w:rsidP="00900402">
            <w:pPr>
              <w:pStyle w:val="CMMBullet1"/>
              <w:rPr>
                <w:rFonts w:cs="Arial"/>
              </w:rPr>
            </w:pPr>
            <w:r w:rsidRPr="004738EA">
              <w:rPr>
                <w:rFonts w:cs="Arial"/>
                <w:bCs/>
              </w:rPr>
              <w:t>hazards and risks associated with site selection options, including</w:t>
            </w:r>
            <w:r w:rsidR="00ED6AD4" w:rsidRPr="004738EA">
              <w:rPr>
                <w:rFonts w:cs="Arial"/>
                <w:bCs/>
              </w:rPr>
              <w:t>:</w:t>
            </w:r>
          </w:p>
          <w:p w14:paraId="0EB385F3" w14:textId="77777777" w:rsidR="00ED6AD4" w:rsidRPr="004738EA" w:rsidRDefault="00ED6AD4" w:rsidP="002034EA">
            <w:pPr>
              <w:pStyle w:val="CMMBullet1"/>
              <w:numPr>
                <w:ilvl w:val="0"/>
                <w:numId w:val="28"/>
              </w:numPr>
              <w:rPr>
                <w:rFonts w:cs="Arial"/>
                <w:bCs/>
              </w:rPr>
            </w:pPr>
            <w:r w:rsidRPr="004738EA">
              <w:rPr>
                <w:rFonts w:cs="Arial"/>
                <w:bCs/>
              </w:rPr>
              <w:t>site access</w:t>
            </w:r>
          </w:p>
          <w:p w14:paraId="18267008" w14:textId="77777777" w:rsidR="00ED6AD4" w:rsidRPr="004738EA" w:rsidRDefault="00ED6AD4" w:rsidP="002034EA">
            <w:pPr>
              <w:pStyle w:val="CMMBullet1"/>
              <w:numPr>
                <w:ilvl w:val="0"/>
                <w:numId w:val="28"/>
              </w:numPr>
              <w:rPr>
                <w:rFonts w:cs="Arial"/>
                <w:bCs/>
              </w:rPr>
            </w:pPr>
            <w:r w:rsidRPr="004738EA">
              <w:rPr>
                <w:rFonts w:cs="Arial"/>
                <w:bCs/>
              </w:rPr>
              <w:t>available space for solar array</w:t>
            </w:r>
          </w:p>
          <w:p w14:paraId="15A49197" w14:textId="77777777" w:rsidR="00ED6AD4" w:rsidRPr="004738EA" w:rsidRDefault="00ED6AD4" w:rsidP="002034EA">
            <w:pPr>
              <w:pStyle w:val="CMMBullet1"/>
              <w:numPr>
                <w:ilvl w:val="0"/>
                <w:numId w:val="28"/>
              </w:numPr>
              <w:rPr>
                <w:rFonts w:cs="Arial"/>
                <w:bCs/>
              </w:rPr>
            </w:pPr>
            <w:r w:rsidRPr="004738EA">
              <w:rPr>
                <w:rFonts w:cs="Arial"/>
                <w:bCs/>
              </w:rPr>
              <w:t>roof mounted PV array:</w:t>
            </w:r>
          </w:p>
          <w:p w14:paraId="6572078C" w14:textId="77777777" w:rsidR="00ED6AD4" w:rsidRPr="004738EA" w:rsidRDefault="00ED6AD4" w:rsidP="002034EA">
            <w:pPr>
              <w:pStyle w:val="CMMBullet1"/>
              <w:numPr>
                <w:ilvl w:val="0"/>
                <w:numId w:val="30"/>
              </w:numPr>
              <w:rPr>
                <w:rFonts w:cs="Arial"/>
                <w:bCs/>
              </w:rPr>
            </w:pPr>
            <w:r w:rsidRPr="004738EA">
              <w:rPr>
                <w:rFonts w:cs="Arial"/>
                <w:bCs/>
              </w:rPr>
              <w:t>roofing material / condition</w:t>
            </w:r>
          </w:p>
          <w:p w14:paraId="629880D1" w14:textId="77777777" w:rsidR="00ED6AD4" w:rsidRPr="004738EA" w:rsidRDefault="00ED6AD4" w:rsidP="002034EA">
            <w:pPr>
              <w:pStyle w:val="CMMBullet1"/>
              <w:numPr>
                <w:ilvl w:val="0"/>
                <w:numId w:val="30"/>
              </w:numPr>
              <w:rPr>
                <w:rFonts w:cs="Arial"/>
                <w:bCs/>
              </w:rPr>
            </w:pPr>
            <w:r w:rsidRPr="004738EA">
              <w:rPr>
                <w:rFonts w:cs="Arial"/>
                <w:bCs/>
              </w:rPr>
              <w:t>roof orientation</w:t>
            </w:r>
          </w:p>
          <w:p w14:paraId="0F92AE8A" w14:textId="77777777" w:rsidR="00ED6AD4" w:rsidRPr="004738EA" w:rsidRDefault="00ED6AD4" w:rsidP="002034EA">
            <w:pPr>
              <w:pStyle w:val="CMMBullet1"/>
              <w:numPr>
                <w:ilvl w:val="0"/>
                <w:numId w:val="30"/>
              </w:numPr>
              <w:rPr>
                <w:rFonts w:cs="Arial"/>
                <w:bCs/>
              </w:rPr>
            </w:pPr>
            <w:r w:rsidRPr="004738EA">
              <w:rPr>
                <w:rFonts w:cs="Arial"/>
                <w:bCs/>
              </w:rPr>
              <w:t>roof angle</w:t>
            </w:r>
          </w:p>
          <w:p w14:paraId="093EAB18" w14:textId="77777777" w:rsidR="00ED6AD4" w:rsidRPr="004738EA" w:rsidRDefault="00ED6AD4" w:rsidP="002034EA">
            <w:pPr>
              <w:pStyle w:val="CMMBullet1"/>
              <w:numPr>
                <w:ilvl w:val="0"/>
                <w:numId w:val="30"/>
              </w:numPr>
              <w:rPr>
                <w:rFonts w:cs="Arial"/>
                <w:bCs/>
              </w:rPr>
            </w:pPr>
            <w:r w:rsidRPr="004738EA">
              <w:rPr>
                <w:rFonts w:cs="Arial"/>
                <w:bCs/>
              </w:rPr>
              <w:t>roof obstructions / shading</w:t>
            </w:r>
          </w:p>
          <w:p w14:paraId="44366BB8" w14:textId="77777777" w:rsidR="00ED6AD4" w:rsidRPr="004738EA" w:rsidRDefault="00ED6AD4" w:rsidP="002034EA">
            <w:pPr>
              <w:pStyle w:val="CMMBullet1"/>
              <w:numPr>
                <w:ilvl w:val="0"/>
                <w:numId w:val="29"/>
              </w:numPr>
              <w:rPr>
                <w:rFonts w:cs="Arial"/>
                <w:bCs/>
              </w:rPr>
            </w:pPr>
            <w:r w:rsidRPr="004738EA">
              <w:rPr>
                <w:rFonts w:cs="Arial"/>
                <w:bCs/>
              </w:rPr>
              <w:t>ground mounted PV array:</w:t>
            </w:r>
          </w:p>
          <w:p w14:paraId="76CF4DED" w14:textId="77777777" w:rsidR="00ED6AD4" w:rsidRPr="004738EA" w:rsidRDefault="00ED6AD4" w:rsidP="002034EA">
            <w:pPr>
              <w:pStyle w:val="CMMBullet1"/>
              <w:numPr>
                <w:ilvl w:val="0"/>
                <w:numId w:val="31"/>
              </w:numPr>
              <w:rPr>
                <w:rFonts w:cs="Arial"/>
                <w:bCs/>
              </w:rPr>
            </w:pPr>
            <w:r w:rsidRPr="004738EA">
              <w:rPr>
                <w:rFonts w:cs="Arial"/>
                <w:bCs/>
              </w:rPr>
              <w:t>amount of level surface</w:t>
            </w:r>
          </w:p>
          <w:p w14:paraId="09ED865F" w14:textId="77777777" w:rsidR="00ED6AD4" w:rsidRPr="004738EA" w:rsidRDefault="00ED6AD4" w:rsidP="002034EA">
            <w:pPr>
              <w:pStyle w:val="CMMBullet1"/>
              <w:numPr>
                <w:ilvl w:val="0"/>
                <w:numId w:val="31"/>
              </w:numPr>
              <w:rPr>
                <w:rFonts w:cs="Arial"/>
                <w:bCs/>
              </w:rPr>
            </w:pPr>
            <w:r w:rsidRPr="004738EA">
              <w:rPr>
                <w:rFonts w:cs="Arial"/>
                <w:bCs/>
              </w:rPr>
              <w:t>surface quality</w:t>
            </w:r>
          </w:p>
          <w:p w14:paraId="784894FE" w14:textId="77777777" w:rsidR="00ED6AD4" w:rsidRPr="004738EA" w:rsidRDefault="00ED6AD4" w:rsidP="002034EA">
            <w:pPr>
              <w:pStyle w:val="CMMBullet1"/>
              <w:numPr>
                <w:ilvl w:val="0"/>
                <w:numId w:val="31"/>
              </w:numPr>
              <w:rPr>
                <w:rFonts w:cs="Arial"/>
                <w:bCs/>
              </w:rPr>
            </w:pPr>
            <w:r w:rsidRPr="004738EA">
              <w:rPr>
                <w:rFonts w:cs="Arial"/>
                <w:bCs/>
              </w:rPr>
              <w:t>surface drainage</w:t>
            </w:r>
          </w:p>
          <w:p w14:paraId="1388D41B" w14:textId="77777777" w:rsidR="00ED6AD4" w:rsidRPr="004738EA" w:rsidRDefault="00ED6AD4" w:rsidP="002034EA">
            <w:pPr>
              <w:pStyle w:val="CMMBullet1"/>
              <w:numPr>
                <w:ilvl w:val="0"/>
                <w:numId w:val="31"/>
              </w:numPr>
              <w:rPr>
                <w:rFonts w:cs="Arial"/>
                <w:bCs/>
              </w:rPr>
            </w:pPr>
            <w:r w:rsidRPr="004738EA">
              <w:rPr>
                <w:rFonts w:cs="Arial"/>
                <w:bCs/>
              </w:rPr>
              <w:t>surface obstruction / shading</w:t>
            </w:r>
          </w:p>
          <w:p w14:paraId="033DBECB" w14:textId="77777777" w:rsidR="00ED6AD4" w:rsidRPr="004738EA" w:rsidRDefault="00DC43A8" w:rsidP="002034EA">
            <w:pPr>
              <w:pStyle w:val="CMMBullet1"/>
              <w:numPr>
                <w:ilvl w:val="0"/>
                <w:numId w:val="29"/>
              </w:numPr>
              <w:rPr>
                <w:rFonts w:cs="Arial"/>
                <w:bCs/>
              </w:rPr>
            </w:pPr>
            <w:r w:rsidRPr="004738EA">
              <w:rPr>
                <w:rFonts w:cs="Arial"/>
                <w:bCs/>
              </w:rPr>
              <w:t>cable sizing and distances for connection to equipment including data access</w:t>
            </w:r>
          </w:p>
          <w:p w14:paraId="72CD20F3" w14:textId="77777777" w:rsidR="00057C7D" w:rsidRPr="004738EA" w:rsidRDefault="00DC43A8" w:rsidP="002034EA">
            <w:pPr>
              <w:pStyle w:val="CMMBullet1"/>
              <w:numPr>
                <w:ilvl w:val="0"/>
                <w:numId w:val="29"/>
              </w:numPr>
              <w:rPr>
                <w:rFonts w:cs="Arial"/>
                <w:bCs/>
              </w:rPr>
            </w:pPr>
            <w:r w:rsidRPr="004738EA">
              <w:rPr>
                <w:rFonts w:cs="Arial"/>
                <w:bCs/>
              </w:rPr>
              <w:t>available space for</w:t>
            </w:r>
            <w:r w:rsidR="00057C7D" w:rsidRPr="004738EA">
              <w:rPr>
                <w:rFonts w:cs="Arial"/>
                <w:bCs/>
              </w:rPr>
              <w:t>:</w:t>
            </w:r>
          </w:p>
          <w:p w14:paraId="4275F4C1" w14:textId="77777777" w:rsidR="00DC43A8" w:rsidRPr="004738EA" w:rsidRDefault="00DC43A8" w:rsidP="002034EA">
            <w:pPr>
              <w:pStyle w:val="CMMBullet1"/>
              <w:numPr>
                <w:ilvl w:val="0"/>
                <w:numId w:val="32"/>
              </w:numPr>
              <w:rPr>
                <w:rFonts w:cs="Arial"/>
                <w:bCs/>
              </w:rPr>
            </w:pPr>
            <w:r w:rsidRPr="004738EA">
              <w:rPr>
                <w:rFonts w:cs="Arial"/>
                <w:bCs/>
              </w:rPr>
              <w:t>batteries and enclosure location</w:t>
            </w:r>
          </w:p>
          <w:p w14:paraId="423B5EDD" w14:textId="77777777" w:rsidR="00057C7D" w:rsidRPr="004738EA" w:rsidRDefault="00057C7D" w:rsidP="002034EA">
            <w:pPr>
              <w:pStyle w:val="CMMBullet1"/>
              <w:numPr>
                <w:ilvl w:val="0"/>
                <w:numId w:val="32"/>
              </w:numPr>
              <w:rPr>
                <w:rFonts w:cs="Arial"/>
                <w:bCs/>
              </w:rPr>
            </w:pPr>
            <w:r w:rsidRPr="004738EA">
              <w:rPr>
                <w:rFonts w:cs="Arial"/>
                <w:bCs/>
              </w:rPr>
              <w:t>back-up generator</w:t>
            </w:r>
          </w:p>
          <w:p w14:paraId="7AB31A73" w14:textId="77777777" w:rsidR="00057C7D" w:rsidRPr="004738EA" w:rsidRDefault="00714507" w:rsidP="002034EA">
            <w:pPr>
              <w:pStyle w:val="CMMBullet1"/>
              <w:numPr>
                <w:ilvl w:val="0"/>
                <w:numId w:val="33"/>
              </w:numPr>
              <w:rPr>
                <w:rFonts w:cs="Arial"/>
                <w:bCs/>
              </w:rPr>
            </w:pPr>
            <w:r w:rsidRPr="004738EA">
              <w:rPr>
                <w:rFonts w:cs="Arial"/>
                <w:bCs/>
              </w:rPr>
              <w:t>overhead, underground services or nearby obstructions</w:t>
            </w:r>
          </w:p>
          <w:p w14:paraId="440AA9A2" w14:textId="77777777" w:rsidR="00714507" w:rsidRPr="004738EA" w:rsidRDefault="00714507" w:rsidP="002034EA">
            <w:pPr>
              <w:pStyle w:val="CMMBullet1"/>
              <w:numPr>
                <w:ilvl w:val="0"/>
                <w:numId w:val="33"/>
              </w:numPr>
              <w:rPr>
                <w:rFonts w:cs="Arial"/>
                <w:bCs/>
              </w:rPr>
            </w:pPr>
            <w:r w:rsidRPr="004738EA">
              <w:rPr>
                <w:rFonts w:cs="Arial"/>
                <w:bCs/>
              </w:rPr>
              <w:t>awareness of asbestos containing material (ACM), reporting and management processes</w:t>
            </w:r>
          </w:p>
          <w:p w14:paraId="681A8F6E" w14:textId="77777777" w:rsidR="00900402" w:rsidRPr="004738EA" w:rsidRDefault="00900402" w:rsidP="002034EA">
            <w:pPr>
              <w:pStyle w:val="CMMBullet1"/>
              <w:numPr>
                <w:ilvl w:val="0"/>
                <w:numId w:val="33"/>
              </w:numPr>
              <w:rPr>
                <w:rFonts w:cs="Arial"/>
              </w:rPr>
            </w:pPr>
            <w:r w:rsidRPr="004738EA">
              <w:rPr>
                <w:rFonts w:cs="Arial"/>
                <w:bCs/>
              </w:rPr>
              <w:t>arc flash considerations</w:t>
            </w:r>
          </w:p>
          <w:p w14:paraId="5DFD5829" w14:textId="77777777" w:rsidR="004A275C" w:rsidRPr="004738EA" w:rsidRDefault="00C46E7A" w:rsidP="00900402">
            <w:pPr>
              <w:pStyle w:val="CMMBullet1"/>
              <w:rPr>
                <w:rFonts w:cs="Arial"/>
              </w:rPr>
            </w:pPr>
            <w:r w:rsidRPr="004738EA">
              <w:rPr>
                <w:rFonts w:cs="Arial"/>
                <w:bCs/>
              </w:rPr>
              <w:t>c</w:t>
            </w:r>
            <w:r w:rsidR="00900402" w:rsidRPr="004738EA">
              <w:rPr>
                <w:rFonts w:cs="Arial"/>
                <w:bCs/>
              </w:rPr>
              <w:t>ommunications requirements for system setup and monitoring in remote locations:</w:t>
            </w:r>
          </w:p>
          <w:p w14:paraId="5B2BF7A2" w14:textId="77777777" w:rsidR="004A275C" w:rsidRPr="004738EA" w:rsidRDefault="00900402" w:rsidP="002034EA">
            <w:pPr>
              <w:pStyle w:val="CMMBullet1"/>
              <w:numPr>
                <w:ilvl w:val="0"/>
                <w:numId w:val="18"/>
              </w:numPr>
              <w:rPr>
                <w:rFonts w:cs="Arial"/>
              </w:rPr>
            </w:pPr>
            <w:r w:rsidRPr="004738EA">
              <w:rPr>
                <w:rFonts w:cs="Arial"/>
                <w:bCs/>
              </w:rPr>
              <w:t xml:space="preserve">internet OR </w:t>
            </w:r>
          </w:p>
          <w:p w14:paraId="40C7DA6B" w14:textId="77777777" w:rsidR="004A275C" w:rsidRPr="004738EA" w:rsidRDefault="00900402" w:rsidP="002034EA">
            <w:pPr>
              <w:pStyle w:val="CMMBullet1"/>
              <w:numPr>
                <w:ilvl w:val="0"/>
                <w:numId w:val="19"/>
              </w:numPr>
              <w:rPr>
                <w:rFonts w:cs="Arial"/>
              </w:rPr>
            </w:pPr>
            <w:r w:rsidRPr="004738EA">
              <w:rPr>
                <w:rFonts w:cs="Arial"/>
                <w:bCs/>
              </w:rPr>
              <w:t xml:space="preserve">radio OR </w:t>
            </w:r>
          </w:p>
          <w:p w14:paraId="4E13092C" w14:textId="77777777" w:rsidR="00FF0288" w:rsidRPr="004738EA" w:rsidRDefault="00900402" w:rsidP="002034EA">
            <w:pPr>
              <w:pStyle w:val="CMMBullet1"/>
              <w:numPr>
                <w:ilvl w:val="0"/>
                <w:numId w:val="20"/>
              </w:numPr>
              <w:rPr>
                <w:rFonts w:cs="Arial"/>
              </w:rPr>
            </w:pPr>
            <w:r w:rsidRPr="004738EA">
              <w:rPr>
                <w:rFonts w:cs="Arial"/>
                <w:bCs/>
              </w:rPr>
              <w:t xml:space="preserve">satellite </w:t>
            </w:r>
          </w:p>
          <w:p w14:paraId="4B53AFB4" w14:textId="77777777" w:rsidR="00900402" w:rsidRPr="004738EA" w:rsidRDefault="00900402" w:rsidP="00FF0288">
            <w:pPr>
              <w:pStyle w:val="CMMBullet1"/>
              <w:numPr>
                <w:ilvl w:val="0"/>
                <w:numId w:val="0"/>
              </w:numPr>
              <w:ind w:left="360"/>
              <w:rPr>
                <w:rFonts w:cs="Arial"/>
              </w:rPr>
            </w:pPr>
            <w:r w:rsidRPr="004738EA">
              <w:rPr>
                <w:rFonts w:cs="Arial"/>
                <w:bCs/>
              </w:rPr>
              <w:lastRenderedPageBreak/>
              <w:t>for upgrades of software/firmware, remote access for installer/manufacturer and customer access for performance monitoring</w:t>
            </w:r>
          </w:p>
          <w:p w14:paraId="64887A9C" w14:textId="5ADBEA3B" w:rsidR="00A95547" w:rsidRPr="004738EA" w:rsidRDefault="00A95547" w:rsidP="00900402">
            <w:pPr>
              <w:pStyle w:val="CMMBullet1"/>
              <w:rPr>
                <w:rFonts w:cs="Arial"/>
              </w:rPr>
            </w:pPr>
            <w:r w:rsidRPr="004738EA">
              <w:rPr>
                <w:rFonts w:cs="Arial"/>
              </w:rPr>
              <w:t xml:space="preserve">designer and client relationship </w:t>
            </w:r>
            <w:r w:rsidR="00477ADB">
              <w:rPr>
                <w:rFonts w:cs="Arial"/>
              </w:rPr>
              <w:t xml:space="preserve">building </w:t>
            </w:r>
            <w:r w:rsidRPr="004738EA">
              <w:rPr>
                <w:rFonts w:cs="Arial"/>
              </w:rPr>
              <w:t>including:</w:t>
            </w:r>
          </w:p>
          <w:p w14:paraId="4C1B715C" w14:textId="6D7D6CA5" w:rsidR="00477ADB" w:rsidRDefault="00477ADB" w:rsidP="002034EA">
            <w:pPr>
              <w:pStyle w:val="CMMBullet1"/>
              <w:numPr>
                <w:ilvl w:val="0"/>
                <w:numId w:val="3"/>
              </w:numPr>
              <w:rPr>
                <w:rFonts w:cs="Arial"/>
                <w:iCs/>
                <w:color w:val="000000" w:themeColor="text1"/>
                <w:lang w:val="en-AU" w:eastAsia="en-US"/>
              </w:rPr>
            </w:pPr>
            <w:r>
              <w:rPr>
                <w:rFonts w:cs="Arial"/>
                <w:iCs/>
                <w:color w:val="000000" w:themeColor="text1"/>
                <w:lang w:val="en-AU" w:eastAsia="en-US"/>
              </w:rPr>
              <w:t>principles of effective communication</w:t>
            </w:r>
          </w:p>
          <w:p w14:paraId="62D493ED" w14:textId="630B85DE" w:rsidR="00A95547" w:rsidRPr="004738EA" w:rsidRDefault="00A95547" w:rsidP="002034EA">
            <w:pPr>
              <w:pStyle w:val="CMMBullet1"/>
              <w:numPr>
                <w:ilvl w:val="0"/>
                <w:numId w:val="3"/>
              </w:numPr>
              <w:rPr>
                <w:rFonts w:cs="Arial"/>
                <w:iCs/>
                <w:color w:val="000000" w:themeColor="text1"/>
                <w:lang w:val="en-AU" w:eastAsia="en-US"/>
              </w:rPr>
            </w:pPr>
            <w:r w:rsidRPr="004738EA">
              <w:rPr>
                <w:rFonts w:cs="Arial"/>
                <w:iCs/>
                <w:color w:val="000000" w:themeColor="text1"/>
                <w:lang w:val="en-AU" w:eastAsia="en-US"/>
              </w:rPr>
              <w:t>client’s expectation of a design service</w:t>
            </w:r>
          </w:p>
          <w:p w14:paraId="103BE276" w14:textId="77777777" w:rsidR="00A95547" w:rsidRPr="004738EA" w:rsidRDefault="00A95547" w:rsidP="002034EA">
            <w:pPr>
              <w:pStyle w:val="CMMBullet1"/>
              <w:numPr>
                <w:ilvl w:val="0"/>
                <w:numId w:val="3"/>
              </w:numPr>
              <w:rPr>
                <w:rFonts w:cs="Arial"/>
                <w:iCs/>
                <w:color w:val="000000" w:themeColor="text1"/>
                <w:lang w:val="en-AU" w:eastAsia="en-US"/>
              </w:rPr>
            </w:pPr>
            <w:r w:rsidRPr="004738EA">
              <w:rPr>
                <w:rFonts w:cs="Arial"/>
                <w:iCs/>
                <w:color w:val="000000" w:themeColor="text1"/>
                <w:lang w:val="en-AU" w:eastAsia="en-US"/>
              </w:rPr>
              <w:t>system designer’s responsibilities</w:t>
            </w:r>
          </w:p>
          <w:p w14:paraId="0C96563C" w14:textId="77777777" w:rsidR="00A95547" w:rsidRPr="004738EA" w:rsidRDefault="00A95547" w:rsidP="002034EA">
            <w:pPr>
              <w:pStyle w:val="CMMBullet1"/>
              <w:numPr>
                <w:ilvl w:val="0"/>
                <w:numId w:val="8"/>
              </w:numPr>
              <w:rPr>
                <w:rFonts w:cs="Arial"/>
                <w:iCs/>
                <w:color w:val="000000" w:themeColor="text1"/>
                <w:lang w:val="en-AU" w:eastAsia="en-US"/>
              </w:rPr>
            </w:pPr>
            <w:r w:rsidRPr="004738EA">
              <w:rPr>
                <w:rFonts w:cs="Arial"/>
                <w:iCs/>
                <w:color w:val="000000" w:themeColor="text1"/>
                <w:lang w:val="en-AU" w:eastAsia="en-US"/>
              </w:rPr>
              <w:t>costing of a design service</w:t>
            </w:r>
          </w:p>
          <w:p w14:paraId="7E77042D" w14:textId="77777777" w:rsidR="00A95547" w:rsidRPr="004738EA" w:rsidRDefault="00A95547" w:rsidP="002034EA">
            <w:pPr>
              <w:pStyle w:val="CMMBullet1"/>
              <w:numPr>
                <w:ilvl w:val="0"/>
                <w:numId w:val="9"/>
              </w:numPr>
              <w:rPr>
                <w:rFonts w:cs="Arial"/>
                <w:iCs/>
                <w:color w:val="000000" w:themeColor="text1"/>
                <w:lang w:val="en-AU" w:eastAsia="en-US"/>
              </w:rPr>
            </w:pPr>
            <w:r w:rsidRPr="004738EA">
              <w:rPr>
                <w:rFonts w:cs="Arial"/>
                <w:iCs/>
                <w:color w:val="000000" w:themeColor="text1"/>
                <w:lang w:val="en-AU" w:eastAsia="en-US"/>
              </w:rPr>
              <w:t>sustainability principles to support reuse practices</w:t>
            </w:r>
          </w:p>
          <w:p w14:paraId="01D48069" w14:textId="77777777" w:rsidR="00A95547" w:rsidRPr="004738EA" w:rsidRDefault="00A95547" w:rsidP="002034EA">
            <w:pPr>
              <w:pStyle w:val="CMMBullet1"/>
              <w:numPr>
                <w:ilvl w:val="0"/>
                <w:numId w:val="10"/>
              </w:numPr>
              <w:rPr>
                <w:rFonts w:cs="Arial"/>
                <w:iCs/>
                <w:color w:val="000000" w:themeColor="text1"/>
                <w:lang w:val="en-AU" w:eastAsia="en-US"/>
              </w:rPr>
            </w:pPr>
            <w:r w:rsidRPr="004738EA">
              <w:rPr>
                <w:rFonts w:cs="Arial"/>
                <w:iCs/>
                <w:color w:val="000000" w:themeColor="text1"/>
                <w:lang w:val="en-AU" w:eastAsia="en-US"/>
              </w:rPr>
              <w:t>mathematical formulas to facilitate load calculations and data comparisons</w:t>
            </w:r>
          </w:p>
          <w:p w14:paraId="504EE069" w14:textId="77777777" w:rsidR="00A95547" w:rsidRPr="004738EA" w:rsidRDefault="00A95547" w:rsidP="002034EA">
            <w:pPr>
              <w:pStyle w:val="CMMBullet1"/>
              <w:numPr>
                <w:ilvl w:val="0"/>
                <w:numId w:val="11"/>
              </w:numPr>
              <w:rPr>
                <w:rFonts w:cs="Arial"/>
                <w:iCs/>
                <w:color w:val="000000" w:themeColor="text1"/>
                <w:lang w:val="en-AU" w:eastAsia="en-US"/>
              </w:rPr>
            </w:pPr>
            <w:r w:rsidRPr="004738EA">
              <w:rPr>
                <w:rFonts w:cs="Arial"/>
                <w:iCs/>
                <w:color w:val="000000" w:themeColor="text1"/>
                <w:lang w:val="en-AU" w:eastAsia="en-US"/>
              </w:rPr>
              <w:t>energy system compliance requirements and common issues</w:t>
            </w:r>
          </w:p>
          <w:p w14:paraId="7D03F2B0" w14:textId="77777777" w:rsidR="00A95547" w:rsidRPr="004738EA" w:rsidRDefault="00A95547" w:rsidP="002034EA">
            <w:pPr>
              <w:pStyle w:val="CMMBullet1"/>
              <w:numPr>
                <w:ilvl w:val="0"/>
                <w:numId w:val="12"/>
              </w:numPr>
              <w:rPr>
                <w:rFonts w:cs="Arial"/>
                <w:iCs/>
                <w:color w:val="000000" w:themeColor="text1"/>
                <w:lang w:val="en-AU" w:eastAsia="en-US"/>
              </w:rPr>
            </w:pPr>
            <w:r w:rsidRPr="004738EA">
              <w:rPr>
                <w:rFonts w:cs="Arial"/>
                <w:iCs/>
                <w:color w:val="000000" w:themeColor="text1"/>
                <w:lang w:val="en-AU" w:eastAsia="en-US"/>
              </w:rPr>
              <w:t>sources of product information</w:t>
            </w:r>
          </w:p>
          <w:p w14:paraId="1B8232EA" w14:textId="77777777" w:rsidR="00A95547" w:rsidRPr="004738EA" w:rsidRDefault="00A95547" w:rsidP="002034EA">
            <w:pPr>
              <w:pStyle w:val="CMMBullet1"/>
              <w:numPr>
                <w:ilvl w:val="0"/>
                <w:numId w:val="13"/>
              </w:numPr>
              <w:rPr>
                <w:rFonts w:cs="Arial"/>
                <w:iCs/>
                <w:color w:val="000000" w:themeColor="text1"/>
                <w:lang w:val="en-AU" w:eastAsia="en-US"/>
              </w:rPr>
            </w:pPr>
            <w:r w:rsidRPr="004738EA">
              <w:rPr>
                <w:rFonts w:cs="Arial"/>
                <w:iCs/>
                <w:color w:val="000000" w:themeColor="text1"/>
                <w:lang w:val="en-AU" w:eastAsia="en-US"/>
              </w:rPr>
              <w:t xml:space="preserve">relevant electrical principles </w:t>
            </w:r>
          </w:p>
          <w:p w14:paraId="6CE800EA" w14:textId="77777777" w:rsidR="00A95547" w:rsidRPr="004738EA" w:rsidRDefault="00A95547" w:rsidP="002034EA">
            <w:pPr>
              <w:pStyle w:val="CMMBullet1"/>
              <w:numPr>
                <w:ilvl w:val="0"/>
                <w:numId w:val="14"/>
              </w:numPr>
              <w:rPr>
                <w:rFonts w:cs="Arial"/>
              </w:rPr>
            </w:pPr>
            <w:r w:rsidRPr="004738EA">
              <w:rPr>
                <w:rFonts w:cs="Arial"/>
                <w:iCs/>
                <w:color w:val="000000" w:themeColor="text1"/>
                <w:lang w:val="en-AU" w:eastAsia="en-US"/>
              </w:rPr>
              <w:t>signage requirements of energy systems and battery storage enclosures</w:t>
            </w:r>
          </w:p>
          <w:p w14:paraId="1B77FCE8" w14:textId="4543DF2D" w:rsidR="00A95547" w:rsidRPr="004738EA" w:rsidRDefault="00430189" w:rsidP="002034EA">
            <w:pPr>
              <w:pStyle w:val="CMMBullet1"/>
              <w:numPr>
                <w:ilvl w:val="0"/>
                <w:numId w:val="15"/>
              </w:numPr>
              <w:rPr>
                <w:rFonts w:cs="Arial"/>
                <w:iCs/>
                <w:color w:val="000000" w:themeColor="text1"/>
                <w:lang w:val="en-AU" w:eastAsia="en-US"/>
              </w:rPr>
            </w:pPr>
            <w:r w:rsidRPr="004738EA">
              <w:rPr>
                <w:rFonts w:cs="Arial"/>
                <w:iCs/>
                <w:color w:val="000000" w:themeColor="text1"/>
                <w:lang w:val="en-AU" w:eastAsia="en-US"/>
              </w:rPr>
              <w:t xml:space="preserve">electrical drawings and </w:t>
            </w:r>
            <w:r w:rsidR="00B3226B">
              <w:rPr>
                <w:rFonts w:cs="Arial"/>
                <w:iCs/>
                <w:color w:val="000000" w:themeColor="text1"/>
                <w:lang w:val="en-AU" w:eastAsia="en-US"/>
              </w:rPr>
              <w:t>diagrams requirements for licens</w:t>
            </w:r>
            <w:r w:rsidRPr="004738EA">
              <w:rPr>
                <w:rFonts w:cs="Arial"/>
                <w:iCs/>
                <w:color w:val="000000" w:themeColor="text1"/>
                <w:lang w:val="en-AU" w:eastAsia="en-US"/>
              </w:rPr>
              <w:t>ed and accredited personnel for energy system installation</w:t>
            </w:r>
          </w:p>
          <w:p w14:paraId="652E1956" w14:textId="77777777" w:rsidR="004A051D" w:rsidRPr="004738EA" w:rsidRDefault="00330591" w:rsidP="002034EA">
            <w:pPr>
              <w:pStyle w:val="CMMBullet1"/>
              <w:numPr>
                <w:ilvl w:val="0"/>
                <w:numId w:val="16"/>
              </w:numPr>
              <w:rPr>
                <w:rFonts w:cs="Arial"/>
                <w:iCs/>
                <w:color w:val="000000" w:themeColor="text1"/>
                <w:lang w:val="en-AU" w:eastAsia="en-US"/>
              </w:rPr>
            </w:pPr>
            <w:r w:rsidRPr="004738EA">
              <w:rPr>
                <w:rFonts w:cs="Arial"/>
                <w:iCs/>
                <w:color w:val="000000" w:themeColor="text1"/>
                <w:lang w:val="en-AU" w:eastAsia="en-US"/>
              </w:rPr>
              <w:t>completion of</w:t>
            </w:r>
            <w:r w:rsidR="004A051D" w:rsidRPr="004738EA">
              <w:rPr>
                <w:rFonts w:cs="Arial"/>
                <w:iCs/>
                <w:color w:val="000000" w:themeColor="text1"/>
                <w:lang w:val="en-AU" w:eastAsia="en-US"/>
              </w:rPr>
              <w:t xml:space="preserve"> risk assessment (requirement in AS/NZS 5139 Section3)</w:t>
            </w:r>
          </w:p>
          <w:p w14:paraId="348ED5E7" w14:textId="77777777" w:rsidR="00BB3FF3" w:rsidRPr="004738EA" w:rsidRDefault="00330591" w:rsidP="002034EA">
            <w:pPr>
              <w:pStyle w:val="CMMBullet1"/>
              <w:numPr>
                <w:ilvl w:val="0"/>
                <w:numId w:val="17"/>
              </w:numPr>
              <w:rPr>
                <w:rFonts w:cs="Arial"/>
              </w:rPr>
            </w:pPr>
            <w:r w:rsidRPr="004738EA">
              <w:rPr>
                <w:rFonts w:cs="Arial"/>
                <w:iCs/>
                <w:color w:val="000000" w:themeColor="text1"/>
                <w:lang w:val="en-AU" w:eastAsia="en-US"/>
              </w:rPr>
              <w:t>i</w:t>
            </w:r>
            <w:r w:rsidR="004A051D" w:rsidRPr="004738EA">
              <w:rPr>
                <w:rFonts w:cs="Arial"/>
                <w:iCs/>
                <w:color w:val="000000" w:themeColor="text1"/>
                <w:lang w:val="en-AU" w:eastAsia="en-US"/>
              </w:rPr>
              <w:t xml:space="preserve">nformation </w:t>
            </w:r>
            <w:r w:rsidRPr="004738EA">
              <w:rPr>
                <w:rFonts w:cs="Arial"/>
                <w:iCs/>
                <w:color w:val="000000" w:themeColor="text1"/>
                <w:lang w:val="en-AU" w:eastAsia="en-US"/>
              </w:rPr>
              <w:t xml:space="preserve">provision to support </w:t>
            </w:r>
            <w:r w:rsidR="00ED6AD4" w:rsidRPr="004738EA">
              <w:rPr>
                <w:rFonts w:cs="Arial"/>
                <w:iCs/>
                <w:color w:val="000000" w:themeColor="text1"/>
                <w:lang w:val="en-AU" w:eastAsia="en-US"/>
              </w:rPr>
              <w:t>compliant system d</w:t>
            </w:r>
            <w:r w:rsidR="004A051D" w:rsidRPr="004738EA">
              <w:rPr>
                <w:rFonts w:cs="Arial"/>
                <w:iCs/>
                <w:color w:val="000000" w:themeColor="text1"/>
                <w:lang w:val="en-AU" w:eastAsia="en-US"/>
              </w:rPr>
              <w:t>ocumentation as per Australian standards and industry guidelines</w:t>
            </w:r>
          </w:p>
        </w:tc>
      </w:tr>
      <w:tr w:rsidR="00BB3FF3" w:rsidRPr="004738EA" w14:paraId="000E923F" w14:textId="77777777" w:rsidTr="004919B0">
        <w:tc>
          <w:tcPr>
            <w:tcW w:w="2127" w:type="dxa"/>
            <w:shd w:val="clear" w:color="auto" w:fill="auto"/>
          </w:tcPr>
          <w:p w14:paraId="29C318CA" w14:textId="7E2B8212" w:rsidR="00BB3FF3" w:rsidRPr="004738EA" w:rsidRDefault="00BB3FF3" w:rsidP="004919B0">
            <w:pPr>
              <w:spacing w:before="120"/>
              <w:rPr>
                <w:rFonts w:ascii="Arial" w:hAnsi="Arial" w:cs="Arial"/>
                <w:b/>
                <w:sz w:val="22"/>
                <w:szCs w:val="22"/>
              </w:rPr>
            </w:pPr>
            <w:r w:rsidRPr="004738EA">
              <w:rPr>
                <w:rFonts w:ascii="Arial" w:hAnsi="Arial" w:cs="Arial"/>
                <w:b/>
                <w:sz w:val="22"/>
                <w:szCs w:val="22"/>
              </w:rPr>
              <w:lastRenderedPageBreak/>
              <w:t>ASSESSMENT CONDITIONS</w:t>
            </w:r>
          </w:p>
          <w:p w14:paraId="3C9AB85A" w14:textId="77777777" w:rsidR="00BB3FF3" w:rsidRPr="004738EA" w:rsidRDefault="00BB3FF3" w:rsidP="004919B0">
            <w:pPr>
              <w:spacing w:after="120"/>
              <w:rPr>
                <w:rFonts w:ascii="Arial" w:hAnsi="Arial" w:cs="Arial"/>
                <w:b/>
                <w:sz w:val="22"/>
                <w:szCs w:val="22"/>
              </w:rPr>
            </w:pPr>
            <w:r w:rsidRPr="004738EA">
              <w:rPr>
                <w:rFonts w:ascii="Arial" w:hAnsi="Arial" w:cs="Arial"/>
                <w:i/>
                <w:sz w:val="22"/>
                <w:szCs w:val="22"/>
              </w:rPr>
              <w:t>Mandatory field</w:t>
            </w:r>
          </w:p>
        </w:tc>
        <w:tc>
          <w:tcPr>
            <w:tcW w:w="7371" w:type="dxa"/>
            <w:shd w:val="clear" w:color="auto" w:fill="auto"/>
          </w:tcPr>
          <w:p w14:paraId="169F2CAA" w14:textId="772E6E12" w:rsidR="00E054E8" w:rsidRPr="004738EA" w:rsidRDefault="00E054E8" w:rsidP="002A3815">
            <w:pPr>
              <w:pStyle w:val="Bodycopy"/>
              <w:rPr>
                <w:rFonts w:cs="Arial"/>
              </w:rPr>
            </w:pPr>
            <w:r w:rsidRPr="004738EA">
              <w:rPr>
                <w:rFonts w:cs="Arial"/>
              </w:rPr>
              <w:t xml:space="preserve">Skills in this unit must be demonstrated in </w:t>
            </w:r>
            <w:r w:rsidRPr="00D15942">
              <w:rPr>
                <w:rFonts w:cs="Arial"/>
              </w:rPr>
              <w:t xml:space="preserve">a </w:t>
            </w:r>
            <w:r w:rsidR="008B4082">
              <w:rPr>
                <w:rFonts w:cs="Arial"/>
              </w:rPr>
              <w:t xml:space="preserve">workplace or </w:t>
            </w:r>
            <w:r w:rsidR="00876D23" w:rsidRPr="00D15942">
              <w:rPr>
                <w:rFonts w:cs="Arial"/>
              </w:rPr>
              <w:t>simulated</w:t>
            </w:r>
            <w:r w:rsidR="008B4082">
              <w:rPr>
                <w:rFonts w:cs="Arial"/>
              </w:rPr>
              <w:t xml:space="preserve"> </w:t>
            </w:r>
            <w:r w:rsidR="00876D23" w:rsidRPr="00D15942">
              <w:rPr>
                <w:rFonts w:cs="Arial"/>
              </w:rPr>
              <w:t xml:space="preserve">environment where the conditions replicate the design of stand-alone power </w:t>
            </w:r>
            <w:r w:rsidR="00876D23" w:rsidRPr="004738EA">
              <w:rPr>
                <w:rFonts w:cs="Arial"/>
              </w:rPr>
              <w:t>systems.</w:t>
            </w:r>
          </w:p>
          <w:p w14:paraId="738132AC" w14:textId="77777777" w:rsidR="00E054E8" w:rsidRPr="004738EA" w:rsidRDefault="00E054E8" w:rsidP="002A3815">
            <w:pPr>
              <w:pStyle w:val="Bodycopy"/>
              <w:rPr>
                <w:rFonts w:cs="Arial"/>
              </w:rPr>
            </w:pPr>
            <w:r w:rsidRPr="004738EA">
              <w:rPr>
                <w:rFonts w:cs="Arial"/>
              </w:rPr>
              <w:t xml:space="preserve">Simulated assessment environments must </w:t>
            </w:r>
            <w:r w:rsidR="00F72927" w:rsidRPr="004738EA">
              <w:rPr>
                <w:rFonts w:cs="Arial"/>
              </w:rPr>
              <w:t>model</w:t>
            </w:r>
            <w:r w:rsidRPr="004738EA">
              <w:rPr>
                <w:rFonts w:cs="Arial"/>
              </w:rPr>
              <w:t xml:space="preserve"> the real-life working environment where these skills and knowledge would be performed, with all the relevant equipment and resources of that working environment.</w:t>
            </w:r>
          </w:p>
          <w:p w14:paraId="3E81E42D" w14:textId="77777777" w:rsidR="00E054E8" w:rsidRPr="004738EA" w:rsidRDefault="00E054E8" w:rsidP="002A3815">
            <w:pPr>
              <w:pStyle w:val="Bodycopy"/>
              <w:rPr>
                <w:rFonts w:cs="Arial"/>
              </w:rPr>
            </w:pPr>
            <w:r w:rsidRPr="004738EA">
              <w:rPr>
                <w:rFonts w:cs="Arial"/>
              </w:rPr>
              <w:t xml:space="preserve">Students must have access to suitable facilities, </w:t>
            </w:r>
            <w:r w:rsidR="00876D23" w:rsidRPr="004738EA">
              <w:rPr>
                <w:rFonts w:cs="Arial"/>
              </w:rPr>
              <w:t xml:space="preserve">resources and </w:t>
            </w:r>
            <w:r w:rsidRPr="004738EA">
              <w:rPr>
                <w:rFonts w:cs="Arial"/>
              </w:rPr>
              <w:t>equipment</w:t>
            </w:r>
            <w:r w:rsidR="00F74A83" w:rsidRPr="004738EA">
              <w:rPr>
                <w:rFonts w:cs="Arial"/>
              </w:rPr>
              <w:t xml:space="preserve"> including:</w:t>
            </w:r>
          </w:p>
          <w:p w14:paraId="181B5736" w14:textId="77777777" w:rsidR="00F74A83" w:rsidRPr="004738EA" w:rsidRDefault="00F74A83" w:rsidP="002034EA">
            <w:pPr>
              <w:pStyle w:val="Bodycopy"/>
              <w:numPr>
                <w:ilvl w:val="0"/>
                <w:numId w:val="35"/>
              </w:numPr>
              <w:rPr>
                <w:rFonts w:cs="Arial"/>
              </w:rPr>
            </w:pPr>
            <w:r w:rsidRPr="004738EA">
              <w:rPr>
                <w:rFonts w:cs="Arial"/>
              </w:rPr>
              <w:t>Australian Standards, electrical regulations, codes, renewable energy guidelines</w:t>
            </w:r>
          </w:p>
          <w:p w14:paraId="6BED6351" w14:textId="77777777" w:rsidR="00F74A83" w:rsidRPr="004738EA" w:rsidRDefault="00F74A83" w:rsidP="002034EA">
            <w:pPr>
              <w:pStyle w:val="Bodycopy"/>
              <w:numPr>
                <w:ilvl w:val="0"/>
                <w:numId w:val="35"/>
              </w:numPr>
              <w:rPr>
                <w:rFonts w:cs="Arial"/>
              </w:rPr>
            </w:pPr>
            <w:r w:rsidRPr="004738EA">
              <w:rPr>
                <w:rFonts w:cs="Arial"/>
              </w:rPr>
              <w:t>drawing facilities</w:t>
            </w:r>
          </w:p>
          <w:p w14:paraId="0D081D2E" w14:textId="77777777" w:rsidR="00F74A83" w:rsidRPr="004738EA" w:rsidRDefault="00F74A83" w:rsidP="002034EA">
            <w:pPr>
              <w:pStyle w:val="Bodycopy"/>
              <w:numPr>
                <w:ilvl w:val="0"/>
                <w:numId w:val="35"/>
              </w:numPr>
              <w:rPr>
                <w:rFonts w:cs="Arial"/>
              </w:rPr>
            </w:pPr>
            <w:r w:rsidRPr="004738EA">
              <w:rPr>
                <w:rFonts w:cs="Arial"/>
              </w:rPr>
              <w:t>relevant renewable energy equipment manuals / specifications</w:t>
            </w:r>
          </w:p>
          <w:p w14:paraId="0B541FD7" w14:textId="77777777" w:rsidR="00F74A83" w:rsidRPr="004738EA" w:rsidRDefault="00F74A83" w:rsidP="002034EA">
            <w:pPr>
              <w:pStyle w:val="Bodycopy"/>
              <w:numPr>
                <w:ilvl w:val="0"/>
                <w:numId w:val="35"/>
              </w:numPr>
              <w:rPr>
                <w:rFonts w:cs="Arial"/>
              </w:rPr>
            </w:pPr>
            <w:r w:rsidRPr="004738EA">
              <w:rPr>
                <w:rFonts w:cs="Arial"/>
              </w:rPr>
              <w:t>electrical appliance energy usage information</w:t>
            </w:r>
          </w:p>
          <w:p w14:paraId="35564270" w14:textId="77777777" w:rsidR="00AD7C71" w:rsidRPr="004738EA" w:rsidRDefault="00AD7C71" w:rsidP="002034EA">
            <w:pPr>
              <w:pStyle w:val="Bodycopy"/>
              <w:numPr>
                <w:ilvl w:val="0"/>
                <w:numId w:val="35"/>
              </w:numPr>
              <w:rPr>
                <w:rFonts w:cs="Arial"/>
              </w:rPr>
            </w:pPr>
            <w:r w:rsidRPr="004738EA">
              <w:rPr>
                <w:rFonts w:cs="Arial"/>
              </w:rPr>
              <w:t>a person representing a ‘client’</w:t>
            </w:r>
            <w:r w:rsidR="00D003CB" w:rsidRPr="004738EA">
              <w:rPr>
                <w:rFonts w:cs="Arial"/>
              </w:rPr>
              <w:t>.</w:t>
            </w:r>
          </w:p>
          <w:p w14:paraId="493F9987" w14:textId="77777777" w:rsidR="00721406" w:rsidRDefault="00E054E8" w:rsidP="002A3815">
            <w:pPr>
              <w:pStyle w:val="Bodycopy"/>
              <w:rPr>
                <w:rFonts w:cs="Arial"/>
              </w:rPr>
            </w:pPr>
            <w:r w:rsidRPr="004738EA">
              <w:rPr>
                <w:rFonts w:cs="Arial"/>
              </w:rPr>
              <w:t xml:space="preserve">Assessors of this unit must satisfy the requirements for assessors in applicable vocational education and training legislation, frameworks and/or standards. </w:t>
            </w:r>
          </w:p>
          <w:p w14:paraId="27F1BDE4" w14:textId="77777777" w:rsidR="00BB3FF3" w:rsidRPr="004738EA" w:rsidRDefault="00BB3FF3" w:rsidP="002A3815">
            <w:pPr>
              <w:pStyle w:val="Bodycopy"/>
              <w:rPr>
                <w:rFonts w:cs="Arial"/>
                <w:i/>
              </w:rPr>
            </w:pPr>
            <w:r w:rsidRPr="004738EA">
              <w:rPr>
                <w:rFonts w:cs="Arial"/>
              </w:rPr>
              <w:lastRenderedPageBreak/>
              <w:t xml:space="preserve">No </w:t>
            </w:r>
            <w:r w:rsidR="00E054E8" w:rsidRPr="004738EA">
              <w:rPr>
                <w:rFonts w:cs="Arial"/>
              </w:rPr>
              <w:t xml:space="preserve">other </w:t>
            </w:r>
            <w:r w:rsidRPr="004738EA">
              <w:rPr>
                <w:rFonts w:cs="Arial"/>
              </w:rPr>
              <w:t>specialist vocational competency requirements for assessors apply to this unit.</w:t>
            </w:r>
          </w:p>
        </w:tc>
      </w:tr>
    </w:tbl>
    <w:p w14:paraId="417B5AA1" w14:textId="77777777" w:rsidR="004B7759" w:rsidRDefault="004B7759" w:rsidP="00BA6209">
      <w:pPr>
        <w:spacing w:after="200" w:line="276" w:lineRule="auto"/>
        <w:rPr>
          <w:rFonts w:ascii="Arial" w:hAnsi="Arial" w:cs="Arial"/>
        </w:rPr>
        <w:sectPr w:rsidR="004B7759" w:rsidSect="002F49D8">
          <w:headerReference w:type="default" r:id="rId37"/>
          <w:pgSz w:w="11906" w:h="16838" w:code="9"/>
          <w:pgMar w:top="1418" w:right="1134" w:bottom="1418" w:left="1134" w:header="709" w:footer="709"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1549"/>
        <w:gridCol w:w="967"/>
        <w:gridCol w:w="735"/>
        <w:gridCol w:w="5354"/>
        <w:gridCol w:w="9"/>
      </w:tblGrid>
      <w:tr w:rsidR="002034EA" w:rsidRPr="004738EA" w14:paraId="78CA3A50" w14:textId="77777777" w:rsidTr="00F66BFE">
        <w:trPr>
          <w:gridAfter w:val="1"/>
          <w:wAfter w:w="9" w:type="dxa"/>
          <w:trHeight w:val="369"/>
        </w:trPr>
        <w:tc>
          <w:tcPr>
            <w:tcW w:w="2974" w:type="dxa"/>
            <w:gridSpan w:val="3"/>
          </w:tcPr>
          <w:p w14:paraId="2F2723B7" w14:textId="77777777" w:rsidR="002034EA" w:rsidRPr="004738EA" w:rsidRDefault="002034EA" w:rsidP="004919B0">
            <w:pPr>
              <w:pStyle w:val="SectionCsubsection"/>
              <w:rPr>
                <w:rFonts w:cs="Arial"/>
                <w:b/>
                <w:bCs w:val="0"/>
              </w:rPr>
            </w:pPr>
            <w:bookmarkStart w:id="90" w:name="_Toc81228325"/>
            <w:bookmarkStart w:id="91" w:name="_Toc81228497"/>
            <w:r w:rsidRPr="004738EA">
              <w:rPr>
                <w:rFonts w:cs="Arial"/>
                <w:b/>
                <w:bCs w:val="0"/>
              </w:rPr>
              <w:lastRenderedPageBreak/>
              <w:t>UNIT CODE</w:t>
            </w:r>
            <w:bookmarkEnd w:id="90"/>
            <w:bookmarkEnd w:id="91"/>
          </w:p>
        </w:tc>
        <w:tc>
          <w:tcPr>
            <w:tcW w:w="6089" w:type="dxa"/>
            <w:gridSpan w:val="2"/>
          </w:tcPr>
          <w:p w14:paraId="0B91F0A9" w14:textId="11842C03" w:rsidR="002034EA" w:rsidRPr="004738EA" w:rsidRDefault="002034EA" w:rsidP="00621099">
            <w:pPr>
              <w:pStyle w:val="SectionCsubsection"/>
            </w:pPr>
            <w:bookmarkStart w:id="92" w:name="_Toc81228326"/>
            <w:bookmarkStart w:id="93" w:name="_Toc81228498"/>
            <w:r w:rsidRPr="004738EA">
              <w:t>VU</w:t>
            </w:r>
            <w:bookmarkEnd w:id="92"/>
            <w:bookmarkEnd w:id="93"/>
            <w:r w:rsidR="00621099">
              <w:t>23207</w:t>
            </w:r>
          </w:p>
        </w:tc>
      </w:tr>
      <w:tr w:rsidR="002034EA" w:rsidRPr="004738EA" w14:paraId="7281EF48" w14:textId="77777777" w:rsidTr="00F66BFE">
        <w:trPr>
          <w:gridAfter w:val="1"/>
          <w:wAfter w:w="9" w:type="dxa"/>
          <w:trHeight w:val="369"/>
        </w:trPr>
        <w:tc>
          <w:tcPr>
            <w:tcW w:w="2974" w:type="dxa"/>
            <w:gridSpan w:val="3"/>
          </w:tcPr>
          <w:p w14:paraId="012C14BD" w14:textId="77777777" w:rsidR="002034EA" w:rsidRPr="004738EA" w:rsidRDefault="002034EA" w:rsidP="004919B0">
            <w:pPr>
              <w:pStyle w:val="SectionCsubsection"/>
              <w:rPr>
                <w:rFonts w:cs="Arial"/>
              </w:rPr>
            </w:pPr>
            <w:bookmarkStart w:id="94" w:name="_Toc81228327"/>
            <w:bookmarkStart w:id="95" w:name="_Toc81228499"/>
            <w:r w:rsidRPr="004738EA">
              <w:rPr>
                <w:rFonts w:cs="Arial"/>
                <w:b/>
                <w:bCs w:val="0"/>
              </w:rPr>
              <w:t>UNIT TITLE</w:t>
            </w:r>
            <w:bookmarkEnd w:id="94"/>
            <w:bookmarkEnd w:id="95"/>
          </w:p>
        </w:tc>
        <w:tc>
          <w:tcPr>
            <w:tcW w:w="6089" w:type="dxa"/>
            <w:gridSpan w:val="2"/>
          </w:tcPr>
          <w:p w14:paraId="13244BF0" w14:textId="0570A258" w:rsidR="002034EA" w:rsidRPr="004738EA" w:rsidRDefault="002034EA" w:rsidP="00BE6968">
            <w:pPr>
              <w:pStyle w:val="SectionCsubsection"/>
            </w:pPr>
            <w:bookmarkStart w:id="96" w:name="_Toc81228328"/>
            <w:bookmarkStart w:id="97" w:name="_Toc81228500"/>
            <w:r w:rsidRPr="004738EA">
              <w:t>Install a stand-alone power system</w:t>
            </w:r>
            <w:bookmarkEnd w:id="96"/>
            <w:bookmarkEnd w:id="97"/>
          </w:p>
        </w:tc>
      </w:tr>
      <w:tr w:rsidR="002034EA" w:rsidRPr="004738EA" w14:paraId="47230E03" w14:textId="77777777" w:rsidTr="00F66BFE">
        <w:trPr>
          <w:gridAfter w:val="1"/>
          <w:wAfter w:w="9" w:type="dxa"/>
          <w:trHeight w:val="1867"/>
        </w:trPr>
        <w:tc>
          <w:tcPr>
            <w:tcW w:w="2974" w:type="dxa"/>
            <w:gridSpan w:val="3"/>
          </w:tcPr>
          <w:p w14:paraId="7DC5923A" w14:textId="77777777" w:rsidR="002034EA" w:rsidRPr="004738EA" w:rsidRDefault="002034EA" w:rsidP="004919B0">
            <w:pPr>
              <w:pStyle w:val="SectionCsubsection"/>
              <w:rPr>
                <w:rFonts w:cs="Arial"/>
              </w:rPr>
            </w:pPr>
            <w:bookmarkStart w:id="98" w:name="_Toc81228329"/>
            <w:bookmarkStart w:id="99" w:name="_Toc81228501"/>
            <w:r w:rsidRPr="004738EA">
              <w:rPr>
                <w:rFonts w:cs="Arial"/>
                <w:b/>
                <w:bCs w:val="0"/>
              </w:rPr>
              <w:t>APPLICATION</w:t>
            </w:r>
            <w:bookmarkEnd w:id="98"/>
            <w:bookmarkEnd w:id="99"/>
          </w:p>
        </w:tc>
        <w:tc>
          <w:tcPr>
            <w:tcW w:w="6089" w:type="dxa"/>
            <w:gridSpan w:val="2"/>
          </w:tcPr>
          <w:p w14:paraId="1F87C76A" w14:textId="110AC52F" w:rsidR="002034EA" w:rsidRPr="004738EA" w:rsidRDefault="002034EA" w:rsidP="004919B0">
            <w:pPr>
              <w:pStyle w:val="Bodycopy"/>
              <w:rPr>
                <w:rFonts w:cs="Arial"/>
              </w:rPr>
            </w:pPr>
            <w:r w:rsidRPr="004738EA">
              <w:rPr>
                <w:rFonts w:cs="Arial"/>
              </w:rPr>
              <w:t>This unit of competency describes the performance outcomes, skills and knowledge required to install a stand-alone P</w:t>
            </w:r>
            <w:r w:rsidR="00A03B54">
              <w:rPr>
                <w:rFonts w:cs="Arial"/>
              </w:rPr>
              <w:t xml:space="preserve">hoto </w:t>
            </w:r>
            <w:r w:rsidR="00626C58" w:rsidRPr="004738EA">
              <w:rPr>
                <w:rFonts w:cs="Arial"/>
              </w:rPr>
              <w:t>V</w:t>
            </w:r>
            <w:r w:rsidR="00626C58">
              <w:rPr>
                <w:rFonts w:cs="Arial"/>
              </w:rPr>
              <w:t>oltaic (</w:t>
            </w:r>
            <w:r w:rsidR="00A03B54">
              <w:rPr>
                <w:rFonts w:cs="Arial"/>
              </w:rPr>
              <w:t>PV)</w:t>
            </w:r>
            <w:r w:rsidRPr="004738EA">
              <w:rPr>
                <w:rFonts w:cs="Arial"/>
              </w:rPr>
              <w:t xml:space="preserve"> energy system with battery storage (Stand-alone Power System-SPS) according to client approved design.</w:t>
            </w:r>
          </w:p>
          <w:p w14:paraId="36F9E93A" w14:textId="77777777" w:rsidR="002034EA" w:rsidRPr="004738EA" w:rsidRDefault="002034EA" w:rsidP="004919B0">
            <w:pPr>
              <w:pStyle w:val="Bodycopy"/>
              <w:rPr>
                <w:rFonts w:cs="Arial"/>
              </w:rPr>
            </w:pPr>
            <w:r w:rsidRPr="004738EA">
              <w:rPr>
                <w:rFonts w:cs="Arial"/>
              </w:rPr>
              <w:t>It requires the ability to determine job requirements, prepare and install energy systems and battery storage and finalise work processes.</w:t>
            </w:r>
          </w:p>
          <w:p w14:paraId="2C7526FF" w14:textId="77777777" w:rsidR="002034EA" w:rsidRPr="004738EA" w:rsidRDefault="002034EA" w:rsidP="004919B0">
            <w:pPr>
              <w:pStyle w:val="Bodycopy"/>
              <w:rPr>
                <w:rFonts w:cs="Arial"/>
                <w:highlight w:val="yellow"/>
              </w:rPr>
            </w:pPr>
            <w:r w:rsidRPr="004738EA">
              <w:rPr>
                <w:rFonts w:cs="Arial"/>
              </w:rPr>
              <w:t xml:space="preserve">The work context relates to metropolitan, regional and remote residential applications predominantly, however commercial and industrial environments are equally applicable.  </w:t>
            </w:r>
          </w:p>
          <w:p w14:paraId="2565BEB5" w14:textId="77777777" w:rsidR="002034EA" w:rsidRPr="004738EA" w:rsidRDefault="002034EA" w:rsidP="004919B0">
            <w:pPr>
              <w:pStyle w:val="Bodycopy"/>
              <w:rPr>
                <w:rFonts w:cs="Arial"/>
                <w:i/>
              </w:rPr>
            </w:pPr>
            <w:r w:rsidRPr="004738EA">
              <w:rPr>
                <w:rFonts w:cs="Arial"/>
              </w:rPr>
              <w:t xml:space="preserve">It applies to those seeking accreditation as an installer of stand-alone PV (solar) energy systems with battery storage, commonly referred to as ‘off-grid </w:t>
            </w:r>
            <w:proofErr w:type="gramStart"/>
            <w:r w:rsidRPr="004738EA">
              <w:rPr>
                <w:rFonts w:cs="Arial"/>
              </w:rPr>
              <w:t>systems’</w:t>
            </w:r>
            <w:proofErr w:type="gramEnd"/>
            <w:r w:rsidRPr="004738EA">
              <w:rPr>
                <w:rFonts w:cs="Arial"/>
              </w:rPr>
              <w:t>.</w:t>
            </w:r>
          </w:p>
          <w:p w14:paraId="2276EB06" w14:textId="77777777" w:rsidR="002034EA" w:rsidRPr="004738EA" w:rsidRDefault="002034EA" w:rsidP="004919B0">
            <w:pPr>
              <w:pStyle w:val="Guidingtextbulleted"/>
            </w:pPr>
            <w:r w:rsidRPr="004738EA">
              <w:t>Licensing, legislative, regulatory or certification requirements may apply to this unit.  Refer to relevant State / Territory regulator for guidance.</w:t>
            </w:r>
          </w:p>
        </w:tc>
      </w:tr>
      <w:tr w:rsidR="002034EA" w:rsidRPr="004738EA" w14:paraId="0A8CA0AC" w14:textId="77777777" w:rsidTr="00F66BFE">
        <w:trPr>
          <w:gridAfter w:val="1"/>
          <w:wAfter w:w="9" w:type="dxa"/>
          <w:trHeight w:val="173"/>
        </w:trPr>
        <w:tc>
          <w:tcPr>
            <w:tcW w:w="2974" w:type="dxa"/>
            <w:gridSpan w:val="3"/>
          </w:tcPr>
          <w:p w14:paraId="26DD51D9" w14:textId="77777777" w:rsidR="002034EA" w:rsidRPr="004738EA" w:rsidRDefault="002034EA" w:rsidP="004919B0">
            <w:pPr>
              <w:pStyle w:val="SectionCsubsection"/>
              <w:rPr>
                <w:rFonts w:cs="Arial"/>
              </w:rPr>
            </w:pPr>
            <w:bookmarkStart w:id="100" w:name="_Toc81228330"/>
            <w:bookmarkStart w:id="101" w:name="_Toc81228502"/>
            <w:r w:rsidRPr="004738EA">
              <w:rPr>
                <w:rFonts w:cs="Arial"/>
                <w:b/>
                <w:bCs w:val="0"/>
              </w:rPr>
              <w:t>PREREQUISITE UNIT(S)</w:t>
            </w:r>
            <w:bookmarkEnd w:id="100"/>
            <w:bookmarkEnd w:id="101"/>
            <w:r w:rsidRPr="004738EA">
              <w:rPr>
                <w:rFonts w:cs="Arial"/>
              </w:rPr>
              <w:t xml:space="preserve"> </w:t>
            </w:r>
          </w:p>
        </w:tc>
        <w:tc>
          <w:tcPr>
            <w:tcW w:w="6089" w:type="dxa"/>
            <w:gridSpan w:val="2"/>
          </w:tcPr>
          <w:p w14:paraId="1399B39F" w14:textId="3B96348C" w:rsidR="002034EA" w:rsidRPr="004738EA" w:rsidRDefault="00621099" w:rsidP="00101EF7">
            <w:pPr>
              <w:pStyle w:val="Guidingtext"/>
            </w:pPr>
            <w:r>
              <w:t>VU23206</w:t>
            </w:r>
            <w:r w:rsidR="002034EA" w:rsidRPr="00826CEA">
              <w:t xml:space="preserve"> Design a stand-alone power system</w:t>
            </w:r>
          </w:p>
        </w:tc>
      </w:tr>
      <w:tr w:rsidR="002034EA" w:rsidRPr="004738EA" w14:paraId="1DA7BCAD" w14:textId="77777777" w:rsidTr="00F66BFE">
        <w:trPr>
          <w:gridAfter w:val="1"/>
          <w:wAfter w:w="9" w:type="dxa"/>
          <w:trHeight w:val="178"/>
        </w:trPr>
        <w:tc>
          <w:tcPr>
            <w:tcW w:w="2974" w:type="dxa"/>
            <w:gridSpan w:val="3"/>
          </w:tcPr>
          <w:p w14:paraId="4FFCAC04" w14:textId="77777777" w:rsidR="002034EA" w:rsidRPr="004738EA" w:rsidRDefault="002034EA" w:rsidP="004919B0">
            <w:pPr>
              <w:pStyle w:val="SectionCsubsection"/>
              <w:rPr>
                <w:rFonts w:cs="Arial"/>
              </w:rPr>
            </w:pPr>
            <w:bookmarkStart w:id="102" w:name="_Toc81228331"/>
            <w:bookmarkStart w:id="103" w:name="_Toc81228503"/>
            <w:r w:rsidRPr="004738EA">
              <w:rPr>
                <w:rFonts w:cs="Arial"/>
                <w:b/>
                <w:bCs w:val="0"/>
              </w:rPr>
              <w:t>ELEMENTS</w:t>
            </w:r>
            <w:bookmarkEnd w:id="102"/>
            <w:bookmarkEnd w:id="103"/>
          </w:p>
        </w:tc>
        <w:tc>
          <w:tcPr>
            <w:tcW w:w="6089" w:type="dxa"/>
            <w:gridSpan w:val="2"/>
          </w:tcPr>
          <w:p w14:paraId="2B6004E0" w14:textId="77777777" w:rsidR="002034EA" w:rsidRPr="004738EA" w:rsidRDefault="002034EA" w:rsidP="004919B0">
            <w:pPr>
              <w:pStyle w:val="SectionCsubsection"/>
              <w:rPr>
                <w:rFonts w:cs="Arial"/>
              </w:rPr>
            </w:pPr>
            <w:bookmarkStart w:id="104" w:name="_Toc81228332"/>
            <w:bookmarkStart w:id="105" w:name="_Toc81228504"/>
            <w:r w:rsidRPr="004738EA">
              <w:rPr>
                <w:rFonts w:cs="Arial"/>
                <w:b/>
                <w:bCs w:val="0"/>
              </w:rPr>
              <w:t>PERFORMANCE</w:t>
            </w:r>
            <w:r w:rsidRPr="004738EA">
              <w:rPr>
                <w:rFonts w:cs="Arial"/>
              </w:rPr>
              <w:t xml:space="preserve"> </w:t>
            </w:r>
            <w:r w:rsidRPr="004738EA">
              <w:rPr>
                <w:rFonts w:cs="Arial"/>
                <w:b/>
                <w:bCs w:val="0"/>
              </w:rPr>
              <w:t>CRITERIA</w:t>
            </w:r>
            <w:bookmarkEnd w:id="104"/>
            <w:bookmarkEnd w:id="105"/>
          </w:p>
        </w:tc>
      </w:tr>
      <w:tr w:rsidR="002034EA" w:rsidRPr="004738EA" w14:paraId="1BECD67F" w14:textId="77777777" w:rsidTr="00F66BFE">
        <w:trPr>
          <w:gridAfter w:val="1"/>
          <w:wAfter w:w="9" w:type="dxa"/>
          <w:trHeight w:val="423"/>
        </w:trPr>
        <w:tc>
          <w:tcPr>
            <w:tcW w:w="2974" w:type="dxa"/>
            <w:gridSpan w:val="3"/>
          </w:tcPr>
          <w:p w14:paraId="46FDEE45" w14:textId="77777777" w:rsidR="002034EA" w:rsidRPr="004738EA" w:rsidRDefault="002034EA" w:rsidP="004919B0">
            <w:pPr>
              <w:pStyle w:val="CKTableBullet210pt"/>
              <w:numPr>
                <w:ilvl w:val="0"/>
                <w:numId w:val="0"/>
              </w:numPr>
              <w:rPr>
                <w:sz w:val="22"/>
                <w:szCs w:val="22"/>
              </w:rPr>
            </w:pPr>
            <w:r w:rsidRPr="004738EA">
              <w:rPr>
                <w:sz w:val="22"/>
                <w:szCs w:val="22"/>
              </w:rPr>
              <w:t>Elements describe the essential outcomes of a unit of competency.</w:t>
            </w:r>
          </w:p>
        </w:tc>
        <w:tc>
          <w:tcPr>
            <w:tcW w:w="6089" w:type="dxa"/>
            <w:gridSpan w:val="2"/>
          </w:tcPr>
          <w:p w14:paraId="16AABA77" w14:textId="77777777" w:rsidR="002034EA" w:rsidRPr="004738EA" w:rsidRDefault="002034EA" w:rsidP="004919B0">
            <w:pPr>
              <w:pStyle w:val="CKTableBullet210pt"/>
              <w:numPr>
                <w:ilvl w:val="0"/>
                <w:numId w:val="0"/>
              </w:numPr>
              <w:rPr>
                <w:sz w:val="22"/>
                <w:szCs w:val="22"/>
              </w:rPr>
            </w:pPr>
            <w:r w:rsidRPr="004738EA">
              <w:rPr>
                <w:sz w:val="22"/>
                <w:szCs w:val="22"/>
              </w:rPr>
              <w:t>Performance criteria describe the required performance needed to demonstrate achievement of the element.</w:t>
            </w:r>
          </w:p>
          <w:p w14:paraId="2EC02233" w14:textId="77777777" w:rsidR="002034EA" w:rsidRPr="004738EA" w:rsidRDefault="002034EA" w:rsidP="004919B0">
            <w:pPr>
              <w:pStyle w:val="CKTableBullet210pt"/>
              <w:numPr>
                <w:ilvl w:val="0"/>
                <w:numId w:val="0"/>
              </w:numPr>
              <w:rPr>
                <w:sz w:val="22"/>
                <w:szCs w:val="22"/>
              </w:rPr>
            </w:pPr>
            <w:r w:rsidRPr="004738EA">
              <w:rPr>
                <w:sz w:val="22"/>
                <w:szCs w:val="22"/>
              </w:rPr>
              <w:t>Assessment of performance is to be consistent with the evidence guide.</w:t>
            </w:r>
          </w:p>
        </w:tc>
      </w:tr>
      <w:tr w:rsidR="002034EA" w:rsidRPr="004738EA" w14:paraId="026CC35F" w14:textId="77777777" w:rsidTr="00F66BFE">
        <w:trPr>
          <w:gridAfter w:val="1"/>
          <w:wAfter w:w="9" w:type="dxa"/>
          <w:trHeight w:val="265"/>
        </w:trPr>
        <w:tc>
          <w:tcPr>
            <w:tcW w:w="458" w:type="dxa"/>
          </w:tcPr>
          <w:p w14:paraId="67ED830D" w14:textId="77777777" w:rsidR="002034EA" w:rsidRPr="004738EA" w:rsidRDefault="002034EA" w:rsidP="004919B0">
            <w:pPr>
              <w:pStyle w:val="Bodycopy"/>
              <w:rPr>
                <w:rFonts w:cs="Arial"/>
              </w:rPr>
            </w:pPr>
            <w:r w:rsidRPr="004738EA">
              <w:rPr>
                <w:rFonts w:cs="Arial"/>
              </w:rPr>
              <w:t>1</w:t>
            </w:r>
          </w:p>
        </w:tc>
        <w:tc>
          <w:tcPr>
            <w:tcW w:w="2516" w:type="dxa"/>
            <w:gridSpan w:val="2"/>
          </w:tcPr>
          <w:p w14:paraId="1DC97D6A" w14:textId="77777777" w:rsidR="002034EA" w:rsidRPr="004738EA" w:rsidRDefault="002034EA" w:rsidP="00101EF7">
            <w:pPr>
              <w:pStyle w:val="Guidingtext"/>
            </w:pPr>
            <w:r w:rsidRPr="004738EA">
              <w:t>Determine job requirements</w:t>
            </w:r>
          </w:p>
        </w:tc>
        <w:tc>
          <w:tcPr>
            <w:tcW w:w="735" w:type="dxa"/>
          </w:tcPr>
          <w:p w14:paraId="55DD105E" w14:textId="77777777" w:rsidR="002034EA" w:rsidRPr="004738EA" w:rsidRDefault="002034EA" w:rsidP="004919B0">
            <w:pPr>
              <w:pStyle w:val="Bodycopy"/>
              <w:rPr>
                <w:rFonts w:cs="Arial"/>
              </w:rPr>
            </w:pPr>
            <w:r w:rsidRPr="004738EA">
              <w:rPr>
                <w:rFonts w:cs="Arial"/>
              </w:rPr>
              <w:t>1.1</w:t>
            </w:r>
          </w:p>
        </w:tc>
        <w:tc>
          <w:tcPr>
            <w:tcW w:w="5354" w:type="dxa"/>
          </w:tcPr>
          <w:p w14:paraId="1CC9BD38" w14:textId="77777777" w:rsidR="002034EA" w:rsidRPr="004738EA" w:rsidRDefault="002034EA" w:rsidP="004919B0">
            <w:pPr>
              <w:pStyle w:val="Bodycopy"/>
              <w:rPr>
                <w:rFonts w:cs="Arial"/>
              </w:rPr>
            </w:pPr>
            <w:r w:rsidRPr="004738EA">
              <w:rPr>
                <w:rFonts w:cs="Arial"/>
              </w:rPr>
              <w:t xml:space="preserve">Confirm energy system design requirements with client /site owner </w:t>
            </w:r>
          </w:p>
        </w:tc>
      </w:tr>
      <w:tr w:rsidR="002034EA" w:rsidRPr="004738EA" w14:paraId="36668EAC" w14:textId="77777777" w:rsidTr="00F66BFE">
        <w:trPr>
          <w:gridAfter w:val="1"/>
          <w:wAfter w:w="9" w:type="dxa"/>
          <w:trHeight w:val="265"/>
        </w:trPr>
        <w:tc>
          <w:tcPr>
            <w:tcW w:w="458" w:type="dxa"/>
          </w:tcPr>
          <w:p w14:paraId="218FC591" w14:textId="77777777" w:rsidR="002034EA" w:rsidRPr="004738EA" w:rsidRDefault="002034EA" w:rsidP="004919B0">
            <w:pPr>
              <w:pStyle w:val="Bodycopy"/>
              <w:rPr>
                <w:rFonts w:cs="Arial"/>
              </w:rPr>
            </w:pPr>
          </w:p>
        </w:tc>
        <w:tc>
          <w:tcPr>
            <w:tcW w:w="2516" w:type="dxa"/>
            <w:gridSpan w:val="2"/>
          </w:tcPr>
          <w:p w14:paraId="239B0C0B" w14:textId="77777777" w:rsidR="002034EA" w:rsidRPr="004738EA" w:rsidRDefault="002034EA" w:rsidP="004919B0">
            <w:pPr>
              <w:pStyle w:val="Bodycopy"/>
              <w:rPr>
                <w:rFonts w:cs="Arial"/>
              </w:rPr>
            </w:pPr>
          </w:p>
        </w:tc>
        <w:tc>
          <w:tcPr>
            <w:tcW w:w="735" w:type="dxa"/>
          </w:tcPr>
          <w:p w14:paraId="0E29CD9A" w14:textId="77777777" w:rsidR="002034EA" w:rsidRPr="004738EA" w:rsidRDefault="002034EA" w:rsidP="004919B0">
            <w:pPr>
              <w:pStyle w:val="Bodycopy"/>
              <w:rPr>
                <w:rFonts w:cs="Arial"/>
              </w:rPr>
            </w:pPr>
            <w:r w:rsidRPr="004738EA">
              <w:rPr>
                <w:rFonts w:cs="Arial"/>
              </w:rPr>
              <w:t>1.2</w:t>
            </w:r>
          </w:p>
        </w:tc>
        <w:tc>
          <w:tcPr>
            <w:tcW w:w="5354" w:type="dxa"/>
          </w:tcPr>
          <w:p w14:paraId="74C14AFC" w14:textId="77777777" w:rsidR="002034EA" w:rsidRPr="004738EA" w:rsidRDefault="002034EA" w:rsidP="004919B0">
            <w:pPr>
              <w:pStyle w:val="Bodycopy"/>
              <w:rPr>
                <w:rFonts w:cs="Arial"/>
                <w:iCs w:val="0"/>
              </w:rPr>
            </w:pPr>
            <w:r w:rsidRPr="004738EA">
              <w:rPr>
                <w:rFonts w:cs="Arial"/>
              </w:rPr>
              <w:t>Review site and compare for appropriateness with system design layout requirements</w:t>
            </w:r>
          </w:p>
        </w:tc>
      </w:tr>
      <w:tr w:rsidR="002034EA" w:rsidRPr="004738EA" w14:paraId="7034BFF0" w14:textId="77777777" w:rsidTr="00F66BFE">
        <w:trPr>
          <w:gridAfter w:val="1"/>
          <w:wAfter w:w="9" w:type="dxa"/>
          <w:trHeight w:val="450"/>
        </w:trPr>
        <w:tc>
          <w:tcPr>
            <w:tcW w:w="458" w:type="dxa"/>
          </w:tcPr>
          <w:p w14:paraId="177C3055" w14:textId="77777777" w:rsidR="002034EA" w:rsidRPr="004738EA" w:rsidRDefault="002034EA" w:rsidP="004919B0">
            <w:pPr>
              <w:pStyle w:val="Bodycopy"/>
              <w:rPr>
                <w:rFonts w:cs="Arial"/>
              </w:rPr>
            </w:pPr>
          </w:p>
        </w:tc>
        <w:tc>
          <w:tcPr>
            <w:tcW w:w="2516" w:type="dxa"/>
            <w:gridSpan w:val="2"/>
          </w:tcPr>
          <w:p w14:paraId="1256EA2C" w14:textId="77777777" w:rsidR="002034EA" w:rsidRPr="004738EA" w:rsidRDefault="002034EA" w:rsidP="004919B0">
            <w:pPr>
              <w:pStyle w:val="Bodycopy"/>
              <w:rPr>
                <w:rFonts w:cs="Arial"/>
              </w:rPr>
            </w:pPr>
          </w:p>
        </w:tc>
        <w:tc>
          <w:tcPr>
            <w:tcW w:w="735" w:type="dxa"/>
          </w:tcPr>
          <w:p w14:paraId="2B6263CA" w14:textId="77777777" w:rsidR="002034EA" w:rsidRPr="004738EA" w:rsidRDefault="002034EA" w:rsidP="004919B0">
            <w:pPr>
              <w:pStyle w:val="Bodycopy"/>
              <w:rPr>
                <w:rFonts w:cs="Arial"/>
              </w:rPr>
            </w:pPr>
            <w:r w:rsidRPr="004738EA">
              <w:rPr>
                <w:rFonts w:cs="Arial"/>
              </w:rPr>
              <w:t>1.3</w:t>
            </w:r>
          </w:p>
        </w:tc>
        <w:tc>
          <w:tcPr>
            <w:tcW w:w="5354" w:type="dxa"/>
          </w:tcPr>
          <w:p w14:paraId="789B12FF" w14:textId="77777777" w:rsidR="002034EA" w:rsidRPr="004738EA" w:rsidRDefault="002034EA" w:rsidP="004919B0">
            <w:pPr>
              <w:pStyle w:val="Bodycopy"/>
              <w:rPr>
                <w:rFonts w:cs="Arial"/>
                <w:szCs w:val="20"/>
              </w:rPr>
            </w:pPr>
            <w:r w:rsidRPr="004738EA">
              <w:rPr>
                <w:rFonts w:cs="Arial"/>
              </w:rPr>
              <w:t>Access additional data or information required for the design brief, including the risks of potential product damage through transportation within the site</w:t>
            </w:r>
          </w:p>
        </w:tc>
      </w:tr>
      <w:tr w:rsidR="002034EA" w:rsidRPr="004738EA" w14:paraId="4A1464BE" w14:textId="77777777" w:rsidTr="00F66BFE">
        <w:trPr>
          <w:gridAfter w:val="1"/>
          <w:wAfter w:w="9" w:type="dxa"/>
          <w:trHeight w:val="542"/>
        </w:trPr>
        <w:tc>
          <w:tcPr>
            <w:tcW w:w="458" w:type="dxa"/>
          </w:tcPr>
          <w:p w14:paraId="32B44B68" w14:textId="77777777" w:rsidR="002034EA" w:rsidRPr="004738EA" w:rsidRDefault="002034EA" w:rsidP="004919B0">
            <w:pPr>
              <w:pStyle w:val="Bodycopy"/>
              <w:rPr>
                <w:rFonts w:cs="Arial"/>
              </w:rPr>
            </w:pPr>
          </w:p>
        </w:tc>
        <w:tc>
          <w:tcPr>
            <w:tcW w:w="2516" w:type="dxa"/>
            <w:gridSpan w:val="2"/>
          </w:tcPr>
          <w:p w14:paraId="49BD99F1" w14:textId="77777777" w:rsidR="002034EA" w:rsidRPr="004738EA" w:rsidRDefault="002034EA" w:rsidP="004919B0">
            <w:pPr>
              <w:pStyle w:val="Bodycopy"/>
              <w:rPr>
                <w:rFonts w:cs="Arial"/>
              </w:rPr>
            </w:pPr>
          </w:p>
        </w:tc>
        <w:tc>
          <w:tcPr>
            <w:tcW w:w="735" w:type="dxa"/>
          </w:tcPr>
          <w:p w14:paraId="09C77F22" w14:textId="77777777" w:rsidR="002034EA" w:rsidRPr="004738EA" w:rsidRDefault="002034EA" w:rsidP="004919B0">
            <w:pPr>
              <w:pStyle w:val="Bodycopy"/>
              <w:rPr>
                <w:rFonts w:cs="Arial"/>
              </w:rPr>
            </w:pPr>
            <w:r w:rsidRPr="004738EA">
              <w:rPr>
                <w:rFonts w:cs="Arial"/>
              </w:rPr>
              <w:t>1.4</w:t>
            </w:r>
          </w:p>
        </w:tc>
        <w:tc>
          <w:tcPr>
            <w:tcW w:w="5354" w:type="dxa"/>
          </w:tcPr>
          <w:p w14:paraId="4564E0E4" w14:textId="33534422" w:rsidR="002034EA" w:rsidRPr="004738EA" w:rsidRDefault="005744A6" w:rsidP="004919B0">
            <w:pPr>
              <w:pStyle w:val="Bodycopy"/>
              <w:rPr>
                <w:rFonts w:cs="Arial"/>
                <w:highlight w:val="yellow"/>
              </w:rPr>
            </w:pPr>
            <w:r>
              <w:rPr>
                <w:rFonts w:cs="Arial"/>
              </w:rPr>
              <w:t>Confirm</w:t>
            </w:r>
            <w:r w:rsidR="002034EA" w:rsidRPr="004738EA">
              <w:rPr>
                <w:rFonts w:cs="Arial"/>
              </w:rPr>
              <w:t xml:space="preserve"> proposed installation location and configuration are compliant to all relevant Australian Standards, Regulations, Clean Energy Council Guidelines and manufacturer’s installation requirements</w:t>
            </w:r>
          </w:p>
        </w:tc>
      </w:tr>
      <w:tr w:rsidR="002034EA" w:rsidRPr="004738EA" w14:paraId="0BCDDE18" w14:textId="77777777" w:rsidTr="00F66BFE">
        <w:trPr>
          <w:gridAfter w:val="1"/>
          <w:wAfter w:w="9" w:type="dxa"/>
          <w:trHeight w:val="450"/>
        </w:trPr>
        <w:tc>
          <w:tcPr>
            <w:tcW w:w="458" w:type="dxa"/>
          </w:tcPr>
          <w:p w14:paraId="0B69A5AB" w14:textId="77777777" w:rsidR="002034EA" w:rsidRPr="004738EA" w:rsidRDefault="002034EA" w:rsidP="004919B0">
            <w:pPr>
              <w:pStyle w:val="Bodycopy"/>
              <w:rPr>
                <w:rFonts w:cs="Arial"/>
              </w:rPr>
            </w:pPr>
          </w:p>
        </w:tc>
        <w:tc>
          <w:tcPr>
            <w:tcW w:w="2516" w:type="dxa"/>
            <w:gridSpan w:val="2"/>
          </w:tcPr>
          <w:p w14:paraId="6F054006" w14:textId="77777777" w:rsidR="002034EA" w:rsidRPr="004738EA" w:rsidRDefault="002034EA" w:rsidP="004919B0">
            <w:pPr>
              <w:pStyle w:val="Bodycopy"/>
              <w:rPr>
                <w:rFonts w:cs="Arial"/>
              </w:rPr>
            </w:pPr>
          </w:p>
        </w:tc>
        <w:tc>
          <w:tcPr>
            <w:tcW w:w="735" w:type="dxa"/>
          </w:tcPr>
          <w:p w14:paraId="37761B25" w14:textId="77777777" w:rsidR="002034EA" w:rsidRPr="004738EA" w:rsidRDefault="002034EA" w:rsidP="004919B0">
            <w:pPr>
              <w:pStyle w:val="Bodycopy"/>
              <w:rPr>
                <w:rFonts w:cs="Arial"/>
              </w:rPr>
            </w:pPr>
            <w:r w:rsidRPr="004738EA">
              <w:rPr>
                <w:rFonts w:cs="Arial"/>
              </w:rPr>
              <w:t>1.5</w:t>
            </w:r>
          </w:p>
        </w:tc>
        <w:tc>
          <w:tcPr>
            <w:tcW w:w="5354" w:type="dxa"/>
          </w:tcPr>
          <w:p w14:paraId="48FC22BF" w14:textId="77777777" w:rsidR="002034EA" w:rsidRPr="004738EA" w:rsidRDefault="002034EA" w:rsidP="004919B0">
            <w:pPr>
              <w:pStyle w:val="Bodycopy"/>
              <w:rPr>
                <w:rFonts w:cs="Arial"/>
                <w:szCs w:val="20"/>
              </w:rPr>
            </w:pPr>
            <w:r w:rsidRPr="004738EA">
              <w:rPr>
                <w:rFonts w:cs="Arial"/>
              </w:rPr>
              <w:t xml:space="preserve">Notify client and designer of any anomalies identified between planned installation location and product </w:t>
            </w:r>
            <w:r w:rsidRPr="004738EA">
              <w:rPr>
                <w:rFonts w:cs="Arial"/>
              </w:rPr>
              <w:lastRenderedPageBreak/>
              <w:t>type, to actual installation location and customer requirements</w:t>
            </w:r>
          </w:p>
        </w:tc>
      </w:tr>
      <w:tr w:rsidR="002034EA" w:rsidRPr="004738EA" w14:paraId="1BEBD2EB" w14:textId="77777777" w:rsidTr="00F66BFE">
        <w:trPr>
          <w:gridAfter w:val="1"/>
          <w:wAfter w:w="9" w:type="dxa"/>
          <w:trHeight w:val="450"/>
        </w:trPr>
        <w:tc>
          <w:tcPr>
            <w:tcW w:w="458" w:type="dxa"/>
          </w:tcPr>
          <w:p w14:paraId="73CDF6FD" w14:textId="77777777" w:rsidR="002034EA" w:rsidRPr="004738EA" w:rsidRDefault="002034EA" w:rsidP="004919B0">
            <w:pPr>
              <w:pStyle w:val="Bodycopy"/>
              <w:rPr>
                <w:rFonts w:cs="Arial"/>
              </w:rPr>
            </w:pPr>
          </w:p>
        </w:tc>
        <w:tc>
          <w:tcPr>
            <w:tcW w:w="2516" w:type="dxa"/>
            <w:gridSpan w:val="2"/>
          </w:tcPr>
          <w:p w14:paraId="3F89318F" w14:textId="77777777" w:rsidR="002034EA" w:rsidRPr="004738EA" w:rsidRDefault="002034EA" w:rsidP="004919B0">
            <w:pPr>
              <w:pStyle w:val="Bodycopy"/>
              <w:rPr>
                <w:rFonts w:cs="Arial"/>
              </w:rPr>
            </w:pPr>
          </w:p>
        </w:tc>
        <w:tc>
          <w:tcPr>
            <w:tcW w:w="735" w:type="dxa"/>
          </w:tcPr>
          <w:p w14:paraId="0D3F194A" w14:textId="77777777" w:rsidR="002034EA" w:rsidRPr="004738EA" w:rsidRDefault="002034EA" w:rsidP="004919B0">
            <w:pPr>
              <w:pStyle w:val="Bodycopy"/>
              <w:rPr>
                <w:rFonts w:cs="Arial"/>
              </w:rPr>
            </w:pPr>
            <w:r w:rsidRPr="004738EA">
              <w:rPr>
                <w:rFonts w:cs="Arial"/>
              </w:rPr>
              <w:t>1.6</w:t>
            </w:r>
          </w:p>
        </w:tc>
        <w:tc>
          <w:tcPr>
            <w:tcW w:w="5354" w:type="dxa"/>
          </w:tcPr>
          <w:p w14:paraId="48B9D34B" w14:textId="77777777" w:rsidR="002034EA" w:rsidRPr="004738EA" w:rsidRDefault="002034EA" w:rsidP="004919B0">
            <w:pPr>
              <w:pStyle w:val="Bodycopy"/>
              <w:rPr>
                <w:rFonts w:cs="Arial"/>
                <w:highlight w:val="yellow"/>
              </w:rPr>
            </w:pPr>
            <w:r w:rsidRPr="004738EA">
              <w:rPr>
                <w:rFonts w:cs="Arial"/>
              </w:rPr>
              <w:t>Clarify and confirm final energy system installation location and product details with client to ensure compliance with approved energy system design and job specification</w:t>
            </w:r>
          </w:p>
        </w:tc>
      </w:tr>
      <w:tr w:rsidR="002034EA" w:rsidRPr="004738EA" w14:paraId="3E33BF5D" w14:textId="77777777" w:rsidTr="00F66BFE">
        <w:trPr>
          <w:gridAfter w:val="1"/>
          <w:wAfter w:w="9" w:type="dxa"/>
          <w:trHeight w:val="363"/>
        </w:trPr>
        <w:tc>
          <w:tcPr>
            <w:tcW w:w="458" w:type="dxa"/>
          </w:tcPr>
          <w:p w14:paraId="41073FB6" w14:textId="77777777" w:rsidR="002034EA" w:rsidRPr="004738EA" w:rsidRDefault="002034EA" w:rsidP="004919B0">
            <w:pPr>
              <w:pStyle w:val="Bodycopy"/>
              <w:rPr>
                <w:rFonts w:cs="Arial"/>
              </w:rPr>
            </w:pPr>
          </w:p>
        </w:tc>
        <w:tc>
          <w:tcPr>
            <w:tcW w:w="2516" w:type="dxa"/>
            <w:gridSpan w:val="2"/>
          </w:tcPr>
          <w:p w14:paraId="4E2407C0" w14:textId="77777777" w:rsidR="002034EA" w:rsidRPr="004738EA" w:rsidRDefault="002034EA" w:rsidP="004919B0">
            <w:pPr>
              <w:pStyle w:val="Bodycopy"/>
              <w:rPr>
                <w:rFonts w:cs="Arial"/>
              </w:rPr>
            </w:pPr>
          </w:p>
        </w:tc>
        <w:tc>
          <w:tcPr>
            <w:tcW w:w="735" w:type="dxa"/>
          </w:tcPr>
          <w:p w14:paraId="574A3A66" w14:textId="77777777" w:rsidR="002034EA" w:rsidRPr="004738EA" w:rsidRDefault="002034EA" w:rsidP="004919B0">
            <w:pPr>
              <w:pStyle w:val="Bodycopy"/>
              <w:rPr>
                <w:rFonts w:cs="Arial"/>
              </w:rPr>
            </w:pPr>
            <w:r w:rsidRPr="004738EA">
              <w:rPr>
                <w:rFonts w:cs="Arial"/>
              </w:rPr>
              <w:t>1.7</w:t>
            </w:r>
          </w:p>
        </w:tc>
        <w:tc>
          <w:tcPr>
            <w:tcW w:w="5354" w:type="dxa"/>
          </w:tcPr>
          <w:p w14:paraId="55AF393D" w14:textId="77777777" w:rsidR="002034EA" w:rsidRPr="004738EA" w:rsidRDefault="002034EA" w:rsidP="004919B0">
            <w:pPr>
              <w:pStyle w:val="Bodycopy"/>
              <w:rPr>
                <w:rFonts w:cs="Arial"/>
                <w:szCs w:val="20"/>
              </w:rPr>
            </w:pPr>
            <w:r w:rsidRPr="004738EA">
              <w:rPr>
                <w:rFonts w:cs="Arial"/>
              </w:rPr>
              <w:t>Discuss and prepare the final design brief with client to confirm system requirement meets client energy needs</w:t>
            </w:r>
          </w:p>
        </w:tc>
      </w:tr>
      <w:tr w:rsidR="002034EA" w:rsidRPr="004738EA" w14:paraId="3E98AB70" w14:textId="77777777" w:rsidTr="00F66BFE">
        <w:trPr>
          <w:gridAfter w:val="1"/>
          <w:wAfter w:w="9" w:type="dxa"/>
          <w:trHeight w:val="450"/>
        </w:trPr>
        <w:tc>
          <w:tcPr>
            <w:tcW w:w="458" w:type="dxa"/>
          </w:tcPr>
          <w:p w14:paraId="62412355" w14:textId="77777777" w:rsidR="002034EA" w:rsidRPr="004738EA" w:rsidRDefault="002034EA" w:rsidP="004919B0">
            <w:pPr>
              <w:pStyle w:val="Bodycopy"/>
              <w:rPr>
                <w:rFonts w:cs="Arial"/>
              </w:rPr>
            </w:pPr>
          </w:p>
        </w:tc>
        <w:tc>
          <w:tcPr>
            <w:tcW w:w="2516" w:type="dxa"/>
            <w:gridSpan w:val="2"/>
          </w:tcPr>
          <w:p w14:paraId="77F557D5" w14:textId="77777777" w:rsidR="002034EA" w:rsidRPr="004738EA" w:rsidRDefault="002034EA" w:rsidP="004919B0">
            <w:pPr>
              <w:pStyle w:val="Bodycopy"/>
              <w:rPr>
                <w:rFonts w:cs="Arial"/>
              </w:rPr>
            </w:pPr>
          </w:p>
        </w:tc>
        <w:tc>
          <w:tcPr>
            <w:tcW w:w="735" w:type="dxa"/>
          </w:tcPr>
          <w:p w14:paraId="1A376C0F" w14:textId="77777777" w:rsidR="002034EA" w:rsidRPr="004738EA" w:rsidRDefault="002034EA" w:rsidP="004919B0">
            <w:pPr>
              <w:pStyle w:val="Bodycopy"/>
              <w:rPr>
                <w:rFonts w:cs="Arial"/>
              </w:rPr>
            </w:pPr>
            <w:r w:rsidRPr="004738EA">
              <w:rPr>
                <w:rFonts w:cs="Arial"/>
              </w:rPr>
              <w:t>1.8</w:t>
            </w:r>
          </w:p>
        </w:tc>
        <w:tc>
          <w:tcPr>
            <w:tcW w:w="5354" w:type="dxa"/>
          </w:tcPr>
          <w:p w14:paraId="5B3941A8" w14:textId="77777777" w:rsidR="002034EA" w:rsidRPr="004738EA" w:rsidRDefault="002034EA" w:rsidP="004919B0">
            <w:pPr>
              <w:pStyle w:val="Bodycopy"/>
              <w:rPr>
                <w:rFonts w:cs="Arial"/>
              </w:rPr>
            </w:pPr>
            <w:r w:rsidRPr="004738EA">
              <w:rPr>
                <w:rFonts w:cs="Arial"/>
              </w:rPr>
              <w:t>Determine applicable occupational health and safety (OHS) / work health and safety (WHS) requirements, in accordance with safe work method statement (SWMS) and relevant workplace policies</w:t>
            </w:r>
          </w:p>
        </w:tc>
      </w:tr>
      <w:tr w:rsidR="002034EA" w:rsidRPr="004738EA" w14:paraId="7D604C4C" w14:textId="77777777" w:rsidTr="00F66BFE">
        <w:trPr>
          <w:gridAfter w:val="1"/>
          <w:wAfter w:w="9" w:type="dxa"/>
          <w:trHeight w:val="358"/>
        </w:trPr>
        <w:tc>
          <w:tcPr>
            <w:tcW w:w="458" w:type="dxa"/>
          </w:tcPr>
          <w:p w14:paraId="01F5C6A0" w14:textId="77777777" w:rsidR="002034EA" w:rsidRPr="004738EA" w:rsidRDefault="002034EA" w:rsidP="004919B0">
            <w:pPr>
              <w:pStyle w:val="Bodycopy"/>
              <w:rPr>
                <w:rFonts w:cs="Arial"/>
              </w:rPr>
            </w:pPr>
            <w:r w:rsidRPr="004738EA">
              <w:rPr>
                <w:rFonts w:cs="Arial"/>
              </w:rPr>
              <w:t>2</w:t>
            </w:r>
          </w:p>
        </w:tc>
        <w:tc>
          <w:tcPr>
            <w:tcW w:w="2516" w:type="dxa"/>
            <w:gridSpan w:val="2"/>
          </w:tcPr>
          <w:p w14:paraId="4CD1A0EC" w14:textId="77777777" w:rsidR="002034EA" w:rsidRPr="004738EA" w:rsidRDefault="002034EA" w:rsidP="004919B0">
            <w:pPr>
              <w:pStyle w:val="Bodycopy"/>
              <w:rPr>
                <w:rFonts w:cs="Arial"/>
              </w:rPr>
            </w:pPr>
            <w:r w:rsidRPr="004738EA">
              <w:rPr>
                <w:rFonts w:cs="Arial"/>
              </w:rPr>
              <w:t>Prepare to undertake installation</w:t>
            </w:r>
          </w:p>
        </w:tc>
        <w:tc>
          <w:tcPr>
            <w:tcW w:w="735" w:type="dxa"/>
          </w:tcPr>
          <w:p w14:paraId="21174B71" w14:textId="77777777" w:rsidR="002034EA" w:rsidRPr="004738EA" w:rsidRDefault="002034EA" w:rsidP="004919B0">
            <w:pPr>
              <w:pStyle w:val="Bodycopy"/>
              <w:rPr>
                <w:rFonts w:cs="Arial"/>
              </w:rPr>
            </w:pPr>
            <w:r w:rsidRPr="004738EA">
              <w:rPr>
                <w:rFonts w:cs="Arial"/>
              </w:rPr>
              <w:t>2.1</w:t>
            </w:r>
          </w:p>
        </w:tc>
        <w:tc>
          <w:tcPr>
            <w:tcW w:w="5354" w:type="dxa"/>
          </w:tcPr>
          <w:p w14:paraId="15B5E008" w14:textId="77777777" w:rsidR="002034EA" w:rsidRPr="004738EA" w:rsidRDefault="002034EA" w:rsidP="004919B0">
            <w:pPr>
              <w:pStyle w:val="Bodycopy"/>
              <w:rPr>
                <w:rFonts w:cs="Arial"/>
                <w:highlight w:val="yellow"/>
              </w:rPr>
            </w:pPr>
            <w:r w:rsidRPr="004738EA">
              <w:rPr>
                <w:rFonts w:cs="Arial"/>
              </w:rPr>
              <w:t>Select and dress in appropriate personal protective equipment (PPE) ensuring all items are secure and intact, as per workplace safety regulations</w:t>
            </w:r>
          </w:p>
        </w:tc>
      </w:tr>
      <w:tr w:rsidR="002034EA" w:rsidRPr="004738EA" w14:paraId="24EA756F" w14:textId="77777777" w:rsidTr="00F66BFE">
        <w:trPr>
          <w:gridAfter w:val="1"/>
          <w:wAfter w:w="9" w:type="dxa"/>
          <w:trHeight w:val="542"/>
        </w:trPr>
        <w:tc>
          <w:tcPr>
            <w:tcW w:w="458" w:type="dxa"/>
          </w:tcPr>
          <w:p w14:paraId="725C050E" w14:textId="77777777" w:rsidR="002034EA" w:rsidRPr="004738EA" w:rsidRDefault="002034EA" w:rsidP="004919B0">
            <w:pPr>
              <w:pStyle w:val="Bodycopy"/>
              <w:rPr>
                <w:rFonts w:cs="Arial"/>
              </w:rPr>
            </w:pPr>
          </w:p>
        </w:tc>
        <w:tc>
          <w:tcPr>
            <w:tcW w:w="2516" w:type="dxa"/>
            <w:gridSpan w:val="2"/>
          </w:tcPr>
          <w:p w14:paraId="4F3AD742" w14:textId="77777777" w:rsidR="002034EA" w:rsidRPr="004738EA" w:rsidRDefault="002034EA" w:rsidP="004919B0">
            <w:pPr>
              <w:pStyle w:val="Bodycopy"/>
              <w:rPr>
                <w:rFonts w:cs="Arial"/>
              </w:rPr>
            </w:pPr>
          </w:p>
        </w:tc>
        <w:tc>
          <w:tcPr>
            <w:tcW w:w="735" w:type="dxa"/>
          </w:tcPr>
          <w:p w14:paraId="1F60CB7B" w14:textId="77777777" w:rsidR="002034EA" w:rsidRPr="004738EA" w:rsidRDefault="002034EA" w:rsidP="004919B0">
            <w:pPr>
              <w:pStyle w:val="Bodycopy"/>
              <w:rPr>
                <w:rFonts w:cs="Arial"/>
              </w:rPr>
            </w:pPr>
            <w:r w:rsidRPr="004738EA">
              <w:rPr>
                <w:rFonts w:cs="Arial"/>
              </w:rPr>
              <w:t>2.2</w:t>
            </w:r>
          </w:p>
        </w:tc>
        <w:tc>
          <w:tcPr>
            <w:tcW w:w="5354" w:type="dxa"/>
          </w:tcPr>
          <w:p w14:paraId="5F6AF29E" w14:textId="77777777" w:rsidR="002034EA" w:rsidRPr="004738EA" w:rsidRDefault="002034EA" w:rsidP="004919B0">
            <w:pPr>
              <w:pStyle w:val="Bodycopy"/>
              <w:rPr>
                <w:rFonts w:cs="Arial"/>
                <w:highlight w:val="yellow"/>
              </w:rPr>
            </w:pPr>
            <w:r w:rsidRPr="004738EA">
              <w:rPr>
                <w:rFonts w:cs="Arial"/>
              </w:rPr>
              <w:t>Determine need for roof access to erect a safety system according to roof type / material or safety requirements for ground mount systems and regulatory and manufacturers specifications, where required</w:t>
            </w:r>
          </w:p>
        </w:tc>
      </w:tr>
      <w:tr w:rsidR="002034EA" w:rsidRPr="004738EA" w14:paraId="0064393E" w14:textId="77777777" w:rsidTr="00F66BFE">
        <w:trPr>
          <w:gridAfter w:val="1"/>
          <w:wAfter w:w="9" w:type="dxa"/>
          <w:trHeight w:val="358"/>
        </w:trPr>
        <w:tc>
          <w:tcPr>
            <w:tcW w:w="458" w:type="dxa"/>
          </w:tcPr>
          <w:p w14:paraId="51A7FB97" w14:textId="77777777" w:rsidR="002034EA" w:rsidRPr="004738EA" w:rsidRDefault="002034EA" w:rsidP="004919B0">
            <w:pPr>
              <w:pStyle w:val="Bodycopy"/>
              <w:rPr>
                <w:rFonts w:cs="Arial"/>
              </w:rPr>
            </w:pPr>
          </w:p>
        </w:tc>
        <w:tc>
          <w:tcPr>
            <w:tcW w:w="2516" w:type="dxa"/>
            <w:gridSpan w:val="2"/>
          </w:tcPr>
          <w:p w14:paraId="346BA8A6" w14:textId="77777777" w:rsidR="002034EA" w:rsidRPr="004738EA" w:rsidRDefault="002034EA" w:rsidP="004919B0">
            <w:pPr>
              <w:pStyle w:val="Bodycopy"/>
              <w:rPr>
                <w:rFonts w:cs="Arial"/>
              </w:rPr>
            </w:pPr>
          </w:p>
        </w:tc>
        <w:tc>
          <w:tcPr>
            <w:tcW w:w="735" w:type="dxa"/>
          </w:tcPr>
          <w:p w14:paraId="2131A526" w14:textId="77777777" w:rsidR="002034EA" w:rsidRPr="004738EA" w:rsidRDefault="002034EA" w:rsidP="004919B0">
            <w:pPr>
              <w:pStyle w:val="Bodycopy"/>
              <w:rPr>
                <w:rFonts w:cs="Arial"/>
              </w:rPr>
            </w:pPr>
            <w:r w:rsidRPr="004738EA">
              <w:rPr>
                <w:rFonts w:cs="Arial"/>
              </w:rPr>
              <w:t>2.3</w:t>
            </w:r>
          </w:p>
        </w:tc>
        <w:tc>
          <w:tcPr>
            <w:tcW w:w="5354" w:type="dxa"/>
          </w:tcPr>
          <w:p w14:paraId="0899692B" w14:textId="77777777" w:rsidR="002034EA" w:rsidRPr="004738EA" w:rsidRDefault="002034EA" w:rsidP="004919B0">
            <w:pPr>
              <w:pStyle w:val="Bodycopy"/>
              <w:rPr>
                <w:rFonts w:cs="Arial"/>
                <w:highlight w:val="yellow"/>
              </w:rPr>
            </w:pPr>
            <w:r w:rsidRPr="004738EA">
              <w:rPr>
                <w:rFonts w:cs="Arial"/>
              </w:rPr>
              <w:t>Identify the existence of any asbestos materials and manage in accordance with organisational, OHS / WHS and regulatory requirements</w:t>
            </w:r>
          </w:p>
        </w:tc>
      </w:tr>
      <w:tr w:rsidR="002034EA" w:rsidRPr="004738EA" w14:paraId="298B8736" w14:textId="77777777" w:rsidTr="00F66BFE">
        <w:trPr>
          <w:gridAfter w:val="1"/>
          <w:wAfter w:w="9" w:type="dxa"/>
          <w:trHeight w:val="358"/>
        </w:trPr>
        <w:tc>
          <w:tcPr>
            <w:tcW w:w="458" w:type="dxa"/>
          </w:tcPr>
          <w:p w14:paraId="1FF4AFDB" w14:textId="77777777" w:rsidR="002034EA" w:rsidRPr="004738EA" w:rsidRDefault="002034EA" w:rsidP="004919B0">
            <w:pPr>
              <w:pStyle w:val="Bodycopy"/>
              <w:rPr>
                <w:rFonts w:cs="Arial"/>
              </w:rPr>
            </w:pPr>
          </w:p>
        </w:tc>
        <w:tc>
          <w:tcPr>
            <w:tcW w:w="2516" w:type="dxa"/>
            <w:gridSpan w:val="2"/>
          </w:tcPr>
          <w:p w14:paraId="090B1E1C" w14:textId="77777777" w:rsidR="002034EA" w:rsidRPr="004738EA" w:rsidRDefault="002034EA" w:rsidP="004919B0">
            <w:pPr>
              <w:pStyle w:val="Bodycopy"/>
              <w:rPr>
                <w:rFonts w:cs="Arial"/>
              </w:rPr>
            </w:pPr>
          </w:p>
        </w:tc>
        <w:tc>
          <w:tcPr>
            <w:tcW w:w="735" w:type="dxa"/>
          </w:tcPr>
          <w:p w14:paraId="0A8EC6DB" w14:textId="77777777" w:rsidR="002034EA" w:rsidRPr="004738EA" w:rsidRDefault="002034EA" w:rsidP="004919B0">
            <w:pPr>
              <w:pStyle w:val="Bodycopy"/>
              <w:rPr>
                <w:rFonts w:cs="Arial"/>
              </w:rPr>
            </w:pPr>
            <w:r w:rsidRPr="004738EA">
              <w:rPr>
                <w:rFonts w:cs="Arial"/>
              </w:rPr>
              <w:t>2.4</w:t>
            </w:r>
          </w:p>
        </w:tc>
        <w:tc>
          <w:tcPr>
            <w:tcW w:w="5354" w:type="dxa"/>
          </w:tcPr>
          <w:p w14:paraId="226F7941" w14:textId="77777777" w:rsidR="002034EA" w:rsidRPr="004738EA" w:rsidRDefault="002034EA" w:rsidP="004919B0">
            <w:pPr>
              <w:pStyle w:val="Bodycopy"/>
              <w:rPr>
                <w:rFonts w:cs="Arial"/>
              </w:rPr>
            </w:pPr>
            <w:r w:rsidRPr="004738EA">
              <w:rPr>
                <w:rFonts w:cs="Arial"/>
              </w:rPr>
              <w:t>Analyse and mitigate risk of potential product damage through the use of appropriate transportation methods</w:t>
            </w:r>
          </w:p>
        </w:tc>
      </w:tr>
      <w:tr w:rsidR="002034EA" w:rsidRPr="004738EA" w14:paraId="6D93E104" w14:textId="77777777" w:rsidTr="00F66BFE">
        <w:trPr>
          <w:gridAfter w:val="1"/>
          <w:wAfter w:w="9" w:type="dxa"/>
          <w:trHeight w:val="363"/>
        </w:trPr>
        <w:tc>
          <w:tcPr>
            <w:tcW w:w="458" w:type="dxa"/>
          </w:tcPr>
          <w:p w14:paraId="68CED8DD" w14:textId="77777777" w:rsidR="002034EA" w:rsidRPr="004738EA" w:rsidRDefault="002034EA" w:rsidP="004919B0">
            <w:pPr>
              <w:pStyle w:val="Bodycopy"/>
              <w:rPr>
                <w:rFonts w:cs="Arial"/>
              </w:rPr>
            </w:pPr>
          </w:p>
        </w:tc>
        <w:tc>
          <w:tcPr>
            <w:tcW w:w="2516" w:type="dxa"/>
            <w:gridSpan w:val="2"/>
          </w:tcPr>
          <w:p w14:paraId="6262839B" w14:textId="77777777" w:rsidR="002034EA" w:rsidRPr="004738EA" w:rsidRDefault="002034EA" w:rsidP="004919B0">
            <w:pPr>
              <w:pStyle w:val="Bodycopy"/>
              <w:rPr>
                <w:rFonts w:cs="Arial"/>
              </w:rPr>
            </w:pPr>
          </w:p>
        </w:tc>
        <w:tc>
          <w:tcPr>
            <w:tcW w:w="735" w:type="dxa"/>
          </w:tcPr>
          <w:p w14:paraId="785FABAB" w14:textId="77777777" w:rsidR="002034EA" w:rsidRPr="004738EA" w:rsidRDefault="002034EA" w:rsidP="004919B0">
            <w:pPr>
              <w:pStyle w:val="Bodycopy"/>
              <w:rPr>
                <w:rFonts w:cs="Arial"/>
              </w:rPr>
            </w:pPr>
            <w:r w:rsidRPr="004738EA">
              <w:rPr>
                <w:rFonts w:cs="Arial"/>
              </w:rPr>
              <w:t>2.5</w:t>
            </w:r>
          </w:p>
        </w:tc>
        <w:tc>
          <w:tcPr>
            <w:tcW w:w="5354" w:type="dxa"/>
          </w:tcPr>
          <w:p w14:paraId="0949C193" w14:textId="20B0FF3D" w:rsidR="002034EA" w:rsidRPr="004738EA" w:rsidRDefault="002034EA" w:rsidP="004919B0">
            <w:pPr>
              <w:pStyle w:val="Bodycopy"/>
              <w:rPr>
                <w:rFonts w:cs="Arial"/>
              </w:rPr>
            </w:pPr>
            <w:r w:rsidRPr="004738EA">
              <w:rPr>
                <w:rFonts w:cs="Arial"/>
              </w:rPr>
              <w:t>Select materials, tools and equipment for energy system installation task, according to job specification</w:t>
            </w:r>
          </w:p>
        </w:tc>
      </w:tr>
      <w:tr w:rsidR="002034EA" w:rsidRPr="004738EA" w14:paraId="3E6DEEE4" w14:textId="77777777" w:rsidTr="00F66BFE">
        <w:trPr>
          <w:gridAfter w:val="1"/>
          <w:wAfter w:w="9" w:type="dxa"/>
          <w:trHeight w:val="450"/>
        </w:trPr>
        <w:tc>
          <w:tcPr>
            <w:tcW w:w="458" w:type="dxa"/>
          </w:tcPr>
          <w:p w14:paraId="5D2C54A2" w14:textId="77777777" w:rsidR="002034EA" w:rsidRPr="004738EA" w:rsidRDefault="002034EA" w:rsidP="004919B0">
            <w:pPr>
              <w:pStyle w:val="Bodycopy"/>
              <w:rPr>
                <w:rFonts w:cs="Arial"/>
              </w:rPr>
            </w:pPr>
          </w:p>
        </w:tc>
        <w:tc>
          <w:tcPr>
            <w:tcW w:w="2516" w:type="dxa"/>
            <w:gridSpan w:val="2"/>
          </w:tcPr>
          <w:p w14:paraId="08B7A033" w14:textId="77777777" w:rsidR="002034EA" w:rsidRPr="004738EA" w:rsidRDefault="002034EA" w:rsidP="004919B0">
            <w:pPr>
              <w:pStyle w:val="Bodycopy"/>
              <w:rPr>
                <w:rFonts w:cs="Arial"/>
              </w:rPr>
            </w:pPr>
          </w:p>
        </w:tc>
        <w:tc>
          <w:tcPr>
            <w:tcW w:w="735" w:type="dxa"/>
          </w:tcPr>
          <w:p w14:paraId="078973BC" w14:textId="77777777" w:rsidR="002034EA" w:rsidRPr="004738EA" w:rsidRDefault="002034EA" w:rsidP="004919B0">
            <w:pPr>
              <w:pStyle w:val="Bodycopy"/>
              <w:rPr>
                <w:rFonts w:cs="Arial"/>
              </w:rPr>
            </w:pPr>
            <w:r w:rsidRPr="004738EA">
              <w:rPr>
                <w:rFonts w:cs="Arial"/>
              </w:rPr>
              <w:t>2.6</w:t>
            </w:r>
          </w:p>
        </w:tc>
        <w:tc>
          <w:tcPr>
            <w:tcW w:w="5354" w:type="dxa"/>
          </w:tcPr>
          <w:p w14:paraId="3F29B768" w14:textId="77777777" w:rsidR="002034EA" w:rsidRPr="004738EA" w:rsidRDefault="002034EA" w:rsidP="004919B0">
            <w:pPr>
              <w:pStyle w:val="Bodycopy"/>
              <w:rPr>
                <w:rFonts w:cs="Arial"/>
              </w:rPr>
            </w:pPr>
            <w:r w:rsidRPr="004738EA">
              <w:rPr>
                <w:rFonts w:cs="Arial"/>
              </w:rPr>
              <w:t>Review sequence of energy system installation task and assemble materials, tools, equipment and energy system and battery storage product elements for efficient access and use</w:t>
            </w:r>
          </w:p>
        </w:tc>
      </w:tr>
      <w:tr w:rsidR="002034EA" w:rsidRPr="004738EA" w14:paraId="5741D3DF" w14:textId="77777777" w:rsidTr="00F66BFE">
        <w:trPr>
          <w:gridAfter w:val="1"/>
          <w:wAfter w:w="9" w:type="dxa"/>
          <w:trHeight w:val="358"/>
        </w:trPr>
        <w:tc>
          <w:tcPr>
            <w:tcW w:w="458" w:type="dxa"/>
          </w:tcPr>
          <w:p w14:paraId="1A728011" w14:textId="77777777" w:rsidR="002034EA" w:rsidRPr="004738EA" w:rsidRDefault="002034EA" w:rsidP="004919B0">
            <w:pPr>
              <w:pStyle w:val="Bodycopy"/>
              <w:rPr>
                <w:rFonts w:cs="Arial"/>
              </w:rPr>
            </w:pPr>
            <w:r w:rsidRPr="004738EA">
              <w:rPr>
                <w:rFonts w:cs="Arial"/>
              </w:rPr>
              <w:t>3</w:t>
            </w:r>
          </w:p>
        </w:tc>
        <w:tc>
          <w:tcPr>
            <w:tcW w:w="2516" w:type="dxa"/>
            <w:gridSpan w:val="2"/>
          </w:tcPr>
          <w:p w14:paraId="35A7BA7C" w14:textId="77777777" w:rsidR="002034EA" w:rsidRPr="004738EA" w:rsidRDefault="002034EA" w:rsidP="004919B0">
            <w:pPr>
              <w:pStyle w:val="Bodycopy"/>
              <w:rPr>
                <w:rFonts w:cs="Arial"/>
              </w:rPr>
            </w:pPr>
            <w:r w:rsidRPr="004738EA">
              <w:rPr>
                <w:rFonts w:cs="Arial"/>
              </w:rPr>
              <w:t>Install energy system and battery storage</w:t>
            </w:r>
          </w:p>
        </w:tc>
        <w:tc>
          <w:tcPr>
            <w:tcW w:w="735" w:type="dxa"/>
          </w:tcPr>
          <w:p w14:paraId="7EA9E443" w14:textId="77777777" w:rsidR="002034EA" w:rsidRPr="004738EA" w:rsidRDefault="002034EA" w:rsidP="004919B0">
            <w:pPr>
              <w:pStyle w:val="Bodycopy"/>
              <w:rPr>
                <w:rFonts w:cs="Arial"/>
              </w:rPr>
            </w:pPr>
            <w:r w:rsidRPr="004738EA">
              <w:rPr>
                <w:rFonts w:cs="Arial"/>
              </w:rPr>
              <w:t>3.1</w:t>
            </w:r>
          </w:p>
        </w:tc>
        <w:tc>
          <w:tcPr>
            <w:tcW w:w="5354" w:type="dxa"/>
          </w:tcPr>
          <w:p w14:paraId="56A6C78A" w14:textId="77777777" w:rsidR="002034EA" w:rsidRPr="004738EA" w:rsidRDefault="002034EA" w:rsidP="004919B0">
            <w:pPr>
              <w:pStyle w:val="Bodycopy"/>
              <w:rPr>
                <w:rFonts w:cs="Arial"/>
                <w:highlight w:val="yellow"/>
              </w:rPr>
            </w:pPr>
            <w:r w:rsidRPr="004738EA">
              <w:rPr>
                <w:rFonts w:cs="Arial"/>
              </w:rPr>
              <w:t>Measure and mark location and positioning of energy system components to meet standards and client needs</w:t>
            </w:r>
          </w:p>
        </w:tc>
      </w:tr>
      <w:tr w:rsidR="002034EA" w:rsidRPr="004738EA" w14:paraId="7F444466" w14:textId="77777777" w:rsidTr="00F66BFE">
        <w:trPr>
          <w:gridAfter w:val="1"/>
          <w:wAfter w:w="9" w:type="dxa"/>
          <w:trHeight w:val="314"/>
        </w:trPr>
        <w:tc>
          <w:tcPr>
            <w:tcW w:w="458" w:type="dxa"/>
          </w:tcPr>
          <w:p w14:paraId="1369EA94" w14:textId="77777777" w:rsidR="002034EA" w:rsidRPr="004738EA" w:rsidRDefault="002034EA" w:rsidP="004919B0">
            <w:pPr>
              <w:pStyle w:val="Bodycopy"/>
              <w:rPr>
                <w:rFonts w:cs="Arial"/>
              </w:rPr>
            </w:pPr>
          </w:p>
        </w:tc>
        <w:tc>
          <w:tcPr>
            <w:tcW w:w="2516" w:type="dxa"/>
            <w:gridSpan w:val="2"/>
          </w:tcPr>
          <w:p w14:paraId="6158FE10" w14:textId="77777777" w:rsidR="002034EA" w:rsidRPr="004738EA" w:rsidRDefault="002034EA" w:rsidP="004919B0">
            <w:pPr>
              <w:pStyle w:val="Bodycopy"/>
              <w:rPr>
                <w:rFonts w:cs="Arial"/>
              </w:rPr>
            </w:pPr>
          </w:p>
        </w:tc>
        <w:tc>
          <w:tcPr>
            <w:tcW w:w="735" w:type="dxa"/>
          </w:tcPr>
          <w:p w14:paraId="2E17A4E6" w14:textId="77777777" w:rsidR="002034EA" w:rsidRPr="004738EA" w:rsidRDefault="002034EA" w:rsidP="004919B0">
            <w:pPr>
              <w:pStyle w:val="Bodycopy"/>
              <w:rPr>
                <w:rFonts w:cs="Arial"/>
              </w:rPr>
            </w:pPr>
            <w:r w:rsidRPr="004738EA">
              <w:rPr>
                <w:rFonts w:cs="Arial"/>
              </w:rPr>
              <w:t>3.2</w:t>
            </w:r>
          </w:p>
        </w:tc>
        <w:tc>
          <w:tcPr>
            <w:tcW w:w="5354" w:type="dxa"/>
          </w:tcPr>
          <w:p w14:paraId="5C1DD369" w14:textId="77777777" w:rsidR="002034EA" w:rsidRPr="004738EA" w:rsidRDefault="002034EA" w:rsidP="004919B0">
            <w:pPr>
              <w:pStyle w:val="Bodycopy"/>
              <w:rPr>
                <w:rFonts w:cs="Arial"/>
                <w:highlight w:val="yellow"/>
              </w:rPr>
            </w:pPr>
            <w:r w:rsidRPr="004738EA">
              <w:rPr>
                <w:rFonts w:cs="Arial"/>
              </w:rPr>
              <w:t>Safely install components in sequence according to system design documentation, relevant Australian standards, Regulations, Clean Energy Council Guidelines and manufacturer’s installation requirements</w:t>
            </w:r>
          </w:p>
        </w:tc>
      </w:tr>
      <w:tr w:rsidR="002034EA" w:rsidRPr="004738EA" w14:paraId="2CB81422" w14:textId="77777777" w:rsidTr="00F66BFE">
        <w:trPr>
          <w:gridAfter w:val="1"/>
          <w:wAfter w:w="9" w:type="dxa"/>
          <w:trHeight w:val="51"/>
        </w:trPr>
        <w:tc>
          <w:tcPr>
            <w:tcW w:w="458" w:type="dxa"/>
          </w:tcPr>
          <w:p w14:paraId="7900F46A" w14:textId="77777777" w:rsidR="002034EA" w:rsidRPr="004738EA" w:rsidRDefault="002034EA" w:rsidP="004919B0">
            <w:pPr>
              <w:pStyle w:val="Bodycopy"/>
              <w:rPr>
                <w:rFonts w:cs="Arial"/>
              </w:rPr>
            </w:pPr>
          </w:p>
        </w:tc>
        <w:tc>
          <w:tcPr>
            <w:tcW w:w="2516" w:type="dxa"/>
            <w:gridSpan w:val="2"/>
          </w:tcPr>
          <w:p w14:paraId="34AD6DFC" w14:textId="77777777" w:rsidR="002034EA" w:rsidRPr="004738EA" w:rsidRDefault="002034EA" w:rsidP="00101EF7">
            <w:pPr>
              <w:pStyle w:val="Guidingtext"/>
            </w:pPr>
          </w:p>
        </w:tc>
        <w:tc>
          <w:tcPr>
            <w:tcW w:w="735" w:type="dxa"/>
          </w:tcPr>
          <w:p w14:paraId="7C61308A" w14:textId="77777777" w:rsidR="002034EA" w:rsidRPr="004738EA" w:rsidRDefault="002034EA" w:rsidP="004919B0">
            <w:pPr>
              <w:pStyle w:val="Bodycopy"/>
              <w:rPr>
                <w:rFonts w:cs="Arial"/>
              </w:rPr>
            </w:pPr>
            <w:r w:rsidRPr="004738EA">
              <w:rPr>
                <w:rFonts w:cs="Arial"/>
              </w:rPr>
              <w:t>3.3</w:t>
            </w:r>
          </w:p>
        </w:tc>
        <w:tc>
          <w:tcPr>
            <w:tcW w:w="5354" w:type="dxa"/>
          </w:tcPr>
          <w:p w14:paraId="37900FBA" w14:textId="77777777" w:rsidR="002034EA" w:rsidRPr="004738EA" w:rsidRDefault="002034EA" w:rsidP="004919B0">
            <w:pPr>
              <w:pStyle w:val="Bodycopy"/>
              <w:rPr>
                <w:rFonts w:cs="Arial"/>
                <w:highlight w:val="yellow"/>
              </w:rPr>
            </w:pPr>
            <w:r w:rsidRPr="004738EA">
              <w:rPr>
                <w:rFonts w:eastAsiaTheme="minorHAnsi" w:cs="Arial"/>
              </w:rPr>
              <w:t>Programme system charge controllers and inverters in accordance with system design documentation, relevant Australian standards, Regulations, Clean Energy Council Guidelines and manufacturer’s installation requirements</w:t>
            </w:r>
          </w:p>
        </w:tc>
      </w:tr>
      <w:tr w:rsidR="002034EA" w:rsidRPr="004738EA" w14:paraId="3B6B809A" w14:textId="77777777" w:rsidTr="00F66BFE">
        <w:trPr>
          <w:gridAfter w:val="1"/>
          <w:wAfter w:w="9" w:type="dxa"/>
          <w:trHeight w:val="51"/>
        </w:trPr>
        <w:tc>
          <w:tcPr>
            <w:tcW w:w="458" w:type="dxa"/>
          </w:tcPr>
          <w:p w14:paraId="2CE933B8" w14:textId="77777777" w:rsidR="002034EA" w:rsidRPr="004738EA" w:rsidRDefault="002034EA" w:rsidP="004919B0">
            <w:pPr>
              <w:pStyle w:val="Bodycopy"/>
              <w:rPr>
                <w:rFonts w:cs="Arial"/>
              </w:rPr>
            </w:pPr>
          </w:p>
        </w:tc>
        <w:tc>
          <w:tcPr>
            <w:tcW w:w="2516" w:type="dxa"/>
            <w:gridSpan w:val="2"/>
          </w:tcPr>
          <w:p w14:paraId="0971EBBE" w14:textId="77777777" w:rsidR="002034EA" w:rsidRPr="004738EA" w:rsidRDefault="002034EA" w:rsidP="00101EF7">
            <w:pPr>
              <w:pStyle w:val="Guidingtext"/>
            </w:pPr>
          </w:p>
        </w:tc>
        <w:tc>
          <w:tcPr>
            <w:tcW w:w="735" w:type="dxa"/>
          </w:tcPr>
          <w:p w14:paraId="726D9FF4" w14:textId="77777777" w:rsidR="002034EA" w:rsidRPr="004738EA" w:rsidRDefault="002034EA" w:rsidP="004919B0">
            <w:pPr>
              <w:pStyle w:val="Bodycopy"/>
              <w:rPr>
                <w:rFonts w:cs="Arial"/>
              </w:rPr>
            </w:pPr>
            <w:r w:rsidRPr="004738EA">
              <w:rPr>
                <w:rFonts w:cs="Arial"/>
              </w:rPr>
              <w:t>3.4</w:t>
            </w:r>
          </w:p>
        </w:tc>
        <w:tc>
          <w:tcPr>
            <w:tcW w:w="5354" w:type="dxa"/>
          </w:tcPr>
          <w:p w14:paraId="729E3BDD" w14:textId="77777777" w:rsidR="002034EA" w:rsidRPr="004738EA" w:rsidRDefault="002034EA" w:rsidP="004919B0">
            <w:pPr>
              <w:pStyle w:val="Bodycopy"/>
              <w:rPr>
                <w:rFonts w:eastAsiaTheme="minorHAnsi" w:cs="Arial"/>
              </w:rPr>
            </w:pPr>
            <w:r w:rsidRPr="004738EA">
              <w:rPr>
                <w:rFonts w:cs="Arial"/>
              </w:rPr>
              <w:t xml:space="preserve">Test and commission system using checklist in accordance with </w:t>
            </w:r>
            <w:r w:rsidRPr="004738EA">
              <w:rPr>
                <w:rFonts w:eastAsiaTheme="minorHAnsi" w:cs="Arial"/>
              </w:rPr>
              <w:t>relevant Australian standards, Regulations, Clean Energy Council Guidelines and manufacturer’s installation requirements,</w:t>
            </w:r>
            <w:r w:rsidRPr="004738EA">
              <w:rPr>
                <w:rFonts w:cs="Arial"/>
              </w:rPr>
              <w:t xml:space="preserve"> including documenting and rectifying any faults </w:t>
            </w:r>
          </w:p>
        </w:tc>
      </w:tr>
      <w:tr w:rsidR="002034EA" w:rsidRPr="004738EA" w14:paraId="25B7A131" w14:textId="77777777" w:rsidTr="00F66BFE">
        <w:trPr>
          <w:gridAfter w:val="1"/>
          <w:wAfter w:w="9" w:type="dxa"/>
          <w:trHeight w:val="51"/>
        </w:trPr>
        <w:tc>
          <w:tcPr>
            <w:tcW w:w="458" w:type="dxa"/>
          </w:tcPr>
          <w:p w14:paraId="26315C67" w14:textId="77777777" w:rsidR="002034EA" w:rsidRPr="004738EA" w:rsidRDefault="002034EA" w:rsidP="004919B0">
            <w:pPr>
              <w:pStyle w:val="Bodycopy"/>
              <w:rPr>
                <w:rFonts w:cs="Arial"/>
              </w:rPr>
            </w:pPr>
          </w:p>
        </w:tc>
        <w:tc>
          <w:tcPr>
            <w:tcW w:w="2516" w:type="dxa"/>
            <w:gridSpan w:val="2"/>
          </w:tcPr>
          <w:p w14:paraId="4EB2A7B2" w14:textId="77777777" w:rsidR="002034EA" w:rsidRPr="004738EA" w:rsidRDefault="002034EA" w:rsidP="00101EF7">
            <w:pPr>
              <w:pStyle w:val="Guidingtext"/>
            </w:pPr>
          </w:p>
        </w:tc>
        <w:tc>
          <w:tcPr>
            <w:tcW w:w="735" w:type="dxa"/>
          </w:tcPr>
          <w:p w14:paraId="36D82E0F" w14:textId="77777777" w:rsidR="002034EA" w:rsidRPr="004738EA" w:rsidRDefault="002034EA" w:rsidP="004919B0">
            <w:pPr>
              <w:pStyle w:val="Bodycopy"/>
              <w:rPr>
                <w:rFonts w:cs="Arial"/>
              </w:rPr>
            </w:pPr>
            <w:r w:rsidRPr="004738EA">
              <w:rPr>
                <w:rFonts w:cs="Arial"/>
              </w:rPr>
              <w:t>3.5</w:t>
            </w:r>
          </w:p>
        </w:tc>
        <w:tc>
          <w:tcPr>
            <w:tcW w:w="5354" w:type="dxa"/>
          </w:tcPr>
          <w:p w14:paraId="1E6BB97D" w14:textId="77777777" w:rsidR="002034EA" w:rsidRPr="004738EA" w:rsidRDefault="002034EA" w:rsidP="004919B0">
            <w:pPr>
              <w:pStyle w:val="Bodycopy"/>
              <w:rPr>
                <w:rFonts w:cs="Arial"/>
                <w:highlight w:val="yellow"/>
              </w:rPr>
            </w:pPr>
            <w:r w:rsidRPr="004738EA">
              <w:rPr>
                <w:rFonts w:eastAsiaTheme="minorHAnsi" w:cs="Arial"/>
              </w:rPr>
              <w:t>Run system to confirm correct operation of all components including testing shutdown procedure</w:t>
            </w:r>
          </w:p>
        </w:tc>
      </w:tr>
      <w:tr w:rsidR="002034EA" w:rsidRPr="004738EA" w14:paraId="7DA1F986" w14:textId="77777777" w:rsidTr="00F66BFE">
        <w:trPr>
          <w:gridAfter w:val="1"/>
          <w:wAfter w:w="9" w:type="dxa"/>
          <w:trHeight w:val="51"/>
        </w:trPr>
        <w:tc>
          <w:tcPr>
            <w:tcW w:w="458" w:type="dxa"/>
          </w:tcPr>
          <w:p w14:paraId="10AF91CC" w14:textId="77777777" w:rsidR="002034EA" w:rsidRPr="004738EA" w:rsidRDefault="002034EA" w:rsidP="004919B0">
            <w:pPr>
              <w:pStyle w:val="Bodycopy"/>
              <w:rPr>
                <w:rFonts w:cs="Arial"/>
              </w:rPr>
            </w:pPr>
            <w:r w:rsidRPr="004738EA">
              <w:rPr>
                <w:rFonts w:cs="Arial"/>
              </w:rPr>
              <w:t>4</w:t>
            </w:r>
          </w:p>
        </w:tc>
        <w:tc>
          <w:tcPr>
            <w:tcW w:w="2516" w:type="dxa"/>
            <w:gridSpan w:val="2"/>
          </w:tcPr>
          <w:p w14:paraId="3A78ED0B" w14:textId="77777777" w:rsidR="002034EA" w:rsidRPr="004738EA" w:rsidRDefault="002034EA" w:rsidP="00101EF7">
            <w:pPr>
              <w:pStyle w:val="Guidingtext"/>
            </w:pPr>
            <w:r w:rsidRPr="004738EA">
              <w:t>Complete work processes</w:t>
            </w:r>
          </w:p>
        </w:tc>
        <w:tc>
          <w:tcPr>
            <w:tcW w:w="735" w:type="dxa"/>
          </w:tcPr>
          <w:p w14:paraId="4C2A7FBC" w14:textId="77777777" w:rsidR="002034EA" w:rsidRPr="004738EA" w:rsidRDefault="002034EA" w:rsidP="004919B0">
            <w:pPr>
              <w:pStyle w:val="Bodycopy"/>
              <w:rPr>
                <w:rFonts w:cs="Arial"/>
              </w:rPr>
            </w:pPr>
            <w:r w:rsidRPr="004738EA">
              <w:rPr>
                <w:rFonts w:cs="Arial"/>
              </w:rPr>
              <w:t>4.1</w:t>
            </w:r>
          </w:p>
        </w:tc>
        <w:tc>
          <w:tcPr>
            <w:tcW w:w="5354" w:type="dxa"/>
          </w:tcPr>
          <w:p w14:paraId="157326BE" w14:textId="77777777" w:rsidR="002034EA" w:rsidRPr="004738EA" w:rsidRDefault="002034EA" w:rsidP="004919B0">
            <w:pPr>
              <w:pStyle w:val="Bodycopy"/>
              <w:rPr>
                <w:rFonts w:cs="Arial"/>
                <w:highlight w:val="yellow"/>
              </w:rPr>
            </w:pPr>
            <w:r w:rsidRPr="004738EA">
              <w:rPr>
                <w:rFonts w:cs="Arial"/>
              </w:rPr>
              <w:t>Contain, label and store materials for reuse, or dispose of waste materials, in accordance with environmental requirements, legislation, such as regulations/codes of practice and workplace procedures</w:t>
            </w:r>
          </w:p>
        </w:tc>
      </w:tr>
      <w:tr w:rsidR="002034EA" w:rsidRPr="004738EA" w14:paraId="3961C7ED" w14:textId="77777777" w:rsidTr="00F66BFE">
        <w:trPr>
          <w:gridAfter w:val="1"/>
          <w:wAfter w:w="9" w:type="dxa"/>
          <w:trHeight w:val="51"/>
        </w:trPr>
        <w:tc>
          <w:tcPr>
            <w:tcW w:w="458" w:type="dxa"/>
          </w:tcPr>
          <w:p w14:paraId="49EE73DA" w14:textId="77777777" w:rsidR="002034EA" w:rsidRPr="004738EA" w:rsidRDefault="002034EA" w:rsidP="004919B0">
            <w:pPr>
              <w:pStyle w:val="Bodycopy"/>
              <w:rPr>
                <w:rFonts w:cs="Arial"/>
              </w:rPr>
            </w:pPr>
          </w:p>
        </w:tc>
        <w:tc>
          <w:tcPr>
            <w:tcW w:w="2516" w:type="dxa"/>
            <w:gridSpan w:val="2"/>
          </w:tcPr>
          <w:p w14:paraId="5BDF5ADE" w14:textId="77777777" w:rsidR="002034EA" w:rsidRPr="004738EA" w:rsidRDefault="002034EA" w:rsidP="00101EF7">
            <w:pPr>
              <w:pStyle w:val="Guidingtext"/>
            </w:pPr>
          </w:p>
        </w:tc>
        <w:tc>
          <w:tcPr>
            <w:tcW w:w="735" w:type="dxa"/>
          </w:tcPr>
          <w:p w14:paraId="22ADED56" w14:textId="77777777" w:rsidR="002034EA" w:rsidRPr="004738EA" w:rsidRDefault="002034EA" w:rsidP="004919B0">
            <w:pPr>
              <w:pStyle w:val="Bodycopy"/>
              <w:rPr>
                <w:rFonts w:cs="Arial"/>
              </w:rPr>
            </w:pPr>
            <w:r w:rsidRPr="004738EA">
              <w:rPr>
                <w:rFonts w:cs="Arial"/>
              </w:rPr>
              <w:t>4.2</w:t>
            </w:r>
          </w:p>
        </w:tc>
        <w:tc>
          <w:tcPr>
            <w:tcW w:w="5354" w:type="dxa"/>
          </w:tcPr>
          <w:p w14:paraId="0576CB4C" w14:textId="77777777" w:rsidR="002034EA" w:rsidRPr="004738EA" w:rsidRDefault="002034EA" w:rsidP="004919B0">
            <w:pPr>
              <w:pStyle w:val="Bodycopy"/>
              <w:rPr>
                <w:rFonts w:cs="Arial"/>
                <w:highlight w:val="yellow"/>
              </w:rPr>
            </w:pPr>
            <w:r w:rsidRPr="004738EA">
              <w:rPr>
                <w:rFonts w:cs="Arial"/>
              </w:rPr>
              <w:t>Clean tools and equipment and check for serviceability in accordance with manufacturers’ recommendations and standard workplace procedures</w:t>
            </w:r>
          </w:p>
        </w:tc>
      </w:tr>
      <w:tr w:rsidR="002034EA" w:rsidRPr="004738EA" w14:paraId="7B9BEA33" w14:textId="77777777" w:rsidTr="00F66BFE">
        <w:trPr>
          <w:gridAfter w:val="1"/>
          <w:wAfter w:w="9" w:type="dxa"/>
          <w:trHeight w:val="51"/>
        </w:trPr>
        <w:tc>
          <w:tcPr>
            <w:tcW w:w="458" w:type="dxa"/>
          </w:tcPr>
          <w:p w14:paraId="773F941B" w14:textId="77777777" w:rsidR="002034EA" w:rsidRPr="004738EA" w:rsidRDefault="002034EA" w:rsidP="004919B0">
            <w:pPr>
              <w:pStyle w:val="Bodycopy"/>
              <w:rPr>
                <w:rFonts w:cs="Arial"/>
              </w:rPr>
            </w:pPr>
          </w:p>
        </w:tc>
        <w:tc>
          <w:tcPr>
            <w:tcW w:w="2516" w:type="dxa"/>
            <w:gridSpan w:val="2"/>
          </w:tcPr>
          <w:p w14:paraId="5D21B4CF" w14:textId="77777777" w:rsidR="002034EA" w:rsidRPr="004738EA" w:rsidRDefault="002034EA" w:rsidP="00101EF7">
            <w:pPr>
              <w:pStyle w:val="Guidingtext"/>
            </w:pPr>
          </w:p>
        </w:tc>
        <w:tc>
          <w:tcPr>
            <w:tcW w:w="735" w:type="dxa"/>
          </w:tcPr>
          <w:p w14:paraId="712263B4" w14:textId="77777777" w:rsidR="002034EA" w:rsidRPr="004738EA" w:rsidRDefault="002034EA" w:rsidP="004919B0">
            <w:pPr>
              <w:pStyle w:val="Bodycopy"/>
              <w:rPr>
                <w:rFonts w:cs="Arial"/>
              </w:rPr>
            </w:pPr>
            <w:r w:rsidRPr="004738EA">
              <w:rPr>
                <w:rFonts w:cs="Arial"/>
              </w:rPr>
              <w:t>4.3</w:t>
            </w:r>
          </w:p>
        </w:tc>
        <w:tc>
          <w:tcPr>
            <w:tcW w:w="5354" w:type="dxa"/>
          </w:tcPr>
          <w:p w14:paraId="4F57EFEB" w14:textId="77777777" w:rsidR="002034EA" w:rsidRPr="004738EA" w:rsidRDefault="002034EA" w:rsidP="004919B0">
            <w:pPr>
              <w:pStyle w:val="Bodycopy"/>
              <w:rPr>
                <w:rFonts w:cs="Arial"/>
                <w:highlight w:val="yellow"/>
              </w:rPr>
            </w:pPr>
            <w:r w:rsidRPr="004738EA">
              <w:rPr>
                <w:rFonts w:cs="Arial"/>
              </w:rPr>
              <w:t>Clean and tidy work area to ensure space is free of waste that may cause harm to self and others, in accordance with OHS /WHS regulations</w:t>
            </w:r>
          </w:p>
        </w:tc>
      </w:tr>
      <w:tr w:rsidR="002034EA" w:rsidRPr="004738EA" w14:paraId="41876BEB" w14:textId="77777777" w:rsidTr="00F66BFE">
        <w:trPr>
          <w:gridAfter w:val="1"/>
          <w:wAfter w:w="9" w:type="dxa"/>
          <w:trHeight w:val="51"/>
        </w:trPr>
        <w:tc>
          <w:tcPr>
            <w:tcW w:w="458" w:type="dxa"/>
          </w:tcPr>
          <w:p w14:paraId="2774B2F2" w14:textId="77777777" w:rsidR="002034EA" w:rsidRPr="004738EA" w:rsidRDefault="002034EA" w:rsidP="004919B0">
            <w:pPr>
              <w:pStyle w:val="Bodycopy"/>
              <w:rPr>
                <w:rFonts w:cs="Arial"/>
              </w:rPr>
            </w:pPr>
          </w:p>
        </w:tc>
        <w:tc>
          <w:tcPr>
            <w:tcW w:w="2516" w:type="dxa"/>
            <w:gridSpan w:val="2"/>
          </w:tcPr>
          <w:p w14:paraId="4301B0AD" w14:textId="77777777" w:rsidR="002034EA" w:rsidRPr="004738EA" w:rsidRDefault="002034EA" w:rsidP="00101EF7">
            <w:pPr>
              <w:pStyle w:val="Guidingtext"/>
            </w:pPr>
          </w:p>
        </w:tc>
        <w:tc>
          <w:tcPr>
            <w:tcW w:w="735" w:type="dxa"/>
          </w:tcPr>
          <w:p w14:paraId="32E3B09E" w14:textId="77777777" w:rsidR="002034EA" w:rsidRPr="004738EA" w:rsidRDefault="002034EA" w:rsidP="004919B0">
            <w:pPr>
              <w:pStyle w:val="Bodycopy"/>
              <w:rPr>
                <w:rFonts w:cs="Arial"/>
              </w:rPr>
            </w:pPr>
            <w:r w:rsidRPr="004738EA">
              <w:rPr>
                <w:rFonts w:cs="Arial"/>
              </w:rPr>
              <w:t>4.4</w:t>
            </w:r>
          </w:p>
        </w:tc>
        <w:tc>
          <w:tcPr>
            <w:tcW w:w="5354" w:type="dxa"/>
          </w:tcPr>
          <w:p w14:paraId="63FB7A15" w14:textId="77777777" w:rsidR="002034EA" w:rsidRPr="004738EA" w:rsidRDefault="002034EA" w:rsidP="004919B0">
            <w:pPr>
              <w:pStyle w:val="Bodycopy"/>
              <w:rPr>
                <w:rFonts w:eastAsiaTheme="minorHAnsi" w:cs="Arial"/>
              </w:rPr>
            </w:pPr>
            <w:r w:rsidRPr="004738EA">
              <w:rPr>
                <w:rFonts w:cs="Arial"/>
              </w:rPr>
              <w:t>Dismantle safety system according to regulations and manufacturers specifications, where required</w:t>
            </w:r>
          </w:p>
        </w:tc>
      </w:tr>
      <w:tr w:rsidR="002034EA" w:rsidRPr="004738EA" w14:paraId="177B3B5F" w14:textId="77777777" w:rsidTr="00F66BFE">
        <w:trPr>
          <w:gridAfter w:val="1"/>
          <w:wAfter w:w="9" w:type="dxa"/>
          <w:trHeight w:val="51"/>
        </w:trPr>
        <w:tc>
          <w:tcPr>
            <w:tcW w:w="458" w:type="dxa"/>
          </w:tcPr>
          <w:p w14:paraId="0343EC9E" w14:textId="77777777" w:rsidR="002034EA" w:rsidRPr="004738EA" w:rsidRDefault="002034EA" w:rsidP="004919B0">
            <w:pPr>
              <w:pStyle w:val="Bodycopy"/>
              <w:rPr>
                <w:rFonts w:cs="Arial"/>
              </w:rPr>
            </w:pPr>
          </w:p>
        </w:tc>
        <w:tc>
          <w:tcPr>
            <w:tcW w:w="2516" w:type="dxa"/>
            <w:gridSpan w:val="2"/>
          </w:tcPr>
          <w:p w14:paraId="5FD91F7F" w14:textId="77777777" w:rsidR="002034EA" w:rsidRPr="004738EA" w:rsidRDefault="002034EA" w:rsidP="00101EF7">
            <w:pPr>
              <w:pStyle w:val="Guidingtext"/>
            </w:pPr>
          </w:p>
        </w:tc>
        <w:tc>
          <w:tcPr>
            <w:tcW w:w="735" w:type="dxa"/>
          </w:tcPr>
          <w:p w14:paraId="279A2A86" w14:textId="77777777" w:rsidR="002034EA" w:rsidRPr="004738EA" w:rsidRDefault="002034EA" w:rsidP="004919B0">
            <w:pPr>
              <w:pStyle w:val="Bodycopy"/>
              <w:rPr>
                <w:rFonts w:cs="Arial"/>
              </w:rPr>
            </w:pPr>
            <w:r w:rsidRPr="004738EA">
              <w:rPr>
                <w:rFonts w:cs="Arial"/>
              </w:rPr>
              <w:t>4.5</w:t>
            </w:r>
          </w:p>
        </w:tc>
        <w:tc>
          <w:tcPr>
            <w:tcW w:w="5354" w:type="dxa"/>
          </w:tcPr>
          <w:p w14:paraId="605E29EC" w14:textId="77777777" w:rsidR="002034EA" w:rsidRPr="004738EA" w:rsidRDefault="002034EA" w:rsidP="004919B0">
            <w:pPr>
              <w:pStyle w:val="Bodycopy"/>
              <w:rPr>
                <w:rFonts w:cs="Arial"/>
                <w:highlight w:val="yellow"/>
              </w:rPr>
            </w:pPr>
            <w:r w:rsidRPr="004738EA">
              <w:rPr>
                <w:rFonts w:cs="Arial"/>
              </w:rPr>
              <w:t>Remove and/or dispose of PPE, according to OHS/WHS regulations</w:t>
            </w:r>
          </w:p>
        </w:tc>
      </w:tr>
      <w:tr w:rsidR="002034EA" w:rsidRPr="004738EA" w14:paraId="7E68C7A3" w14:textId="77777777" w:rsidTr="00F66BFE">
        <w:trPr>
          <w:gridAfter w:val="1"/>
          <w:wAfter w:w="9" w:type="dxa"/>
          <w:trHeight w:val="51"/>
        </w:trPr>
        <w:tc>
          <w:tcPr>
            <w:tcW w:w="458" w:type="dxa"/>
          </w:tcPr>
          <w:p w14:paraId="6DA16FEB" w14:textId="77777777" w:rsidR="002034EA" w:rsidRPr="004738EA" w:rsidRDefault="002034EA" w:rsidP="004919B0">
            <w:pPr>
              <w:pStyle w:val="Bodycopy"/>
              <w:rPr>
                <w:rFonts w:cs="Arial"/>
              </w:rPr>
            </w:pPr>
          </w:p>
        </w:tc>
        <w:tc>
          <w:tcPr>
            <w:tcW w:w="2516" w:type="dxa"/>
            <w:gridSpan w:val="2"/>
          </w:tcPr>
          <w:p w14:paraId="654F845A" w14:textId="77777777" w:rsidR="002034EA" w:rsidRPr="004738EA" w:rsidRDefault="002034EA" w:rsidP="00101EF7">
            <w:pPr>
              <w:pStyle w:val="Guidingtext"/>
            </w:pPr>
          </w:p>
        </w:tc>
        <w:tc>
          <w:tcPr>
            <w:tcW w:w="735" w:type="dxa"/>
          </w:tcPr>
          <w:p w14:paraId="369565CF" w14:textId="77777777" w:rsidR="002034EA" w:rsidRPr="004738EA" w:rsidRDefault="002034EA" w:rsidP="004919B0">
            <w:pPr>
              <w:pStyle w:val="Bodycopy"/>
              <w:rPr>
                <w:rFonts w:cs="Arial"/>
              </w:rPr>
            </w:pPr>
            <w:r w:rsidRPr="004738EA">
              <w:rPr>
                <w:rFonts w:cs="Arial"/>
              </w:rPr>
              <w:t>4.6</w:t>
            </w:r>
          </w:p>
        </w:tc>
        <w:tc>
          <w:tcPr>
            <w:tcW w:w="5354" w:type="dxa"/>
          </w:tcPr>
          <w:p w14:paraId="1C6F8C5F" w14:textId="77777777" w:rsidR="002034EA" w:rsidRPr="004738EA" w:rsidRDefault="002034EA" w:rsidP="004919B0">
            <w:pPr>
              <w:pStyle w:val="Bodycopy"/>
              <w:rPr>
                <w:rFonts w:cs="Arial"/>
                <w:highlight w:val="yellow"/>
              </w:rPr>
            </w:pPr>
            <w:r w:rsidRPr="004738EA">
              <w:rPr>
                <w:rFonts w:cs="Arial"/>
              </w:rPr>
              <w:t>Supply all required certification documentation according to local regulatory requirements</w:t>
            </w:r>
          </w:p>
        </w:tc>
      </w:tr>
      <w:tr w:rsidR="002034EA" w:rsidRPr="004738EA" w14:paraId="55F971BA" w14:textId="77777777" w:rsidTr="00F66BFE">
        <w:trPr>
          <w:gridAfter w:val="1"/>
          <w:wAfter w:w="9" w:type="dxa"/>
          <w:trHeight w:val="51"/>
        </w:trPr>
        <w:tc>
          <w:tcPr>
            <w:tcW w:w="458" w:type="dxa"/>
          </w:tcPr>
          <w:p w14:paraId="14BFC216" w14:textId="77777777" w:rsidR="002034EA" w:rsidRPr="004738EA" w:rsidRDefault="002034EA" w:rsidP="004919B0">
            <w:pPr>
              <w:pStyle w:val="Bodycopy"/>
              <w:rPr>
                <w:rFonts w:cs="Arial"/>
              </w:rPr>
            </w:pPr>
          </w:p>
        </w:tc>
        <w:tc>
          <w:tcPr>
            <w:tcW w:w="2516" w:type="dxa"/>
            <w:gridSpan w:val="2"/>
          </w:tcPr>
          <w:p w14:paraId="1B8581DD" w14:textId="77777777" w:rsidR="002034EA" w:rsidRPr="004738EA" w:rsidRDefault="002034EA" w:rsidP="00101EF7">
            <w:pPr>
              <w:pStyle w:val="Guidingtext"/>
            </w:pPr>
          </w:p>
        </w:tc>
        <w:tc>
          <w:tcPr>
            <w:tcW w:w="735" w:type="dxa"/>
          </w:tcPr>
          <w:p w14:paraId="6BD3B3C7" w14:textId="77777777" w:rsidR="002034EA" w:rsidRPr="004738EA" w:rsidRDefault="002034EA" w:rsidP="004919B0">
            <w:pPr>
              <w:pStyle w:val="Bodycopy"/>
              <w:rPr>
                <w:rFonts w:cs="Arial"/>
              </w:rPr>
            </w:pPr>
            <w:r w:rsidRPr="004738EA">
              <w:rPr>
                <w:rFonts w:cs="Arial"/>
              </w:rPr>
              <w:t>4.7</w:t>
            </w:r>
          </w:p>
        </w:tc>
        <w:tc>
          <w:tcPr>
            <w:tcW w:w="5354" w:type="dxa"/>
          </w:tcPr>
          <w:p w14:paraId="33A4D7D9" w14:textId="77777777" w:rsidR="002034EA" w:rsidRPr="004738EA" w:rsidRDefault="002034EA" w:rsidP="004919B0">
            <w:pPr>
              <w:pStyle w:val="Bodycopy"/>
              <w:rPr>
                <w:rFonts w:cs="Arial"/>
                <w:highlight w:val="yellow"/>
              </w:rPr>
            </w:pPr>
            <w:r w:rsidRPr="004738EA">
              <w:rPr>
                <w:rFonts w:cs="Arial"/>
              </w:rPr>
              <w:t>Update client user and maintenance manuals to show as-installed information including component and software settings</w:t>
            </w:r>
          </w:p>
        </w:tc>
      </w:tr>
      <w:tr w:rsidR="002034EA" w:rsidRPr="004738EA" w14:paraId="0F41F4E7" w14:textId="77777777" w:rsidTr="00F66BFE">
        <w:trPr>
          <w:gridAfter w:val="1"/>
          <w:wAfter w:w="9" w:type="dxa"/>
          <w:trHeight w:val="51"/>
        </w:trPr>
        <w:tc>
          <w:tcPr>
            <w:tcW w:w="458" w:type="dxa"/>
          </w:tcPr>
          <w:p w14:paraId="5D8CDADD" w14:textId="77777777" w:rsidR="002034EA" w:rsidRPr="004738EA" w:rsidRDefault="002034EA" w:rsidP="004919B0">
            <w:pPr>
              <w:pStyle w:val="Bodycopy"/>
              <w:rPr>
                <w:rFonts w:cs="Arial"/>
              </w:rPr>
            </w:pPr>
          </w:p>
        </w:tc>
        <w:tc>
          <w:tcPr>
            <w:tcW w:w="2516" w:type="dxa"/>
            <w:gridSpan w:val="2"/>
          </w:tcPr>
          <w:p w14:paraId="7FB53882" w14:textId="77777777" w:rsidR="002034EA" w:rsidRPr="004738EA" w:rsidRDefault="002034EA" w:rsidP="00101EF7">
            <w:pPr>
              <w:pStyle w:val="Guidingtext"/>
            </w:pPr>
          </w:p>
        </w:tc>
        <w:tc>
          <w:tcPr>
            <w:tcW w:w="735" w:type="dxa"/>
          </w:tcPr>
          <w:p w14:paraId="6645C677" w14:textId="77777777" w:rsidR="002034EA" w:rsidRPr="004738EA" w:rsidRDefault="002034EA" w:rsidP="004919B0">
            <w:pPr>
              <w:pStyle w:val="Bodycopy"/>
              <w:rPr>
                <w:rFonts w:cs="Arial"/>
              </w:rPr>
            </w:pPr>
            <w:r w:rsidRPr="004738EA">
              <w:rPr>
                <w:rFonts w:cs="Arial"/>
              </w:rPr>
              <w:t>4.8</w:t>
            </w:r>
          </w:p>
        </w:tc>
        <w:tc>
          <w:tcPr>
            <w:tcW w:w="5354" w:type="dxa"/>
          </w:tcPr>
          <w:p w14:paraId="1DDBAB29" w14:textId="77777777" w:rsidR="002034EA" w:rsidRPr="004738EA" w:rsidRDefault="002034EA" w:rsidP="004919B0">
            <w:pPr>
              <w:pStyle w:val="Bodycopy"/>
              <w:rPr>
                <w:rFonts w:cs="Arial"/>
                <w:highlight w:val="yellow"/>
              </w:rPr>
            </w:pPr>
            <w:r w:rsidRPr="004738EA">
              <w:rPr>
                <w:rFonts w:cs="Arial"/>
              </w:rPr>
              <w:t>Supply client with the required operating and monitoring system software/hardware including shutdown procedures, maintenance manuals and emergency contact information</w:t>
            </w:r>
          </w:p>
        </w:tc>
      </w:tr>
      <w:tr w:rsidR="002034EA" w:rsidRPr="004738EA" w14:paraId="5B7B1C0A" w14:textId="77777777" w:rsidTr="00F66BFE">
        <w:trPr>
          <w:gridAfter w:val="1"/>
          <w:wAfter w:w="9" w:type="dxa"/>
          <w:trHeight w:val="358"/>
        </w:trPr>
        <w:tc>
          <w:tcPr>
            <w:tcW w:w="458" w:type="dxa"/>
          </w:tcPr>
          <w:p w14:paraId="705CED73" w14:textId="77777777" w:rsidR="002034EA" w:rsidRPr="004738EA" w:rsidRDefault="002034EA" w:rsidP="004919B0">
            <w:pPr>
              <w:pStyle w:val="Bodycopy"/>
              <w:rPr>
                <w:rFonts w:cs="Arial"/>
              </w:rPr>
            </w:pPr>
          </w:p>
        </w:tc>
        <w:tc>
          <w:tcPr>
            <w:tcW w:w="2516" w:type="dxa"/>
            <w:gridSpan w:val="2"/>
          </w:tcPr>
          <w:p w14:paraId="380E4313" w14:textId="77777777" w:rsidR="002034EA" w:rsidRPr="004738EA" w:rsidRDefault="002034EA" w:rsidP="00101EF7">
            <w:pPr>
              <w:pStyle w:val="Guidingtext"/>
            </w:pPr>
          </w:p>
        </w:tc>
        <w:tc>
          <w:tcPr>
            <w:tcW w:w="735" w:type="dxa"/>
          </w:tcPr>
          <w:p w14:paraId="162FF1C4" w14:textId="77777777" w:rsidR="002034EA" w:rsidRPr="004738EA" w:rsidRDefault="002034EA" w:rsidP="004919B0">
            <w:pPr>
              <w:pStyle w:val="Bodycopy"/>
              <w:rPr>
                <w:rFonts w:cs="Arial"/>
              </w:rPr>
            </w:pPr>
            <w:r w:rsidRPr="004738EA">
              <w:rPr>
                <w:rFonts w:cs="Arial"/>
              </w:rPr>
              <w:t>4.9</w:t>
            </w:r>
          </w:p>
        </w:tc>
        <w:tc>
          <w:tcPr>
            <w:tcW w:w="5354" w:type="dxa"/>
          </w:tcPr>
          <w:p w14:paraId="485AB914" w14:textId="77777777" w:rsidR="002034EA" w:rsidRPr="004738EA" w:rsidRDefault="002034EA" w:rsidP="004919B0">
            <w:pPr>
              <w:pStyle w:val="Bodycopy"/>
              <w:rPr>
                <w:rFonts w:cs="Arial"/>
                <w:highlight w:val="yellow"/>
              </w:rPr>
            </w:pPr>
            <w:r w:rsidRPr="004738EA">
              <w:rPr>
                <w:rFonts w:cs="Arial"/>
              </w:rPr>
              <w:t>Demonstrate correct system operation to client, such as actions to take under a fault and/or an emergency situation including use of supporting information</w:t>
            </w:r>
          </w:p>
        </w:tc>
      </w:tr>
      <w:tr w:rsidR="002034EA" w:rsidRPr="004738EA" w14:paraId="784A7498" w14:textId="77777777" w:rsidTr="00F66BFE">
        <w:trPr>
          <w:gridAfter w:val="1"/>
          <w:wAfter w:w="9" w:type="dxa"/>
          <w:trHeight w:val="358"/>
        </w:trPr>
        <w:tc>
          <w:tcPr>
            <w:tcW w:w="458" w:type="dxa"/>
          </w:tcPr>
          <w:p w14:paraId="1CEF9B6E" w14:textId="77777777" w:rsidR="002034EA" w:rsidRPr="004738EA" w:rsidRDefault="002034EA" w:rsidP="004919B0">
            <w:pPr>
              <w:pStyle w:val="Bodycopy"/>
              <w:rPr>
                <w:rFonts w:cs="Arial"/>
              </w:rPr>
            </w:pPr>
          </w:p>
        </w:tc>
        <w:tc>
          <w:tcPr>
            <w:tcW w:w="2516" w:type="dxa"/>
            <w:gridSpan w:val="2"/>
          </w:tcPr>
          <w:p w14:paraId="2F2A7EBD" w14:textId="77777777" w:rsidR="002034EA" w:rsidRPr="004738EA" w:rsidRDefault="002034EA" w:rsidP="00101EF7">
            <w:pPr>
              <w:pStyle w:val="Guidingtext"/>
            </w:pPr>
          </w:p>
        </w:tc>
        <w:tc>
          <w:tcPr>
            <w:tcW w:w="735" w:type="dxa"/>
          </w:tcPr>
          <w:p w14:paraId="0C4CDFD8" w14:textId="77777777" w:rsidR="002034EA" w:rsidRPr="004738EA" w:rsidRDefault="002034EA" w:rsidP="004919B0">
            <w:pPr>
              <w:pStyle w:val="Bodycopy"/>
              <w:rPr>
                <w:rFonts w:cs="Arial"/>
              </w:rPr>
            </w:pPr>
            <w:r w:rsidRPr="004738EA">
              <w:rPr>
                <w:rFonts w:cs="Arial"/>
              </w:rPr>
              <w:t>4.10</w:t>
            </w:r>
          </w:p>
        </w:tc>
        <w:tc>
          <w:tcPr>
            <w:tcW w:w="5354" w:type="dxa"/>
          </w:tcPr>
          <w:p w14:paraId="7C342A5F" w14:textId="77777777" w:rsidR="002034EA" w:rsidRPr="004738EA" w:rsidRDefault="002034EA" w:rsidP="004919B0">
            <w:pPr>
              <w:pStyle w:val="Bodycopy"/>
              <w:rPr>
                <w:rFonts w:eastAsiaTheme="minorHAnsi" w:cs="Arial"/>
              </w:rPr>
            </w:pPr>
            <w:r w:rsidRPr="004738EA">
              <w:rPr>
                <w:rFonts w:cs="Arial"/>
              </w:rPr>
              <w:t>Confirm client satisfaction with completed energy system installation according to final design brief and contract obligations</w:t>
            </w:r>
          </w:p>
        </w:tc>
      </w:tr>
      <w:tr w:rsidR="002034EA" w:rsidRPr="004738EA" w14:paraId="13434731" w14:textId="77777777" w:rsidTr="00F66BFE">
        <w:tblPrEx>
          <w:tblLook w:val="04A0" w:firstRow="1" w:lastRow="0" w:firstColumn="1" w:lastColumn="0" w:noHBand="0" w:noVBand="1"/>
        </w:tblPrEx>
        <w:tc>
          <w:tcPr>
            <w:tcW w:w="9072" w:type="dxa"/>
            <w:gridSpan w:val="6"/>
            <w:shd w:val="clear" w:color="auto" w:fill="auto"/>
          </w:tcPr>
          <w:p w14:paraId="10CE06B2" w14:textId="77777777" w:rsidR="00F66BFE" w:rsidRPr="00F66BFE" w:rsidRDefault="00F66BFE" w:rsidP="00F66BFE">
            <w:pPr>
              <w:rPr>
                <w:rFonts w:ascii="Arial" w:hAnsi="Arial" w:cs="Arial"/>
                <w:b/>
              </w:rPr>
            </w:pPr>
            <w:r w:rsidRPr="00F66BFE">
              <w:rPr>
                <w:rFonts w:ascii="Arial" w:hAnsi="Arial" w:cs="Arial"/>
                <w:b/>
              </w:rPr>
              <w:t>Range of Conditions</w:t>
            </w:r>
          </w:p>
          <w:p w14:paraId="5B67F59C" w14:textId="4AE39D93" w:rsidR="002034EA" w:rsidRPr="00F66BFE" w:rsidRDefault="00F66BFE" w:rsidP="00F66BFE">
            <w:pPr>
              <w:rPr>
                <w:rFonts w:ascii="Arial" w:hAnsi="Arial" w:cs="Arial"/>
              </w:rPr>
            </w:pPr>
            <w:r w:rsidRPr="00F66BFE">
              <w:rPr>
                <w:rFonts w:ascii="Arial" w:hAnsi="Arial" w:cs="Arial"/>
              </w:rPr>
              <w:t>N/A</w:t>
            </w:r>
          </w:p>
          <w:p w14:paraId="2986E7CE" w14:textId="75C23FD5" w:rsidR="00F66BFE" w:rsidRDefault="00F66BFE" w:rsidP="004919B0">
            <w:pPr>
              <w:pStyle w:val="SectionCsubsection"/>
              <w:rPr>
                <w:rFonts w:cs="Arial"/>
                <w:b/>
                <w:bCs w:val="0"/>
              </w:rPr>
            </w:pPr>
            <w:bookmarkStart w:id="106" w:name="_Toc81228333"/>
            <w:bookmarkStart w:id="107" w:name="_Toc81228505"/>
          </w:p>
          <w:p w14:paraId="3E464E65" w14:textId="0CFEE43E" w:rsidR="002034EA" w:rsidRPr="004738EA" w:rsidRDefault="002034EA" w:rsidP="004919B0">
            <w:pPr>
              <w:pStyle w:val="SectionCsubsection"/>
              <w:rPr>
                <w:rFonts w:cs="Arial"/>
              </w:rPr>
            </w:pPr>
            <w:r w:rsidRPr="004738EA">
              <w:rPr>
                <w:rFonts w:cs="Arial"/>
                <w:b/>
                <w:bCs w:val="0"/>
              </w:rPr>
              <w:t>FOUNDATION</w:t>
            </w:r>
            <w:r w:rsidRPr="004738EA">
              <w:rPr>
                <w:rFonts w:cs="Arial"/>
              </w:rPr>
              <w:t xml:space="preserve"> </w:t>
            </w:r>
            <w:r w:rsidRPr="004738EA">
              <w:rPr>
                <w:rFonts w:cs="Arial"/>
                <w:b/>
                <w:bCs w:val="0"/>
              </w:rPr>
              <w:t>SKILLS</w:t>
            </w:r>
            <w:bookmarkEnd w:id="106"/>
            <w:bookmarkEnd w:id="107"/>
          </w:p>
          <w:p w14:paraId="2A3A41AC" w14:textId="1DD29211" w:rsidR="002034EA" w:rsidRPr="004738EA" w:rsidRDefault="00C40CCB" w:rsidP="004919B0">
            <w:pPr>
              <w:pStyle w:val="Bodycopy"/>
              <w:rPr>
                <w:rFonts w:cs="Arial"/>
                <w:i/>
              </w:rPr>
            </w:pPr>
            <w:r w:rsidRPr="00C40CCB">
              <w:rPr>
                <w:rFonts w:cs="Arial"/>
              </w:rPr>
              <w:t>Foundation skills essential to performance in this unit, but not explicit in the performance criteria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2034EA" w:rsidRPr="004738EA" w14:paraId="39D09AA2" w14:textId="77777777" w:rsidTr="004919B0">
              <w:tc>
                <w:tcPr>
                  <w:tcW w:w="3573" w:type="dxa"/>
                  <w:shd w:val="clear" w:color="auto" w:fill="auto"/>
                </w:tcPr>
                <w:p w14:paraId="17F63A2E" w14:textId="77777777" w:rsidR="002034EA" w:rsidRPr="004738EA" w:rsidRDefault="002034EA" w:rsidP="004919B0">
                  <w:pPr>
                    <w:autoSpaceDE w:val="0"/>
                    <w:autoSpaceDN w:val="0"/>
                    <w:adjustRightInd w:val="0"/>
                    <w:spacing w:before="120" w:after="120"/>
                    <w:rPr>
                      <w:rFonts w:ascii="Arial" w:hAnsi="Arial" w:cs="Arial"/>
                      <w:b/>
                      <w:sz w:val="22"/>
                      <w:szCs w:val="22"/>
                    </w:rPr>
                  </w:pPr>
                  <w:r w:rsidRPr="004738EA">
                    <w:rPr>
                      <w:rFonts w:ascii="Arial" w:hAnsi="Arial" w:cs="Arial"/>
                      <w:b/>
                      <w:sz w:val="22"/>
                      <w:szCs w:val="22"/>
                    </w:rPr>
                    <w:t>Skill</w:t>
                  </w:r>
                </w:p>
              </w:tc>
              <w:tc>
                <w:tcPr>
                  <w:tcW w:w="5276" w:type="dxa"/>
                </w:tcPr>
                <w:p w14:paraId="5C22B041" w14:textId="77777777" w:rsidR="002034EA" w:rsidRPr="004738EA" w:rsidRDefault="002034EA" w:rsidP="004919B0">
                  <w:pPr>
                    <w:autoSpaceDE w:val="0"/>
                    <w:autoSpaceDN w:val="0"/>
                    <w:adjustRightInd w:val="0"/>
                    <w:spacing w:before="120" w:after="120"/>
                    <w:rPr>
                      <w:rFonts w:ascii="Arial" w:hAnsi="Arial" w:cs="Arial"/>
                      <w:b/>
                      <w:sz w:val="22"/>
                      <w:szCs w:val="22"/>
                      <w:highlight w:val="yellow"/>
                    </w:rPr>
                  </w:pPr>
                  <w:r w:rsidRPr="004738EA">
                    <w:rPr>
                      <w:rFonts w:ascii="Arial" w:hAnsi="Arial" w:cs="Arial"/>
                      <w:b/>
                      <w:sz w:val="22"/>
                      <w:szCs w:val="22"/>
                    </w:rPr>
                    <w:t>Description</w:t>
                  </w:r>
                </w:p>
              </w:tc>
            </w:tr>
            <w:tr w:rsidR="002034EA" w:rsidRPr="004738EA" w14:paraId="71FD7371" w14:textId="77777777" w:rsidTr="004919B0">
              <w:tc>
                <w:tcPr>
                  <w:tcW w:w="3573" w:type="dxa"/>
                  <w:shd w:val="clear" w:color="auto" w:fill="auto"/>
                </w:tcPr>
                <w:p w14:paraId="12C91DB5" w14:textId="77777777" w:rsidR="002034EA" w:rsidRPr="004738EA" w:rsidRDefault="002034EA" w:rsidP="004919B0">
                  <w:pPr>
                    <w:autoSpaceDE w:val="0"/>
                    <w:autoSpaceDN w:val="0"/>
                    <w:adjustRightInd w:val="0"/>
                    <w:spacing w:before="120" w:after="120"/>
                    <w:rPr>
                      <w:rFonts w:ascii="Arial" w:hAnsi="Arial" w:cs="Arial"/>
                      <w:sz w:val="22"/>
                      <w:szCs w:val="22"/>
                    </w:rPr>
                  </w:pPr>
                  <w:r w:rsidRPr="004738EA">
                    <w:rPr>
                      <w:rFonts w:ascii="Arial" w:hAnsi="Arial" w:cs="Arial"/>
                      <w:sz w:val="22"/>
                      <w:szCs w:val="22"/>
                    </w:rPr>
                    <w:t>Reading skills to:</w:t>
                  </w:r>
                </w:p>
              </w:tc>
              <w:tc>
                <w:tcPr>
                  <w:tcW w:w="5276" w:type="dxa"/>
                </w:tcPr>
                <w:p w14:paraId="48856EF6" w14:textId="77777777" w:rsidR="002034EA" w:rsidRPr="004738EA" w:rsidRDefault="002034EA" w:rsidP="002034EA">
                  <w:pPr>
                    <w:pStyle w:val="ListParagraph"/>
                    <w:numPr>
                      <w:ilvl w:val="0"/>
                      <w:numId w:val="41"/>
                    </w:numPr>
                    <w:adjustRightInd w:val="0"/>
                    <w:spacing w:before="120" w:after="120"/>
                    <w:rPr>
                      <w:rFonts w:ascii="Arial" w:hAnsi="Arial" w:cs="Arial"/>
                    </w:rPr>
                  </w:pPr>
                  <w:r w:rsidRPr="004738EA">
                    <w:rPr>
                      <w:rFonts w:ascii="Arial" w:hAnsi="Arial" w:cs="Arial"/>
                    </w:rPr>
                    <w:t>interpret energy system design and job specification</w:t>
                  </w:r>
                </w:p>
                <w:p w14:paraId="41FEB4C6" w14:textId="77777777" w:rsidR="002034EA" w:rsidRPr="004738EA" w:rsidRDefault="002034EA" w:rsidP="002034EA">
                  <w:pPr>
                    <w:pStyle w:val="ListParagraph"/>
                    <w:numPr>
                      <w:ilvl w:val="0"/>
                      <w:numId w:val="41"/>
                    </w:numPr>
                    <w:adjustRightInd w:val="0"/>
                    <w:spacing w:before="120" w:after="120"/>
                    <w:rPr>
                      <w:rFonts w:ascii="Arial" w:hAnsi="Arial" w:cs="Arial"/>
                    </w:rPr>
                  </w:pPr>
                  <w:r w:rsidRPr="004738EA">
                    <w:rPr>
                      <w:rFonts w:ascii="Arial" w:hAnsi="Arial" w:cs="Arial"/>
                    </w:rPr>
                    <w:t>interpret product information and material data sheet</w:t>
                  </w:r>
                </w:p>
                <w:p w14:paraId="6369EEDD" w14:textId="77777777" w:rsidR="002034EA" w:rsidRPr="004738EA" w:rsidRDefault="002034EA" w:rsidP="002034EA">
                  <w:pPr>
                    <w:pStyle w:val="ListParagraph"/>
                    <w:numPr>
                      <w:ilvl w:val="0"/>
                      <w:numId w:val="41"/>
                    </w:numPr>
                    <w:adjustRightInd w:val="0"/>
                    <w:spacing w:before="120" w:after="120"/>
                    <w:rPr>
                      <w:rFonts w:ascii="Arial" w:hAnsi="Arial" w:cs="Arial"/>
                    </w:rPr>
                  </w:pPr>
                  <w:r w:rsidRPr="004738EA">
                    <w:rPr>
                      <w:rFonts w:ascii="Arial" w:hAnsi="Arial" w:cs="Arial"/>
                    </w:rPr>
                    <w:t>interpret OHS / WHS, SWMS and other relevant workplace procedures</w:t>
                  </w:r>
                </w:p>
              </w:tc>
            </w:tr>
            <w:tr w:rsidR="002034EA" w:rsidRPr="004738EA" w14:paraId="3CB6807E" w14:textId="77777777" w:rsidTr="004919B0">
              <w:tc>
                <w:tcPr>
                  <w:tcW w:w="3573" w:type="dxa"/>
                  <w:shd w:val="clear" w:color="auto" w:fill="auto"/>
                </w:tcPr>
                <w:p w14:paraId="2342AA1E" w14:textId="77777777" w:rsidR="002034EA" w:rsidRPr="004738EA" w:rsidRDefault="002034EA" w:rsidP="004919B0">
                  <w:pPr>
                    <w:autoSpaceDE w:val="0"/>
                    <w:autoSpaceDN w:val="0"/>
                    <w:adjustRightInd w:val="0"/>
                    <w:spacing w:before="120" w:after="120"/>
                    <w:rPr>
                      <w:rFonts w:ascii="Arial" w:hAnsi="Arial" w:cs="Arial"/>
                      <w:sz w:val="22"/>
                      <w:szCs w:val="22"/>
                    </w:rPr>
                  </w:pPr>
                  <w:r w:rsidRPr="004738EA">
                    <w:rPr>
                      <w:rFonts w:ascii="Arial" w:hAnsi="Arial" w:cs="Arial"/>
                      <w:sz w:val="22"/>
                      <w:szCs w:val="22"/>
                    </w:rPr>
                    <w:t>Technology skills to:</w:t>
                  </w:r>
                </w:p>
              </w:tc>
              <w:tc>
                <w:tcPr>
                  <w:tcW w:w="5276" w:type="dxa"/>
                </w:tcPr>
                <w:p w14:paraId="4F85024F" w14:textId="77777777" w:rsidR="002034EA" w:rsidRPr="004738EA" w:rsidRDefault="002034EA" w:rsidP="002034EA">
                  <w:pPr>
                    <w:pStyle w:val="ListParagraph"/>
                    <w:numPr>
                      <w:ilvl w:val="0"/>
                      <w:numId w:val="40"/>
                    </w:numPr>
                    <w:adjustRightInd w:val="0"/>
                    <w:spacing w:before="120" w:after="120"/>
                    <w:rPr>
                      <w:rFonts w:ascii="Arial" w:hAnsi="Arial" w:cs="Arial"/>
                    </w:rPr>
                  </w:pPr>
                  <w:r w:rsidRPr="004738EA">
                    <w:rPr>
                      <w:rFonts w:ascii="Arial" w:hAnsi="Arial" w:cs="Arial"/>
                    </w:rPr>
                    <w:t>use and maintain tools safely</w:t>
                  </w:r>
                </w:p>
              </w:tc>
            </w:tr>
          </w:tbl>
          <w:p w14:paraId="406C3BEA" w14:textId="77777777" w:rsidR="002034EA" w:rsidRPr="004738EA" w:rsidRDefault="002034EA" w:rsidP="004919B0">
            <w:pPr>
              <w:autoSpaceDE w:val="0"/>
              <w:autoSpaceDN w:val="0"/>
              <w:adjustRightInd w:val="0"/>
              <w:spacing w:after="120"/>
              <w:ind w:left="1080"/>
              <w:rPr>
                <w:rFonts w:ascii="Arial" w:hAnsi="Arial" w:cs="Arial"/>
              </w:rPr>
            </w:pPr>
          </w:p>
        </w:tc>
      </w:tr>
      <w:tr w:rsidR="002034EA" w:rsidRPr="004738EA" w14:paraId="59508259" w14:textId="77777777" w:rsidTr="00F66BFE">
        <w:tblPrEx>
          <w:tblLook w:val="04A0" w:firstRow="1" w:lastRow="0" w:firstColumn="1" w:lastColumn="0" w:noHBand="0" w:noVBand="1"/>
        </w:tblPrEx>
        <w:tc>
          <w:tcPr>
            <w:tcW w:w="2007" w:type="dxa"/>
            <w:gridSpan w:val="2"/>
            <w:shd w:val="clear" w:color="auto" w:fill="auto"/>
          </w:tcPr>
          <w:p w14:paraId="170EEBB5" w14:textId="77777777" w:rsidR="002034EA" w:rsidRPr="004738EA" w:rsidRDefault="002034EA" w:rsidP="004919B0">
            <w:pPr>
              <w:pStyle w:val="SectionCsubsection"/>
              <w:rPr>
                <w:rFonts w:cs="Arial"/>
              </w:rPr>
            </w:pPr>
            <w:bookmarkStart w:id="108" w:name="_Toc81228334"/>
            <w:bookmarkStart w:id="109" w:name="_Toc81228506"/>
            <w:r w:rsidRPr="004738EA">
              <w:rPr>
                <w:rFonts w:cs="Arial"/>
                <w:b/>
                <w:bCs w:val="0"/>
              </w:rPr>
              <w:t>UNIT</w:t>
            </w:r>
            <w:r w:rsidRPr="004738EA">
              <w:rPr>
                <w:rFonts w:cs="Arial"/>
              </w:rPr>
              <w:t xml:space="preserve"> </w:t>
            </w:r>
            <w:r w:rsidRPr="004738EA">
              <w:rPr>
                <w:rFonts w:cs="Arial"/>
                <w:b/>
                <w:bCs w:val="0"/>
              </w:rPr>
              <w:t>MAPPING</w:t>
            </w:r>
            <w:r w:rsidRPr="004738EA">
              <w:rPr>
                <w:rFonts w:cs="Arial"/>
              </w:rPr>
              <w:t xml:space="preserve"> </w:t>
            </w:r>
            <w:r w:rsidRPr="004738EA">
              <w:rPr>
                <w:rFonts w:cs="Arial"/>
                <w:b/>
                <w:bCs w:val="0"/>
              </w:rPr>
              <w:t>INFORMATION</w:t>
            </w:r>
            <w:bookmarkEnd w:id="108"/>
            <w:bookmarkEnd w:id="109"/>
          </w:p>
        </w:tc>
        <w:tc>
          <w:tcPr>
            <w:tcW w:w="7065" w:type="dxa"/>
            <w:gridSpan w:val="4"/>
            <w:shd w:val="clear" w:color="auto" w:fill="auto"/>
          </w:tcPr>
          <w:p w14:paraId="32754E7B" w14:textId="77777777" w:rsidR="002034EA" w:rsidRPr="004738EA" w:rsidRDefault="002034EA" w:rsidP="004919B0">
            <w:pPr>
              <w:pStyle w:val="Bodycopy"/>
              <w:rPr>
                <w:rFonts w:cs="Arial"/>
                <w:i/>
              </w:rPr>
            </w:pPr>
            <w:r w:rsidRPr="004738EA">
              <w:rPr>
                <w:rFonts w:cs="Arial"/>
              </w:rPr>
              <w:t>New unit, no equivalent unit</w:t>
            </w:r>
          </w:p>
        </w:tc>
      </w:tr>
    </w:tbl>
    <w:p w14:paraId="00A57CFB" w14:textId="77777777" w:rsidR="002034EA" w:rsidRPr="004738EA" w:rsidRDefault="002034EA" w:rsidP="002034EA">
      <w:pPr>
        <w:rPr>
          <w:rFonts w:ascii="Arial" w:hAnsi="Arial" w:cs="Arial"/>
        </w:rPr>
      </w:pPr>
    </w:p>
    <w:p w14:paraId="67B86B31" w14:textId="77777777" w:rsidR="002034EA" w:rsidRPr="004738EA" w:rsidRDefault="002034EA" w:rsidP="002034EA">
      <w:pPr>
        <w:rPr>
          <w:rFonts w:ascii="Arial" w:hAnsi="Arial" w:cs="Arial"/>
        </w:rPr>
      </w:pPr>
    </w:p>
    <w:p w14:paraId="28F537FB" w14:textId="77777777" w:rsidR="002034EA" w:rsidRPr="004738EA" w:rsidRDefault="002034EA" w:rsidP="002034EA">
      <w:pPr>
        <w:rPr>
          <w:rFonts w:ascii="Arial" w:hAnsi="Arial" w:cs="Arial"/>
        </w:rPr>
      </w:pPr>
      <w:r w:rsidRPr="004738EA">
        <w:rPr>
          <w:rFonts w:ascii="Arial" w:hAnsi="Arial" w:cs="Arial"/>
        </w:rPr>
        <w:br w:type="page"/>
      </w:r>
    </w:p>
    <w:p w14:paraId="62715CD1" w14:textId="77777777" w:rsidR="002034EA" w:rsidRPr="004738EA" w:rsidRDefault="002034EA" w:rsidP="002034EA">
      <w:pPr>
        <w:spacing w:after="160"/>
        <w:ind w:left="-567"/>
        <w:rPr>
          <w:rFonts w:ascii="Arial" w:hAnsi="Arial" w:cs="Arial"/>
          <w:b/>
          <w:color w:val="1F497D" w:themeColor="text2"/>
          <w:sz w:val="32"/>
          <w:szCs w:val="28"/>
        </w:rPr>
      </w:pPr>
      <w:r w:rsidRPr="004738EA">
        <w:rPr>
          <w:rFonts w:ascii="Arial" w:hAnsi="Arial" w:cs="Arial"/>
          <w:b/>
          <w:color w:val="1F497D" w:themeColor="text2"/>
          <w:sz w:val="32"/>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2034EA" w:rsidRPr="004738EA" w14:paraId="23C4BA2C" w14:textId="77777777" w:rsidTr="004919B0">
        <w:tc>
          <w:tcPr>
            <w:tcW w:w="2127" w:type="dxa"/>
            <w:shd w:val="clear" w:color="auto" w:fill="auto"/>
          </w:tcPr>
          <w:p w14:paraId="3202A674" w14:textId="77777777" w:rsidR="002034EA" w:rsidRPr="004738EA" w:rsidRDefault="002034EA" w:rsidP="004919B0">
            <w:pPr>
              <w:spacing w:before="120"/>
              <w:rPr>
                <w:rFonts w:ascii="Arial" w:hAnsi="Arial" w:cs="Arial"/>
                <w:b/>
                <w:sz w:val="22"/>
                <w:szCs w:val="22"/>
              </w:rPr>
            </w:pPr>
            <w:r w:rsidRPr="004738EA">
              <w:rPr>
                <w:rFonts w:ascii="Arial" w:hAnsi="Arial" w:cs="Arial"/>
                <w:b/>
                <w:sz w:val="22"/>
                <w:szCs w:val="22"/>
              </w:rPr>
              <w:t>TITLE</w:t>
            </w:r>
          </w:p>
          <w:p w14:paraId="2AB87287" w14:textId="77777777" w:rsidR="002034EA" w:rsidRPr="004738EA" w:rsidRDefault="002034EA" w:rsidP="004919B0">
            <w:pPr>
              <w:spacing w:after="120"/>
              <w:rPr>
                <w:rFonts w:ascii="Arial" w:hAnsi="Arial" w:cs="Arial"/>
                <w:i/>
                <w:sz w:val="22"/>
                <w:szCs w:val="22"/>
              </w:rPr>
            </w:pPr>
            <w:r w:rsidRPr="004738EA">
              <w:rPr>
                <w:rFonts w:ascii="Arial" w:hAnsi="Arial" w:cs="Arial"/>
                <w:i/>
                <w:sz w:val="22"/>
                <w:szCs w:val="22"/>
              </w:rPr>
              <w:t>Mandatory field</w:t>
            </w:r>
          </w:p>
        </w:tc>
        <w:tc>
          <w:tcPr>
            <w:tcW w:w="7371" w:type="dxa"/>
            <w:shd w:val="clear" w:color="auto" w:fill="auto"/>
          </w:tcPr>
          <w:p w14:paraId="010E7C57" w14:textId="6CABABC8" w:rsidR="002034EA" w:rsidRPr="004738EA" w:rsidRDefault="002034EA" w:rsidP="00621099">
            <w:pPr>
              <w:spacing w:before="120" w:after="120"/>
              <w:rPr>
                <w:rFonts w:ascii="Arial" w:hAnsi="Arial" w:cs="Arial"/>
                <w:sz w:val="22"/>
                <w:szCs w:val="22"/>
              </w:rPr>
            </w:pPr>
            <w:r w:rsidRPr="004738EA">
              <w:rPr>
                <w:rFonts w:ascii="Arial" w:hAnsi="Arial" w:cs="Arial"/>
                <w:sz w:val="22"/>
                <w:szCs w:val="22"/>
              </w:rPr>
              <w:t>Assessment Requirements for VU</w:t>
            </w:r>
            <w:r w:rsidR="00621099">
              <w:rPr>
                <w:rFonts w:ascii="Arial" w:hAnsi="Arial" w:cs="Arial"/>
                <w:sz w:val="22"/>
                <w:szCs w:val="22"/>
              </w:rPr>
              <w:t>23207</w:t>
            </w:r>
            <w:r w:rsidRPr="004738EA">
              <w:rPr>
                <w:rFonts w:ascii="Arial" w:hAnsi="Arial" w:cs="Arial"/>
                <w:sz w:val="22"/>
                <w:szCs w:val="22"/>
              </w:rPr>
              <w:t xml:space="preserve"> Install a stand-alone power system</w:t>
            </w:r>
          </w:p>
        </w:tc>
      </w:tr>
      <w:tr w:rsidR="002034EA" w:rsidRPr="004738EA" w14:paraId="6AEB7A91" w14:textId="77777777" w:rsidTr="004919B0">
        <w:tc>
          <w:tcPr>
            <w:tcW w:w="2127" w:type="dxa"/>
            <w:shd w:val="clear" w:color="auto" w:fill="auto"/>
          </w:tcPr>
          <w:p w14:paraId="4D26F60A" w14:textId="77777777" w:rsidR="002034EA" w:rsidRPr="004738EA" w:rsidRDefault="002034EA" w:rsidP="004919B0">
            <w:pPr>
              <w:spacing w:before="120"/>
              <w:rPr>
                <w:rFonts w:ascii="Arial" w:hAnsi="Arial" w:cs="Arial"/>
                <w:b/>
                <w:sz w:val="22"/>
                <w:szCs w:val="22"/>
              </w:rPr>
            </w:pPr>
            <w:r w:rsidRPr="004738EA">
              <w:rPr>
                <w:rFonts w:ascii="Arial" w:hAnsi="Arial" w:cs="Arial"/>
                <w:b/>
                <w:sz w:val="22"/>
                <w:szCs w:val="22"/>
              </w:rPr>
              <w:t>PERFORMANCE EVIDENCE</w:t>
            </w:r>
          </w:p>
          <w:p w14:paraId="6AB9AA9F" w14:textId="77777777" w:rsidR="002034EA" w:rsidRPr="004738EA" w:rsidRDefault="002034EA" w:rsidP="004919B0">
            <w:pPr>
              <w:spacing w:after="120"/>
              <w:rPr>
                <w:rFonts w:ascii="Arial" w:hAnsi="Arial" w:cs="Arial"/>
                <w:b/>
                <w:sz w:val="22"/>
                <w:szCs w:val="22"/>
              </w:rPr>
            </w:pPr>
            <w:r w:rsidRPr="004738EA">
              <w:rPr>
                <w:rFonts w:ascii="Arial" w:hAnsi="Arial" w:cs="Arial"/>
                <w:i/>
                <w:sz w:val="22"/>
                <w:szCs w:val="22"/>
              </w:rPr>
              <w:t>Mandatory field</w:t>
            </w:r>
          </w:p>
        </w:tc>
        <w:tc>
          <w:tcPr>
            <w:tcW w:w="7371" w:type="dxa"/>
            <w:shd w:val="clear" w:color="auto" w:fill="auto"/>
          </w:tcPr>
          <w:p w14:paraId="6FD374C5" w14:textId="77777777" w:rsidR="002034EA" w:rsidRPr="004738EA" w:rsidRDefault="002034EA" w:rsidP="004919B0">
            <w:pPr>
              <w:pStyle w:val="Bodycopy"/>
              <w:rPr>
                <w:rFonts w:cs="Arial"/>
              </w:rPr>
            </w:pPr>
            <w:r w:rsidRPr="004738EA">
              <w:rPr>
                <w:rFonts w:cs="Arial"/>
              </w:rPr>
              <w:t>A person who demonstrates competency in this unit must be able to provide evidence of the ability to:</w:t>
            </w:r>
          </w:p>
          <w:p w14:paraId="1E338FB2" w14:textId="77777777" w:rsidR="002034EA" w:rsidRPr="004738EA" w:rsidRDefault="002034EA" w:rsidP="004919B0">
            <w:pPr>
              <w:pStyle w:val="CMMBullet1"/>
              <w:tabs>
                <w:tab w:val="clear" w:pos="360"/>
              </w:tabs>
              <w:ind w:left="720"/>
              <w:rPr>
                <w:rFonts w:cs="Arial"/>
              </w:rPr>
            </w:pPr>
            <w:r w:rsidRPr="004738EA">
              <w:rPr>
                <w:rFonts w:cs="Arial"/>
              </w:rPr>
              <w:t xml:space="preserve">read, </w:t>
            </w:r>
            <w:proofErr w:type="gramStart"/>
            <w:r w:rsidRPr="004738EA">
              <w:rPr>
                <w:rFonts w:cs="Arial"/>
              </w:rPr>
              <w:t>interpret</w:t>
            </w:r>
            <w:proofErr w:type="gramEnd"/>
            <w:r w:rsidRPr="004738EA">
              <w:rPr>
                <w:rFonts w:cs="Arial"/>
              </w:rPr>
              <w:t xml:space="preserve"> and apply information for solar PV stand-alone power (SPS) installation operations</w:t>
            </w:r>
          </w:p>
          <w:p w14:paraId="3B1C6952" w14:textId="77777777" w:rsidR="002034EA" w:rsidRPr="004738EA" w:rsidRDefault="002034EA" w:rsidP="004919B0">
            <w:pPr>
              <w:pStyle w:val="CMMBullet1"/>
              <w:tabs>
                <w:tab w:val="clear" w:pos="360"/>
              </w:tabs>
              <w:ind w:left="720"/>
              <w:rPr>
                <w:rFonts w:cs="Arial"/>
              </w:rPr>
            </w:pPr>
            <w:r w:rsidRPr="004738EA">
              <w:rPr>
                <w:rFonts w:cs="Arial"/>
              </w:rPr>
              <w:t>comply with appropriate workplace procedures, Australian standards and safety regulations related to solar PV SPS product installation</w:t>
            </w:r>
          </w:p>
          <w:p w14:paraId="4C013778" w14:textId="77777777" w:rsidR="002034EA" w:rsidRPr="004738EA" w:rsidRDefault="002034EA" w:rsidP="004919B0">
            <w:pPr>
              <w:pStyle w:val="CMMBullet1"/>
              <w:tabs>
                <w:tab w:val="clear" w:pos="360"/>
              </w:tabs>
              <w:ind w:left="720"/>
              <w:rPr>
                <w:rFonts w:cs="Arial"/>
                <w:bCs/>
              </w:rPr>
            </w:pPr>
            <w:r w:rsidRPr="004738EA">
              <w:rPr>
                <w:rFonts w:cs="Arial"/>
              </w:rPr>
              <w:t>position and install, to workplace quality standards:</w:t>
            </w:r>
          </w:p>
          <w:p w14:paraId="65B9D7C6" w14:textId="21FC3C14" w:rsidR="002034EA" w:rsidRPr="004738EA" w:rsidRDefault="002034EA" w:rsidP="002034EA">
            <w:pPr>
              <w:pStyle w:val="CMMBullet1"/>
              <w:numPr>
                <w:ilvl w:val="0"/>
                <w:numId w:val="7"/>
              </w:numPr>
              <w:rPr>
                <w:rFonts w:cs="Arial"/>
                <w:iCs/>
                <w:color w:val="000000" w:themeColor="text1"/>
                <w:lang w:val="en-AU" w:eastAsia="en-US"/>
              </w:rPr>
            </w:pPr>
            <w:r w:rsidRPr="004738EA">
              <w:rPr>
                <w:rFonts w:cs="Arial"/>
                <w:iCs/>
                <w:color w:val="000000" w:themeColor="text1"/>
                <w:lang w:val="en-AU" w:eastAsia="en-US"/>
              </w:rPr>
              <w:t>two (2) di</w:t>
            </w:r>
            <w:r w:rsidR="00C40CCB">
              <w:rPr>
                <w:rFonts w:cs="Arial"/>
                <w:iCs/>
                <w:color w:val="000000" w:themeColor="text1"/>
                <w:lang w:val="en-AU" w:eastAsia="en-US"/>
              </w:rPr>
              <w:t>fferent</w:t>
            </w:r>
            <w:r w:rsidRPr="004738EA">
              <w:rPr>
                <w:rFonts w:cs="Arial"/>
                <w:iCs/>
                <w:color w:val="000000" w:themeColor="text1"/>
                <w:lang w:val="en-AU" w:eastAsia="en-US"/>
              </w:rPr>
              <w:t xml:space="preserve"> solar PV SPS that must incorporate:</w:t>
            </w:r>
          </w:p>
          <w:p w14:paraId="2597B753" w14:textId="77777777" w:rsidR="002034EA" w:rsidRPr="004738EA" w:rsidRDefault="002034EA" w:rsidP="002034EA">
            <w:pPr>
              <w:pStyle w:val="CMMBullet1"/>
              <w:numPr>
                <w:ilvl w:val="0"/>
                <w:numId w:val="37"/>
              </w:numPr>
              <w:rPr>
                <w:rFonts w:cs="Arial"/>
                <w:iCs/>
                <w:color w:val="000000" w:themeColor="text1"/>
                <w:lang w:val="en-AU" w:eastAsia="en-US"/>
              </w:rPr>
            </w:pPr>
            <w:r w:rsidRPr="004738EA">
              <w:rPr>
                <w:rFonts w:cs="Arial"/>
                <w:iCs/>
                <w:color w:val="000000" w:themeColor="text1"/>
                <w:lang w:val="en-AU" w:eastAsia="en-US"/>
              </w:rPr>
              <w:t>varying loads</w:t>
            </w:r>
          </w:p>
          <w:p w14:paraId="4860B050" w14:textId="77777777" w:rsidR="002034EA" w:rsidRPr="004738EA" w:rsidRDefault="002034EA" w:rsidP="002034EA">
            <w:pPr>
              <w:pStyle w:val="CMMBullet1"/>
              <w:numPr>
                <w:ilvl w:val="0"/>
                <w:numId w:val="37"/>
              </w:numPr>
              <w:rPr>
                <w:rFonts w:cs="Arial"/>
                <w:iCs/>
                <w:color w:val="000000" w:themeColor="text1"/>
                <w:lang w:val="en-AU" w:eastAsia="en-US"/>
              </w:rPr>
            </w:pPr>
            <w:r w:rsidRPr="004738EA">
              <w:rPr>
                <w:rFonts w:cs="Arial"/>
                <w:iCs/>
                <w:color w:val="000000" w:themeColor="text1"/>
                <w:lang w:val="en-AU" w:eastAsia="en-US"/>
              </w:rPr>
              <w:t>simultaneous loads</w:t>
            </w:r>
          </w:p>
          <w:p w14:paraId="4058B9A4" w14:textId="77777777" w:rsidR="002034EA" w:rsidRPr="004738EA" w:rsidRDefault="002034EA" w:rsidP="002034EA">
            <w:pPr>
              <w:pStyle w:val="CMMBullet1"/>
              <w:numPr>
                <w:ilvl w:val="0"/>
                <w:numId w:val="37"/>
              </w:numPr>
              <w:rPr>
                <w:rFonts w:cs="Arial"/>
                <w:iCs/>
                <w:color w:val="000000" w:themeColor="text1"/>
                <w:lang w:val="en-AU" w:eastAsia="en-US"/>
              </w:rPr>
            </w:pPr>
            <w:r w:rsidRPr="004738EA">
              <w:rPr>
                <w:rFonts w:cs="Arial"/>
                <w:iCs/>
                <w:color w:val="000000" w:themeColor="text1"/>
                <w:lang w:val="en-AU" w:eastAsia="en-US"/>
              </w:rPr>
              <w:t>alternate generation sources</w:t>
            </w:r>
          </w:p>
          <w:p w14:paraId="26D6947B" w14:textId="77777777" w:rsidR="002034EA" w:rsidRPr="004738EA" w:rsidRDefault="002034EA" w:rsidP="004919B0">
            <w:pPr>
              <w:pStyle w:val="CMMBullet1"/>
              <w:numPr>
                <w:ilvl w:val="0"/>
                <w:numId w:val="0"/>
              </w:numPr>
              <w:ind w:left="360" w:hanging="360"/>
              <w:rPr>
                <w:rFonts w:cs="Arial"/>
                <w:iCs/>
                <w:color w:val="000000" w:themeColor="text1"/>
                <w:lang w:val="en-AU" w:eastAsia="en-US"/>
              </w:rPr>
            </w:pPr>
            <w:r w:rsidRPr="004738EA">
              <w:rPr>
                <w:rFonts w:cs="Arial"/>
                <w:iCs/>
                <w:color w:val="000000" w:themeColor="text1"/>
                <w:lang w:val="en-AU" w:eastAsia="en-US"/>
              </w:rPr>
              <w:t>Each solar PV SPS must be applied to the following context:</w:t>
            </w:r>
          </w:p>
          <w:p w14:paraId="110B0C9A" w14:textId="3FABB09B" w:rsidR="002034EA" w:rsidRPr="004738EA" w:rsidRDefault="002034EA" w:rsidP="00D15942">
            <w:pPr>
              <w:pStyle w:val="CMMBullet1"/>
              <w:numPr>
                <w:ilvl w:val="0"/>
                <w:numId w:val="38"/>
              </w:numPr>
              <w:rPr>
                <w:rFonts w:cs="Arial"/>
              </w:rPr>
            </w:pPr>
            <w:r w:rsidRPr="004738EA">
              <w:rPr>
                <w:rFonts w:cs="Arial"/>
              </w:rPr>
              <w:t xml:space="preserve">one (1) </w:t>
            </w:r>
            <w:r w:rsidR="00D15942" w:rsidRPr="00D15942">
              <w:rPr>
                <w:rFonts w:cs="Arial"/>
              </w:rPr>
              <w:t xml:space="preserve">infrequently used building such as </w:t>
            </w:r>
            <w:r w:rsidRPr="004738EA">
              <w:rPr>
                <w:rFonts w:cs="Arial"/>
              </w:rPr>
              <w:t xml:space="preserve">a small </w:t>
            </w:r>
            <w:r w:rsidR="00D15942">
              <w:rPr>
                <w:rFonts w:cs="Arial"/>
              </w:rPr>
              <w:t xml:space="preserve">holiday </w:t>
            </w:r>
            <w:r w:rsidRPr="004738EA">
              <w:rPr>
                <w:rFonts w:cs="Arial"/>
              </w:rPr>
              <w:t xml:space="preserve">cabin </w:t>
            </w:r>
          </w:p>
          <w:p w14:paraId="4400B9FA" w14:textId="5E7E7207" w:rsidR="002034EA" w:rsidRPr="00D15942" w:rsidRDefault="002034EA" w:rsidP="006C24D5">
            <w:pPr>
              <w:pStyle w:val="CMMBullet1"/>
              <w:numPr>
                <w:ilvl w:val="0"/>
                <w:numId w:val="38"/>
              </w:numPr>
              <w:rPr>
                <w:rFonts w:cs="Arial"/>
              </w:rPr>
            </w:pPr>
            <w:r w:rsidRPr="004738EA">
              <w:rPr>
                <w:rFonts w:cs="Arial"/>
              </w:rPr>
              <w:t xml:space="preserve">one (1) </w:t>
            </w:r>
            <w:r w:rsidR="00D15942">
              <w:rPr>
                <w:rFonts w:cs="Arial"/>
              </w:rPr>
              <w:t xml:space="preserve">continually used building such as commercial premises </w:t>
            </w:r>
            <w:proofErr w:type="gramStart"/>
            <w:r w:rsidR="00D15942">
              <w:rPr>
                <w:rFonts w:cs="Arial"/>
              </w:rPr>
              <w:t xml:space="preserve">or </w:t>
            </w:r>
            <w:r w:rsidRPr="004738EA">
              <w:rPr>
                <w:rFonts w:cs="Arial"/>
              </w:rPr>
              <w:t xml:space="preserve"> occupied</w:t>
            </w:r>
            <w:proofErr w:type="gramEnd"/>
            <w:r w:rsidRPr="004738EA">
              <w:rPr>
                <w:rFonts w:cs="Arial"/>
                <w:iCs/>
                <w:color w:val="000000" w:themeColor="text1"/>
                <w:lang w:val="en-AU" w:eastAsia="en-US"/>
              </w:rPr>
              <w:t xml:space="preserve"> family home</w:t>
            </w:r>
            <w:r w:rsidR="00D15942">
              <w:rPr>
                <w:rFonts w:cs="Arial"/>
                <w:iCs/>
                <w:color w:val="000000" w:themeColor="text1"/>
                <w:lang w:val="en-AU" w:eastAsia="en-US"/>
              </w:rPr>
              <w:t>.</w:t>
            </w:r>
            <w:r w:rsidRPr="004738EA">
              <w:rPr>
                <w:rFonts w:cs="Arial"/>
                <w:iCs/>
                <w:color w:val="000000" w:themeColor="text1"/>
                <w:lang w:val="en-AU" w:eastAsia="en-US"/>
              </w:rPr>
              <w:t xml:space="preserve"> </w:t>
            </w:r>
          </w:p>
        </w:tc>
      </w:tr>
      <w:tr w:rsidR="002034EA" w:rsidRPr="004738EA" w14:paraId="4A51EE69" w14:textId="77777777" w:rsidTr="004919B0">
        <w:tc>
          <w:tcPr>
            <w:tcW w:w="2127" w:type="dxa"/>
            <w:shd w:val="clear" w:color="auto" w:fill="auto"/>
          </w:tcPr>
          <w:p w14:paraId="66CA0934" w14:textId="77777777" w:rsidR="002034EA" w:rsidRPr="004738EA" w:rsidRDefault="002034EA" w:rsidP="004919B0">
            <w:pPr>
              <w:spacing w:before="120"/>
              <w:rPr>
                <w:rFonts w:ascii="Arial" w:hAnsi="Arial" w:cs="Arial"/>
                <w:b/>
                <w:sz w:val="22"/>
                <w:szCs w:val="22"/>
              </w:rPr>
            </w:pPr>
            <w:r w:rsidRPr="004738EA">
              <w:rPr>
                <w:rFonts w:ascii="Arial" w:hAnsi="Arial" w:cs="Arial"/>
                <w:b/>
                <w:sz w:val="22"/>
                <w:szCs w:val="22"/>
              </w:rPr>
              <w:t>KNOWLEDGE EVIDENCE</w:t>
            </w:r>
          </w:p>
          <w:p w14:paraId="6FD00BE5" w14:textId="77777777" w:rsidR="002034EA" w:rsidRPr="004738EA" w:rsidRDefault="002034EA" w:rsidP="004919B0">
            <w:pPr>
              <w:spacing w:after="120"/>
              <w:rPr>
                <w:rFonts w:ascii="Arial" w:hAnsi="Arial" w:cs="Arial"/>
                <w:b/>
                <w:sz w:val="22"/>
                <w:szCs w:val="22"/>
                <w:highlight w:val="yellow"/>
              </w:rPr>
            </w:pPr>
            <w:r w:rsidRPr="004738EA">
              <w:rPr>
                <w:rFonts w:ascii="Arial" w:hAnsi="Arial" w:cs="Arial"/>
                <w:i/>
                <w:sz w:val="22"/>
                <w:szCs w:val="22"/>
              </w:rPr>
              <w:t>Mandatory field</w:t>
            </w:r>
          </w:p>
        </w:tc>
        <w:tc>
          <w:tcPr>
            <w:tcW w:w="7371" w:type="dxa"/>
            <w:shd w:val="clear" w:color="auto" w:fill="auto"/>
          </w:tcPr>
          <w:p w14:paraId="1B6541A3" w14:textId="28182200" w:rsidR="002034EA" w:rsidRPr="004738EA" w:rsidRDefault="002034EA" w:rsidP="004919B0">
            <w:pPr>
              <w:autoSpaceDE w:val="0"/>
              <w:autoSpaceDN w:val="0"/>
              <w:adjustRightInd w:val="0"/>
              <w:spacing w:before="120" w:after="120"/>
              <w:rPr>
                <w:rFonts w:ascii="Arial" w:hAnsi="Arial" w:cs="Arial"/>
                <w:sz w:val="22"/>
                <w:szCs w:val="22"/>
              </w:rPr>
            </w:pPr>
            <w:r w:rsidRPr="00453CC9">
              <w:rPr>
                <w:rFonts w:ascii="Arial" w:hAnsi="Arial" w:cs="Arial"/>
                <w:sz w:val="22"/>
                <w:szCs w:val="22"/>
              </w:rPr>
              <w:t>The learner must be able to demonstrate essential know</w:t>
            </w:r>
            <w:r w:rsidR="00453CC9" w:rsidRPr="00453CC9">
              <w:rPr>
                <w:rFonts w:ascii="Arial" w:hAnsi="Arial" w:cs="Arial"/>
                <w:sz w:val="22"/>
                <w:szCs w:val="22"/>
              </w:rPr>
              <w:t>ledge required to effectively perform</w:t>
            </w:r>
            <w:r w:rsidRPr="00453CC9">
              <w:rPr>
                <w:rFonts w:ascii="Arial" w:hAnsi="Arial" w:cs="Arial"/>
                <w:sz w:val="22"/>
                <w:szCs w:val="22"/>
              </w:rPr>
              <w:t xml:space="preserve"> the task outlined in elements and performance criteria of this unit, manage the </w:t>
            </w:r>
            <w:proofErr w:type="gramStart"/>
            <w:r w:rsidRPr="00453CC9">
              <w:rPr>
                <w:rFonts w:ascii="Arial" w:hAnsi="Arial" w:cs="Arial"/>
                <w:sz w:val="22"/>
                <w:szCs w:val="22"/>
              </w:rPr>
              <w:t>task</w:t>
            </w:r>
            <w:proofErr w:type="gramEnd"/>
            <w:r w:rsidRPr="00453CC9">
              <w:rPr>
                <w:rFonts w:ascii="Arial" w:hAnsi="Arial" w:cs="Arial"/>
                <w:sz w:val="22"/>
                <w:szCs w:val="22"/>
              </w:rPr>
              <w:t xml:space="preserve"> and manage contingencies in the context of the work role. This includes knowledge of:</w:t>
            </w:r>
          </w:p>
          <w:p w14:paraId="1693BDFE" w14:textId="77777777" w:rsidR="002034EA" w:rsidRPr="004738EA" w:rsidRDefault="002034EA" w:rsidP="004919B0">
            <w:pPr>
              <w:pStyle w:val="ListBullet"/>
              <w:rPr>
                <w:rFonts w:cs="Arial"/>
              </w:rPr>
            </w:pPr>
            <w:r w:rsidRPr="004738EA">
              <w:rPr>
                <w:rFonts w:cs="Arial"/>
              </w:rPr>
              <w:t>terminology used for stand-alone battery energy storage system installation including nominal voltage, cell, primary and secondary cells, charge and discharge rate, bulk charge, absorption charge, float charge, equalisation charge, amp hour capacity, watt hour capacity, state of charge (SOC), depth of discharge (DOD).</w:t>
            </w:r>
          </w:p>
          <w:p w14:paraId="3CEC8075"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basic work planning principles</w:t>
            </w:r>
          </w:p>
          <w:p w14:paraId="5808D168"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workplace sustainability principles</w:t>
            </w:r>
          </w:p>
          <w:p w14:paraId="655678DE"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communication principles</w:t>
            </w:r>
          </w:p>
          <w:p w14:paraId="4167C0AE"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 xml:space="preserve">common mathematical formula /calculation </w:t>
            </w:r>
          </w:p>
          <w:p w14:paraId="4457997E"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roof types and material including:</w:t>
            </w:r>
          </w:p>
          <w:p w14:paraId="6FA85F25" w14:textId="77777777" w:rsidR="002034EA" w:rsidRPr="004738EA" w:rsidRDefault="002034EA" w:rsidP="002034EA">
            <w:pPr>
              <w:pStyle w:val="CMMBullet1"/>
              <w:numPr>
                <w:ilvl w:val="0"/>
                <w:numId w:val="47"/>
              </w:numPr>
              <w:rPr>
                <w:rFonts w:eastAsiaTheme="minorHAnsi" w:cs="Arial"/>
              </w:rPr>
            </w:pPr>
            <w:r w:rsidRPr="004738EA">
              <w:rPr>
                <w:rFonts w:eastAsiaTheme="minorHAnsi" w:cs="Arial"/>
              </w:rPr>
              <w:t>pitched</w:t>
            </w:r>
          </w:p>
          <w:p w14:paraId="29570F9F" w14:textId="77777777" w:rsidR="002034EA" w:rsidRPr="004738EA" w:rsidRDefault="002034EA" w:rsidP="002034EA">
            <w:pPr>
              <w:pStyle w:val="CMMBullet1"/>
              <w:numPr>
                <w:ilvl w:val="0"/>
                <w:numId w:val="47"/>
              </w:numPr>
              <w:rPr>
                <w:rFonts w:eastAsiaTheme="minorHAnsi" w:cs="Arial"/>
              </w:rPr>
            </w:pPr>
            <w:r w:rsidRPr="004738EA">
              <w:rPr>
                <w:rFonts w:eastAsiaTheme="minorHAnsi" w:cs="Arial"/>
              </w:rPr>
              <w:t>curved</w:t>
            </w:r>
          </w:p>
          <w:p w14:paraId="0BFEFFEF" w14:textId="77777777" w:rsidR="002034EA" w:rsidRPr="004738EA" w:rsidRDefault="002034EA" w:rsidP="002034EA">
            <w:pPr>
              <w:pStyle w:val="CMMBullet1"/>
              <w:numPr>
                <w:ilvl w:val="0"/>
                <w:numId w:val="47"/>
              </w:numPr>
              <w:rPr>
                <w:rFonts w:eastAsiaTheme="minorHAnsi" w:cs="Arial"/>
              </w:rPr>
            </w:pPr>
            <w:r w:rsidRPr="004738EA">
              <w:rPr>
                <w:rFonts w:eastAsiaTheme="minorHAnsi" w:cs="Arial"/>
              </w:rPr>
              <w:t>flat</w:t>
            </w:r>
          </w:p>
          <w:p w14:paraId="50AD3E01" w14:textId="77777777" w:rsidR="002034EA" w:rsidRPr="004738EA" w:rsidRDefault="002034EA" w:rsidP="002034EA">
            <w:pPr>
              <w:pStyle w:val="CMMBullet1"/>
              <w:numPr>
                <w:ilvl w:val="0"/>
                <w:numId w:val="47"/>
              </w:numPr>
              <w:rPr>
                <w:rFonts w:eastAsiaTheme="minorHAnsi" w:cs="Arial"/>
              </w:rPr>
            </w:pPr>
            <w:r w:rsidRPr="004738EA">
              <w:rPr>
                <w:rFonts w:eastAsiaTheme="minorHAnsi" w:cs="Arial"/>
              </w:rPr>
              <w:t>metal</w:t>
            </w:r>
          </w:p>
          <w:p w14:paraId="21307F76" w14:textId="77777777" w:rsidR="002034EA" w:rsidRPr="004738EA" w:rsidRDefault="002034EA" w:rsidP="002034EA">
            <w:pPr>
              <w:pStyle w:val="CMMBullet1"/>
              <w:numPr>
                <w:ilvl w:val="0"/>
                <w:numId w:val="48"/>
              </w:numPr>
              <w:rPr>
                <w:rFonts w:eastAsiaTheme="minorHAnsi" w:cs="Arial"/>
              </w:rPr>
            </w:pPr>
            <w:r w:rsidRPr="004738EA">
              <w:rPr>
                <w:rFonts w:eastAsiaTheme="minorHAnsi" w:cs="Arial"/>
              </w:rPr>
              <w:t>concrete with asbestos</w:t>
            </w:r>
          </w:p>
          <w:p w14:paraId="5C969633" w14:textId="77777777" w:rsidR="002034EA" w:rsidRPr="004738EA" w:rsidRDefault="002034EA" w:rsidP="002034EA">
            <w:pPr>
              <w:pStyle w:val="CMMBullet1"/>
              <w:numPr>
                <w:ilvl w:val="0"/>
                <w:numId w:val="48"/>
              </w:numPr>
              <w:rPr>
                <w:rFonts w:eastAsiaTheme="minorHAnsi" w:cs="Arial"/>
              </w:rPr>
            </w:pPr>
            <w:r w:rsidRPr="004738EA">
              <w:rPr>
                <w:rFonts w:eastAsiaTheme="minorHAnsi" w:cs="Arial"/>
              </w:rPr>
              <w:lastRenderedPageBreak/>
              <w:t>tile</w:t>
            </w:r>
          </w:p>
          <w:p w14:paraId="180D158C" w14:textId="77777777" w:rsidR="002034EA" w:rsidRPr="004738EA" w:rsidRDefault="002034EA" w:rsidP="002034EA">
            <w:pPr>
              <w:pStyle w:val="CMMBullet1"/>
              <w:numPr>
                <w:ilvl w:val="0"/>
                <w:numId w:val="48"/>
              </w:numPr>
              <w:rPr>
                <w:rFonts w:eastAsiaTheme="minorHAnsi" w:cs="Arial"/>
              </w:rPr>
            </w:pPr>
            <w:r w:rsidRPr="004738EA">
              <w:rPr>
                <w:rFonts w:eastAsiaTheme="minorHAnsi" w:cs="Arial"/>
              </w:rPr>
              <w:t>slate</w:t>
            </w:r>
          </w:p>
          <w:p w14:paraId="4900485E" w14:textId="77777777" w:rsidR="002034EA" w:rsidRPr="004738EA" w:rsidRDefault="002034EA" w:rsidP="002034EA">
            <w:pPr>
              <w:pStyle w:val="CMMBullet1"/>
              <w:numPr>
                <w:ilvl w:val="0"/>
                <w:numId w:val="48"/>
              </w:numPr>
              <w:rPr>
                <w:rFonts w:eastAsiaTheme="minorHAnsi" w:cs="Arial"/>
              </w:rPr>
            </w:pPr>
            <w:r w:rsidRPr="004738EA">
              <w:rPr>
                <w:rFonts w:eastAsiaTheme="minorHAnsi" w:cs="Arial"/>
              </w:rPr>
              <w:t>shingles</w:t>
            </w:r>
          </w:p>
          <w:p w14:paraId="2AE513F1"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 xml:space="preserve">battery energy storage system types, applications, </w:t>
            </w:r>
            <w:proofErr w:type="gramStart"/>
            <w:r w:rsidRPr="004738EA">
              <w:rPr>
                <w:rFonts w:eastAsiaTheme="minorHAnsi" w:cs="Arial"/>
              </w:rPr>
              <w:t>maintenance</w:t>
            </w:r>
            <w:proofErr w:type="gramEnd"/>
            <w:r w:rsidRPr="004738EA">
              <w:rPr>
                <w:rFonts w:eastAsiaTheme="minorHAnsi" w:cs="Arial"/>
              </w:rPr>
              <w:t xml:space="preserve"> and testing requirements</w:t>
            </w:r>
          </w:p>
          <w:p w14:paraId="313ADD91" w14:textId="77777777" w:rsidR="002034EA" w:rsidRPr="004738EA" w:rsidRDefault="002034EA" w:rsidP="004919B0">
            <w:pPr>
              <w:pStyle w:val="CMMBullet1"/>
              <w:rPr>
                <w:rFonts w:cs="Arial"/>
              </w:rPr>
            </w:pPr>
            <w:r w:rsidRPr="004738EA">
              <w:rPr>
                <w:rFonts w:cs="Arial"/>
                <w:bCs/>
              </w:rPr>
              <w:t>communications requirements for system setup and monitoring in remote locations:</w:t>
            </w:r>
          </w:p>
          <w:p w14:paraId="3A52D56C" w14:textId="77777777" w:rsidR="002034EA" w:rsidRPr="004738EA" w:rsidRDefault="002034EA" w:rsidP="002034EA">
            <w:pPr>
              <w:pStyle w:val="CMMBullet1"/>
              <w:numPr>
                <w:ilvl w:val="0"/>
                <w:numId w:val="18"/>
              </w:numPr>
              <w:rPr>
                <w:rFonts w:cs="Arial"/>
              </w:rPr>
            </w:pPr>
            <w:r w:rsidRPr="004738EA">
              <w:rPr>
                <w:rFonts w:cs="Arial"/>
                <w:bCs/>
              </w:rPr>
              <w:t xml:space="preserve">internet OR </w:t>
            </w:r>
          </w:p>
          <w:p w14:paraId="16D27098" w14:textId="77777777" w:rsidR="002034EA" w:rsidRPr="004738EA" w:rsidRDefault="002034EA" w:rsidP="002034EA">
            <w:pPr>
              <w:pStyle w:val="CMMBullet1"/>
              <w:numPr>
                <w:ilvl w:val="0"/>
                <w:numId w:val="19"/>
              </w:numPr>
              <w:rPr>
                <w:rFonts w:cs="Arial"/>
              </w:rPr>
            </w:pPr>
            <w:r w:rsidRPr="004738EA">
              <w:rPr>
                <w:rFonts w:cs="Arial"/>
                <w:bCs/>
              </w:rPr>
              <w:t xml:space="preserve">radio OR </w:t>
            </w:r>
          </w:p>
          <w:p w14:paraId="22364153" w14:textId="77777777" w:rsidR="002034EA" w:rsidRPr="004738EA" w:rsidRDefault="002034EA" w:rsidP="002034EA">
            <w:pPr>
              <w:pStyle w:val="CMMBullet1"/>
              <w:numPr>
                <w:ilvl w:val="0"/>
                <w:numId w:val="20"/>
              </w:numPr>
              <w:rPr>
                <w:rFonts w:cs="Arial"/>
              </w:rPr>
            </w:pPr>
            <w:r w:rsidRPr="004738EA">
              <w:rPr>
                <w:rFonts w:cs="Arial"/>
                <w:bCs/>
              </w:rPr>
              <w:t xml:space="preserve">satellite </w:t>
            </w:r>
          </w:p>
          <w:p w14:paraId="1674D948" w14:textId="77777777" w:rsidR="002034EA" w:rsidRPr="004738EA" w:rsidRDefault="002034EA" w:rsidP="004919B0">
            <w:pPr>
              <w:pStyle w:val="CMMBullet1"/>
              <w:numPr>
                <w:ilvl w:val="0"/>
                <w:numId w:val="0"/>
              </w:numPr>
              <w:ind w:left="360"/>
              <w:rPr>
                <w:rFonts w:cs="Arial"/>
              </w:rPr>
            </w:pPr>
            <w:r w:rsidRPr="004738EA">
              <w:rPr>
                <w:rFonts w:cs="Arial"/>
                <w:bCs/>
              </w:rPr>
              <w:t>for upgrades of software/firmware, remote access for installer / manufacturer and customer access for performance monitoring</w:t>
            </w:r>
          </w:p>
          <w:p w14:paraId="1BC0679D"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 xml:space="preserve">purpose, </w:t>
            </w:r>
            <w:proofErr w:type="gramStart"/>
            <w:r w:rsidRPr="004738EA">
              <w:rPr>
                <w:rFonts w:eastAsiaTheme="minorHAnsi" w:cs="Arial"/>
              </w:rPr>
              <w:t>features</w:t>
            </w:r>
            <w:proofErr w:type="gramEnd"/>
            <w:r w:rsidRPr="004738EA">
              <w:rPr>
                <w:rFonts w:eastAsiaTheme="minorHAnsi" w:cs="Arial"/>
              </w:rPr>
              <w:t xml:space="preserve"> and limitations of battery energy storage system components:</w:t>
            </w:r>
          </w:p>
          <w:p w14:paraId="3F53BE50"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batteries</w:t>
            </w:r>
          </w:p>
          <w:p w14:paraId="0AB8D975"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 xml:space="preserve">inverters </w:t>
            </w:r>
          </w:p>
          <w:p w14:paraId="707B2189"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charge controllers</w:t>
            </w:r>
          </w:p>
          <w:p w14:paraId="3EC28246"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switching devices</w:t>
            </w:r>
          </w:p>
          <w:p w14:paraId="470C9ADC"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programming software for inverters and charge controllers</w:t>
            </w:r>
          </w:p>
          <w:p w14:paraId="499DC52F"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interconnecting devices</w:t>
            </w:r>
          </w:p>
          <w:p w14:paraId="44A27F0E"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protection and isolating devices</w:t>
            </w:r>
          </w:p>
          <w:p w14:paraId="28F113E7"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switchboards</w:t>
            </w:r>
          </w:p>
          <w:p w14:paraId="43955A43"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cables and terminations</w:t>
            </w:r>
          </w:p>
          <w:p w14:paraId="53B491E8"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generators</w:t>
            </w:r>
          </w:p>
          <w:p w14:paraId="514E5BC1"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signage</w:t>
            </w:r>
          </w:p>
          <w:p w14:paraId="4622D939" w14:textId="77777777" w:rsidR="002034EA" w:rsidRPr="004738EA" w:rsidRDefault="002034EA" w:rsidP="002034EA">
            <w:pPr>
              <w:pStyle w:val="CMMBullet1"/>
              <w:numPr>
                <w:ilvl w:val="0"/>
                <w:numId w:val="55"/>
              </w:numPr>
              <w:rPr>
                <w:rFonts w:eastAsiaTheme="minorHAnsi" w:cs="Arial"/>
                <w:lang w:val="en-AU" w:eastAsia="en-US"/>
              </w:rPr>
            </w:pPr>
            <w:r w:rsidRPr="004738EA">
              <w:rPr>
                <w:rFonts w:eastAsiaTheme="minorHAnsi" w:cs="Arial"/>
                <w:lang w:val="en-AU" w:eastAsia="en-US"/>
              </w:rPr>
              <w:t>appropriateness of location and component positioning</w:t>
            </w:r>
          </w:p>
          <w:p w14:paraId="41F43EF1"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functional block diagrams and plans for typical configurations</w:t>
            </w:r>
          </w:p>
          <w:p w14:paraId="521F7838"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electrical principles concerning voltage, earthing, protection devices, AC loads, AC/DC current ratings, isolation, switching and metering</w:t>
            </w:r>
          </w:p>
          <w:p w14:paraId="1C53DFED"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electrical drawings and circuit diagrams for typical stand-alone SPSs</w:t>
            </w:r>
          </w:p>
          <w:p w14:paraId="58C249EF"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charge controller output ratings</w:t>
            </w:r>
          </w:p>
          <w:p w14:paraId="309B3090"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differences between multimode and grid connected inverters</w:t>
            </w:r>
          </w:p>
          <w:p w14:paraId="4CA2DCE1"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multimode inverter output ratings, in relation to required maximum demand and capacity for battery storage</w:t>
            </w:r>
          </w:p>
          <w:p w14:paraId="1F00720A"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battery storage and safety</w:t>
            </w:r>
          </w:p>
          <w:p w14:paraId="6F23BC5A"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identification and protection of potential fault currents (PV and battery)</w:t>
            </w:r>
          </w:p>
          <w:p w14:paraId="48FDB6EA"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lastRenderedPageBreak/>
              <w:t xml:space="preserve">factors affecting battery life </w:t>
            </w:r>
          </w:p>
          <w:p w14:paraId="485F1057"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 xml:space="preserve">suitable charging regimes for battery types </w:t>
            </w:r>
          </w:p>
          <w:p w14:paraId="0202B193"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common causes of battery failure including sulphation and stratification in lead acid batteries</w:t>
            </w:r>
          </w:p>
          <w:p w14:paraId="3C631152" w14:textId="77777777" w:rsidR="002034EA" w:rsidRPr="004738EA" w:rsidRDefault="002034EA" w:rsidP="004919B0">
            <w:pPr>
              <w:pStyle w:val="CMMBullet1"/>
              <w:tabs>
                <w:tab w:val="clear" w:pos="360"/>
              </w:tabs>
              <w:rPr>
                <w:rFonts w:cs="Arial"/>
              </w:rPr>
            </w:pPr>
            <w:r w:rsidRPr="004738EA">
              <w:rPr>
                <w:rFonts w:eastAsiaTheme="minorHAnsi" w:cs="Arial"/>
              </w:rPr>
              <w:t>petrol / diesel generator types and interconnection</w:t>
            </w:r>
          </w:p>
          <w:p w14:paraId="3F9C441E" w14:textId="77777777" w:rsidR="002034EA" w:rsidRPr="004738EA" w:rsidRDefault="002034EA" w:rsidP="004919B0">
            <w:pPr>
              <w:pStyle w:val="CMMBullet1"/>
              <w:tabs>
                <w:tab w:val="clear" w:pos="360"/>
              </w:tabs>
              <w:rPr>
                <w:rFonts w:cs="Arial"/>
              </w:rPr>
            </w:pPr>
            <w:r w:rsidRPr="004738EA">
              <w:rPr>
                <w:rFonts w:cs="Arial"/>
              </w:rPr>
              <w:t>installation and testing tools and equipment:</w:t>
            </w:r>
          </w:p>
          <w:p w14:paraId="68EE0EC2" w14:textId="77777777" w:rsidR="002034EA" w:rsidRPr="004738EA" w:rsidRDefault="002034EA" w:rsidP="002034EA">
            <w:pPr>
              <w:pStyle w:val="CMMBullet1"/>
              <w:numPr>
                <w:ilvl w:val="0"/>
                <w:numId w:val="52"/>
              </w:numPr>
              <w:rPr>
                <w:rFonts w:cs="Arial"/>
              </w:rPr>
            </w:pPr>
            <w:r w:rsidRPr="004738EA">
              <w:rPr>
                <w:rFonts w:cs="Arial"/>
              </w:rPr>
              <w:t xml:space="preserve">types </w:t>
            </w:r>
          </w:p>
          <w:p w14:paraId="0FB91CD8" w14:textId="77777777" w:rsidR="002034EA" w:rsidRPr="004738EA" w:rsidRDefault="002034EA" w:rsidP="002034EA">
            <w:pPr>
              <w:pStyle w:val="CMMBullet1"/>
              <w:numPr>
                <w:ilvl w:val="0"/>
                <w:numId w:val="54"/>
              </w:numPr>
              <w:rPr>
                <w:rFonts w:cs="Arial"/>
              </w:rPr>
            </w:pPr>
            <w:r w:rsidRPr="004738EA">
              <w:rPr>
                <w:rFonts w:cs="Arial"/>
              </w:rPr>
              <w:t>measuring equipment</w:t>
            </w:r>
          </w:p>
          <w:p w14:paraId="4B944151" w14:textId="77777777" w:rsidR="002034EA" w:rsidRPr="004738EA" w:rsidRDefault="002034EA" w:rsidP="002034EA">
            <w:pPr>
              <w:pStyle w:val="CMMBullet1"/>
              <w:numPr>
                <w:ilvl w:val="0"/>
                <w:numId w:val="54"/>
              </w:numPr>
              <w:rPr>
                <w:rFonts w:cs="Arial"/>
              </w:rPr>
            </w:pPr>
            <w:r w:rsidRPr="004738EA">
              <w:rPr>
                <w:rFonts w:cs="Arial"/>
              </w:rPr>
              <w:t>testing equipment</w:t>
            </w:r>
          </w:p>
          <w:p w14:paraId="119A98C5" w14:textId="77777777" w:rsidR="002034EA" w:rsidRPr="004738EA" w:rsidRDefault="002034EA" w:rsidP="002034EA">
            <w:pPr>
              <w:pStyle w:val="CMMBullet1"/>
              <w:numPr>
                <w:ilvl w:val="0"/>
                <w:numId w:val="54"/>
              </w:numPr>
              <w:rPr>
                <w:rFonts w:cs="Arial"/>
              </w:rPr>
            </w:pPr>
            <w:proofErr w:type="spellStart"/>
            <w:r w:rsidRPr="004738EA">
              <w:rPr>
                <w:rFonts w:cs="Arial"/>
              </w:rPr>
              <w:t>multimeter</w:t>
            </w:r>
            <w:proofErr w:type="spellEnd"/>
          </w:p>
          <w:p w14:paraId="72E376F5" w14:textId="77777777" w:rsidR="002034EA" w:rsidRPr="004738EA" w:rsidRDefault="002034EA" w:rsidP="002034EA">
            <w:pPr>
              <w:pStyle w:val="CMMBullet1"/>
              <w:numPr>
                <w:ilvl w:val="0"/>
                <w:numId w:val="54"/>
              </w:numPr>
              <w:rPr>
                <w:rFonts w:cs="Arial"/>
              </w:rPr>
            </w:pPr>
            <w:r w:rsidRPr="004738EA">
              <w:rPr>
                <w:rFonts w:cs="Arial"/>
              </w:rPr>
              <w:t>insulation resistance and continuity tester</w:t>
            </w:r>
          </w:p>
          <w:p w14:paraId="1B579A74" w14:textId="77777777" w:rsidR="002034EA" w:rsidRPr="004738EA" w:rsidRDefault="002034EA" w:rsidP="002034EA">
            <w:pPr>
              <w:pStyle w:val="CMMBullet1"/>
              <w:numPr>
                <w:ilvl w:val="0"/>
                <w:numId w:val="54"/>
              </w:numPr>
              <w:rPr>
                <w:rFonts w:cs="Arial"/>
              </w:rPr>
            </w:pPr>
            <w:r w:rsidRPr="004738EA">
              <w:rPr>
                <w:rFonts w:cs="Arial"/>
              </w:rPr>
              <w:t>independent earth stake and lead</w:t>
            </w:r>
          </w:p>
          <w:p w14:paraId="0ACD1AF4" w14:textId="77777777" w:rsidR="002034EA" w:rsidRPr="004738EA" w:rsidRDefault="002034EA" w:rsidP="002034EA">
            <w:pPr>
              <w:pStyle w:val="CMMBullet1"/>
              <w:numPr>
                <w:ilvl w:val="0"/>
                <w:numId w:val="54"/>
              </w:numPr>
              <w:rPr>
                <w:rFonts w:cs="Arial"/>
              </w:rPr>
            </w:pPr>
            <w:r w:rsidRPr="004738EA">
              <w:rPr>
                <w:rFonts w:cs="Arial"/>
              </w:rPr>
              <w:t>stud finder</w:t>
            </w:r>
          </w:p>
          <w:p w14:paraId="798FA8B3" w14:textId="77777777" w:rsidR="002034EA" w:rsidRPr="004738EA" w:rsidRDefault="002034EA" w:rsidP="002034EA">
            <w:pPr>
              <w:pStyle w:val="CMMBullet1"/>
              <w:numPr>
                <w:ilvl w:val="0"/>
                <w:numId w:val="54"/>
              </w:numPr>
              <w:rPr>
                <w:rFonts w:cs="Arial"/>
              </w:rPr>
            </w:pPr>
            <w:r w:rsidRPr="004738EA">
              <w:rPr>
                <w:rFonts w:cs="Arial"/>
              </w:rPr>
              <w:t>insulated hand tools</w:t>
            </w:r>
          </w:p>
          <w:p w14:paraId="1747E5B9" w14:textId="77777777" w:rsidR="002034EA" w:rsidRPr="004738EA" w:rsidRDefault="002034EA" w:rsidP="002034EA">
            <w:pPr>
              <w:pStyle w:val="CMMBullet1"/>
              <w:numPr>
                <w:ilvl w:val="0"/>
                <w:numId w:val="54"/>
              </w:numPr>
              <w:rPr>
                <w:rFonts w:cs="Arial"/>
              </w:rPr>
            </w:pPr>
            <w:r w:rsidRPr="004738EA">
              <w:rPr>
                <w:rFonts w:cs="Arial"/>
              </w:rPr>
              <w:t>insulated socket set</w:t>
            </w:r>
          </w:p>
          <w:p w14:paraId="3C44A613" w14:textId="77777777" w:rsidR="002034EA" w:rsidRPr="004738EA" w:rsidRDefault="002034EA" w:rsidP="002034EA">
            <w:pPr>
              <w:pStyle w:val="CMMBullet1"/>
              <w:numPr>
                <w:ilvl w:val="0"/>
                <w:numId w:val="54"/>
              </w:numPr>
              <w:rPr>
                <w:rFonts w:cs="Arial"/>
              </w:rPr>
            </w:pPr>
            <w:r w:rsidRPr="004738EA">
              <w:rPr>
                <w:rFonts w:cs="Arial"/>
              </w:rPr>
              <w:t>torque wrench</w:t>
            </w:r>
          </w:p>
          <w:p w14:paraId="30A405C3" w14:textId="77777777" w:rsidR="002034EA" w:rsidRPr="004738EA" w:rsidRDefault="002034EA" w:rsidP="002034EA">
            <w:pPr>
              <w:pStyle w:val="CMMBullet1"/>
              <w:numPr>
                <w:ilvl w:val="0"/>
                <w:numId w:val="54"/>
              </w:numPr>
              <w:rPr>
                <w:rFonts w:cs="Arial"/>
              </w:rPr>
            </w:pPr>
            <w:r w:rsidRPr="004738EA">
              <w:rPr>
                <w:rFonts w:cs="Arial"/>
              </w:rPr>
              <w:t>crimping tolls for connectors and lugs</w:t>
            </w:r>
          </w:p>
          <w:p w14:paraId="4B88ACE5" w14:textId="77777777" w:rsidR="002034EA" w:rsidRPr="004738EA" w:rsidRDefault="002034EA" w:rsidP="002034EA">
            <w:pPr>
              <w:pStyle w:val="CMMBullet1"/>
              <w:numPr>
                <w:ilvl w:val="0"/>
                <w:numId w:val="54"/>
              </w:numPr>
              <w:rPr>
                <w:rFonts w:cs="Arial"/>
              </w:rPr>
            </w:pPr>
            <w:r w:rsidRPr="004738EA">
              <w:rPr>
                <w:rFonts w:cs="Arial"/>
              </w:rPr>
              <w:t>tape</w:t>
            </w:r>
          </w:p>
          <w:p w14:paraId="555DB989" w14:textId="77777777" w:rsidR="002034EA" w:rsidRPr="004738EA" w:rsidRDefault="002034EA" w:rsidP="002034EA">
            <w:pPr>
              <w:pStyle w:val="CMMBullet1"/>
              <w:numPr>
                <w:ilvl w:val="0"/>
                <w:numId w:val="54"/>
              </w:numPr>
              <w:rPr>
                <w:rFonts w:cs="Arial"/>
              </w:rPr>
            </w:pPr>
            <w:r w:rsidRPr="004738EA">
              <w:rPr>
                <w:rFonts w:cs="Arial"/>
              </w:rPr>
              <w:t>sealant</w:t>
            </w:r>
          </w:p>
          <w:p w14:paraId="07A3AFA3" w14:textId="77777777" w:rsidR="002034EA" w:rsidRPr="004738EA" w:rsidRDefault="002034EA" w:rsidP="002034EA">
            <w:pPr>
              <w:pStyle w:val="CMMBullet1"/>
              <w:numPr>
                <w:ilvl w:val="0"/>
                <w:numId w:val="54"/>
              </w:numPr>
              <w:rPr>
                <w:rFonts w:cs="Arial"/>
              </w:rPr>
            </w:pPr>
            <w:r w:rsidRPr="004738EA">
              <w:rPr>
                <w:rFonts w:cs="Arial"/>
              </w:rPr>
              <w:t>silicon gun</w:t>
            </w:r>
          </w:p>
          <w:p w14:paraId="2D95C526" w14:textId="77777777" w:rsidR="002034EA" w:rsidRPr="004738EA" w:rsidRDefault="002034EA" w:rsidP="002034EA">
            <w:pPr>
              <w:pStyle w:val="CMMBullet1"/>
              <w:numPr>
                <w:ilvl w:val="0"/>
                <w:numId w:val="54"/>
              </w:numPr>
              <w:rPr>
                <w:rFonts w:cs="Arial"/>
              </w:rPr>
            </w:pPr>
            <w:r w:rsidRPr="004738EA">
              <w:rPr>
                <w:rFonts w:cs="Arial"/>
              </w:rPr>
              <w:t>drill</w:t>
            </w:r>
          </w:p>
          <w:p w14:paraId="0A2DB060" w14:textId="77777777" w:rsidR="002034EA" w:rsidRPr="004738EA" w:rsidRDefault="002034EA" w:rsidP="002034EA">
            <w:pPr>
              <w:pStyle w:val="CMMBullet1"/>
              <w:numPr>
                <w:ilvl w:val="0"/>
                <w:numId w:val="54"/>
              </w:numPr>
              <w:rPr>
                <w:rFonts w:cs="Arial"/>
              </w:rPr>
            </w:pPr>
            <w:r w:rsidRPr="004738EA">
              <w:rPr>
                <w:rFonts w:cs="Arial"/>
              </w:rPr>
              <w:t>grinder</w:t>
            </w:r>
          </w:p>
          <w:p w14:paraId="15D4054E" w14:textId="77777777" w:rsidR="002034EA" w:rsidRPr="004738EA" w:rsidRDefault="002034EA" w:rsidP="002034EA">
            <w:pPr>
              <w:pStyle w:val="CMMBullet1"/>
              <w:numPr>
                <w:ilvl w:val="0"/>
                <w:numId w:val="54"/>
              </w:numPr>
              <w:rPr>
                <w:rFonts w:cs="Arial"/>
              </w:rPr>
            </w:pPr>
            <w:r w:rsidRPr="004738EA">
              <w:rPr>
                <w:rFonts w:cs="Arial"/>
              </w:rPr>
              <w:t xml:space="preserve">internet connected device (e.g. lap top, </w:t>
            </w:r>
            <w:proofErr w:type="spellStart"/>
            <w:proofErr w:type="gramStart"/>
            <w:r w:rsidRPr="004738EA">
              <w:rPr>
                <w:rFonts w:cs="Arial"/>
              </w:rPr>
              <w:t>iPAD,smart</w:t>
            </w:r>
            <w:proofErr w:type="spellEnd"/>
            <w:proofErr w:type="gramEnd"/>
            <w:r w:rsidRPr="004738EA">
              <w:rPr>
                <w:rFonts w:cs="Arial"/>
              </w:rPr>
              <w:t xml:space="preserve"> phone to programme equipment and download specifications, operating manuals, software)</w:t>
            </w:r>
          </w:p>
          <w:p w14:paraId="01DC3E2F" w14:textId="77777777" w:rsidR="002034EA" w:rsidRPr="004738EA" w:rsidRDefault="002034EA" w:rsidP="002034EA">
            <w:pPr>
              <w:pStyle w:val="CMMBullet1"/>
              <w:numPr>
                <w:ilvl w:val="0"/>
                <w:numId w:val="53"/>
              </w:numPr>
              <w:rPr>
                <w:rFonts w:cs="Arial"/>
              </w:rPr>
            </w:pPr>
            <w:r w:rsidRPr="004738EA">
              <w:rPr>
                <w:rFonts w:cs="Arial"/>
              </w:rPr>
              <w:t>usage methods and maintenance</w:t>
            </w:r>
          </w:p>
          <w:p w14:paraId="794A3111" w14:textId="77777777" w:rsidR="002034EA" w:rsidRPr="004738EA" w:rsidRDefault="002034EA" w:rsidP="004919B0">
            <w:pPr>
              <w:pStyle w:val="CMMBullet1"/>
              <w:tabs>
                <w:tab w:val="clear" w:pos="360"/>
              </w:tabs>
              <w:rPr>
                <w:rFonts w:cs="Arial"/>
              </w:rPr>
            </w:pPr>
            <w:r w:rsidRPr="004738EA">
              <w:rPr>
                <w:rFonts w:cs="Arial"/>
              </w:rPr>
              <w:t>SPS systems installations:</w:t>
            </w:r>
          </w:p>
          <w:p w14:paraId="2E494886" w14:textId="77777777" w:rsidR="002034EA" w:rsidRPr="004738EA" w:rsidRDefault="002034EA" w:rsidP="002034EA">
            <w:pPr>
              <w:pStyle w:val="ListParagraph"/>
              <w:numPr>
                <w:ilvl w:val="0"/>
                <w:numId w:val="43"/>
              </w:numPr>
              <w:adjustRightInd w:val="0"/>
              <w:spacing w:before="120" w:after="120"/>
              <w:rPr>
                <w:rFonts w:ascii="Arial" w:eastAsiaTheme="minorHAnsi" w:hAnsi="Arial" w:cs="Arial"/>
                <w:szCs w:val="24"/>
                <w:lang w:eastAsia="en-US" w:bidi="ar-SA"/>
              </w:rPr>
            </w:pPr>
            <w:r w:rsidRPr="004738EA">
              <w:rPr>
                <w:rFonts w:ascii="Arial" w:eastAsiaTheme="minorHAnsi" w:hAnsi="Arial" w:cs="Arial"/>
                <w:szCs w:val="24"/>
                <w:lang w:eastAsia="en-US" w:bidi="ar-SA"/>
              </w:rPr>
              <w:t>installing SPS systems in accordance with system design documentation, relevant industry standards, regulations, Clean Energy Council Guidelines and manufacturer requirements</w:t>
            </w:r>
          </w:p>
          <w:p w14:paraId="4C700416" w14:textId="77777777" w:rsidR="002034EA" w:rsidRPr="004738EA" w:rsidRDefault="002034EA" w:rsidP="002034EA">
            <w:pPr>
              <w:pStyle w:val="ListParagraph"/>
              <w:numPr>
                <w:ilvl w:val="0"/>
                <w:numId w:val="43"/>
              </w:numPr>
              <w:adjustRightInd w:val="0"/>
              <w:spacing w:before="120" w:after="120"/>
              <w:rPr>
                <w:rFonts w:ascii="Arial" w:eastAsiaTheme="minorHAnsi" w:hAnsi="Arial" w:cs="Arial"/>
                <w:szCs w:val="24"/>
                <w:lang w:eastAsia="en-US" w:bidi="ar-SA"/>
              </w:rPr>
            </w:pPr>
            <w:r w:rsidRPr="004738EA">
              <w:rPr>
                <w:rFonts w:ascii="Arial" w:eastAsiaTheme="minorHAnsi" w:hAnsi="Arial" w:cs="Arial"/>
                <w:szCs w:val="24"/>
                <w:lang w:eastAsia="en-US" w:bidi="ar-SA"/>
              </w:rPr>
              <w:t>installing inverters suitable for SPS systems in accordance with system design documentation, relevant industry standards, regulations, Clean Energy Council Guidelines and manufacturer requirements</w:t>
            </w:r>
          </w:p>
          <w:p w14:paraId="00599DCE" w14:textId="77777777" w:rsidR="002034EA" w:rsidRPr="004738EA" w:rsidRDefault="002034EA" w:rsidP="002034EA">
            <w:pPr>
              <w:pStyle w:val="ListParagraph"/>
              <w:numPr>
                <w:ilvl w:val="0"/>
                <w:numId w:val="43"/>
              </w:numPr>
              <w:adjustRightInd w:val="0"/>
              <w:spacing w:before="120" w:after="120"/>
              <w:rPr>
                <w:rFonts w:ascii="Arial" w:eastAsiaTheme="minorHAnsi" w:hAnsi="Arial" w:cs="Arial"/>
                <w:szCs w:val="24"/>
                <w:lang w:eastAsia="en-US" w:bidi="ar-SA"/>
              </w:rPr>
            </w:pPr>
            <w:r w:rsidRPr="004738EA">
              <w:rPr>
                <w:rFonts w:ascii="Arial" w:eastAsiaTheme="minorHAnsi" w:hAnsi="Arial" w:cs="Arial"/>
                <w:szCs w:val="24"/>
                <w:lang w:eastAsia="en-US" w:bidi="ar-SA"/>
              </w:rPr>
              <w:t>installing charge controllers in accordance with system design documentation, relevant industry standards, regulations, Clean Energy Council Guidelines and manufacturer requirements</w:t>
            </w:r>
          </w:p>
          <w:p w14:paraId="0907AB33" w14:textId="77777777" w:rsidR="002034EA" w:rsidRPr="004738EA" w:rsidRDefault="002034EA" w:rsidP="002034EA">
            <w:pPr>
              <w:pStyle w:val="ListParagraph"/>
              <w:numPr>
                <w:ilvl w:val="0"/>
                <w:numId w:val="43"/>
              </w:numPr>
              <w:adjustRightInd w:val="0"/>
              <w:spacing w:before="120" w:after="120"/>
              <w:rPr>
                <w:rFonts w:ascii="Arial" w:eastAsiaTheme="minorHAnsi" w:hAnsi="Arial" w:cs="Arial"/>
                <w:szCs w:val="24"/>
                <w:lang w:eastAsia="en-US" w:bidi="ar-SA"/>
              </w:rPr>
            </w:pPr>
            <w:r w:rsidRPr="004738EA">
              <w:rPr>
                <w:rFonts w:ascii="Arial" w:eastAsiaTheme="minorHAnsi" w:hAnsi="Arial" w:cs="Arial"/>
                <w:szCs w:val="24"/>
                <w:lang w:eastAsia="en-US" w:bidi="ar-SA"/>
              </w:rPr>
              <w:t xml:space="preserve">installing all balance of system equipment in accordance with system design documentation, relevant industry standards, regulations, Clean Energy Council Guidelines and manufacturer </w:t>
            </w:r>
            <w:r w:rsidRPr="004738EA">
              <w:rPr>
                <w:rFonts w:ascii="Arial" w:eastAsiaTheme="minorHAnsi" w:hAnsi="Arial" w:cs="Arial"/>
                <w:szCs w:val="24"/>
                <w:lang w:eastAsia="en-US" w:bidi="ar-SA"/>
              </w:rPr>
              <w:lastRenderedPageBreak/>
              <w:t>requirements</w:t>
            </w:r>
          </w:p>
          <w:p w14:paraId="063F8253" w14:textId="77777777" w:rsidR="002034EA" w:rsidRPr="004738EA" w:rsidRDefault="002034EA" w:rsidP="002034EA">
            <w:pPr>
              <w:pStyle w:val="ListParagraph"/>
              <w:numPr>
                <w:ilvl w:val="0"/>
                <w:numId w:val="44"/>
              </w:numPr>
              <w:adjustRightInd w:val="0"/>
              <w:spacing w:before="120" w:after="120"/>
              <w:rPr>
                <w:rFonts w:ascii="Arial" w:hAnsi="Arial" w:cs="Arial"/>
                <w:szCs w:val="24"/>
                <w:lang w:val="en-GB" w:eastAsia="en-GB" w:bidi="ar-SA"/>
              </w:rPr>
            </w:pPr>
            <w:r w:rsidRPr="004738EA">
              <w:rPr>
                <w:rFonts w:ascii="Arial" w:hAnsi="Arial" w:cs="Arial"/>
                <w:szCs w:val="24"/>
                <w:lang w:val="en-GB" w:eastAsia="en-GB" w:bidi="ar-SA"/>
              </w:rPr>
              <w:t xml:space="preserve">common faults associated with materials, </w:t>
            </w:r>
            <w:proofErr w:type="gramStart"/>
            <w:r w:rsidRPr="004738EA">
              <w:rPr>
                <w:rFonts w:ascii="Arial" w:hAnsi="Arial" w:cs="Arial"/>
                <w:szCs w:val="24"/>
                <w:lang w:val="en-GB" w:eastAsia="en-GB" w:bidi="ar-SA"/>
              </w:rPr>
              <w:t>tools</w:t>
            </w:r>
            <w:proofErr w:type="gramEnd"/>
            <w:r w:rsidRPr="004738EA">
              <w:rPr>
                <w:rFonts w:ascii="Arial" w:hAnsi="Arial" w:cs="Arial"/>
                <w:szCs w:val="24"/>
                <w:lang w:val="en-GB" w:eastAsia="en-GB" w:bidi="ar-SA"/>
              </w:rPr>
              <w:t xml:space="preserve"> and equipment</w:t>
            </w:r>
          </w:p>
          <w:p w14:paraId="4D774DE2" w14:textId="77777777" w:rsidR="002034EA" w:rsidRPr="004738EA" w:rsidRDefault="002034EA" w:rsidP="002034EA">
            <w:pPr>
              <w:pStyle w:val="ListParagraph"/>
              <w:numPr>
                <w:ilvl w:val="0"/>
                <w:numId w:val="44"/>
              </w:numPr>
              <w:adjustRightInd w:val="0"/>
              <w:spacing w:before="120" w:after="120"/>
              <w:rPr>
                <w:rFonts w:ascii="Arial" w:hAnsi="Arial" w:cs="Arial"/>
                <w:szCs w:val="24"/>
                <w:lang w:val="en-GB" w:eastAsia="en-GB" w:bidi="ar-SA"/>
              </w:rPr>
            </w:pPr>
            <w:r w:rsidRPr="004738EA">
              <w:rPr>
                <w:rFonts w:ascii="Arial" w:hAnsi="Arial" w:cs="Arial"/>
                <w:szCs w:val="24"/>
                <w:lang w:val="en-GB" w:eastAsia="en-GB" w:bidi="ar-SA"/>
              </w:rPr>
              <w:t>sources of data / information for system components</w:t>
            </w:r>
          </w:p>
          <w:p w14:paraId="74F3BA55" w14:textId="77777777" w:rsidR="002034EA" w:rsidRPr="004738EA" w:rsidRDefault="002034EA" w:rsidP="002034EA">
            <w:pPr>
              <w:pStyle w:val="ListParagraph"/>
              <w:numPr>
                <w:ilvl w:val="0"/>
                <w:numId w:val="44"/>
              </w:numPr>
              <w:adjustRightInd w:val="0"/>
              <w:spacing w:before="120" w:after="120"/>
              <w:rPr>
                <w:rFonts w:ascii="Arial" w:hAnsi="Arial" w:cs="Arial"/>
                <w:szCs w:val="24"/>
                <w:lang w:val="en-GB" w:eastAsia="en-GB" w:bidi="ar-SA"/>
              </w:rPr>
            </w:pPr>
            <w:r w:rsidRPr="004738EA">
              <w:rPr>
                <w:rFonts w:ascii="Arial" w:hAnsi="Arial" w:cs="Arial"/>
                <w:szCs w:val="24"/>
                <w:lang w:val="en-GB" w:eastAsia="en-GB" w:bidi="ar-SA"/>
              </w:rPr>
              <w:t>common types of product damage caused by transportation</w:t>
            </w:r>
          </w:p>
          <w:p w14:paraId="45404305" w14:textId="77777777" w:rsidR="002034EA" w:rsidRPr="004738EA" w:rsidRDefault="002034EA" w:rsidP="002034EA">
            <w:pPr>
              <w:pStyle w:val="ListParagraph"/>
              <w:numPr>
                <w:ilvl w:val="0"/>
                <w:numId w:val="44"/>
              </w:numPr>
              <w:adjustRightInd w:val="0"/>
              <w:spacing w:before="120" w:after="120"/>
              <w:rPr>
                <w:rFonts w:ascii="Arial" w:hAnsi="Arial" w:cs="Arial"/>
                <w:szCs w:val="24"/>
                <w:lang w:val="en-GB" w:eastAsia="en-GB" w:bidi="ar-SA"/>
              </w:rPr>
            </w:pPr>
            <w:r w:rsidRPr="004738EA">
              <w:rPr>
                <w:rFonts w:ascii="Arial" w:hAnsi="Arial" w:cs="Arial"/>
                <w:szCs w:val="24"/>
                <w:lang w:val="en-GB" w:eastAsia="en-GB" w:bidi="ar-SA"/>
              </w:rPr>
              <w:t>efficient work processes, including product transportation methods</w:t>
            </w:r>
          </w:p>
          <w:p w14:paraId="4D57DF46"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hazardous material types (including asbestos and asbestos containing material)</w:t>
            </w:r>
          </w:p>
          <w:p w14:paraId="3F1D4CB5"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relevant OHS / WHS regulations, policies and codes of practice concerning manual handling, PPE, working at heights, fall protection and drop zone permits, electrical safety, enclosed spaces, hazardous substances (including asbestos), temporary structural supports, material storage methods, material disposal</w:t>
            </w:r>
          </w:p>
          <w:p w14:paraId="62149225"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types of PPE including:</w:t>
            </w:r>
          </w:p>
          <w:p w14:paraId="4A377FD7" w14:textId="77777777" w:rsidR="002034EA" w:rsidRPr="004738EA" w:rsidRDefault="002034EA" w:rsidP="002034EA">
            <w:pPr>
              <w:pStyle w:val="ListParagraph"/>
              <w:numPr>
                <w:ilvl w:val="0"/>
                <w:numId w:val="49"/>
              </w:numPr>
              <w:adjustRightInd w:val="0"/>
              <w:spacing w:before="120" w:after="120"/>
              <w:rPr>
                <w:rFonts w:ascii="Arial" w:hAnsi="Arial" w:cs="Arial"/>
              </w:rPr>
            </w:pPr>
            <w:r w:rsidRPr="004738EA">
              <w:rPr>
                <w:rFonts w:ascii="Arial" w:hAnsi="Arial" w:cs="Arial"/>
              </w:rPr>
              <w:t>fire rated protective clothing</w:t>
            </w:r>
          </w:p>
          <w:p w14:paraId="4E30323F" w14:textId="77777777" w:rsidR="002034EA" w:rsidRPr="004738EA" w:rsidRDefault="002034EA" w:rsidP="002034EA">
            <w:pPr>
              <w:pStyle w:val="ListParagraph"/>
              <w:numPr>
                <w:ilvl w:val="0"/>
                <w:numId w:val="49"/>
              </w:numPr>
              <w:adjustRightInd w:val="0"/>
              <w:spacing w:before="120" w:after="120"/>
              <w:rPr>
                <w:rFonts w:ascii="Arial" w:hAnsi="Arial" w:cs="Arial"/>
              </w:rPr>
            </w:pPr>
            <w:r w:rsidRPr="004738EA">
              <w:rPr>
                <w:rFonts w:ascii="Arial" w:hAnsi="Arial" w:cs="Arial"/>
              </w:rPr>
              <w:t>safety glasses</w:t>
            </w:r>
          </w:p>
          <w:p w14:paraId="2A047E3E" w14:textId="77777777" w:rsidR="002034EA" w:rsidRPr="004738EA" w:rsidRDefault="002034EA" w:rsidP="002034EA">
            <w:pPr>
              <w:pStyle w:val="ListParagraph"/>
              <w:numPr>
                <w:ilvl w:val="0"/>
                <w:numId w:val="49"/>
              </w:numPr>
              <w:adjustRightInd w:val="0"/>
              <w:spacing w:before="120" w:after="120"/>
              <w:rPr>
                <w:rFonts w:ascii="Arial" w:hAnsi="Arial" w:cs="Arial"/>
              </w:rPr>
            </w:pPr>
            <w:r w:rsidRPr="004738EA">
              <w:rPr>
                <w:rFonts w:ascii="Arial" w:hAnsi="Arial" w:cs="Arial"/>
              </w:rPr>
              <w:t>gloves</w:t>
            </w:r>
          </w:p>
          <w:p w14:paraId="096BE4D2" w14:textId="77777777" w:rsidR="002034EA" w:rsidRPr="004738EA" w:rsidRDefault="002034EA" w:rsidP="002034EA">
            <w:pPr>
              <w:pStyle w:val="ListParagraph"/>
              <w:numPr>
                <w:ilvl w:val="0"/>
                <w:numId w:val="49"/>
              </w:numPr>
              <w:adjustRightInd w:val="0"/>
              <w:spacing w:before="120" w:after="120"/>
              <w:rPr>
                <w:rFonts w:ascii="Arial" w:hAnsi="Arial" w:cs="Arial"/>
              </w:rPr>
            </w:pPr>
            <w:proofErr w:type="gramStart"/>
            <w:r w:rsidRPr="004738EA">
              <w:rPr>
                <w:rFonts w:ascii="Arial" w:hAnsi="Arial" w:cs="Arial"/>
              </w:rPr>
              <w:t>ear muffs</w:t>
            </w:r>
            <w:proofErr w:type="gramEnd"/>
          </w:p>
          <w:p w14:paraId="0B360D08" w14:textId="77777777" w:rsidR="002034EA" w:rsidRPr="004738EA" w:rsidRDefault="002034EA" w:rsidP="002034EA">
            <w:pPr>
              <w:pStyle w:val="ListParagraph"/>
              <w:numPr>
                <w:ilvl w:val="0"/>
                <w:numId w:val="49"/>
              </w:numPr>
              <w:adjustRightInd w:val="0"/>
              <w:spacing w:before="120" w:after="120"/>
              <w:rPr>
                <w:rFonts w:ascii="Arial" w:hAnsi="Arial" w:cs="Arial"/>
              </w:rPr>
            </w:pPr>
            <w:r w:rsidRPr="004738EA">
              <w:rPr>
                <w:rFonts w:ascii="Arial" w:hAnsi="Arial" w:cs="Arial"/>
              </w:rPr>
              <w:t>dust mask</w:t>
            </w:r>
          </w:p>
          <w:p w14:paraId="339E9CFC" w14:textId="77777777" w:rsidR="002034EA" w:rsidRPr="004738EA" w:rsidRDefault="002034EA" w:rsidP="002034EA">
            <w:pPr>
              <w:pStyle w:val="ListParagraph"/>
              <w:numPr>
                <w:ilvl w:val="0"/>
                <w:numId w:val="49"/>
              </w:numPr>
              <w:adjustRightInd w:val="0"/>
              <w:spacing w:before="120" w:after="120"/>
              <w:rPr>
                <w:rFonts w:ascii="Arial" w:hAnsi="Arial" w:cs="Arial"/>
              </w:rPr>
            </w:pPr>
            <w:proofErr w:type="gramStart"/>
            <w:r w:rsidRPr="004738EA">
              <w:rPr>
                <w:rFonts w:ascii="Arial" w:hAnsi="Arial" w:cs="Arial"/>
              </w:rPr>
              <w:t>foot wear</w:t>
            </w:r>
            <w:proofErr w:type="gramEnd"/>
          </w:p>
          <w:p w14:paraId="66F94869"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types of safety systems including:</w:t>
            </w:r>
          </w:p>
          <w:p w14:paraId="045BCE52" w14:textId="77777777" w:rsidR="002034EA" w:rsidRPr="004738EA" w:rsidRDefault="002034EA" w:rsidP="002034EA">
            <w:pPr>
              <w:pStyle w:val="ListParagraph"/>
              <w:numPr>
                <w:ilvl w:val="0"/>
                <w:numId w:val="50"/>
              </w:numPr>
              <w:adjustRightInd w:val="0"/>
              <w:spacing w:before="120" w:after="120"/>
              <w:rPr>
                <w:rFonts w:ascii="Arial" w:hAnsi="Arial" w:cs="Arial"/>
              </w:rPr>
            </w:pPr>
            <w:r w:rsidRPr="004738EA">
              <w:rPr>
                <w:rFonts w:ascii="Arial" w:hAnsi="Arial" w:cs="Arial"/>
              </w:rPr>
              <w:t>roof rails</w:t>
            </w:r>
          </w:p>
          <w:p w14:paraId="5106E206" w14:textId="77777777" w:rsidR="002034EA" w:rsidRPr="004738EA" w:rsidRDefault="002034EA" w:rsidP="002034EA">
            <w:pPr>
              <w:pStyle w:val="ListParagraph"/>
              <w:numPr>
                <w:ilvl w:val="0"/>
                <w:numId w:val="50"/>
              </w:numPr>
              <w:adjustRightInd w:val="0"/>
              <w:spacing w:before="120" w:after="120"/>
              <w:rPr>
                <w:rFonts w:ascii="Arial" w:hAnsi="Arial" w:cs="Arial"/>
              </w:rPr>
            </w:pPr>
            <w:r w:rsidRPr="004738EA">
              <w:rPr>
                <w:rFonts w:ascii="Arial" w:hAnsi="Arial" w:cs="Arial"/>
              </w:rPr>
              <w:t>scaffolding</w:t>
            </w:r>
          </w:p>
          <w:p w14:paraId="1019EFE7" w14:textId="77777777" w:rsidR="002034EA" w:rsidRPr="004738EA" w:rsidRDefault="002034EA" w:rsidP="002034EA">
            <w:pPr>
              <w:pStyle w:val="ListParagraph"/>
              <w:numPr>
                <w:ilvl w:val="0"/>
                <w:numId w:val="50"/>
              </w:numPr>
              <w:adjustRightInd w:val="0"/>
              <w:spacing w:before="120" w:after="120"/>
              <w:rPr>
                <w:rFonts w:ascii="Arial" w:hAnsi="Arial" w:cs="Arial"/>
              </w:rPr>
            </w:pPr>
            <w:r w:rsidRPr="004738EA">
              <w:rPr>
                <w:rFonts w:ascii="Arial" w:hAnsi="Arial" w:cs="Arial"/>
              </w:rPr>
              <w:t>edge protection</w:t>
            </w:r>
          </w:p>
          <w:p w14:paraId="4E151DB9" w14:textId="77777777" w:rsidR="002034EA" w:rsidRPr="004738EA" w:rsidRDefault="002034EA" w:rsidP="002034EA">
            <w:pPr>
              <w:pStyle w:val="ListParagraph"/>
              <w:numPr>
                <w:ilvl w:val="0"/>
                <w:numId w:val="50"/>
              </w:numPr>
              <w:adjustRightInd w:val="0"/>
              <w:spacing w:before="120" w:after="120"/>
              <w:rPr>
                <w:rFonts w:ascii="Arial" w:hAnsi="Arial" w:cs="Arial"/>
              </w:rPr>
            </w:pPr>
            <w:r w:rsidRPr="004738EA">
              <w:rPr>
                <w:rFonts w:ascii="Arial" w:hAnsi="Arial" w:cs="Arial"/>
              </w:rPr>
              <w:t>harness / work positioning systems</w:t>
            </w:r>
          </w:p>
          <w:p w14:paraId="1B2233E0" w14:textId="77777777" w:rsidR="002034EA" w:rsidRPr="004738EA" w:rsidRDefault="002034EA" w:rsidP="002034EA">
            <w:pPr>
              <w:pStyle w:val="ListParagraph"/>
              <w:numPr>
                <w:ilvl w:val="0"/>
                <w:numId w:val="45"/>
              </w:numPr>
              <w:adjustRightInd w:val="0"/>
              <w:spacing w:before="120" w:after="120"/>
              <w:rPr>
                <w:rFonts w:ascii="Arial" w:hAnsi="Arial" w:cs="Arial"/>
                <w:szCs w:val="24"/>
                <w:lang w:val="en-GB" w:eastAsia="en-GB" w:bidi="ar-SA"/>
              </w:rPr>
            </w:pPr>
            <w:r w:rsidRPr="004738EA">
              <w:rPr>
                <w:rFonts w:ascii="Arial" w:hAnsi="Arial" w:cs="Arial"/>
              </w:rPr>
              <w:t>preparation requirements prior to installation</w:t>
            </w:r>
          </w:p>
          <w:p w14:paraId="0A2CE0E9"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energy system installation methods</w:t>
            </w:r>
          </w:p>
          <w:p w14:paraId="76BCF786" w14:textId="77777777" w:rsidR="002034EA" w:rsidRPr="004738EA" w:rsidRDefault="002034EA" w:rsidP="002034EA">
            <w:pPr>
              <w:pStyle w:val="ListParagraph"/>
              <w:numPr>
                <w:ilvl w:val="0"/>
                <w:numId w:val="45"/>
              </w:numPr>
              <w:adjustRightInd w:val="0"/>
              <w:spacing w:before="120" w:after="120"/>
              <w:rPr>
                <w:rFonts w:ascii="Arial" w:hAnsi="Arial" w:cs="Arial"/>
                <w:szCs w:val="24"/>
                <w:lang w:eastAsia="en-GB" w:bidi="ar-SA"/>
              </w:rPr>
            </w:pPr>
            <w:r w:rsidRPr="004738EA">
              <w:rPr>
                <w:rFonts w:ascii="Arial" w:hAnsi="Arial" w:cs="Arial"/>
              </w:rPr>
              <w:t>reporting processes (faults with materials, tools and equipment, processes and emergencies)</w:t>
            </w:r>
          </w:p>
          <w:p w14:paraId="4A70C850" w14:textId="77777777" w:rsidR="002034EA" w:rsidRPr="004738EA" w:rsidRDefault="002034EA" w:rsidP="002034EA">
            <w:pPr>
              <w:pStyle w:val="ListParagraph"/>
              <w:numPr>
                <w:ilvl w:val="0"/>
                <w:numId w:val="45"/>
              </w:numPr>
              <w:adjustRightInd w:val="0"/>
              <w:spacing w:before="120" w:after="120"/>
              <w:rPr>
                <w:rFonts w:ascii="Arial" w:hAnsi="Arial" w:cs="Arial"/>
                <w:szCs w:val="24"/>
                <w:lang w:eastAsia="en-GB" w:bidi="ar-SA"/>
              </w:rPr>
            </w:pPr>
            <w:r w:rsidRPr="004738EA">
              <w:rPr>
                <w:rFonts w:ascii="Arial" w:hAnsi="Arial" w:cs="Arial"/>
              </w:rPr>
              <w:t>organisational safety policies and procedures</w:t>
            </w:r>
          </w:p>
          <w:p w14:paraId="63C18FFC" w14:textId="77777777" w:rsidR="002034EA" w:rsidRPr="004738EA" w:rsidRDefault="002034EA" w:rsidP="002034EA">
            <w:pPr>
              <w:pStyle w:val="ListParagraph"/>
              <w:numPr>
                <w:ilvl w:val="0"/>
                <w:numId w:val="45"/>
              </w:numPr>
              <w:adjustRightInd w:val="0"/>
              <w:spacing w:before="120" w:after="120"/>
              <w:rPr>
                <w:rFonts w:ascii="Arial" w:hAnsi="Arial" w:cs="Arial"/>
                <w:szCs w:val="24"/>
                <w:lang w:eastAsia="en-GB" w:bidi="ar-SA"/>
              </w:rPr>
            </w:pPr>
            <w:r w:rsidRPr="004738EA">
              <w:rPr>
                <w:rFonts w:ascii="Arial" w:hAnsi="Arial" w:cs="Arial"/>
              </w:rPr>
              <w:t xml:space="preserve">organisational insurance requirements </w:t>
            </w:r>
          </w:p>
          <w:p w14:paraId="13BD981B" w14:textId="77777777" w:rsidR="002034EA" w:rsidRPr="004738EA" w:rsidRDefault="002034EA" w:rsidP="002034EA">
            <w:pPr>
              <w:pStyle w:val="ListParagraph"/>
              <w:numPr>
                <w:ilvl w:val="0"/>
                <w:numId w:val="45"/>
              </w:numPr>
              <w:adjustRightInd w:val="0"/>
              <w:spacing w:before="120" w:after="120"/>
              <w:rPr>
                <w:rFonts w:ascii="Arial" w:hAnsi="Arial" w:cs="Arial"/>
                <w:szCs w:val="24"/>
                <w:lang w:eastAsia="en-GB" w:bidi="ar-SA"/>
              </w:rPr>
            </w:pPr>
            <w:r w:rsidRPr="004738EA">
              <w:rPr>
                <w:rFonts w:ascii="Arial" w:hAnsi="Arial" w:cs="Arial"/>
              </w:rPr>
              <w:t>material safety management systems</w:t>
            </w:r>
          </w:p>
          <w:p w14:paraId="6B810A50"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 xml:space="preserve">workplace document location and types including: </w:t>
            </w:r>
          </w:p>
          <w:p w14:paraId="50759C58" w14:textId="77777777" w:rsidR="002034EA" w:rsidRPr="004738EA" w:rsidRDefault="002034EA" w:rsidP="002034EA">
            <w:pPr>
              <w:pStyle w:val="ListParagraph"/>
              <w:numPr>
                <w:ilvl w:val="0"/>
                <w:numId w:val="51"/>
              </w:numPr>
              <w:adjustRightInd w:val="0"/>
              <w:spacing w:before="120" w:after="120"/>
              <w:rPr>
                <w:rFonts w:ascii="Arial" w:hAnsi="Arial" w:cs="Arial"/>
              </w:rPr>
            </w:pPr>
            <w:r w:rsidRPr="004738EA">
              <w:rPr>
                <w:rFonts w:ascii="Arial" w:hAnsi="Arial" w:cs="Arial"/>
              </w:rPr>
              <w:t>design brief</w:t>
            </w:r>
          </w:p>
          <w:p w14:paraId="4AFBAA6B" w14:textId="77777777" w:rsidR="002034EA" w:rsidRPr="004738EA" w:rsidRDefault="002034EA" w:rsidP="002034EA">
            <w:pPr>
              <w:pStyle w:val="ListParagraph"/>
              <w:numPr>
                <w:ilvl w:val="0"/>
                <w:numId w:val="51"/>
              </w:numPr>
              <w:adjustRightInd w:val="0"/>
              <w:spacing w:before="120" w:after="120"/>
              <w:rPr>
                <w:rFonts w:ascii="Arial" w:hAnsi="Arial" w:cs="Arial"/>
              </w:rPr>
            </w:pPr>
            <w:r w:rsidRPr="004738EA">
              <w:rPr>
                <w:rFonts w:ascii="Arial" w:hAnsi="Arial" w:cs="Arial"/>
              </w:rPr>
              <w:t>job specification</w:t>
            </w:r>
          </w:p>
          <w:p w14:paraId="33C5AB88" w14:textId="77777777" w:rsidR="002034EA" w:rsidRPr="004738EA" w:rsidRDefault="002034EA" w:rsidP="002034EA">
            <w:pPr>
              <w:pStyle w:val="ListParagraph"/>
              <w:numPr>
                <w:ilvl w:val="0"/>
                <w:numId w:val="51"/>
              </w:numPr>
              <w:adjustRightInd w:val="0"/>
              <w:spacing w:before="120" w:after="120"/>
              <w:rPr>
                <w:rFonts w:ascii="Arial" w:hAnsi="Arial" w:cs="Arial"/>
              </w:rPr>
            </w:pPr>
            <w:r w:rsidRPr="004738EA">
              <w:rPr>
                <w:rFonts w:ascii="Arial" w:hAnsi="Arial" w:cs="Arial"/>
              </w:rPr>
              <w:t>technical site plan</w:t>
            </w:r>
          </w:p>
          <w:p w14:paraId="41524005" w14:textId="77777777" w:rsidR="002034EA" w:rsidRPr="004738EA" w:rsidRDefault="002034EA" w:rsidP="002034EA">
            <w:pPr>
              <w:pStyle w:val="ListParagraph"/>
              <w:numPr>
                <w:ilvl w:val="0"/>
                <w:numId w:val="51"/>
              </w:numPr>
              <w:adjustRightInd w:val="0"/>
              <w:spacing w:before="120" w:after="120"/>
              <w:rPr>
                <w:rFonts w:ascii="Arial" w:hAnsi="Arial" w:cs="Arial"/>
              </w:rPr>
            </w:pPr>
            <w:r w:rsidRPr="004738EA">
              <w:rPr>
                <w:rFonts w:ascii="Arial" w:hAnsi="Arial" w:cs="Arial"/>
              </w:rPr>
              <w:t>testing and commissioning sheets</w:t>
            </w:r>
          </w:p>
          <w:p w14:paraId="0B6EE1D3" w14:textId="4CC3EF74" w:rsidR="002034EA" w:rsidRPr="004738EA" w:rsidRDefault="002034EA" w:rsidP="002034EA">
            <w:pPr>
              <w:pStyle w:val="ListParagraph"/>
              <w:numPr>
                <w:ilvl w:val="0"/>
                <w:numId w:val="51"/>
              </w:numPr>
              <w:adjustRightInd w:val="0"/>
              <w:spacing w:before="120" w:after="120"/>
              <w:rPr>
                <w:rFonts w:ascii="Arial" w:hAnsi="Arial" w:cs="Arial"/>
              </w:rPr>
            </w:pPr>
            <w:r w:rsidRPr="004738EA">
              <w:rPr>
                <w:rFonts w:ascii="Arial" w:hAnsi="Arial" w:cs="Arial"/>
              </w:rPr>
              <w:t>M</w:t>
            </w:r>
            <w:r w:rsidR="00C40CCB">
              <w:rPr>
                <w:rFonts w:ascii="Arial" w:hAnsi="Arial" w:cs="Arial"/>
              </w:rPr>
              <w:t xml:space="preserve">aterial </w:t>
            </w:r>
            <w:r w:rsidRPr="004738EA">
              <w:rPr>
                <w:rFonts w:ascii="Arial" w:hAnsi="Arial" w:cs="Arial"/>
              </w:rPr>
              <w:t>D</w:t>
            </w:r>
            <w:r w:rsidR="00C40CCB">
              <w:rPr>
                <w:rFonts w:ascii="Arial" w:hAnsi="Arial" w:cs="Arial"/>
              </w:rPr>
              <w:t xml:space="preserve">ata </w:t>
            </w:r>
            <w:r w:rsidRPr="004738EA">
              <w:rPr>
                <w:rFonts w:ascii="Arial" w:hAnsi="Arial" w:cs="Arial"/>
              </w:rPr>
              <w:t>S</w:t>
            </w:r>
            <w:r w:rsidR="00C40CCB">
              <w:rPr>
                <w:rFonts w:ascii="Arial" w:hAnsi="Arial" w:cs="Arial"/>
              </w:rPr>
              <w:t>heets</w:t>
            </w:r>
          </w:p>
          <w:p w14:paraId="37DA259B" w14:textId="421E36A6" w:rsidR="002034EA" w:rsidRPr="004738EA" w:rsidRDefault="002034EA" w:rsidP="002034EA">
            <w:pPr>
              <w:pStyle w:val="ListParagraph"/>
              <w:numPr>
                <w:ilvl w:val="0"/>
                <w:numId w:val="51"/>
              </w:numPr>
              <w:adjustRightInd w:val="0"/>
              <w:spacing w:before="120" w:after="120"/>
              <w:rPr>
                <w:rFonts w:ascii="Arial" w:hAnsi="Arial" w:cs="Arial"/>
              </w:rPr>
            </w:pPr>
            <w:r w:rsidRPr="004738EA">
              <w:rPr>
                <w:rFonts w:ascii="Arial" w:hAnsi="Arial" w:cs="Arial"/>
              </w:rPr>
              <w:lastRenderedPageBreak/>
              <w:t>S</w:t>
            </w:r>
            <w:r w:rsidR="00C40CCB">
              <w:rPr>
                <w:rFonts w:ascii="Arial" w:hAnsi="Arial" w:cs="Arial"/>
              </w:rPr>
              <w:t xml:space="preserve">afe </w:t>
            </w:r>
            <w:r w:rsidRPr="004738EA">
              <w:rPr>
                <w:rFonts w:ascii="Arial" w:hAnsi="Arial" w:cs="Arial"/>
              </w:rPr>
              <w:t>W</w:t>
            </w:r>
            <w:r w:rsidR="00C40CCB">
              <w:rPr>
                <w:rFonts w:ascii="Arial" w:hAnsi="Arial" w:cs="Arial"/>
              </w:rPr>
              <w:t xml:space="preserve">ork </w:t>
            </w:r>
            <w:r w:rsidRPr="004738EA">
              <w:rPr>
                <w:rFonts w:ascii="Arial" w:hAnsi="Arial" w:cs="Arial"/>
              </w:rPr>
              <w:t>M</w:t>
            </w:r>
            <w:r w:rsidR="00C40CCB">
              <w:rPr>
                <w:rFonts w:ascii="Arial" w:hAnsi="Arial" w:cs="Arial"/>
              </w:rPr>
              <w:t xml:space="preserve">ethod </w:t>
            </w:r>
            <w:r w:rsidRPr="004738EA">
              <w:rPr>
                <w:rFonts w:ascii="Arial" w:hAnsi="Arial" w:cs="Arial"/>
              </w:rPr>
              <w:t>S</w:t>
            </w:r>
            <w:r w:rsidR="00C40CCB">
              <w:rPr>
                <w:rFonts w:ascii="Arial" w:hAnsi="Arial" w:cs="Arial"/>
              </w:rPr>
              <w:t>tatement</w:t>
            </w:r>
          </w:p>
          <w:p w14:paraId="46E18FDD" w14:textId="77777777" w:rsidR="002034EA" w:rsidRPr="004738EA" w:rsidRDefault="002034EA" w:rsidP="002034EA">
            <w:pPr>
              <w:pStyle w:val="ListParagraph"/>
              <w:numPr>
                <w:ilvl w:val="0"/>
                <w:numId w:val="51"/>
              </w:numPr>
              <w:adjustRightInd w:val="0"/>
              <w:spacing w:before="120" w:after="120"/>
              <w:rPr>
                <w:rFonts w:ascii="Arial" w:hAnsi="Arial" w:cs="Arial"/>
              </w:rPr>
            </w:pPr>
            <w:r w:rsidRPr="004738EA">
              <w:rPr>
                <w:rFonts w:ascii="Arial" w:hAnsi="Arial" w:cs="Arial"/>
              </w:rPr>
              <w:t>manufacturer installation manuals</w:t>
            </w:r>
          </w:p>
          <w:p w14:paraId="5658E1FB"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relevant industry standards and guidelines</w:t>
            </w:r>
          </w:p>
          <w:p w14:paraId="2AE24C14"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fault finding procedures for components and their interconnection</w:t>
            </w:r>
          </w:p>
          <w:p w14:paraId="468D5256"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testing and commissioning procedures including:</w:t>
            </w:r>
          </w:p>
          <w:p w14:paraId="369C9A7D" w14:textId="77777777" w:rsidR="002034EA" w:rsidRPr="004738EA" w:rsidRDefault="002034EA" w:rsidP="002034EA">
            <w:pPr>
              <w:pStyle w:val="ListParagraph"/>
              <w:numPr>
                <w:ilvl w:val="0"/>
                <w:numId w:val="46"/>
              </w:numPr>
              <w:adjustRightInd w:val="0"/>
              <w:spacing w:before="120" w:after="120"/>
              <w:rPr>
                <w:rFonts w:ascii="Arial" w:hAnsi="Arial" w:cs="Arial"/>
              </w:rPr>
            </w:pPr>
            <w:r w:rsidRPr="004738EA">
              <w:rPr>
                <w:rFonts w:ascii="Arial" w:hAnsi="Arial" w:cs="Arial"/>
              </w:rPr>
              <w:t>safe testing of equipment</w:t>
            </w:r>
          </w:p>
          <w:p w14:paraId="30DF80CE" w14:textId="77777777" w:rsidR="002034EA" w:rsidRPr="004738EA" w:rsidRDefault="002034EA" w:rsidP="002034EA">
            <w:pPr>
              <w:pStyle w:val="ListParagraph"/>
              <w:numPr>
                <w:ilvl w:val="0"/>
                <w:numId w:val="46"/>
              </w:numPr>
              <w:adjustRightInd w:val="0"/>
              <w:spacing w:before="120" w:after="120"/>
              <w:rPr>
                <w:rFonts w:ascii="Arial" w:hAnsi="Arial" w:cs="Arial"/>
              </w:rPr>
            </w:pPr>
            <w:r w:rsidRPr="004738EA">
              <w:rPr>
                <w:rFonts w:ascii="Arial" w:hAnsi="Arial" w:cs="Arial"/>
              </w:rPr>
              <w:t>safe testing of system operation</w:t>
            </w:r>
          </w:p>
          <w:p w14:paraId="095D3F0C" w14:textId="77777777" w:rsidR="002034EA" w:rsidRPr="004738EA" w:rsidRDefault="002034EA" w:rsidP="002034EA">
            <w:pPr>
              <w:pStyle w:val="ListParagraph"/>
              <w:numPr>
                <w:ilvl w:val="0"/>
                <w:numId w:val="46"/>
              </w:numPr>
              <w:adjustRightInd w:val="0"/>
              <w:spacing w:before="120" w:after="120"/>
              <w:rPr>
                <w:rFonts w:ascii="Arial" w:hAnsi="Arial" w:cs="Arial"/>
              </w:rPr>
            </w:pPr>
            <w:r w:rsidRPr="004738EA">
              <w:rPr>
                <w:rFonts w:ascii="Arial" w:hAnsi="Arial" w:cs="Arial"/>
              </w:rPr>
              <w:t>commissioning of stand-alone system</w:t>
            </w:r>
          </w:p>
          <w:p w14:paraId="59486B87" w14:textId="77777777" w:rsidR="002034EA" w:rsidRPr="004738EA" w:rsidRDefault="002034EA" w:rsidP="002034EA">
            <w:pPr>
              <w:pStyle w:val="ListParagraph"/>
              <w:numPr>
                <w:ilvl w:val="0"/>
                <w:numId w:val="46"/>
              </w:numPr>
              <w:adjustRightInd w:val="0"/>
              <w:spacing w:before="120" w:after="120"/>
              <w:rPr>
                <w:rFonts w:ascii="Arial" w:hAnsi="Arial" w:cs="Arial"/>
              </w:rPr>
            </w:pPr>
            <w:r w:rsidRPr="004738EA">
              <w:rPr>
                <w:rFonts w:ascii="Arial" w:hAnsi="Arial" w:cs="Arial"/>
              </w:rPr>
              <w:t>stand-alone systems maintenance procedures</w:t>
            </w:r>
          </w:p>
        </w:tc>
      </w:tr>
      <w:tr w:rsidR="002034EA" w:rsidRPr="004738EA" w14:paraId="373FE070" w14:textId="77777777" w:rsidTr="004919B0">
        <w:tc>
          <w:tcPr>
            <w:tcW w:w="2127" w:type="dxa"/>
            <w:shd w:val="clear" w:color="auto" w:fill="auto"/>
          </w:tcPr>
          <w:p w14:paraId="44342037" w14:textId="77777777" w:rsidR="002034EA" w:rsidRPr="004738EA" w:rsidRDefault="002034EA" w:rsidP="004919B0">
            <w:pPr>
              <w:spacing w:before="120"/>
              <w:rPr>
                <w:rFonts w:ascii="Arial" w:hAnsi="Arial" w:cs="Arial"/>
                <w:b/>
                <w:sz w:val="22"/>
                <w:szCs w:val="22"/>
              </w:rPr>
            </w:pPr>
            <w:r w:rsidRPr="004738EA">
              <w:rPr>
                <w:rFonts w:ascii="Arial" w:hAnsi="Arial" w:cs="Arial"/>
                <w:b/>
                <w:sz w:val="22"/>
                <w:szCs w:val="22"/>
              </w:rPr>
              <w:lastRenderedPageBreak/>
              <w:t>ASSESSMENT CONDITIONS</w:t>
            </w:r>
          </w:p>
          <w:p w14:paraId="1EC4B14E" w14:textId="77777777" w:rsidR="002034EA" w:rsidRPr="004738EA" w:rsidRDefault="002034EA" w:rsidP="004919B0">
            <w:pPr>
              <w:spacing w:after="120"/>
              <w:rPr>
                <w:rFonts w:ascii="Arial" w:hAnsi="Arial" w:cs="Arial"/>
                <w:b/>
                <w:sz w:val="22"/>
                <w:szCs w:val="22"/>
              </w:rPr>
            </w:pPr>
            <w:r w:rsidRPr="004738EA">
              <w:rPr>
                <w:rFonts w:ascii="Arial" w:hAnsi="Arial" w:cs="Arial"/>
                <w:i/>
                <w:sz w:val="22"/>
                <w:szCs w:val="22"/>
              </w:rPr>
              <w:t>Mandatory field</w:t>
            </w:r>
          </w:p>
        </w:tc>
        <w:tc>
          <w:tcPr>
            <w:tcW w:w="7371" w:type="dxa"/>
            <w:shd w:val="clear" w:color="auto" w:fill="auto"/>
          </w:tcPr>
          <w:p w14:paraId="7AD2B036" w14:textId="77777777" w:rsidR="002034EA" w:rsidRPr="004738EA" w:rsidRDefault="002034EA" w:rsidP="004919B0">
            <w:pPr>
              <w:pStyle w:val="Bodycopy"/>
              <w:rPr>
                <w:rFonts w:cs="Arial"/>
              </w:rPr>
            </w:pPr>
            <w:r w:rsidRPr="004738EA">
              <w:rPr>
                <w:rFonts w:cs="Arial"/>
              </w:rPr>
              <w:t>Skills in this unit must be demonstrated in a simulated environment where the conditions replicate the installation of stand-alone power systems.</w:t>
            </w:r>
          </w:p>
          <w:p w14:paraId="7FBEEE44" w14:textId="77777777" w:rsidR="002034EA" w:rsidRPr="004738EA" w:rsidRDefault="002034EA" w:rsidP="004919B0">
            <w:pPr>
              <w:pStyle w:val="Bodycopy"/>
              <w:rPr>
                <w:rFonts w:cs="Arial"/>
              </w:rPr>
            </w:pPr>
            <w:r w:rsidRPr="004738EA">
              <w:rPr>
                <w:rFonts w:cs="Arial"/>
              </w:rPr>
              <w:t>Simulated assessment environments must model the real-life working environment where these skills and knowledge would be performed, with all the relevant equipment and resources of that working environment.</w:t>
            </w:r>
          </w:p>
          <w:p w14:paraId="5AC7A136" w14:textId="77777777" w:rsidR="002034EA" w:rsidRPr="004738EA" w:rsidRDefault="002034EA" w:rsidP="004919B0">
            <w:pPr>
              <w:pStyle w:val="Bodycopy"/>
              <w:rPr>
                <w:rFonts w:cs="Arial"/>
              </w:rPr>
            </w:pPr>
            <w:r w:rsidRPr="004738EA">
              <w:rPr>
                <w:rFonts w:cs="Arial"/>
              </w:rPr>
              <w:t>Students must have access to suitable facilities, resources and equipment including:</w:t>
            </w:r>
          </w:p>
          <w:p w14:paraId="37806DDC" w14:textId="77777777" w:rsidR="002034EA" w:rsidRPr="004738EA" w:rsidRDefault="002034EA" w:rsidP="002034EA">
            <w:pPr>
              <w:pStyle w:val="Bodycopy"/>
              <w:numPr>
                <w:ilvl w:val="0"/>
                <w:numId w:val="39"/>
              </w:numPr>
              <w:spacing w:before="240"/>
              <w:rPr>
                <w:rStyle w:val="Strong"/>
                <w:rFonts w:cs="Arial"/>
                <w:bCs w:val="0"/>
              </w:rPr>
            </w:pPr>
            <w:r w:rsidRPr="004738EA">
              <w:rPr>
                <w:rStyle w:val="Strong"/>
                <w:rFonts w:cs="Arial"/>
                <w:b w:val="0"/>
              </w:rPr>
              <w:t>plant / equipment and components comprising two (2) solar PV stand-alone power system (SPS)</w:t>
            </w:r>
          </w:p>
          <w:p w14:paraId="55035136" w14:textId="77777777" w:rsidR="002034EA" w:rsidRPr="004738EA" w:rsidRDefault="002034EA" w:rsidP="002034EA">
            <w:pPr>
              <w:pStyle w:val="CMMBullet1"/>
              <w:numPr>
                <w:ilvl w:val="0"/>
                <w:numId w:val="39"/>
              </w:numPr>
              <w:rPr>
                <w:rStyle w:val="Strong"/>
                <w:rFonts w:cs="Arial"/>
                <w:b w:val="0"/>
                <w:szCs w:val="19"/>
                <w:lang w:val="en-AU" w:eastAsia="en-US"/>
              </w:rPr>
            </w:pPr>
            <w:r w:rsidRPr="004738EA">
              <w:rPr>
                <w:rStyle w:val="Strong"/>
                <w:rFonts w:cs="Arial"/>
                <w:b w:val="0"/>
                <w:szCs w:val="19"/>
                <w:lang w:val="en-AU" w:eastAsia="en-US"/>
              </w:rPr>
              <w:t>tools, materials and equipment relevant to solar PV SPS installation tasks</w:t>
            </w:r>
          </w:p>
          <w:p w14:paraId="7B4F589C" w14:textId="3EA93ECD" w:rsidR="002034EA" w:rsidRPr="004738EA" w:rsidRDefault="002034EA" w:rsidP="002034EA">
            <w:pPr>
              <w:pStyle w:val="Bodycopy"/>
              <w:numPr>
                <w:ilvl w:val="0"/>
                <w:numId w:val="39"/>
              </w:numPr>
              <w:spacing w:before="240"/>
              <w:rPr>
                <w:rStyle w:val="Strong"/>
                <w:rFonts w:cs="Arial"/>
                <w:bCs w:val="0"/>
              </w:rPr>
            </w:pPr>
            <w:r w:rsidRPr="004738EA">
              <w:rPr>
                <w:rStyle w:val="Strong"/>
                <w:rFonts w:cs="Arial"/>
                <w:b w:val="0"/>
              </w:rPr>
              <w:t>documentation including job plans and product specifications and manuals, job safety analysis (JSA), safe work me</w:t>
            </w:r>
            <w:r w:rsidR="006D50BD">
              <w:rPr>
                <w:rStyle w:val="Strong"/>
                <w:rFonts w:cs="Arial"/>
                <w:b w:val="0"/>
              </w:rPr>
              <w:t>thod statement (SWMS), safety data sheets (</w:t>
            </w:r>
            <w:r w:rsidRPr="004738EA">
              <w:rPr>
                <w:rStyle w:val="Strong"/>
                <w:rFonts w:cs="Arial"/>
                <w:b w:val="0"/>
              </w:rPr>
              <w:t>SDS), technical data site plans, testing and commissioning sheets, and industry standards</w:t>
            </w:r>
          </w:p>
          <w:p w14:paraId="2E074A44" w14:textId="77777777" w:rsidR="002034EA" w:rsidRPr="004738EA" w:rsidRDefault="002034EA" w:rsidP="002034EA">
            <w:pPr>
              <w:pStyle w:val="Bodycopy"/>
              <w:numPr>
                <w:ilvl w:val="0"/>
                <w:numId w:val="39"/>
              </w:numPr>
              <w:spacing w:before="240"/>
              <w:rPr>
                <w:rFonts w:cs="Arial"/>
                <w:b/>
              </w:rPr>
            </w:pPr>
            <w:r w:rsidRPr="004738EA">
              <w:rPr>
                <w:rStyle w:val="Strong"/>
                <w:rFonts w:cs="Arial"/>
                <w:b w:val="0"/>
              </w:rPr>
              <w:t>a person representing a ‘client’.</w:t>
            </w:r>
          </w:p>
          <w:p w14:paraId="68B8D443" w14:textId="77777777" w:rsidR="00721406" w:rsidRDefault="002034EA" w:rsidP="00721406">
            <w:pPr>
              <w:pStyle w:val="Bodycopy"/>
              <w:rPr>
                <w:rFonts w:cs="Arial"/>
              </w:rPr>
            </w:pPr>
            <w:r w:rsidRPr="004738EA">
              <w:rPr>
                <w:rFonts w:cs="Arial"/>
              </w:rPr>
              <w:t xml:space="preserve">Assessors of this unit must satisfy the requirements for assessors in applicable vocational education and training legislation, frameworks and/or standards.  </w:t>
            </w:r>
          </w:p>
          <w:p w14:paraId="15B40C13" w14:textId="6A8C9462" w:rsidR="002034EA" w:rsidRPr="004738EA" w:rsidRDefault="00721406" w:rsidP="00721406">
            <w:pPr>
              <w:pStyle w:val="Bodycopy"/>
              <w:rPr>
                <w:rFonts w:cs="Arial"/>
              </w:rPr>
            </w:pPr>
            <w:r w:rsidRPr="00996049">
              <w:rPr>
                <w:rFonts w:cs="Arial"/>
              </w:rPr>
              <w:t xml:space="preserve">Assessors must </w:t>
            </w:r>
            <w:r w:rsidR="00996049" w:rsidRPr="00996049">
              <w:rPr>
                <w:rFonts w:cs="Arial"/>
              </w:rPr>
              <w:t>be a h</w:t>
            </w:r>
            <w:r w:rsidR="00FD24DE">
              <w:rPr>
                <w:rFonts w:cs="Arial"/>
              </w:rPr>
              <w:t>older of an electrician</w:t>
            </w:r>
            <w:r w:rsidR="00FB1472" w:rsidRPr="00996049">
              <w:rPr>
                <w:rFonts w:cs="Arial"/>
              </w:rPr>
              <w:t xml:space="preserve"> licence (A grade)</w:t>
            </w:r>
            <w:r w:rsidR="00996049" w:rsidRPr="00996049">
              <w:rPr>
                <w:rFonts w:cs="Arial"/>
              </w:rPr>
              <w:t>.</w:t>
            </w:r>
          </w:p>
        </w:tc>
      </w:tr>
    </w:tbl>
    <w:p w14:paraId="0E525801" w14:textId="77777777" w:rsidR="00F65F32" w:rsidRPr="004738EA" w:rsidRDefault="00F65F32" w:rsidP="00815F47">
      <w:pPr>
        <w:rPr>
          <w:rFonts w:ascii="Arial" w:hAnsi="Arial" w:cs="Arial"/>
        </w:rPr>
      </w:pPr>
    </w:p>
    <w:sectPr w:rsidR="00F65F32" w:rsidRPr="004738EA" w:rsidSect="002F49D8">
      <w:headerReference w:type="default" r:id="rId38"/>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80674" w14:textId="77777777" w:rsidR="00F44182" w:rsidRDefault="00F44182" w:rsidP="000C16E4">
      <w:r>
        <w:separator/>
      </w:r>
    </w:p>
  </w:endnote>
  <w:endnote w:type="continuationSeparator" w:id="0">
    <w:p w14:paraId="0697ADD6" w14:textId="77777777" w:rsidR="00F44182" w:rsidRDefault="00F44182" w:rsidP="000C16E4">
      <w:r>
        <w:continuationSeparator/>
      </w:r>
    </w:p>
  </w:endnote>
  <w:endnote w:type="continuationNotice" w:id="1">
    <w:p w14:paraId="1BE62D72" w14:textId="77777777" w:rsidR="00F44182" w:rsidRDefault="00F44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C42A" w14:textId="77777777" w:rsidR="00F44182" w:rsidRDefault="00F44182" w:rsidP="004919B0">
    <w:pPr>
      <w:pStyle w:val="Foo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3892AA5" w14:textId="77777777" w:rsidR="00F44182" w:rsidRDefault="00F44182" w:rsidP="00491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1824A" w14:textId="03CC62FB" w:rsidR="00F44182" w:rsidRPr="00603F0E" w:rsidRDefault="00F44182" w:rsidP="004919B0">
    <w:pPr>
      <w:pStyle w:val="Footer"/>
    </w:pPr>
    <w:r w:rsidRPr="00603F0E">
      <w:rPr>
        <w:noProof/>
        <w:lang w:val="en-AU" w:eastAsia="en-AU"/>
      </w:rPr>
      <w:drawing>
        <wp:inline distT="0" distB="0" distL="0" distR="0" wp14:anchorId="357B0FE6" wp14:editId="71AF8993">
          <wp:extent cx="1473327" cy="381000"/>
          <wp:effectExtent l="0" t="0" r="0" b="0"/>
          <wp:docPr id="33" name="Picture 33" descr="Victorian Governmen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Victorian Government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36" cy="389019"/>
                  </a:xfrm>
                  <a:prstGeom prst="rect">
                    <a:avLst/>
                  </a:prstGeom>
                  <a:noFill/>
                </pic:spPr>
              </pic:pic>
            </a:graphicData>
          </a:graphic>
        </wp:inline>
      </w:drawing>
    </w:r>
    <w:r>
      <w:tab/>
    </w:r>
    <w:r>
      <w:rPr>
        <w:noProof/>
        <w:lang w:val="en-AU" w:eastAsia="en-AU"/>
      </w:rPr>
      <w:drawing>
        <wp:inline distT="0" distB="0" distL="0" distR="0" wp14:anchorId="74A33481" wp14:editId="697A692C">
          <wp:extent cx="841375" cy="292735"/>
          <wp:effectExtent l="0" t="0" r="0" b="0"/>
          <wp:docPr id="2" name="Picture 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ative Common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p w14:paraId="24404360" w14:textId="77777777" w:rsidR="00F44182" w:rsidRPr="00697B9C" w:rsidRDefault="00F44182" w:rsidP="004919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6723" w14:textId="77777777" w:rsidR="00F44182" w:rsidRDefault="00F44182" w:rsidP="004919B0">
    <w:pPr>
      <w:pStyle w:val="Foo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A4D5A7F" w14:textId="77777777" w:rsidR="00F44182" w:rsidRDefault="00F44182" w:rsidP="004919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80149" w14:textId="5F302A8F" w:rsidR="00F44182" w:rsidRDefault="00F44182" w:rsidP="004919B0">
    <w:pPr>
      <w:pStyle w:val="Footer"/>
      <w:rPr>
        <w:rStyle w:val="FooterChar"/>
      </w:rPr>
    </w:pPr>
    <w:r w:rsidRPr="008F471C">
      <w:t xml:space="preserve">XXXXXVIC </w:t>
    </w:r>
    <w:r w:rsidRPr="00AC5B20">
      <w:t>Course in Inter-</w:t>
    </w:r>
    <w:r>
      <w:t>a</w:t>
    </w:r>
    <w:r w:rsidRPr="00AC5B20">
      <w:t xml:space="preserve">gency </w:t>
    </w:r>
    <w:r>
      <w:t>R</w:t>
    </w:r>
    <w:r w:rsidRPr="00AC5B20">
      <w:t xml:space="preserve">esponse to </w:t>
    </w:r>
    <w:r>
      <w:t>S</w:t>
    </w:r>
    <w:r w:rsidRPr="00AC5B20">
      <w:t xml:space="preserve">afety on </w:t>
    </w:r>
    <w:proofErr w:type="gramStart"/>
    <w:r>
      <w:t>H</w:t>
    </w:r>
    <w:r w:rsidRPr="00AC5B20">
      <w:t xml:space="preserve">igh </w:t>
    </w:r>
    <w:r>
      <w:t>S</w:t>
    </w:r>
    <w:r w:rsidRPr="00AC5B20">
      <w:t>peed</w:t>
    </w:r>
    <w:proofErr w:type="gramEnd"/>
    <w:r w:rsidRPr="00AC5B20">
      <w:t xml:space="preserve"> </w:t>
    </w:r>
    <w:r>
      <w:t>R</w:t>
    </w:r>
    <w:r w:rsidRPr="00AC5B20">
      <w:t>oads</w:t>
    </w:r>
    <w:r>
      <w:t xml:space="preserve"> - Version 1.0</w:t>
    </w:r>
    <w:r w:rsidRPr="00AC5B20">
      <w:tab/>
    </w:r>
    <w:r w:rsidRPr="00AC5B20">
      <w:rPr>
        <w:rStyle w:val="FooterChar"/>
      </w:rPr>
      <w:t xml:space="preserve">Page </w:t>
    </w:r>
    <w:r w:rsidRPr="00AC5B20">
      <w:rPr>
        <w:rStyle w:val="FooterChar"/>
      </w:rPr>
      <w:fldChar w:fldCharType="begin"/>
    </w:r>
    <w:r w:rsidRPr="00AC5B20">
      <w:rPr>
        <w:rStyle w:val="FooterChar"/>
      </w:rPr>
      <w:instrText xml:space="preserve"> PAGE </w:instrText>
    </w:r>
    <w:r w:rsidRPr="00AC5B20">
      <w:rPr>
        <w:rStyle w:val="FooterChar"/>
      </w:rPr>
      <w:fldChar w:fldCharType="separate"/>
    </w:r>
    <w:proofErr w:type="spellStart"/>
    <w:r>
      <w:rPr>
        <w:rStyle w:val="FooterChar"/>
      </w:rPr>
      <w:t>i</w:t>
    </w:r>
    <w:proofErr w:type="spellEnd"/>
    <w:r w:rsidRPr="00AC5B20">
      <w:rPr>
        <w:rStyle w:val="FooterChar"/>
      </w:rPr>
      <w:fldChar w:fldCharType="end"/>
    </w:r>
    <w:r w:rsidRPr="00AC5B20">
      <w:rPr>
        <w:rStyle w:val="FooterChar"/>
      </w:rPr>
      <w:t xml:space="preserve"> of</w:t>
    </w:r>
    <w:r>
      <w:rPr>
        <w:rStyle w:val="FooterChar"/>
      </w:rPr>
      <w:t xml:space="preserve"> </w:t>
    </w:r>
    <w:r w:rsidRPr="00AC5B20">
      <w:rPr>
        <w:rStyle w:val="FooterChar"/>
      </w:rPr>
      <w:fldChar w:fldCharType="begin"/>
    </w:r>
    <w:r w:rsidRPr="00AC5B20">
      <w:rPr>
        <w:rStyle w:val="FooterChar"/>
      </w:rPr>
      <w:instrText xml:space="preserve"> NUMPAGES  </w:instrText>
    </w:r>
    <w:r w:rsidRPr="00AC5B20">
      <w:rPr>
        <w:rStyle w:val="FooterChar"/>
      </w:rPr>
      <w:fldChar w:fldCharType="separate"/>
    </w:r>
    <w:r w:rsidR="00ED0819">
      <w:rPr>
        <w:rStyle w:val="FooterChar"/>
        <w:noProof/>
      </w:rPr>
      <w:t>35</w:t>
    </w:r>
    <w:r w:rsidRPr="00AC5B20">
      <w:rPr>
        <w:rStyle w:val="FooterChar"/>
      </w:rPr>
      <w:fldChar w:fldCharType="end"/>
    </w:r>
  </w:p>
  <w:p w14:paraId="6F260E41" w14:textId="77777777" w:rsidR="00F44182" w:rsidRPr="008700FC" w:rsidRDefault="00F44182" w:rsidP="004919B0">
    <w:pPr>
      <w:pStyle w:val="Footer"/>
    </w:pPr>
    <w:r>
      <w:rPr>
        <w:noProof/>
        <w:lang w:val="en-AU" w:eastAsia="en-AU"/>
      </w:rPr>
      <w:drawing>
        <wp:inline distT="0" distB="0" distL="0" distR="0" wp14:anchorId="3DDFEAF0" wp14:editId="5C56264E">
          <wp:extent cx="841375" cy="292735"/>
          <wp:effectExtent l="0" t="0" r="0" b="0"/>
          <wp:docPr id="35" name="Picture 3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0A16" w14:textId="79942779" w:rsidR="00F44182" w:rsidRPr="00832B28" w:rsidRDefault="00F44182" w:rsidP="004919B0">
    <w:pPr>
      <w:pStyle w:val="Footer"/>
      <w:rPr>
        <w:sz w:val="20"/>
        <w:szCs w:val="20"/>
      </w:rPr>
    </w:pPr>
    <w:r>
      <w:tab/>
    </w:r>
    <w:r>
      <w:rPr>
        <w:noProof/>
        <w:lang w:val="en-AU" w:eastAsia="en-AU"/>
      </w:rPr>
      <w:drawing>
        <wp:inline distT="0" distB="0" distL="0" distR="0" wp14:anchorId="6CC2BF85" wp14:editId="0D0E724C">
          <wp:extent cx="841375" cy="29273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r>
      <w:tab/>
    </w:r>
    <w:r>
      <w:tab/>
    </w:r>
    <w:r>
      <w:tab/>
    </w:r>
    <w:r w:rsidRPr="00832B28">
      <w:rPr>
        <w:rStyle w:val="FooterChar"/>
        <w:sz w:val="20"/>
        <w:szCs w:val="20"/>
      </w:rPr>
      <w:t xml:space="preserve">Page </w:t>
    </w:r>
    <w:r w:rsidRPr="00832B28">
      <w:rPr>
        <w:rStyle w:val="FooterChar"/>
        <w:sz w:val="20"/>
        <w:szCs w:val="20"/>
      </w:rPr>
      <w:fldChar w:fldCharType="begin"/>
    </w:r>
    <w:r w:rsidRPr="00832B28">
      <w:rPr>
        <w:rStyle w:val="FooterChar"/>
        <w:sz w:val="20"/>
        <w:szCs w:val="20"/>
      </w:rPr>
      <w:instrText xml:space="preserve"> PAGE </w:instrText>
    </w:r>
    <w:r w:rsidRPr="00832B28">
      <w:rPr>
        <w:rStyle w:val="FooterChar"/>
        <w:sz w:val="20"/>
        <w:szCs w:val="20"/>
      </w:rPr>
      <w:fldChar w:fldCharType="separate"/>
    </w:r>
    <w:r w:rsidR="00ED0819">
      <w:rPr>
        <w:rStyle w:val="FooterChar"/>
        <w:noProof/>
        <w:sz w:val="20"/>
        <w:szCs w:val="20"/>
      </w:rPr>
      <w:t>i</w:t>
    </w:r>
    <w:r w:rsidRPr="00832B28">
      <w:rPr>
        <w:rStyle w:val="FooterChar"/>
        <w:sz w:val="20"/>
        <w:szCs w:val="20"/>
      </w:rPr>
      <w:fldChar w:fldCharType="end"/>
    </w:r>
    <w:r w:rsidRPr="00832B28">
      <w:rPr>
        <w:rStyle w:val="FooterChar"/>
        <w:sz w:val="20"/>
        <w:szCs w:val="20"/>
      </w:rPr>
      <w:t xml:space="preserve"> of </w:t>
    </w:r>
    <w:r w:rsidRPr="00832B28">
      <w:rPr>
        <w:rStyle w:val="FooterChar"/>
        <w:sz w:val="20"/>
        <w:szCs w:val="20"/>
      </w:rPr>
      <w:fldChar w:fldCharType="begin"/>
    </w:r>
    <w:r w:rsidRPr="00832B28">
      <w:rPr>
        <w:rStyle w:val="FooterChar"/>
        <w:sz w:val="20"/>
        <w:szCs w:val="20"/>
      </w:rPr>
      <w:instrText xml:space="preserve"> NUMPAGES  </w:instrText>
    </w:r>
    <w:r w:rsidRPr="00832B28">
      <w:rPr>
        <w:rStyle w:val="FooterChar"/>
        <w:sz w:val="20"/>
        <w:szCs w:val="20"/>
      </w:rPr>
      <w:fldChar w:fldCharType="separate"/>
    </w:r>
    <w:r w:rsidR="00ED0819">
      <w:rPr>
        <w:rStyle w:val="FooterChar"/>
        <w:noProof/>
        <w:sz w:val="20"/>
        <w:szCs w:val="20"/>
      </w:rPr>
      <w:t>35</w:t>
    </w:r>
    <w:r w:rsidRPr="00832B28">
      <w:rPr>
        <w:rStyle w:val="FooterChar"/>
        <w:sz w:val="20"/>
        <w:szCs w:val="20"/>
      </w:rPr>
      <w:fldChar w:fldCharType="end"/>
    </w:r>
  </w:p>
  <w:p w14:paraId="2A98B7B9" w14:textId="77777777" w:rsidR="00F44182" w:rsidRPr="00697B9C" w:rsidRDefault="00F44182" w:rsidP="004919B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2D2F" w14:textId="72E4D0D1" w:rsidR="00F44182" w:rsidRPr="00F44182" w:rsidRDefault="00F44182" w:rsidP="004919B0">
    <w:pPr>
      <w:pStyle w:val="Footer"/>
      <w:rPr>
        <w:rFonts w:ascii="Arial" w:hAnsi="Arial" w:cs="Arial"/>
        <w:sz w:val="20"/>
        <w:szCs w:val="20"/>
      </w:rPr>
    </w:pPr>
    <w:r w:rsidRPr="00F44182">
      <w:rPr>
        <w:rFonts w:ascii="Arial" w:hAnsi="Arial" w:cs="Arial"/>
        <w:sz w:val="16"/>
        <w:szCs w:val="16"/>
      </w:rPr>
      <w:t>22601VIC Course in Design Stand-alone Power Systems</w:t>
    </w:r>
    <w:r w:rsidRPr="00F44182">
      <w:rPr>
        <w:rFonts w:ascii="Arial" w:hAnsi="Arial" w:cs="Arial"/>
        <w:sz w:val="16"/>
        <w:szCs w:val="16"/>
      </w:rPr>
      <w:tab/>
    </w:r>
    <w:r w:rsidRPr="00F44182">
      <w:rPr>
        <w:rFonts w:ascii="Arial" w:hAnsi="Arial" w:cs="Arial"/>
        <w:sz w:val="20"/>
        <w:szCs w:val="20"/>
      </w:rPr>
      <w:tab/>
    </w:r>
    <w:r w:rsidRPr="00F44182">
      <w:rPr>
        <w:noProof/>
        <w:lang w:val="en-AU" w:eastAsia="en-AU"/>
      </w:rPr>
      <w:drawing>
        <wp:inline distT="0" distB="0" distL="0" distR="0" wp14:anchorId="73D13B59" wp14:editId="3CDEBC9E">
          <wp:extent cx="841375" cy="292735"/>
          <wp:effectExtent l="0" t="0" r="15875" b="12065"/>
          <wp:docPr id="3" name="Picture 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3719C59F" w14:textId="0C6DEA43" w:rsidR="00F44182" w:rsidRPr="005D784A" w:rsidRDefault="00F44182" w:rsidP="004919B0">
    <w:pPr>
      <w:pStyle w:val="Footer"/>
      <w:rPr>
        <w:rFonts w:ascii="Arial" w:hAnsi="Arial" w:cs="Arial"/>
        <w:sz w:val="20"/>
        <w:szCs w:val="20"/>
      </w:rPr>
    </w:pPr>
    <w:r w:rsidRPr="00F44182">
      <w:rPr>
        <w:rFonts w:ascii="Arial" w:hAnsi="Arial" w:cs="Arial"/>
        <w:sz w:val="16"/>
        <w:szCs w:val="16"/>
      </w:rPr>
      <w:t>22600VIC Course in Install Stand-alone Power Systems</w:t>
    </w:r>
    <w:r w:rsidRPr="00F44182">
      <w:rPr>
        <w:rFonts w:ascii="Arial" w:hAnsi="Arial" w:cs="Arial"/>
        <w:sz w:val="20"/>
        <w:szCs w:val="20"/>
      </w:rPr>
      <w:tab/>
      <w:t xml:space="preserve"> </w:t>
    </w:r>
    <w:r w:rsidRPr="00F44182">
      <w:rPr>
        <w:rStyle w:val="FooterChar"/>
        <w:rFonts w:cs="Arial"/>
        <w:sz w:val="16"/>
        <w:szCs w:val="16"/>
      </w:rPr>
      <w:t xml:space="preserve">Page </w:t>
    </w:r>
    <w:r w:rsidRPr="00F44182">
      <w:rPr>
        <w:rStyle w:val="FooterChar"/>
        <w:rFonts w:cs="Arial"/>
        <w:sz w:val="16"/>
        <w:szCs w:val="16"/>
      </w:rPr>
      <w:fldChar w:fldCharType="begin"/>
    </w:r>
    <w:r w:rsidRPr="00F44182">
      <w:rPr>
        <w:rStyle w:val="FooterChar"/>
        <w:rFonts w:cs="Arial"/>
        <w:sz w:val="16"/>
        <w:szCs w:val="16"/>
      </w:rPr>
      <w:instrText xml:space="preserve"> PAGE </w:instrText>
    </w:r>
    <w:r w:rsidRPr="00F44182">
      <w:rPr>
        <w:rStyle w:val="FooterChar"/>
        <w:rFonts w:cs="Arial"/>
        <w:sz w:val="16"/>
        <w:szCs w:val="16"/>
      </w:rPr>
      <w:fldChar w:fldCharType="separate"/>
    </w:r>
    <w:r w:rsidR="00ED0819">
      <w:rPr>
        <w:rStyle w:val="FooterChar"/>
        <w:rFonts w:cs="Arial"/>
        <w:noProof/>
        <w:sz w:val="16"/>
        <w:szCs w:val="16"/>
      </w:rPr>
      <w:t>20</w:t>
    </w:r>
    <w:r w:rsidRPr="00F44182">
      <w:rPr>
        <w:rStyle w:val="FooterChar"/>
        <w:rFonts w:cs="Arial"/>
        <w:sz w:val="16"/>
        <w:szCs w:val="16"/>
      </w:rPr>
      <w:fldChar w:fldCharType="end"/>
    </w:r>
    <w:r w:rsidRPr="00F44182">
      <w:rPr>
        <w:rStyle w:val="FooterChar"/>
        <w:rFonts w:cs="Arial"/>
        <w:sz w:val="16"/>
        <w:szCs w:val="16"/>
      </w:rPr>
      <w:t xml:space="preserve"> of </w:t>
    </w:r>
    <w:r w:rsidRPr="00F44182">
      <w:rPr>
        <w:rStyle w:val="FooterChar"/>
        <w:rFonts w:cs="Arial"/>
        <w:sz w:val="16"/>
        <w:szCs w:val="16"/>
      </w:rPr>
      <w:fldChar w:fldCharType="begin"/>
    </w:r>
    <w:r w:rsidRPr="00F44182">
      <w:rPr>
        <w:rStyle w:val="FooterChar"/>
        <w:rFonts w:cs="Arial"/>
        <w:sz w:val="16"/>
        <w:szCs w:val="16"/>
      </w:rPr>
      <w:instrText xml:space="preserve"> NUMPAGES  </w:instrText>
    </w:r>
    <w:r w:rsidRPr="00F44182">
      <w:rPr>
        <w:rStyle w:val="FooterChar"/>
        <w:rFonts w:cs="Arial"/>
        <w:sz w:val="16"/>
        <w:szCs w:val="16"/>
      </w:rPr>
      <w:fldChar w:fldCharType="separate"/>
    </w:r>
    <w:r w:rsidR="00ED0819">
      <w:rPr>
        <w:rStyle w:val="FooterChar"/>
        <w:rFonts w:cs="Arial"/>
        <w:noProof/>
        <w:sz w:val="16"/>
        <w:szCs w:val="16"/>
      </w:rPr>
      <w:t>35</w:t>
    </w:r>
    <w:r w:rsidRPr="00F44182">
      <w:rPr>
        <w:rStyle w:val="FooterChar"/>
        <w:rFonts w:cs="Arial"/>
        <w:sz w:val="16"/>
        <w:szCs w:val="16"/>
      </w:rPr>
      <w:fldChar w:fldCharType="end"/>
    </w:r>
  </w:p>
  <w:p w14:paraId="72BF2F2A" w14:textId="0EFF0F16" w:rsidR="00F44182" w:rsidRPr="00603F0E" w:rsidRDefault="00F44182" w:rsidP="004919B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1268" w14:textId="514EFBE0" w:rsidR="00F44182" w:rsidRDefault="00F44182" w:rsidP="004919B0">
    <w:pPr>
      <w:pStyle w:val="Footer"/>
    </w:pPr>
    <w:r w:rsidRPr="008F471C">
      <w:t xml:space="preserve">XXXXXVIC </w:t>
    </w:r>
    <w:r w:rsidRPr="00AC5B20">
      <w:t>Course in Inter-</w:t>
    </w:r>
    <w:r>
      <w:t>a</w:t>
    </w:r>
    <w:r w:rsidRPr="00AC5B20">
      <w:t xml:space="preserve">gency </w:t>
    </w:r>
    <w:r>
      <w:t>R</w:t>
    </w:r>
    <w:r w:rsidRPr="00AC5B20">
      <w:t xml:space="preserve">esponse to </w:t>
    </w:r>
    <w:r>
      <w:t>S</w:t>
    </w:r>
    <w:r w:rsidRPr="00AC5B20">
      <w:t xml:space="preserve">afety on </w:t>
    </w:r>
    <w:proofErr w:type="gramStart"/>
    <w:r>
      <w:t>H</w:t>
    </w:r>
    <w:r w:rsidRPr="00AC5B20">
      <w:t xml:space="preserve">igh </w:t>
    </w:r>
    <w:r>
      <w:t>S</w:t>
    </w:r>
    <w:r w:rsidRPr="00AC5B20">
      <w:t>peed</w:t>
    </w:r>
    <w:proofErr w:type="gramEnd"/>
    <w:r w:rsidRPr="00AC5B20">
      <w:t xml:space="preserve"> </w:t>
    </w:r>
    <w:r>
      <w:t>R</w:t>
    </w:r>
    <w:r w:rsidRPr="00AC5B20">
      <w:t>oads</w:t>
    </w:r>
    <w:r>
      <w:t xml:space="preserve"> - Version 1.0</w:t>
    </w:r>
    <w:r w:rsidRPr="00AC5B20">
      <w:tab/>
    </w:r>
    <w:r w:rsidRPr="00AC5B20">
      <w:rPr>
        <w:rStyle w:val="FooterChar"/>
      </w:rPr>
      <w:t xml:space="preserve">Page </w:t>
    </w:r>
    <w:r w:rsidRPr="00AC5B20">
      <w:rPr>
        <w:rStyle w:val="FooterChar"/>
      </w:rPr>
      <w:fldChar w:fldCharType="begin"/>
    </w:r>
    <w:r w:rsidRPr="00AC5B20">
      <w:rPr>
        <w:rStyle w:val="FooterChar"/>
      </w:rPr>
      <w:instrText xml:space="preserve"> PAGE </w:instrText>
    </w:r>
    <w:r w:rsidRPr="00AC5B20">
      <w:rPr>
        <w:rStyle w:val="FooterChar"/>
      </w:rPr>
      <w:fldChar w:fldCharType="separate"/>
    </w:r>
    <w:r>
      <w:rPr>
        <w:rStyle w:val="FooterChar"/>
      </w:rPr>
      <w:t>i</w:t>
    </w:r>
    <w:proofErr w:type="spellStart"/>
    <w:r>
      <w:rPr>
        <w:rStyle w:val="FooterChar"/>
      </w:rPr>
      <w:t>i</w:t>
    </w:r>
    <w:proofErr w:type="spellEnd"/>
    <w:r w:rsidRPr="00AC5B20">
      <w:rPr>
        <w:rStyle w:val="FooterChar"/>
      </w:rPr>
      <w:fldChar w:fldCharType="end"/>
    </w:r>
    <w:r w:rsidRPr="00AC5B20">
      <w:rPr>
        <w:rStyle w:val="FooterChar"/>
      </w:rPr>
      <w:t xml:space="preserve"> of </w:t>
    </w:r>
    <w:r w:rsidRPr="00AC5B20">
      <w:rPr>
        <w:rStyle w:val="FooterChar"/>
      </w:rPr>
      <w:fldChar w:fldCharType="begin"/>
    </w:r>
    <w:r w:rsidRPr="00AC5B20">
      <w:rPr>
        <w:rStyle w:val="FooterChar"/>
      </w:rPr>
      <w:instrText xml:space="preserve"> NUMPAGES  </w:instrText>
    </w:r>
    <w:r w:rsidRPr="00AC5B20">
      <w:rPr>
        <w:rStyle w:val="FooterChar"/>
      </w:rPr>
      <w:fldChar w:fldCharType="separate"/>
    </w:r>
    <w:r w:rsidR="00ED0819">
      <w:rPr>
        <w:rStyle w:val="FooterChar"/>
        <w:noProof/>
      </w:rPr>
      <w:t>35</w:t>
    </w:r>
    <w:r w:rsidRPr="00AC5B20">
      <w:rPr>
        <w:rStyle w:val="FooterChar"/>
      </w:rPr>
      <w:fldChar w:fldCharType="end"/>
    </w:r>
  </w:p>
  <w:p w14:paraId="6EC42AD8" w14:textId="77777777" w:rsidR="00F44182" w:rsidRDefault="00F44182" w:rsidP="004919B0">
    <w:pPr>
      <w:pStyle w:val="Footer"/>
    </w:pPr>
    <w:r>
      <w:rPr>
        <w:noProof/>
        <w:lang w:val="en-AU" w:eastAsia="en-AU"/>
      </w:rPr>
      <w:drawing>
        <wp:inline distT="0" distB="0" distL="0" distR="0" wp14:anchorId="03E07CA7" wp14:editId="7E6B7E48">
          <wp:extent cx="841375" cy="292735"/>
          <wp:effectExtent l="0" t="0" r="0" b="0"/>
          <wp:docPr id="42" name="Picture 4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BC7A" w14:textId="77777777" w:rsidR="00F44182" w:rsidRDefault="00F44182" w:rsidP="000C16E4">
      <w:r>
        <w:separator/>
      </w:r>
    </w:p>
  </w:footnote>
  <w:footnote w:type="continuationSeparator" w:id="0">
    <w:p w14:paraId="34AC0354" w14:textId="77777777" w:rsidR="00F44182" w:rsidRDefault="00F44182" w:rsidP="000C16E4">
      <w:r>
        <w:continuationSeparator/>
      </w:r>
    </w:p>
  </w:footnote>
  <w:footnote w:type="continuationNotice" w:id="1">
    <w:p w14:paraId="28B06C86" w14:textId="77777777" w:rsidR="00F44182" w:rsidRDefault="00F44182"/>
  </w:footnote>
  <w:footnote w:id="2">
    <w:p w14:paraId="5B3ED5FA" w14:textId="77777777" w:rsidR="00F44182" w:rsidRDefault="00F44182" w:rsidP="002034EA">
      <w:pPr>
        <w:pStyle w:val="FootnoteText"/>
      </w:pPr>
      <w:r>
        <w:rPr>
          <w:rStyle w:val="FootnoteReference"/>
        </w:rPr>
        <w:footnoteRef/>
      </w:r>
      <w:r>
        <w:t xml:space="preserve"> Clean Energy Council, 2021. Clean Energy Australia Report (p.4)</w:t>
      </w:r>
    </w:p>
  </w:footnote>
  <w:footnote w:id="3">
    <w:p w14:paraId="14A3B21D" w14:textId="77777777" w:rsidR="00F44182" w:rsidRDefault="00F44182" w:rsidP="002034EA">
      <w:pPr>
        <w:pStyle w:val="FootnoteText"/>
      </w:pPr>
      <w:r>
        <w:rPr>
          <w:rStyle w:val="FootnoteReference"/>
        </w:rPr>
        <w:footnoteRef/>
      </w:r>
      <w:r>
        <w:t xml:space="preserve"> Ibid.(p.17)</w:t>
      </w:r>
    </w:p>
  </w:footnote>
  <w:footnote w:id="4">
    <w:p w14:paraId="66F4B14A" w14:textId="77777777" w:rsidR="00F44182" w:rsidRDefault="00F44182" w:rsidP="002034EA">
      <w:pPr>
        <w:pStyle w:val="FootnoteText"/>
      </w:pPr>
      <w:r>
        <w:rPr>
          <w:rStyle w:val="FootnoteReference"/>
        </w:rPr>
        <w:footnoteRef/>
      </w:r>
      <w:r>
        <w:t xml:space="preserve"> Clean Energy Council, 2021. Clean Energy Australia Report, (p.17)</w:t>
      </w:r>
    </w:p>
  </w:footnote>
  <w:footnote w:id="5">
    <w:p w14:paraId="54424AE9" w14:textId="77777777" w:rsidR="00F44182" w:rsidRDefault="00F44182" w:rsidP="002034EA">
      <w:pPr>
        <w:pStyle w:val="FootnoteText"/>
      </w:pPr>
      <w:r>
        <w:rPr>
          <w:rStyle w:val="FootnoteReference"/>
        </w:rPr>
        <w:footnoteRef/>
      </w:r>
      <w:r>
        <w:t xml:space="preserve"> Ibid (p.5)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C327" w14:textId="77777777" w:rsidR="00F44182" w:rsidRPr="00834042" w:rsidRDefault="00F44182" w:rsidP="004919B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2F6F" w14:textId="77777777" w:rsidR="00F44182" w:rsidRPr="009037F8" w:rsidRDefault="00F44182" w:rsidP="004919B0">
    <w:pPr>
      <w:pStyle w:val="Header"/>
    </w:pPr>
    <w:r w:rsidRPr="009037F8">
      <w:t xml:space="preserve">VUXXXX2 Work safely on </w:t>
    </w:r>
    <w:proofErr w:type="gramStart"/>
    <w:r w:rsidRPr="009037F8">
      <w:t>high speed</w:t>
    </w:r>
    <w:proofErr w:type="gramEnd"/>
    <w:r w:rsidRPr="009037F8">
      <w:t xml:space="preserve"> roads to prevent a secondary incident</w:t>
    </w:r>
  </w:p>
  <w:p w14:paraId="6BB255B1" w14:textId="77777777" w:rsidR="00F44182" w:rsidRDefault="00F44182" w:rsidP="004919B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51BB" w14:textId="45007A66" w:rsidR="00F44182" w:rsidRPr="00AE4764" w:rsidRDefault="00621099" w:rsidP="00AE4764">
    <w:pPr>
      <w:pStyle w:val="Header"/>
      <w:jc w:val="right"/>
      <w:rPr>
        <w:rFonts w:ascii="Arial" w:hAnsi="Arial" w:cs="Arial"/>
        <w:sz w:val="16"/>
        <w:szCs w:val="16"/>
      </w:rPr>
    </w:pPr>
    <w:r>
      <w:rPr>
        <w:rFonts w:ascii="Arial" w:hAnsi="Arial" w:cs="Arial"/>
        <w:sz w:val="16"/>
        <w:szCs w:val="16"/>
      </w:rPr>
      <w:t>VU23206</w:t>
    </w:r>
    <w:r w:rsidR="00F44182" w:rsidRPr="00AE4764">
      <w:rPr>
        <w:rFonts w:ascii="Arial" w:hAnsi="Arial" w:cs="Arial"/>
        <w:sz w:val="16"/>
        <w:szCs w:val="16"/>
      </w:rPr>
      <w:t xml:space="preserve"> Design a stand-alone power system</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0959" w14:textId="3FD4A6DF" w:rsidR="00F44182" w:rsidRPr="00AE4764" w:rsidRDefault="00F44182" w:rsidP="00AE4764">
    <w:pPr>
      <w:pStyle w:val="Header"/>
      <w:jc w:val="right"/>
      <w:rPr>
        <w:rFonts w:ascii="Arial" w:hAnsi="Arial" w:cs="Arial"/>
        <w:sz w:val="16"/>
        <w:szCs w:val="16"/>
      </w:rPr>
    </w:pPr>
    <w:r w:rsidRPr="00AE4764">
      <w:rPr>
        <w:rFonts w:ascii="Arial" w:hAnsi="Arial" w:cs="Arial"/>
        <w:sz w:val="16"/>
        <w:szCs w:val="16"/>
      </w:rPr>
      <w:t>VU</w:t>
    </w:r>
    <w:r w:rsidR="00621099">
      <w:rPr>
        <w:rFonts w:ascii="Arial" w:hAnsi="Arial" w:cs="Arial"/>
        <w:sz w:val="16"/>
        <w:szCs w:val="16"/>
      </w:rPr>
      <w:t>23207</w:t>
    </w:r>
    <w:r w:rsidRPr="00AE4764">
      <w:rPr>
        <w:rFonts w:ascii="Arial" w:hAnsi="Arial" w:cs="Arial"/>
        <w:sz w:val="16"/>
        <w:szCs w:val="16"/>
      </w:rPr>
      <w:t xml:space="preserve"> </w:t>
    </w:r>
    <w:r>
      <w:rPr>
        <w:rFonts w:ascii="Arial" w:hAnsi="Arial" w:cs="Arial"/>
        <w:sz w:val="16"/>
        <w:szCs w:val="16"/>
      </w:rPr>
      <w:t>Install a stand-alone power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CED0" w14:textId="77777777" w:rsidR="00F44182" w:rsidRPr="008E3B48" w:rsidRDefault="00F44182" w:rsidP="004919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3050" w14:textId="77777777" w:rsidR="00F44182" w:rsidRPr="00E86490" w:rsidRDefault="00F44182" w:rsidP="004919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AFF4" w14:textId="77777777" w:rsidR="00F44182" w:rsidRPr="000B5645" w:rsidRDefault="00F44182" w:rsidP="004919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15B3" w14:textId="77777777" w:rsidR="00F44182" w:rsidRDefault="00F44182" w:rsidP="004919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E5D4" w14:textId="77777777" w:rsidR="00F44182" w:rsidRPr="005D784A" w:rsidRDefault="00F44182" w:rsidP="005D784A">
    <w:pPr>
      <w:pStyle w:val="Header"/>
      <w:jc w:val="right"/>
      <w:rPr>
        <w:rFonts w:ascii="Arial" w:hAnsi="Arial" w:cs="Arial"/>
        <w:sz w:val="16"/>
        <w:szCs w:val="16"/>
      </w:rPr>
    </w:pPr>
    <w:r w:rsidRPr="005D784A">
      <w:rPr>
        <w:rFonts w:ascii="Arial" w:hAnsi="Arial" w:cs="Arial"/>
        <w:sz w:val="16"/>
        <w:szCs w:val="16"/>
      </w:rPr>
      <w:t>Section B:  Course information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ADA8" w14:textId="77777777" w:rsidR="00F44182" w:rsidRDefault="00F44182" w:rsidP="004919B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99CF" w14:textId="77777777" w:rsidR="00F44182" w:rsidRDefault="00F44182" w:rsidP="004919B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89FF" w14:textId="3C4D1EA8" w:rsidR="00F44182" w:rsidRPr="00AE4764" w:rsidRDefault="00F44182" w:rsidP="00AE4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DEC7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5131D"/>
    <w:multiLevelType w:val="hybridMultilevel"/>
    <w:tmpl w:val="CE6A65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142CBC"/>
    <w:multiLevelType w:val="hybridMultilevel"/>
    <w:tmpl w:val="C50ACDB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56F34BD"/>
    <w:multiLevelType w:val="hybridMultilevel"/>
    <w:tmpl w:val="D6341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224802"/>
    <w:multiLevelType w:val="hybridMultilevel"/>
    <w:tmpl w:val="7CE49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1276DF"/>
    <w:multiLevelType w:val="hybridMultilevel"/>
    <w:tmpl w:val="3F7851E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AA5116C"/>
    <w:multiLevelType w:val="hybridMultilevel"/>
    <w:tmpl w:val="3CF60C78"/>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C43B5F"/>
    <w:multiLevelType w:val="hybridMultilevel"/>
    <w:tmpl w:val="6B7040CC"/>
    <w:lvl w:ilvl="0" w:tplc="B4E0AA68">
      <w:start w:val="1"/>
      <w:numFmt w:val="bullet"/>
      <w:lvlText w:val=""/>
      <w:lvlJc w:val="left"/>
      <w:pPr>
        <w:ind w:left="720" w:hanging="360"/>
      </w:pPr>
      <w:rPr>
        <w:rFonts w:ascii="Symbol" w:hAnsi="Symbol" w:hint="default"/>
      </w:rPr>
    </w:lvl>
    <w:lvl w:ilvl="1" w:tplc="B4E0AA6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91F27"/>
    <w:multiLevelType w:val="hybridMultilevel"/>
    <w:tmpl w:val="BF76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AA1E34"/>
    <w:multiLevelType w:val="hybridMultilevel"/>
    <w:tmpl w:val="BA90B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1A5C5B"/>
    <w:multiLevelType w:val="hybridMultilevel"/>
    <w:tmpl w:val="AFD88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8EE0C95"/>
    <w:multiLevelType w:val="hybridMultilevel"/>
    <w:tmpl w:val="AD6CB778"/>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0A05EA"/>
    <w:multiLevelType w:val="hybridMultilevel"/>
    <w:tmpl w:val="11D44000"/>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384563"/>
    <w:multiLevelType w:val="hybridMultilevel"/>
    <w:tmpl w:val="51D6FED8"/>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487A6B"/>
    <w:multiLevelType w:val="hybridMultilevel"/>
    <w:tmpl w:val="442EE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C50BAF"/>
    <w:multiLevelType w:val="hybridMultilevel"/>
    <w:tmpl w:val="DBA02D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331597F"/>
    <w:multiLevelType w:val="hybridMultilevel"/>
    <w:tmpl w:val="55BEE5DC"/>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8D7CCB"/>
    <w:multiLevelType w:val="hybridMultilevel"/>
    <w:tmpl w:val="86083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E63A06"/>
    <w:multiLevelType w:val="hybridMultilevel"/>
    <w:tmpl w:val="675CC8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8FE53C1"/>
    <w:multiLevelType w:val="hybridMultilevel"/>
    <w:tmpl w:val="BF8CED8A"/>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93102B"/>
    <w:multiLevelType w:val="hybridMultilevel"/>
    <w:tmpl w:val="0EDC702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AA373B7"/>
    <w:multiLevelType w:val="hybridMultilevel"/>
    <w:tmpl w:val="261ED8CA"/>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0037BC"/>
    <w:multiLevelType w:val="hybridMultilevel"/>
    <w:tmpl w:val="BB900444"/>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C7B1D57"/>
    <w:multiLevelType w:val="hybridMultilevel"/>
    <w:tmpl w:val="A3F21E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DA124FC"/>
    <w:multiLevelType w:val="hybridMultilevel"/>
    <w:tmpl w:val="160ADFB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27" w15:restartNumberingAfterBreak="0">
    <w:nsid w:val="2E7B69AA"/>
    <w:multiLevelType w:val="hybridMultilevel"/>
    <w:tmpl w:val="4766A2E0"/>
    <w:lvl w:ilvl="0" w:tplc="181E8356">
      <w:start w:val="1"/>
      <w:numFmt w:val="bullet"/>
      <w:pStyle w:val="Standard"/>
      <w:lvlText w:val=""/>
      <w:lvlJc w:val="left"/>
      <w:pPr>
        <w:ind w:left="1080" w:hanging="360"/>
      </w:pPr>
      <w:rPr>
        <w:rFonts w:ascii="Symbol" w:hAnsi="Symbol" w:hint="default"/>
      </w:rPr>
    </w:lvl>
    <w:lvl w:ilvl="1" w:tplc="B4E0AA68">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300F718E"/>
    <w:multiLevelType w:val="hybridMultilevel"/>
    <w:tmpl w:val="5E8CBB8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29" w15:restartNumberingAfterBreak="0">
    <w:nsid w:val="320102D8"/>
    <w:multiLevelType w:val="hybridMultilevel"/>
    <w:tmpl w:val="90E8A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2034DE2"/>
    <w:multiLevelType w:val="hybridMultilevel"/>
    <w:tmpl w:val="307A1F1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3F15B0F"/>
    <w:multiLevelType w:val="hybridMultilevel"/>
    <w:tmpl w:val="86921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5287344"/>
    <w:multiLevelType w:val="hybridMultilevel"/>
    <w:tmpl w:val="A77CB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D8A2A2F"/>
    <w:multiLevelType w:val="hybridMultilevel"/>
    <w:tmpl w:val="ECC292B4"/>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E3A6C37"/>
    <w:multiLevelType w:val="hybridMultilevel"/>
    <w:tmpl w:val="81CE2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F514038"/>
    <w:multiLevelType w:val="hybridMultilevel"/>
    <w:tmpl w:val="B4743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16F7AB8"/>
    <w:multiLevelType w:val="hybridMultilevel"/>
    <w:tmpl w:val="845C5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50227EA"/>
    <w:multiLevelType w:val="hybridMultilevel"/>
    <w:tmpl w:val="C6424A00"/>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61E42B4"/>
    <w:multiLevelType w:val="hybridMultilevel"/>
    <w:tmpl w:val="46EAE9C8"/>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7542878"/>
    <w:multiLevelType w:val="hybridMultilevel"/>
    <w:tmpl w:val="9A6A820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47DA2FED"/>
    <w:multiLevelType w:val="hybridMultilevel"/>
    <w:tmpl w:val="AC1E899A"/>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82C155F"/>
    <w:multiLevelType w:val="hybridMultilevel"/>
    <w:tmpl w:val="45DA2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BFA6EFC"/>
    <w:multiLevelType w:val="hybridMultilevel"/>
    <w:tmpl w:val="24620E52"/>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D573EC5"/>
    <w:multiLevelType w:val="hybridMultilevel"/>
    <w:tmpl w:val="C1625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E38068D"/>
    <w:multiLevelType w:val="hybridMultilevel"/>
    <w:tmpl w:val="EBC6CDCC"/>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E7A6274"/>
    <w:multiLevelType w:val="hybridMultilevel"/>
    <w:tmpl w:val="A4F24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0441A02"/>
    <w:multiLevelType w:val="hybridMultilevel"/>
    <w:tmpl w:val="F0DA6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1D52FE8"/>
    <w:multiLevelType w:val="hybridMultilevel"/>
    <w:tmpl w:val="05002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2861E64"/>
    <w:multiLevelType w:val="hybridMultilevel"/>
    <w:tmpl w:val="4072C18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549F223E"/>
    <w:multiLevelType w:val="hybridMultilevel"/>
    <w:tmpl w:val="C3A4E6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57069AC"/>
    <w:multiLevelType w:val="hybridMultilevel"/>
    <w:tmpl w:val="3BD484EA"/>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6E01874"/>
    <w:multiLevelType w:val="hybridMultilevel"/>
    <w:tmpl w:val="7D7C5CD4"/>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72870ED"/>
    <w:multiLevelType w:val="hybridMultilevel"/>
    <w:tmpl w:val="1BC0E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9AF54BE"/>
    <w:multiLevelType w:val="hybridMultilevel"/>
    <w:tmpl w:val="AC76C32A"/>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AC73D45"/>
    <w:multiLevelType w:val="hybridMultilevel"/>
    <w:tmpl w:val="91AE4936"/>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D7D3CBE"/>
    <w:multiLevelType w:val="multilevel"/>
    <w:tmpl w:val="9BA48CF6"/>
    <w:lvl w:ilvl="0">
      <w:start w:val="1"/>
      <w:numFmt w:val="decimal"/>
      <w:pStyle w:val="SectionBSubsection"/>
      <w:lvlText w:val="%1"/>
      <w:lvlJc w:val="left"/>
      <w:pPr>
        <w:ind w:left="360" w:hanging="360"/>
      </w:pPr>
      <w:rPr>
        <w:rFonts w:hint="default"/>
      </w:rPr>
    </w:lvl>
    <w:lvl w:ilvl="1">
      <w:start w:val="1"/>
      <w:numFmt w:val="decimal"/>
      <w:pStyle w:val="SectionBSubsection2"/>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56" w15:restartNumberingAfterBreak="0">
    <w:nsid w:val="609203C0"/>
    <w:multiLevelType w:val="hybridMultilevel"/>
    <w:tmpl w:val="02E0967A"/>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17C15DA"/>
    <w:multiLevelType w:val="hybridMultilevel"/>
    <w:tmpl w:val="1730E2A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64A2779F"/>
    <w:multiLevelType w:val="hybridMultilevel"/>
    <w:tmpl w:val="E26846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65E6740B"/>
    <w:multiLevelType w:val="hybridMultilevel"/>
    <w:tmpl w:val="C78030F6"/>
    <w:lvl w:ilvl="0" w:tplc="0C09000F">
      <w:start w:val="1"/>
      <w:numFmt w:val="decimal"/>
      <w:lvlText w:val="%1."/>
      <w:lvlJc w:val="left"/>
      <w:pPr>
        <w:ind w:left="720" w:hanging="360"/>
      </w:pPr>
    </w:lvl>
    <w:lvl w:ilvl="1" w:tplc="DC86AFEA">
      <w:numFmt w:val="bullet"/>
      <w:lvlText w:val="-"/>
      <w:lvlJc w:val="left"/>
      <w:pPr>
        <w:ind w:left="1440" w:hanging="360"/>
      </w:pPr>
      <w:rPr>
        <w:rFonts w:ascii="Arial" w:eastAsia="Times New Roman" w:hAnsi="Arial" w:cs="Arial"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7365F6A"/>
    <w:multiLevelType w:val="hybridMultilevel"/>
    <w:tmpl w:val="4860E0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838028D"/>
    <w:multiLevelType w:val="hybridMultilevel"/>
    <w:tmpl w:val="091CC9D2"/>
    <w:lvl w:ilvl="0" w:tplc="0C090003">
      <w:start w:val="1"/>
      <w:numFmt w:val="bullet"/>
      <w:lvlText w:val="o"/>
      <w:lvlJc w:val="left"/>
      <w:pPr>
        <w:ind w:left="1440" w:hanging="360"/>
      </w:pPr>
      <w:rPr>
        <w:rFonts w:ascii="Courier New" w:hAnsi="Courier New" w:cs="Courier New" w:hint="default"/>
      </w:rPr>
    </w:lvl>
    <w:lvl w:ilvl="1" w:tplc="B4E0AA68">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2" w15:restartNumberingAfterBreak="0">
    <w:nsid w:val="686E183B"/>
    <w:multiLevelType w:val="hybridMultilevel"/>
    <w:tmpl w:val="82BA7C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64" w15:restartNumberingAfterBreak="0">
    <w:nsid w:val="6D703BF5"/>
    <w:multiLevelType w:val="hybridMultilevel"/>
    <w:tmpl w:val="B7A610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E4F0C8A"/>
    <w:multiLevelType w:val="hybridMultilevel"/>
    <w:tmpl w:val="90F474D8"/>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7CD3D5D"/>
    <w:multiLevelType w:val="hybridMultilevel"/>
    <w:tmpl w:val="93967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F121D19"/>
    <w:multiLevelType w:val="hybridMultilevel"/>
    <w:tmpl w:val="0382F7D8"/>
    <w:lvl w:ilvl="0" w:tplc="C9AA2F24">
      <w:start w:val="1"/>
      <w:numFmt w:val="bullet"/>
      <w:pStyle w:val="GuidingBulletPoints"/>
      <w:lvlText w:val=""/>
      <w:lvlJc w:val="left"/>
      <w:pPr>
        <w:ind w:left="89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4289336">
    <w:abstractNumId w:val="63"/>
  </w:num>
  <w:num w:numId="2" w16cid:durableId="1266040530">
    <w:abstractNumId w:val="0"/>
  </w:num>
  <w:num w:numId="3" w16cid:durableId="1705137427">
    <w:abstractNumId w:val="20"/>
  </w:num>
  <w:num w:numId="4" w16cid:durableId="830171404">
    <w:abstractNumId w:val="28"/>
  </w:num>
  <w:num w:numId="5" w16cid:durableId="1880969674">
    <w:abstractNumId w:val="26"/>
  </w:num>
  <w:num w:numId="6" w16cid:durableId="1218930245">
    <w:abstractNumId w:val="59"/>
  </w:num>
  <w:num w:numId="7" w16cid:durableId="1094399798">
    <w:abstractNumId w:val="27"/>
  </w:num>
  <w:num w:numId="8" w16cid:durableId="2074346849">
    <w:abstractNumId w:val="49"/>
  </w:num>
  <w:num w:numId="9" w16cid:durableId="1959489687">
    <w:abstractNumId w:val="19"/>
  </w:num>
  <w:num w:numId="10" w16cid:durableId="1599946572">
    <w:abstractNumId w:val="45"/>
  </w:num>
  <w:num w:numId="11" w16cid:durableId="1317219980">
    <w:abstractNumId w:val="34"/>
  </w:num>
  <w:num w:numId="12" w16cid:durableId="623316521">
    <w:abstractNumId w:val="4"/>
  </w:num>
  <w:num w:numId="13" w16cid:durableId="1215313000">
    <w:abstractNumId w:val="36"/>
  </w:num>
  <w:num w:numId="14" w16cid:durableId="1855267477">
    <w:abstractNumId w:val="1"/>
  </w:num>
  <w:num w:numId="15" w16cid:durableId="1875534105">
    <w:abstractNumId w:val="16"/>
  </w:num>
  <w:num w:numId="16" w16cid:durableId="923805670">
    <w:abstractNumId w:val="46"/>
  </w:num>
  <w:num w:numId="17" w16cid:durableId="145634197">
    <w:abstractNumId w:val="3"/>
  </w:num>
  <w:num w:numId="18" w16cid:durableId="1555585001">
    <w:abstractNumId w:val="13"/>
  </w:num>
  <w:num w:numId="19" w16cid:durableId="213205089">
    <w:abstractNumId w:val="42"/>
  </w:num>
  <w:num w:numId="20" w16cid:durableId="1961715771">
    <w:abstractNumId w:val="33"/>
  </w:num>
  <w:num w:numId="21" w16cid:durableId="1587760896">
    <w:abstractNumId w:val="52"/>
  </w:num>
  <w:num w:numId="22" w16cid:durableId="1294866994">
    <w:abstractNumId w:val="31"/>
  </w:num>
  <w:num w:numId="23" w16cid:durableId="1642687868">
    <w:abstractNumId w:val="38"/>
  </w:num>
  <w:num w:numId="24" w16cid:durableId="1408920569">
    <w:abstractNumId w:val="58"/>
  </w:num>
  <w:num w:numId="25" w16cid:durableId="2079404576">
    <w:abstractNumId w:val="2"/>
  </w:num>
  <w:num w:numId="26" w16cid:durableId="77018347">
    <w:abstractNumId w:val="44"/>
  </w:num>
  <w:num w:numId="27" w16cid:durableId="327707659">
    <w:abstractNumId w:val="39"/>
  </w:num>
  <w:num w:numId="28" w16cid:durableId="309286179">
    <w:abstractNumId w:val="23"/>
  </w:num>
  <w:num w:numId="29" w16cid:durableId="2034770574">
    <w:abstractNumId w:val="50"/>
  </w:num>
  <w:num w:numId="30" w16cid:durableId="33116155">
    <w:abstractNumId w:val="5"/>
  </w:num>
  <w:num w:numId="31" w16cid:durableId="51664788">
    <w:abstractNumId w:val="30"/>
  </w:num>
  <w:num w:numId="32" w16cid:durableId="2094861998">
    <w:abstractNumId w:val="22"/>
  </w:num>
  <w:num w:numId="33" w16cid:durableId="2119907515">
    <w:abstractNumId w:val="6"/>
  </w:num>
  <w:num w:numId="34" w16cid:durableId="1095400543">
    <w:abstractNumId w:val="24"/>
  </w:num>
  <w:num w:numId="35" w16cid:durableId="1506704457">
    <w:abstractNumId w:val="29"/>
  </w:num>
  <w:num w:numId="36" w16cid:durableId="1205171878">
    <w:abstractNumId w:val="47"/>
  </w:num>
  <w:num w:numId="37" w16cid:durableId="1125974564">
    <w:abstractNumId w:val="61"/>
  </w:num>
  <w:num w:numId="38" w16cid:durableId="1872298892">
    <w:abstractNumId w:val="15"/>
  </w:num>
  <w:num w:numId="39" w16cid:durableId="1053503205">
    <w:abstractNumId w:val="60"/>
  </w:num>
  <w:num w:numId="40" w16cid:durableId="1465349494">
    <w:abstractNumId w:val="25"/>
  </w:num>
  <w:num w:numId="41" w16cid:durableId="1631936395">
    <w:abstractNumId w:val="35"/>
  </w:num>
  <w:num w:numId="42" w16cid:durableId="1190483968">
    <w:abstractNumId w:val="7"/>
  </w:num>
  <w:num w:numId="43" w16cid:durableId="1588078766">
    <w:abstractNumId w:val="14"/>
  </w:num>
  <w:num w:numId="44" w16cid:durableId="2049839393">
    <w:abstractNumId w:val="62"/>
  </w:num>
  <w:num w:numId="45" w16cid:durableId="736394078">
    <w:abstractNumId w:val="10"/>
  </w:num>
  <w:num w:numId="46" w16cid:durableId="1355112248">
    <w:abstractNumId w:val="17"/>
  </w:num>
  <w:num w:numId="47" w16cid:durableId="13112871">
    <w:abstractNumId w:val="51"/>
  </w:num>
  <w:num w:numId="48" w16cid:durableId="765880045">
    <w:abstractNumId w:val="65"/>
  </w:num>
  <w:num w:numId="49" w16cid:durableId="944308811">
    <w:abstractNumId w:val="56"/>
  </w:num>
  <w:num w:numId="50" w16cid:durableId="1871258038">
    <w:abstractNumId w:val="54"/>
  </w:num>
  <w:num w:numId="51" w16cid:durableId="1428844295">
    <w:abstractNumId w:val="37"/>
  </w:num>
  <w:num w:numId="52" w16cid:durableId="1346394739">
    <w:abstractNumId w:val="11"/>
  </w:num>
  <w:num w:numId="53" w16cid:durableId="211120216">
    <w:abstractNumId w:val="53"/>
  </w:num>
  <w:num w:numId="54" w16cid:durableId="183789875">
    <w:abstractNumId w:val="48"/>
  </w:num>
  <w:num w:numId="55" w16cid:durableId="2112310029">
    <w:abstractNumId w:val="32"/>
  </w:num>
  <w:num w:numId="56" w16cid:durableId="639726836">
    <w:abstractNumId w:val="21"/>
  </w:num>
  <w:num w:numId="57" w16cid:durableId="927277957">
    <w:abstractNumId w:val="55"/>
  </w:num>
  <w:num w:numId="58" w16cid:durableId="1244148807">
    <w:abstractNumId w:val="12"/>
  </w:num>
  <w:num w:numId="59" w16cid:durableId="1849518590">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54428554">
    <w:abstractNumId w:val="68"/>
  </w:num>
  <w:num w:numId="61" w16cid:durableId="695616851">
    <w:abstractNumId w:val="41"/>
  </w:num>
  <w:num w:numId="62" w16cid:durableId="1729379329">
    <w:abstractNumId w:val="18"/>
  </w:num>
  <w:num w:numId="63" w16cid:durableId="1185054682">
    <w:abstractNumId w:val="43"/>
  </w:num>
  <w:num w:numId="64" w16cid:durableId="71202879">
    <w:abstractNumId w:val="66"/>
  </w:num>
  <w:num w:numId="65" w16cid:durableId="1148084655">
    <w:abstractNumId w:val="67"/>
  </w:num>
  <w:num w:numId="66" w16cid:durableId="1026098610">
    <w:abstractNumId w:val="9"/>
  </w:num>
  <w:num w:numId="67" w16cid:durableId="1385252524">
    <w:abstractNumId w:val="40"/>
  </w:num>
  <w:num w:numId="68" w16cid:durableId="319966975">
    <w:abstractNumId w:val="64"/>
  </w:num>
  <w:num w:numId="69" w16cid:durableId="1583955890">
    <w:abstractNumId w:val="8"/>
  </w:num>
  <w:num w:numId="70" w16cid:durableId="1998075631">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xMDMzNTE0t7C0MLFU0lEKTi0uzszPAykwqQUAQumPhiwAAAA="/>
  </w:docVars>
  <w:rsids>
    <w:rsidRoot w:val="00BB3FF3"/>
    <w:rsid w:val="0000181E"/>
    <w:rsid w:val="00001B6E"/>
    <w:rsid w:val="00004EFE"/>
    <w:rsid w:val="00007365"/>
    <w:rsid w:val="00010ED0"/>
    <w:rsid w:val="00013277"/>
    <w:rsid w:val="000170A5"/>
    <w:rsid w:val="0001715C"/>
    <w:rsid w:val="000218AC"/>
    <w:rsid w:val="00023B0D"/>
    <w:rsid w:val="00030F27"/>
    <w:rsid w:val="00036D8C"/>
    <w:rsid w:val="00041D7D"/>
    <w:rsid w:val="00042272"/>
    <w:rsid w:val="00050A16"/>
    <w:rsid w:val="00052C4B"/>
    <w:rsid w:val="00057C7D"/>
    <w:rsid w:val="00064FA2"/>
    <w:rsid w:val="000665A8"/>
    <w:rsid w:val="00075A4E"/>
    <w:rsid w:val="00084C3F"/>
    <w:rsid w:val="000853AB"/>
    <w:rsid w:val="0008610D"/>
    <w:rsid w:val="000956EC"/>
    <w:rsid w:val="000B1989"/>
    <w:rsid w:val="000B1CBE"/>
    <w:rsid w:val="000C0FA1"/>
    <w:rsid w:val="000C16E4"/>
    <w:rsid w:val="000C1E2B"/>
    <w:rsid w:val="000C39E2"/>
    <w:rsid w:val="000C5DB5"/>
    <w:rsid w:val="000C749C"/>
    <w:rsid w:val="000D46D8"/>
    <w:rsid w:val="000E2BCA"/>
    <w:rsid w:val="000F1A7B"/>
    <w:rsid w:val="000F6C96"/>
    <w:rsid w:val="000F7E78"/>
    <w:rsid w:val="00101EF7"/>
    <w:rsid w:val="001021B7"/>
    <w:rsid w:val="00104F1A"/>
    <w:rsid w:val="00107581"/>
    <w:rsid w:val="00110411"/>
    <w:rsid w:val="001117AD"/>
    <w:rsid w:val="00113FAD"/>
    <w:rsid w:val="00122543"/>
    <w:rsid w:val="00122B4E"/>
    <w:rsid w:val="00124E52"/>
    <w:rsid w:val="0012691E"/>
    <w:rsid w:val="001303AD"/>
    <w:rsid w:val="00144675"/>
    <w:rsid w:val="001512C0"/>
    <w:rsid w:val="00155DE4"/>
    <w:rsid w:val="001579E7"/>
    <w:rsid w:val="00171E3C"/>
    <w:rsid w:val="00173BA5"/>
    <w:rsid w:val="00183211"/>
    <w:rsid w:val="0018659D"/>
    <w:rsid w:val="001875FF"/>
    <w:rsid w:val="00193BEE"/>
    <w:rsid w:val="001A3C49"/>
    <w:rsid w:val="001A40D4"/>
    <w:rsid w:val="001A5F0B"/>
    <w:rsid w:val="001B3CC3"/>
    <w:rsid w:val="001B629E"/>
    <w:rsid w:val="001C3628"/>
    <w:rsid w:val="001D2E1E"/>
    <w:rsid w:val="001D4309"/>
    <w:rsid w:val="001D6DAD"/>
    <w:rsid w:val="001E1092"/>
    <w:rsid w:val="001E541E"/>
    <w:rsid w:val="001E5650"/>
    <w:rsid w:val="001E5CD3"/>
    <w:rsid w:val="001E77D5"/>
    <w:rsid w:val="001F543D"/>
    <w:rsid w:val="00202879"/>
    <w:rsid w:val="002034EA"/>
    <w:rsid w:val="00207303"/>
    <w:rsid w:val="00210E20"/>
    <w:rsid w:val="00213C2D"/>
    <w:rsid w:val="0022116F"/>
    <w:rsid w:val="00232458"/>
    <w:rsid w:val="00232A3A"/>
    <w:rsid w:val="00234A78"/>
    <w:rsid w:val="00243862"/>
    <w:rsid w:val="00243BE6"/>
    <w:rsid w:val="00247D56"/>
    <w:rsid w:val="00250675"/>
    <w:rsid w:val="00257643"/>
    <w:rsid w:val="00257AB9"/>
    <w:rsid w:val="00262BCD"/>
    <w:rsid w:val="00270EC4"/>
    <w:rsid w:val="002745CE"/>
    <w:rsid w:val="00276BAA"/>
    <w:rsid w:val="0028526F"/>
    <w:rsid w:val="002875B3"/>
    <w:rsid w:val="00296FD7"/>
    <w:rsid w:val="002A05F3"/>
    <w:rsid w:val="002A17BD"/>
    <w:rsid w:val="002A3815"/>
    <w:rsid w:val="002A4DAC"/>
    <w:rsid w:val="002A5DE1"/>
    <w:rsid w:val="002C0C42"/>
    <w:rsid w:val="002C5477"/>
    <w:rsid w:val="002D22E3"/>
    <w:rsid w:val="002E26FC"/>
    <w:rsid w:val="002E6675"/>
    <w:rsid w:val="002F49D8"/>
    <w:rsid w:val="002F6B30"/>
    <w:rsid w:val="00306841"/>
    <w:rsid w:val="00307E0C"/>
    <w:rsid w:val="00312AB0"/>
    <w:rsid w:val="003133C6"/>
    <w:rsid w:val="0031480A"/>
    <w:rsid w:val="0031774F"/>
    <w:rsid w:val="00322E69"/>
    <w:rsid w:val="00326D00"/>
    <w:rsid w:val="00330591"/>
    <w:rsid w:val="00332F39"/>
    <w:rsid w:val="00340624"/>
    <w:rsid w:val="00342477"/>
    <w:rsid w:val="003427CE"/>
    <w:rsid w:val="00345518"/>
    <w:rsid w:val="003475D4"/>
    <w:rsid w:val="00347954"/>
    <w:rsid w:val="0035307D"/>
    <w:rsid w:val="00363A38"/>
    <w:rsid w:val="003730D8"/>
    <w:rsid w:val="00373A90"/>
    <w:rsid w:val="0037784F"/>
    <w:rsid w:val="0038257F"/>
    <w:rsid w:val="00383F35"/>
    <w:rsid w:val="00384CC1"/>
    <w:rsid w:val="0038711D"/>
    <w:rsid w:val="00395C8C"/>
    <w:rsid w:val="003A11A0"/>
    <w:rsid w:val="003C6A15"/>
    <w:rsid w:val="003D6D18"/>
    <w:rsid w:val="003D6EAE"/>
    <w:rsid w:val="003D773B"/>
    <w:rsid w:val="003E3F99"/>
    <w:rsid w:val="003E40FB"/>
    <w:rsid w:val="003E46E9"/>
    <w:rsid w:val="003E79AB"/>
    <w:rsid w:val="003F4079"/>
    <w:rsid w:val="003F6259"/>
    <w:rsid w:val="003F7533"/>
    <w:rsid w:val="00401D8B"/>
    <w:rsid w:val="004048F5"/>
    <w:rsid w:val="0040568F"/>
    <w:rsid w:val="0040722A"/>
    <w:rsid w:val="00407D46"/>
    <w:rsid w:val="00411B45"/>
    <w:rsid w:val="00412FFB"/>
    <w:rsid w:val="00420632"/>
    <w:rsid w:val="004238C8"/>
    <w:rsid w:val="00430189"/>
    <w:rsid w:val="004308AD"/>
    <w:rsid w:val="00437098"/>
    <w:rsid w:val="00453CC9"/>
    <w:rsid w:val="0046552C"/>
    <w:rsid w:val="0047142B"/>
    <w:rsid w:val="004738EA"/>
    <w:rsid w:val="00477950"/>
    <w:rsid w:val="00477ADB"/>
    <w:rsid w:val="00480C2E"/>
    <w:rsid w:val="004814E8"/>
    <w:rsid w:val="00485965"/>
    <w:rsid w:val="0049072F"/>
    <w:rsid w:val="004919B0"/>
    <w:rsid w:val="00493F41"/>
    <w:rsid w:val="004A051D"/>
    <w:rsid w:val="004A246C"/>
    <w:rsid w:val="004A275C"/>
    <w:rsid w:val="004A42C6"/>
    <w:rsid w:val="004B7759"/>
    <w:rsid w:val="004C1285"/>
    <w:rsid w:val="004C38B1"/>
    <w:rsid w:val="004C5BD5"/>
    <w:rsid w:val="004D1269"/>
    <w:rsid w:val="004D2FA0"/>
    <w:rsid w:val="004D51A7"/>
    <w:rsid w:val="004D6E3A"/>
    <w:rsid w:val="004E0B59"/>
    <w:rsid w:val="004E4179"/>
    <w:rsid w:val="004E7AC6"/>
    <w:rsid w:val="004F1039"/>
    <w:rsid w:val="004F3937"/>
    <w:rsid w:val="004F43F8"/>
    <w:rsid w:val="004F53AF"/>
    <w:rsid w:val="004F5576"/>
    <w:rsid w:val="00500A2F"/>
    <w:rsid w:val="00501C7D"/>
    <w:rsid w:val="0051140E"/>
    <w:rsid w:val="005118C2"/>
    <w:rsid w:val="005133AA"/>
    <w:rsid w:val="00517CFA"/>
    <w:rsid w:val="00524F9E"/>
    <w:rsid w:val="0052552A"/>
    <w:rsid w:val="00527488"/>
    <w:rsid w:val="00534B7E"/>
    <w:rsid w:val="00537699"/>
    <w:rsid w:val="00543A66"/>
    <w:rsid w:val="005458D1"/>
    <w:rsid w:val="00552B9E"/>
    <w:rsid w:val="00553B56"/>
    <w:rsid w:val="005568DC"/>
    <w:rsid w:val="00561186"/>
    <w:rsid w:val="00561691"/>
    <w:rsid w:val="005625E2"/>
    <w:rsid w:val="0057211D"/>
    <w:rsid w:val="00573230"/>
    <w:rsid w:val="005744A6"/>
    <w:rsid w:val="00576DC5"/>
    <w:rsid w:val="00580FFE"/>
    <w:rsid w:val="005867ED"/>
    <w:rsid w:val="00586861"/>
    <w:rsid w:val="00590B93"/>
    <w:rsid w:val="00597865"/>
    <w:rsid w:val="005A06D3"/>
    <w:rsid w:val="005A5CAC"/>
    <w:rsid w:val="005A6D21"/>
    <w:rsid w:val="005B253A"/>
    <w:rsid w:val="005B6D96"/>
    <w:rsid w:val="005C6003"/>
    <w:rsid w:val="005D0B30"/>
    <w:rsid w:val="005D19B6"/>
    <w:rsid w:val="005D784A"/>
    <w:rsid w:val="005E0851"/>
    <w:rsid w:val="005E0F4C"/>
    <w:rsid w:val="005E1531"/>
    <w:rsid w:val="005E2C19"/>
    <w:rsid w:val="005E587D"/>
    <w:rsid w:val="005F0B58"/>
    <w:rsid w:val="005F4E86"/>
    <w:rsid w:val="005F7DDC"/>
    <w:rsid w:val="00605ECF"/>
    <w:rsid w:val="006109B7"/>
    <w:rsid w:val="00611A53"/>
    <w:rsid w:val="00614846"/>
    <w:rsid w:val="00616DBF"/>
    <w:rsid w:val="00621099"/>
    <w:rsid w:val="00626310"/>
    <w:rsid w:val="00626C58"/>
    <w:rsid w:val="00627CB1"/>
    <w:rsid w:val="00627CFE"/>
    <w:rsid w:val="00630956"/>
    <w:rsid w:val="00633778"/>
    <w:rsid w:val="006421E7"/>
    <w:rsid w:val="006434D2"/>
    <w:rsid w:val="00653A4D"/>
    <w:rsid w:val="006557F6"/>
    <w:rsid w:val="006560A3"/>
    <w:rsid w:val="00660887"/>
    <w:rsid w:val="00673624"/>
    <w:rsid w:val="0067409C"/>
    <w:rsid w:val="00680450"/>
    <w:rsid w:val="00684852"/>
    <w:rsid w:val="00685BC1"/>
    <w:rsid w:val="0068617B"/>
    <w:rsid w:val="0068669F"/>
    <w:rsid w:val="006874FD"/>
    <w:rsid w:val="00693B0D"/>
    <w:rsid w:val="0069640D"/>
    <w:rsid w:val="006B2F3B"/>
    <w:rsid w:val="006C0229"/>
    <w:rsid w:val="006C0C3D"/>
    <w:rsid w:val="006C24D5"/>
    <w:rsid w:val="006C4FE2"/>
    <w:rsid w:val="006D0301"/>
    <w:rsid w:val="006D055F"/>
    <w:rsid w:val="006D0715"/>
    <w:rsid w:val="006D3505"/>
    <w:rsid w:val="006D3FB2"/>
    <w:rsid w:val="006D50BD"/>
    <w:rsid w:val="006D7F80"/>
    <w:rsid w:val="006E0E6B"/>
    <w:rsid w:val="006E1C04"/>
    <w:rsid w:val="006E242D"/>
    <w:rsid w:val="0071163A"/>
    <w:rsid w:val="00713512"/>
    <w:rsid w:val="00713D88"/>
    <w:rsid w:val="00714507"/>
    <w:rsid w:val="0071780E"/>
    <w:rsid w:val="00721406"/>
    <w:rsid w:val="0074175A"/>
    <w:rsid w:val="00742ED0"/>
    <w:rsid w:val="00744414"/>
    <w:rsid w:val="00744FE3"/>
    <w:rsid w:val="00746E46"/>
    <w:rsid w:val="00760BFE"/>
    <w:rsid w:val="00762DA5"/>
    <w:rsid w:val="0076580F"/>
    <w:rsid w:val="0076714E"/>
    <w:rsid w:val="00772EAC"/>
    <w:rsid w:val="007854EE"/>
    <w:rsid w:val="00786E72"/>
    <w:rsid w:val="007917F4"/>
    <w:rsid w:val="00793C58"/>
    <w:rsid w:val="00794BBB"/>
    <w:rsid w:val="00796F6C"/>
    <w:rsid w:val="007A33EF"/>
    <w:rsid w:val="007A5B62"/>
    <w:rsid w:val="007A772C"/>
    <w:rsid w:val="007B1701"/>
    <w:rsid w:val="007B509F"/>
    <w:rsid w:val="007B6E4E"/>
    <w:rsid w:val="007C0EDF"/>
    <w:rsid w:val="007C7A95"/>
    <w:rsid w:val="007D20A8"/>
    <w:rsid w:val="007D3F2B"/>
    <w:rsid w:val="007E542F"/>
    <w:rsid w:val="007E5DB4"/>
    <w:rsid w:val="007F26C9"/>
    <w:rsid w:val="007F272B"/>
    <w:rsid w:val="007F68FC"/>
    <w:rsid w:val="008029B8"/>
    <w:rsid w:val="0080549D"/>
    <w:rsid w:val="00811575"/>
    <w:rsid w:val="00814464"/>
    <w:rsid w:val="00815F47"/>
    <w:rsid w:val="00817C9C"/>
    <w:rsid w:val="0082065A"/>
    <w:rsid w:val="00821725"/>
    <w:rsid w:val="0082226D"/>
    <w:rsid w:val="00824A8E"/>
    <w:rsid w:val="00826CEA"/>
    <w:rsid w:val="0083070B"/>
    <w:rsid w:val="00832B28"/>
    <w:rsid w:val="0084256E"/>
    <w:rsid w:val="00843106"/>
    <w:rsid w:val="00844FC8"/>
    <w:rsid w:val="00845EF0"/>
    <w:rsid w:val="008611CC"/>
    <w:rsid w:val="00861ABA"/>
    <w:rsid w:val="00875176"/>
    <w:rsid w:val="0087590F"/>
    <w:rsid w:val="00876D23"/>
    <w:rsid w:val="00877F99"/>
    <w:rsid w:val="00882648"/>
    <w:rsid w:val="00883126"/>
    <w:rsid w:val="00887868"/>
    <w:rsid w:val="008925B3"/>
    <w:rsid w:val="00894864"/>
    <w:rsid w:val="00897464"/>
    <w:rsid w:val="008B227E"/>
    <w:rsid w:val="008B4082"/>
    <w:rsid w:val="008B48DF"/>
    <w:rsid w:val="008B58C9"/>
    <w:rsid w:val="008B7CED"/>
    <w:rsid w:val="008D4F24"/>
    <w:rsid w:val="008E68E9"/>
    <w:rsid w:val="008F32C1"/>
    <w:rsid w:val="008F3B30"/>
    <w:rsid w:val="008F3E03"/>
    <w:rsid w:val="00900402"/>
    <w:rsid w:val="00906BDF"/>
    <w:rsid w:val="00912FD4"/>
    <w:rsid w:val="009139EB"/>
    <w:rsid w:val="00917836"/>
    <w:rsid w:val="00921E47"/>
    <w:rsid w:val="00923655"/>
    <w:rsid w:val="00935E1F"/>
    <w:rsid w:val="00940DC1"/>
    <w:rsid w:val="009418BB"/>
    <w:rsid w:val="009461D9"/>
    <w:rsid w:val="00947CFF"/>
    <w:rsid w:val="0095354F"/>
    <w:rsid w:val="00955ADA"/>
    <w:rsid w:val="009564B4"/>
    <w:rsid w:val="0096048F"/>
    <w:rsid w:val="00982694"/>
    <w:rsid w:val="00993E32"/>
    <w:rsid w:val="009954F7"/>
    <w:rsid w:val="00996049"/>
    <w:rsid w:val="009A1825"/>
    <w:rsid w:val="009A2257"/>
    <w:rsid w:val="009A3D74"/>
    <w:rsid w:val="009A5B26"/>
    <w:rsid w:val="009A5E3F"/>
    <w:rsid w:val="009B3125"/>
    <w:rsid w:val="009B4081"/>
    <w:rsid w:val="009B508D"/>
    <w:rsid w:val="009B5AFC"/>
    <w:rsid w:val="009C0826"/>
    <w:rsid w:val="009C0DBB"/>
    <w:rsid w:val="009C503B"/>
    <w:rsid w:val="009D0DDC"/>
    <w:rsid w:val="009D2222"/>
    <w:rsid w:val="009D5B9C"/>
    <w:rsid w:val="009D7337"/>
    <w:rsid w:val="009E3077"/>
    <w:rsid w:val="009E322B"/>
    <w:rsid w:val="009F0F3C"/>
    <w:rsid w:val="00A03B54"/>
    <w:rsid w:val="00A12A3B"/>
    <w:rsid w:val="00A21B65"/>
    <w:rsid w:val="00A224DA"/>
    <w:rsid w:val="00A228A5"/>
    <w:rsid w:val="00A243D4"/>
    <w:rsid w:val="00A32B33"/>
    <w:rsid w:val="00A32E47"/>
    <w:rsid w:val="00A340B6"/>
    <w:rsid w:val="00A4565A"/>
    <w:rsid w:val="00A5391C"/>
    <w:rsid w:val="00A635BB"/>
    <w:rsid w:val="00A67BDE"/>
    <w:rsid w:val="00A703A0"/>
    <w:rsid w:val="00A74E3B"/>
    <w:rsid w:val="00A75234"/>
    <w:rsid w:val="00A8153C"/>
    <w:rsid w:val="00A95547"/>
    <w:rsid w:val="00A956FB"/>
    <w:rsid w:val="00A95AF7"/>
    <w:rsid w:val="00AA250D"/>
    <w:rsid w:val="00AA78DF"/>
    <w:rsid w:val="00AB0C2C"/>
    <w:rsid w:val="00AB48AA"/>
    <w:rsid w:val="00AB57D4"/>
    <w:rsid w:val="00AC29EB"/>
    <w:rsid w:val="00AD02E3"/>
    <w:rsid w:val="00AD21BD"/>
    <w:rsid w:val="00AD7C71"/>
    <w:rsid w:val="00AE0025"/>
    <w:rsid w:val="00AE2A62"/>
    <w:rsid w:val="00AE4764"/>
    <w:rsid w:val="00AF4A4F"/>
    <w:rsid w:val="00B10E9D"/>
    <w:rsid w:val="00B16609"/>
    <w:rsid w:val="00B169EB"/>
    <w:rsid w:val="00B17E4B"/>
    <w:rsid w:val="00B21302"/>
    <w:rsid w:val="00B232C2"/>
    <w:rsid w:val="00B242C1"/>
    <w:rsid w:val="00B3226B"/>
    <w:rsid w:val="00B354C9"/>
    <w:rsid w:val="00B40342"/>
    <w:rsid w:val="00B407A8"/>
    <w:rsid w:val="00B44EF9"/>
    <w:rsid w:val="00B454B6"/>
    <w:rsid w:val="00B57F91"/>
    <w:rsid w:val="00B6360E"/>
    <w:rsid w:val="00B675EC"/>
    <w:rsid w:val="00B7076E"/>
    <w:rsid w:val="00B70F00"/>
    <w:rsid w:val="00B74029"/>
    <w:rsid w:val="00B80AD8"/>
    <w:rsid w:val="00B92F10"/>
    <w:rsid w:val="00BA3360"/>
    <w:rsid w:val="00BA3AAA"/>
    <w:rsid w:val="00BA6209"/>
    <w:rsid w:val="00BA6712"/>
    <w:rsid w:val="00BB2195"/>
    <w:rsid w:val="00BB35E1"/>
    <w:rsid w:val="00BB3FF3"/>
    <w:rsid w:val="00BB4CD7"/>
    <w:rsid w:val="00BB6168"/>
    <w:rsid w:val="00BC2039"/>
    <w:rsid w:val="00BD3AA9"/>
    <w:rsid w:val="00BD7491"/>
    <w:rsid w:val="00BD76A6"/>
    <w:rsid w:val="00BE3F73"/>
    <w:rsid w:val="00BE6968"/>
    <w:rsid w:val="00BF29A8"/>
    <w:rsid w:val="00BF3619"/>
    <w:rsid w:val="00BF6041"/>
    <w:rsid w:val="00BF7ECE"/>
    <w:rsid w:val="00C03B70"/>
    <w:rsid w:val="00C12007"/>
    <w:rsid w:val="00C13375"/>
    <w:rsid w:val="00C137AA"/>
    <w:rsid w:val="00C1645D"/>
    <w:rsid w:val="00C23C95"/>
    <w:rsid w:val="00C40CCB"/>
    <w:rsid w:val="00C40E01"/>
    <w:rsid w:val="00C41C1D"/>
    <w:rsid w:val="00C42263"/>
    <w:rsid w:val="00C43E68"/>
    <w:rsid w:val="00C46C69"/>
    <w:rsid w:val="00C46E7A"/>
    <w:rsid w:val="00C5189E"/>
    <w:rsid w:val="00C5216F"/>
    <w:rsid w:val="00C5296D"/>
    <w:rsid w:val="00C56E33"/>
    <w:rsid w:val="00C61128"/>
    <w:rsid w:val="00C61A87"/>
    <w:rsid w:val="00C62858"/>
    <w:rsid w:val="00C6384A"/>
    <w:rsid w:val="00C6679A"/>
    <w:rsid w:val="00C818BF"/>
    <w:rsid w:val="00C867F6"/>
    <w:rsid w:val="00C9706F"/>
    <w:rsid w:val="00C97A04"/>
    <w:rsid w:val="00CA4B93"/>
    <w:rsid w:val="00CA726E"/>
    <w:rsid w:val="00CB01E0"/>
    <w:rsid w:val="00CC797E"/>
    <w:rsid w:val="00CD0D36"/>
    <w:rsid w:val="00CD19B9"/>
    <w:rsid w:val="00CE3E97"/>
    <w:rsid w:val="00CE4C43"/>
    <w:rsid w:val="00CE6CA1"/>
    <w:rsid w:val="00CF34CE"/>
    <w:rsid w:val="00D003CB"/>
    <w:rsid w:val="00D01EE3"/>
    <w:rsid w:val="00D02424"/>
    <w:rsid w:val="00D04EE2"/>
    <w:rsid w:val="00D05708"/>
    <w:rsid w:val="00D05C4A"/>
    <w:rsid w:val="00D107E1"/>
    <w:rsid w:val="00D1232D"/>
    <w:rsid w:val="00D15942"/>
    <w:rsid w:val="00D25997"/>
    <w:rsid w:val="00D31B5B"/>
    <w:rsid w:val="00D34B6A"/>
    <w:rsid w:val="00D34CB2"/>
    <w:rsid w:val="00D36019"/>
    <w:rsid w:val="00D3777A"/>
    <w:rsid w:val="00D45A67"/>
    <w:rsid w:val="00D72DD4"/>
    <w:rsid w:val="00D74680"/>
    <w:rsid w:val="00D769C7"/>
    <w:rsid w:val="00D77448"/>
    <w:rsid w:val="00D83538"/>
    <w:rsid w:val="00D8753D"/>
    <w:rsid w:val="00D8797A"/>
    <w:rsid w:val="00D93AD0"/>
    <w:rsid w:val="00DA35E2"/>
    <w:rsid w:val="00DB037B"/>
    <w:rsid w:val="00DC11BF"/>
    <w:rsid w:val="00DC257B"/>
    <w:rsid w:val="00DC43A8"/>
    <w:rsid w:val="00DD5827"/>
    <w:rsid w:val="00DE08FA"/>
    <w:rsid w:val="00DF21C1"/>
    <w:rsid w:val="00DF5D82"/>
    <w:rsid w:val="00E054E8"/>
    <w:rsid w:val="00E058F6"/>
    <w:rsid w:val="00E07B9B"/>
    <w:rsid w:val="00E11398"/>
    <w:rsid w:val="00E15C0C"/>
    <w:rsid w:val="00E17E1B"/>
    <w:rsid w:val="00E20007"/>
    <w:rsid w:val="00E2332A"/>
    <w:rsid w:val="00E26A55"/>
    <w:rsid w:val="00E33EA3"/>
    <w:rsid w:val="00E4015F"/>
    <w:rsid w:val="00E430E5"/>
    <w:rsid w:val="00E52027"/>
    <w:rsid w:val="00E63701"/>
    <w:rsid w:val="00E64938"/>
    <w:rsid w:val="00E64FBB"/>
    <w:rsid w:val="00E6686C"/>
    <w:rsid w:val="00E83EDF"/>
    <w:rsid w:val="00E87F29"/>
    <w:rsid w:val="00E900D0"/>
    <w:rsid w:val="00EA05FF"/>
    <w:rsid w:val="00EA0EA2"/>
    <w:rsid w:val="00EA2A99"/>
    <w:rsid w:val="00EB03D3"/>
    <w:rsid w:val="00EB6BAC"/>
    <w:rsid w:val="00EB75F9"/>
    <w:rsid w:val="00EC4EC8"/>
    <w:rsid w:val="00ED0819"/>
    <w:rsid w:val="00ED1C41"/>
    <w:rsid w:val="00ED544C"/>
    <w:rsid w:val="00ED6AD4"/>
    <w:rsid w:val="00EE7EF8"/>
    <w:rsid w:val="00F0158F"/>
    <w:rsid w:val="00F0260C"/>
    <w:rsid w:val="00F0558F"/>
    <w:rsid w:val="00F13059"/>
    <w:rsid w:val="00F14551"/>
    <w:rsid w:val="00F17330"/>
    <w:rsid w:val="00F22CF9"/>
    <w:rsid w:val="00F347B1"/>
    <w:rsid w:val="00F358AD"/>
    <w:rsid w:val="00F44182"/>
    <w:rsid w:val="00F46635"/>
    <w:rsid w:val="00F5305D"/>
    <w:rsid w:val="00F5790F"/>
    <w:rsid w:val="00F61341"/>
    <w:rsid w:val="00F6478F"/>
    <w:rsid w:val="00F65F32"/>
    <w:rsid w:val="00F66BFE"/>
    <w:rsid w:val="00F715E6"/>
    <w:rsid w:val="00F72927"/>
    <w:rsid w:val="00F72BDD"/>
    <w:rsid w:val="00F74A83"/>
    <w:rsid w:val="00F87294"/>
    <w:rsid w:val="00F87CA5"/>
    <w:rsid w:val="00F96B1D"/>
    <w:rsid w:val="00FA096B"/>
    <w:rsid w:val="00FA0AE3"/>
    <w:rsid w:val="00FB1472"/>
    <w:rsid w:val="00FB3C75"/>
    <w:rsid w:val="00FD1250"/>
    <w:rsid w:val="00FD24DE"/>
    <w:rsid w:val="00FD2FEA"/>
    <w:rsid w:val="00FE2810"/>
    <w:rsid w:val="00FF0288"/>
    <w:rsid w:val="00FF08B5"/>
    <w:rsid w:val="00FF0C8D"/>
    <w:rsid w:val="00FF0FB3"/>
    <w:rsid w:val="00FF5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49785D6"/>
  <w15:chartTrackingRefBased/>
  <w15:docId w15:val="{C242D424-907D-4396-941A-C65346D3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BF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l1text"/>
    <w:link w:val="Heading1Char"/>
    <w:uiPriority w:val="9"/>
    <w:qFormat/>
    <w:rsid w:val="009C0DBB"/>
    <w:pPr>
      <w:keepNext/>
      <w:keepLines/>
      <w:spacing w:before="240" w:after="180"/>
      <w:outlineLvl w:val="0"/>
    </w:pPr>
    <w:rPr>
      <w:rFonts w:eastAsiaTheme="majorEastAsia" w:cstheme="majorBidi"/>
      <w:b/>
      <w:bCs/>
      <w:kern w:val="28"/>
      <w:sz w:val="28"/>
      <w:szCs w:val="28"/>
    </w:rPr>
  </w:style>
  <w:style w:type="paragraph" w:styleId="Heading2">
    <w:name w:val="heading 2"/>
    <w:basedOn w:val="Normal"/>
    <w:next w:val="l2text"/>
    <w:link w:val="Heading2Char"/>
    <w:uiPriority w:val="9"/>
    <w:qFormat/>
    <w:rsid w:val="009C0DBB"/>
    <w:pPr>
      <w:keepNext/>
      <w:keepLines/>
      <w:spacing w:before="240" w:after="120"/>
      <w:ind w:left="709"/>
      <w:outlineLvl w:val="1"/>
    </w:pPr>
    <w:rPr>
      <w:rFonts w:eastAsiaTheme="majorEastAsia" w:cstheme="majorBidi"/>
      <w:b/>
      <w:bCs/>
      <w:szCs w:val="26"/>
    </w:rPr>
  </w:style>
  <w:style w:type="paragraph" w:styleId="Heading3">
    <w:name w:val="heading 3"/>
    <w:basedOn w:val="Normal"/>
    <w:next w:val="l3text"/>
    <w:link w:val="Heading3Char"/>
    <w:uiPriority w:val="9"/>
    <w:qFormat/>
    <w:rsid w:val="009D2222"/>
    <w:pPr>
      <w:keepNext/>
      <w:keepLines/>
      <w:spacing w:before="240" w:after="120"/>
      <w:ind w:left="1418"/>
      <w:outlineLvl w:val="2"/>
    </w:pPr>
    <w:rPr>
      <w:rFonts w:eastAsiaTheme="majorEastAsia" w:cstheme="majorBidi"/>
      <w:b/>
      <w:bCs/>
    </w:rPr>
  </w:style>
  <w:style w:type="paragraph" w:styleId="Heading4">
    <w:name w:val="heading 4"/>
    <w:basedOn w:val="Normal"/>
    <w:next w:val="Normal"/>
    <w:link w:val="Heading4Char"/>
    <w:uiPriority w:val="9"/>
    <w:qFormat/>
    <w:rsid w:val="009D2222"/>
    <w:pPr>
      <w:keepNext/>
      <w:keepLines/>
      <w:spacing w:before="240" w:after="120"/>
      <w:ind w:left="2126"/>
      <w:outlineLvl w:val="3"/>
    </w:pPr>
    <w:rPr>
      <w:rFonts w:eastAsiaTheme="majorEastAsia" w:cstheme="majorBidi"/>
      <w:b/>
      <w:bCs/>
      <w:iCs/>
    </w:rPr>
  </w:style>
  <w:style w:type="paragraph" w:styleId="Heading5">
    <w:name w:val="heading 5"/>
    <w:basedOn w:val="Normal"/>
    <w:next w:val="Normal"/>
    <w:link w:val="Heading5Char"/>
    <w:uiPriority w:val="9"/>
    <w:semiHidden/>
    <w:rsid w:val="000B1CB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DBB"/>
    <w:rPr>
      <w:rFonts w:ascii="Arial" w:eastAsiaTheme="majorEastAsia" w:hAnsi="Arial" w:cstheme="majorBidi"/>
      <w:b/>
      <w:bCs/>
      <w:kern w:val="28"/>
      <w:sz w:val="28"/>
      <w:szCs w:val="28"/>
    </w:rPr>
  </w:style>
  <w:style w:type="paragraph" w:customStyle="1" w:styleId="l1text">
    <w:name w:val="l1text"/>
    <w:basedOn w:val="Normal"/>
    <w:qFormat/>
    <w:rsid w:val="005D19B6"/>
  </w:style>
  <w:style w:type="paragraph" w:customStyle="1" w:styleId="l2text">
    <w:name w:val="l2text"/>
    <w:basedOn w:val="Normal"/>
    <w:qFormat/>
    <w:rsid w:val="005D19B6"/>
    <w:pPr>
      <w:ind w:left="709"/>
    </w:pPr>
  </w:style>
  <w:style w:type="character" w:customStyle="1" w:styleId="Heading2Char">
    <w:name w:val="Heading 2 Char"/>
    <w:basedOn w:val="DefaultParagraphFont"/>
    <w:link w:val="Heading2"/>
    <w:uiPriority w:val="9"/>
    <w:rsid w:val="000B1CBE"/>
    <w:rPr>
      <w:rFonts w:ascii="Arial" w:eastAsiaTheme="majorEastAsia" w:hAnsi="Arial" w:cstheme="majorBidi"/>
      <w:b/>
      <w:bCs/>
      <w:sz w:val="24"/>
      <w:szCs w:val="26"/>
    </w:rPr>
  </w:style>
  <w:style w:type="paragraph" w:customStyle="1" w:styleId="l3text">
    <w:name w:val="l3text"/>
    <w:basedOn w:val="Normal"/>
    <w:qFormat/>
    <w:rsid w:val="009D2222"/>
    <w:pPr>
      <w:ind w:left="1418"/>
    </w:pPr>
  </w:style>
  <w:style w:type="paragraph" w:customStyle="1" w:styleId="l4text">
    <w:name w:val="l4text"/>
    <w:basedOn w:val="Normal"/>
    <w:qFormat/>
    <w:rsid w:val="009D2222"/>
    <w:pPr>
      <w:ind w:left="2126"/>
    </w:pPr>
  </w:style>
  <w:style w:type="character" w:customStyle="1" w:styleId="Heading4Char">
    <w:name w:val="Heading 4 Char"/>
    <w:basedOn w:val="DefaultParagraphFont"/>
    <w:link w:val="Heading4"/>
    <w:uiPriority w:val="9"/>
    <w:rsid w:val="000B1CBE"/>
    <w:rPr>
      <w:rFonts w:ascii="Arial" w:eastAsiaTheme="majorEastAsia" w:hAnsi="Arial" w:cstheme="majorBidi"/>
      <w:b/>
      <w:bCs/>
      <w:iCs/>
      <w:sz w:val="24"/>
    </w:rPr>
  </w:style>
  <w:style w:type="character" w:customStyle="1" w:styleId="Heading3Char">
    <w:name w:val="Heading 3 Char"/>
    <w:basedOn w:val="DefaultParagraphFont"/>
    <w:link w:val="Heading3"/>
    <w:uiPriority w:val="9"/>
    <w:rsid w:val="000B1CBE"/>
    <w:rPr>
      <w:rFonts w:ascii="Arial" w:eastAsiaTheme="majorEastAsia" w:hAnsi="Arial" w:cstheme="majorBidi"/>
      <w:b/>
      <w:bCs/>
      <w:sz w:val="24"/>
    </w:rPr>
  </w:style>
  <w:style w:type="character" w:customStyle="1" w:styleId="Heading5Char">
    <w:name w:val="Heading 5 Char"/>
    <w:basedOn w:val="DefaultParagraphFont"/>
    <w:link w:val="Heading5"/>
    <w:uiPriority w:val="9"/>
    <w:semiHidden/>
    <w:rsid w:val="00D769C7"/>
    <w:rPr>
      <w:rFonts w:asciiTheme="majorHAnsi" w:eastAsiaTheme="majorEastAsia" w:hAnsiTheme="majorHAnsi" w:cstheme="majorBidi"/>
      <w:color w:val="243F60" w:themeColor="accent1" w:themeShade="7F"/>
      <w:sz w:val="24"/>
    </w:rPr>
  </w:style>
  <w:style w:type="paragraph" w:styleId="Header">
    <w:name w:val="header"/>
    <w:basedOn w:val="Normal"/>
    <w:link w:val="HeaderChar"/>
    <w:uiPriority w:val="99"/>
    <w:unhideWhenUsed/>
    <w:qFormat/>
    <w:rsid w:val="000C16E4"/>
    <w:pPr>
      <w:tabs>
        <w:tab w:val="center" w:pos="4513"/>
        <w:tab w:val="right" w:pos="9026"/>
      </w:tabs>
    </w:pPr>
  </w:style>
  <w:style w:type="character" w:customStyle="1" w:styleId="HeaderChar">
    <w:name w:val="Header Char"/>
    <w:basedOn w:val="DefaultParagraphFont"/>
    <w:link w:val="Header"/>
    <w:uiPriority w:val="99"/>
    <w:rsid w:val="000C16E4"/>
    <w:rPr>
      <w:rFonts w:ascii="Arial" w:hAnsi="Arial"/>
      <w:sz w:val="24"/>
    </w:rPr>
  </w:style>
  <w:style w:type="paragraph" w:styleId="Footer">
    <w:name w:val="footer"/>
    <w:basedOn w:val="Normal"/>
    <w:link w:val="FooterChar"/>
    <w:uiPriority w:val="99"/>
    <w:unhideWhenUsed/>
    <w:qFormat/>
    <w:rsid w:val="000C16E4"/>
    <w:pPr>
      <w:tabs>
        <w:tab w:val="center" w:pos="4513"/>
        <w:tab w:val="right" w:pos="9026"/>
      </w:tabs>
    </w:pPr>
  </w:style>
  <w:style w:type="character" w:customStyle="1" w:styleId="FooterChar">
    <w:name w:val="Footer Char"/>
    <w:basedOn w:val="DefaultParagraphFont"/>
    <w:link w:val="Footer"/>
    <w:uiPriority w:val="99"/>
    <w:rsid w:val="000C16E4"/>
    <w:rPr>
      <w:rFonts w:ascii="Arial" w:hAnsi="Arial"/>
      <w:sz w:val="24"/>
    </w:rPr>
  </w:style>
  <w:style w:type="table" w:customStyle="1" w:styleId="Style1">
    <w:name w:val="Style1"/>
    <w:basedOn w:val="TableNormal"/>
    <w:uiPriority w:val="99"/>
    <w:rsid w:val="00947CFF"/>
    <w:pPr>
      <w:spacing w:after="0" w:line="240" w:lineRule="auto"/>
    </w:pPr>
    <w:rPr>
      <w:rFonts w:ascii="Calibri" w:eastAsia="Calibri" w:hAnsi="Calibri" w:cs="Times New Roman"/>
      <w:sz w:val="20"/>
      <w:szCs w:val="20"/>
      <w:lang w:eastAsia="en-AU"/>
    </w:rPr>
    <w:tblPr/>
  </w:style>
  <w:style w:type="paragraph" w:customStyle="1" w:styleId="Bodycopy">
    <w:name w:val="Body copy"/>
    <w:basedOn w:val="Normal"/>
    <w:link w:val="BodycopyChar"/>
    <w:autoRedefine/>
    <w:qFormat/>
    <w:rsid w:val="002A3815"/>
    <w:pPr>
      <w:spacing w:before="120" w:after="120"/>
    </w:pPr>
    <w:rPr>
      <w:rFonts w:ascii="Arial" w:hAnsi="Arial"/>
      <w:iCs/>
      <w:color w:val="000000" w:themeColor="text1"/>
      <w:sz w:val="22"/>
      <w:lang w:val="en-AU" w:eastAsia="en-US"/>
    </w:rPr>
  </w:style>
  <w:style w:type="character" w:styleId="Emphasis">
    <w:name w:val="Emphasis"/>
    <w:rsid w:val="00BB3FF3"/>
    <w:rPr>
      <w:rFonts w:ascii="Arial" w:hAnsi="Arial"/>
      <w:i/>
      <w:iCs/>
      <w:sz w:val="20"/>
    </w:rPr>
  </w:style>
  <w:style w:type="paragraph" w:customStyle="1" w:styleId="Guidingtext">
    <w:name w:val="Guiding text"/>
    <w:basedOn w:val="Normal"/>
    <w:autoRedefine/>
    <w:qFormat/>
    <w:rsid w:val="00101EF7"/>
    <w:pPr>
      <w:shd w:val="clear" w:color="auto" w:fill="FFFFFF" w:themeFill="background1"/>
      <w:spacing w:before="120"/>
    </w:pPr>
    <w:rPr>
      <w:rFonts w:ascii="Arial" w:eastAsiaTheme="majorEastAsia" w:hAnsi="Arial" w:cs="Arial"/>
      <w:sz w:val="22"/>
      <w:szCs w:val="19"/>
      <w:lang w:val="en-AU" w:eastAsia="en-US"/>
    </w:rPr>
  </w:style>
  <w:style w:type="paragraph" w:customStyle="1" w:styleId="Standard">
    <w:name w:val="Standard"/>
    <w:basedOn w:val="Normal"/>
    <w:autoRedefine/>
    <w:qFormat/>
    <w:rsid w:val="00232458"/>
    <w:pPr>
      <w:numPr>
        <w:numId w:val="7"/>
      </w:numPr>
      <w:spacing w:before="120" w:after="120"/>
    </w:pPr>
    <w:rPr>
      <w:rFonts w:ascii="Arial" w:hAnsi="Arial"/>
      <w:iCs/>
      <w:sz w:val="22"/>
      <w:szCs w:val="19"/>
      <w:lang w:val="en-AU" w:eastAsia="en-US"/>
    </w:rPr>
  </w:style>
  <w:style w:type="paragraph" w:customStyle="1" w:styleId="Guidingtextbulleted">
    <w:name w:val="Guiding text bulleted"/>
    <w:basedOn w:val="Normal"/>
    <w:next w:val="Normal"/>
    <w:autoRedefine/>
    <w:qFormat/>
    <w:rsid w:val="009418BB"/>
    <w:pPr>
      <w:shd w:val="clear" w:color="auto" w:fill="FFFFFF" w:themeFill="background1"/>
      <w:spacing w:before="120"/>
      <w:ind w:firstLine="14"/>
    </w:pPr>
    <w:rPr>
      <w:rFonts w:ascii="Arial" w:hAnsi="Arial" w:cs="Arial"/>
      <w:sz w:val="22"/>
      <w:szCs w:val="19"/>
      <w:lang w:val="en-AU" w:eastAsia="en-US"/>
    </w:rPr>
  </w:style>
  <w:style w:type="paragraph" w:customStyle="1" w:styleId="SectionCsubsection">
    <w:name w:val="SectionC_subsection"/>
    <w:basedOn w:val="Normal"/>
    <w:autoRedefine/>
    <w:qFormat/>
    <w:rsid w:val="00921E47"/>
    <w:pPr>
      <w:spacing w:before="120" w:after="120"/>
    </w:pPr>
    <w:rPr>
      <w:rFonts w:ascii="Arial" w:hAnsi="Arial"/>
      <w:bCs/>
      <w:iCs/>
      <w:sz w:val="22"/>
      <w:szCs w:val="20"/>
      <w:lang w:val="en-AU" w:eastAsia="en-US"/>
    </w:rPr>
  </w:style>
  <w:style w:type="paragraph" w:styleId="ListParagraph">
    <w:name w:val="List Paragraph"/>
    <w:aliases w:val="NFP GP Bulleted List"/>
    <w:basedOn w:val="Normal"/>
    <w:link w:val="ListParagraphChar"/>
    <w:uiPriority w:val="34"/>
    <w:qFormat/>
    <w:rsid w:val="00BB3FF3"/>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
    <w:link w:val="ListParagraph"/>
    <w:uiPriority w:val="34"/>
    <w:rsid w:val="00BB3FF3"/>
    <w:rPr>
      <w:rFonts w:ascii="Times New Roman" w:eastAsia="Times New Roman" w:hAnsi="Times New Roman" w:cs="Times New Roman"/>
      <w:lang w:eastAsia="en-AU" w:bidi="en-AU"/>
    </w:rPr>
  </w:style>
  <w:style w:type="paragraph" w:customStyle="1" w:styleId="CKTableBullet210pt">
    <w:name w:val="CK_Table Bullet2 10pt"/>
    <w:basedOn w:val="ListParagraph"/>
    <w:qFormat/>
    <w:rsid w:val="00BB3FF3"/>
    <w:pPr>
      <w:numPr>
        <w:numId w:val="1"/>
      </w:numPr>
      <w:tabs>
        <w:tab w:val="num" w:pos="360"/>
      </w:tabs>
      <w:adjustRightInd w:val="0"/>
      <w:spacing w:after="160"/>
      <w:ind w:left="1860" w:right="220" w:hanging="499"/>
      <w:contextualSpacing/>
    </w:pPr>
    <w:rPr>
      <w:rFonts w:ascii="Arial" w:hAnsi="Arial" w:cs="Arial"/>
      <w:sz w:val="20"/>
      <w:szCs w:val="20"/>
      <w:lang w:eastAsia="en-US" w:bidi="ar-SA"/>
    </w:rPr>
  </w:style>
  <w:style w:type="character" w:customStyle="1" w:styleId="BodycopyChar">
    <w:name w:val="Body copy Char"/>
    <w:link w:val="Bodycopy"/>
    <w:rsid w:val="002A3815"/>
    <w:rPr>
      <w:rFonts w:ascii="Arial" w:eastAsia="Times New Roman" w:hAnsi="Arial" w:cs="Times New Roman"/>
      <w:iCs/>
      <w:color w:val="000000" w:themeColor="text1"/>
      <w:szCs w:val="24"/>
    </w:rPr>
  </w:style>
  <w:style w:type="character" w:customStyle="1" w:styleId="Normal10TNRChar">
    <w:name w:val="Normal10TNR Char"/>
    <w:uiPriority w:val="99"/>
    <w:rsid w:val="009418BB"/>
    <w:rPr>
      <w:rFonts w:cs="Times New Roman"/>
      <w:lang w:val="en-AU" w:eastAsia="en-US"/>
    </w:rPr>
  </w:style>
  <w:style w:type="paragraph" w:styleId="FootnoteText">
    <w:name w:val="footnote text"/>
    <w:basedOn w:val="Normal"/>
    <w:link w:val="FootnoteTextChar"/>
    <w:rsid w:val="009418BB"/>
    <w:pPr>
      <w:spacing w:after="120"/>
    </w:pPr>
    <w:rPr>
      <w:sz w:val="20"/>
      <w:szCs w:val="20"/>
      <w:lang w:val="en-AU" w:eastAsia="en-US"/>
    </w:rPr>
  </w:style>
  <w:style w:type="character" w:customStyle="1" w:styleId="FootnoteTextChar">
    <w:name w:val="Footnote Text Char"/>
    <w:basedOn w:val="DefaultParagraphFont"/>
    <w:link w:val="FootnoteText"/>
    <w:rsid w:val="009418BB"/>
    <w:rPr>
      <w:rFonts w:ascii="Times New Roman" w:eastAsia="Times New Roman" w:hAnsi="Times New Roman" w:cs="Times New Roman"/>
      <w:sz w:val="20"/>
      <w:szCs w:val="20"/>
    </w:rPr>
  </w:style>
  <w:style w:type="paragraph" w:styleId="ListBullet">
    <w:name w:val="List Bullet"/>
    <w:aliases w:val="Section A"/>
    <w:basedOn w:val="Normal"/>
    <w:unhideWhenUsed/>
    <w:qFormat/>
    <w:rsid w:val="009D0DDC"/>
    <w:pPr>
      <w:numPr>
        <w:numId w:val="2"/>
      </w:numPr>
      <w:spacing w:before="120" w:after="120"/>
      <w:contextualSpacing/>
    </w:pPr>
    <w:rPr>
      <w:rFonts w:ascii="Arial" w:hAnsi="Arial"/>
      <w:sz w:val="22"/>
      <w:szCs w:val="22"/>
      <w:lang w:val="en-AU" w:eastAsia="en-AU"/>
    </w:rPr>
  </w:style>
  <w:style w:type="paragraph" w:customStyle="1" w:styleId="CMMBullet1">
    <w:name w:val="CMM_Bullet_1"/>
    <w:basedOn w:val="ListBullet"/>
    <w:link w:val="CMMBullet1Char"/>
    <w:qFormat/>
    <w:rsid w:val="009D0DDC"/>
    <w:pPr>
      <w:contextualSpacing w:val="0"/>
    </w:pPr>
    <w:rPr>
      <w:szCs w:val="24"/>
      <w:lang w:val="en-GB" w:eastAsia="en-GB"/>
    </w:rPr>
  </w:style>
  <w:style w:type="character" w:customStyle="1" w:styleId="CMMBullet1Char">
    <w:name w:val="CMM_Bullet_1 Char"/>
    <w:basedOn w:val="DefaultParagraphFont"/>
    <w:link w:val="CMMBullet1"/>
    <w:rsid w:val="009D0DDC"/>
    <w:rPr>
      <w:rFonts w:ascii="Arial" w:eastAsia="Times New Roman" w:hAnsi="Arial" w:cs="Times New Roman"/>
      <w:szCs w:val="24"/>
      <w:lang w:val="en-GB" w:eastAsia="en-GB"/>
    </w:rPr>
  </w:style>
  <w:style w:type="character" w:customStyle="1" w:styleId="Normal14TNR-BoldChar">
    <w:name w:val="Normal14TNR-Bold Char"/>
    <w:uiPriority w:val="99"/>
    <w:rsid w:val="00232458"/>
    <w:rPr>
      <w:rFonts w:cs="Times New Roman"/>
      <w:sz w:val="24"/>
      <w:szCs w:val="24"/>
    </w:rPr>
  </w:style>
  <w:style w:type="character" w:styleId="Strong">
    <w:name w:val="Strong"/>
    <w:basedOn w:val="DefaultParagraphFont"/>
    <w:qFormat/>
    <w:rsid w:val="002034EA"/>
    <w:rPr>
      <w:b/>
      <w:bCs/>
    </w:rPr>
  </w:style>
  <w:style w:type="character" w:styleId="PageNumber">
    <w:name w:val="page number"/>
    <w:basedOn w:val="DefaultParagraphFont"/>
    <w:rsid w:val="002034EA"/>
  </w:style>
  <w:style w:type="character" w:styleId="Hyperlink">
    <w:name w:val="Hyperlink"/>
    <w:uiPriority w:val="99"/>
    <w:qFormat/>
    <w:rsid w:val="002034EA"/>
    <w:rPr>
      <w:i/>
      <w:color w:val="0000FF"/>
      <w:u w:val="single"/>
    </w:rPr>
  </w:style>
  <w:style w:type="character" w:styleId="FootnoteReference">
    <w:name w:val="footnote reference"/>
    <w:rsid w:val="002034EA"/>
    <w:rPr>
      <w:rFonts w:cs="Times New Roman"/>
      <w:vertAlign w:val="superscript"/>
    </w:rPr>
  </w:style>
  <w:style w:type="paragraph" w:customStyle="1" w:styleId="SectionAsubsection">
    <w:name w:val="SectionA_subsection"/>
    <w:basedOn w:val="Normal"/>
    <w:autoRedefine/>
    <w:qFormat/>
    <w:rsid w:val="002034EA"/>
    <w:pPr>
      <w:numPr>
        <w:numId w:val="56"/>
      </w:numPr>
      <w:spacing w:before="120" w:after="120"/>
      <w:ind w:left="284" w:hanging="284"/>
    </w:pPr>
    <w:rPr>
      <w:rFonts w:ascii="Arial" w:hAnsi="Arial"/>
      <w:b/>
      <w:sz w:val="22"/>
      <w:szCs w:val="20"/>
      <w:lang w:val="en-AU" w:eastAsia="en-US"/>
    </w:rPr>
  </w:style>
  <w:style w:type="paragraph" w:customStyle="1" w:styleId="SectionBSubsection">
    <w:name w:val="SectionB_Subsection"/>
    <w:basedOn w:val="SectionAsubsection"/>
    <w:autoRedefine/>
    <w:qFormat/>
    <w:rsid w:val="002034EA"/>
    <w:pPr>
      <w:numPr>
        <w:numId w:val="57"/>
      </w:numPr>
    </w:pPr>
  </w:style>
  <w:style w:type="paragraph" w:customStyle="1" w:styleId="SectionBSubsection2">
    <w:name w:val="SectionB_Subsection2"/>
    <w:basedOn w:val="SectionAsubsection"/>
    <w:next w:val="SectionBSubsection"/>
    <w:autoRedefine/>
    <w:qFormat/>
    <w:rsid w:val="002034EA"/>
    <w:pPr>
      <w:numPr>
        <w:ilvl w:val="1"/>
        <w:numId w:val="57"/>
      </w:numPr>
      <w:ind w:left="431" w:hanging="357"/>
    </w:pPr>
    <w:rPr>
      <w:b w:val="0"/>
      <w:bCs/>
    </w:rPr>
  </w:style>
  <w:style w:type="numbering" w:styleId="111111">
    <w:name w:val="Outline List 2"/>
    <w:basedOn w:val="NoList"/>
    <w:rsid w:val="002034EA"/>
    <w:pPr>
      <w:numPr>
        <w:numId w:val="58"/>
      </w:numPr>
    </w:pPr>
  </w:style>
  <w:style w:type="paragraph" w:styleId="TOC2">
    <w:name w:val="toc 2"/>
    <w:basedOn w:val="Normal"/>
    <w:next w:val="Normal"/>
    <w:autoRedefine/>
    <w:uiPriority w:val="39"/>
    <w:qFormat/>
    <w:rsid w:val="002034EA"/>
    <w:pPr>
      <w:tabs>
        <w:tab w:val="left" w:pos="660"/>
        <w:tab w:val="right" w:leader="dot" w:pos="9017"/>
      </w:tabs>
      <w:spacing w:before="100" w:after="100"/>
      <w:ind w:left="221"/>
    </w:pPr>
    <w:rPr>
      <w:rFonts w:ascii="Arial" w:hAnsi="Arial"/>
      <w:sz w:val="22"/>
    </w:rPr>
  </w:style>
  <w:style w:type="paragraph" w:styleId="TOC1">
    <w:name w:val="toc 1"/>
    <w:basedOn w:val="Normal"/>
    <w:next w:val="Normal"/>
    <w:autoRedefine/>
    <w:uiPriority w:val="39"/>
    <w:rsid w:val="002034EA"/>
    <w:pPr>
      <w:tabs>
        <w:tab w:val="right" w:leader="dot" w:pos="9016"/>
      </w:tabs>
      <w:spacing w:before="100" w:after="100"/>
    </w:pPr>
    <w:rPr>
      <w:rFonts w:ascii="Arial" w:hAnsi="Arial"/>
      <w:sz w:val="22"/>
    </w:rPr>
  </w:style>
  <w:style w:type="paragraph" w:styleId="TOC3">
    <w:name w:val="toc 3"/>
    <w:basedOn w:val="Normal"/>
    <w:next w:val="Normal"/>
    <w:autoRedefine/>
    <w:uiPriority w:val="39"/>
    <w:qFormat/>
    <w:rsid w:val="002034EA"/>
    <w:pPr>
      <w:spacing w:before="120" w:after="120"/>
      <w:ind w:left="442"/>
    </w:pPr>
    <w:rPr>
      <w:rFonts w:ascii="Arial" w:hAnsi="Arial"/>
      <w:sz w:val="22"/>
    </w:rPr>
  </w:style>
  <w:style w:type="paragraph" w:customStyle="1" w:styleId="Headingfrontpages">
    <w:name w:val="Heading_front pages"/>
    <w:basedOn w:val="Heading1"/>
    <w:autoRedefine/>
    <w:qFormat/>
    <w:rsid w:val="002034EA"/>
    <w:pPr>
      <w:keepLines w:val="0"/>
      <w:spacing w:before="80" w:after="80"/>
    </w:pPr>
    <w:rPr>
      <w:rFonts w:ascii="Microsoft Sans Serif" w:eastAsia="Times New Roman" w:hAnsi="Microsoft Sans Serif" w:cs="Times New Roman"/>
      <w:kern w:val="0"/>
      <w:szCs w:val="24"/>
    </w:rPr>
  </w:style>
  <w:style w:type="paragraph" w:customStyle="1" w:styleId="Default">
    <w:name w:val="Default"/>
    <w:rsid w:val="002034EA"/>
    <w:pPr>
      <w:autoSpaceDE w:val="0"/>
      <w:autoSpaceDN w:val="0"/>
      <w:adjustRightInd w:val="0"/>
      <w:spacing w:after="0" w:line="240" w:lineRule="auto"/>
    </w:pPr>
    <w:rPr>
      <w:rFonts w:ascii="Adobe Garamond Pro" w:eastAsia="Times New Roman" w:hAnsi="Adobe Garamond Pro" w:cs="Adobe Garamond Pro"/>
      <w:color w:val="000000"/>
      <w:sz w:val="24"/>
      <w:szCs w:val="24"/>
      <w:lang w:eastAsia="en-AU"/>
    </w:rPr>
  </w:style>
  <w:style w:type="paragraph" w:customStyle="1" w:styleId="GuidingBulletPoints">
    <w:name w:val="Guiding Bullet Points"/>
    <w:basedOn w:val="Normal"/>
    <w:next w:val="ListBullet"/>
    <w:qFormat/>
    <w:rsid w:val="002034EA"/>
    <w:pPr>
      <w:numPr>
        <w:numId w:val="60"/>
      </w:numPr>
      <w:spacing w:before="120"/>
    </w:pPr>
    <w:rPr>
      <w:rFonts w:ascii="Arial" w:hAnsi="Arial"/>
      <w:color w:val="0070C0"/>
      <w:sz w:val="22"/>
    </w:rPr>
  </w:style>
  <w:style w:type="character" w:styleId="CommentReference">
    <w:name w:val="annotation reference"/>
    <w:basedOn w:val="DefaultParagraphFont"/>
    <w:uiPriority w:val="99"/>
    <w:semiHidden/>
    <w:unhideWhenUsed/>
    <w:rsid w:val="00C61A87"/>
    <w:rPr>
      <w:sz w:val="16"/>
      <w:szCs w:val="16"/>
    </w:rPr>
  </w:style>
  <w:style w:type="paragraph" w:styleId="CommentText">
    <w:name w:val="annotation text"/>
    <w:basedOn w:val="Normal"/>
    <w:link w:val="CommentTextChar"/>
    <w:uiPriority w:val="99"/>
    <w:unhideWhenUsed/>
    <w:rsid w:val="00C61A87"/>
    <w:rPr>
      <w:sz w:val="20"/>
      <w:szCs w:val="20"/>
    </w:rPr>
  </w:style>
  <w:style w:type="character" w:customStyle="1" w:styleId="CommentTextChar">
    <w:name w:val="Comment Text Char"/>
    <w:basedOn w:val="DefaultParagraphFont"/>
    <w:link w:val="CommentText"/>
    <w:uiPriority w:val="99"/>
    <w:rsid w:val="00C61A87"/>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61A87"/>
    <w:rPr>
      <w:b/>
      <w:bCs/>
    </w:rPr>
  </w:style>
  <w:style w:type="character" w:customStyle="1" w:styleId="CommentSubjectChar">
    <w:name w:val="Comment Subject Char"/>
    <w:basedOn w:val="CommentTextChar"/>
    <w:link w:val="CommentSubject"/>
    <w:uiPriority w:val="99"/>
    <w:semiHidden/>
    <w:rsid w:val="00C61A87"/>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C61A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A87"/>
    <w:rPr>
      <w:rFonts w:ascii="Segoe UI" w:eastAsia="Times New Roman" w:hAnsi="Segoe UI" w:cs="Segoe UI"/>
      <w:sz w:val="18"/>
      <w:szCs w:val="18"/>
      <w:lang w:val="en-GB" w:eastAsia="en-GB"/>
    </w:rPr>
  </w:style>
  <w:style w:type="paragraph" w:customStyle="1" w:styleId="Bold">
    <w:name w:val="Bold"/>
    <w:basedOn w:val="Normal"/>
    <w:autoRedefine/>
    <w:qFormat/>
    <w:rsid w:val="005A6D21"/>
    <w:pPr>
      <w:tabs>
        <w:tab w:val="left" w:pos="2185"/>
      </w:tabs>
      <w:spacing w:before="120" w:after="120"/>
    </w:pPr>
    <w:rPr>
      <w:rFonts w:ascii="Arial" w:eastAsia="Arial" w:hAnsi="Arial" w:cs="Arial"/>
      <w:b/>
      <w:iCs/>
      <w:spacing w:val="3"/>
      <w:sz w:val="22"/>
      <w:szCs w:val="19"/>
    </w:rPr>
  </w:style>
  <w:style w:type="paragraph" w:customStyle="1" w:styleId="MediumGrid1-Accent21">
    <w:name w:val="Medium Grid 1 - Accent 21"/>
    <w:basedOn w:val="Normal"/>
    <w:uiPriority w:val="99"/>
    <w:rsid w:val="00FD1250"/>
    <w:pPr>
      <w:ind w:left="720" w:hanging="425"/>
      <w:contextualSpacing/>
    </w:pPr>
    <w:rPr>
      <w:rFonts w:ascii="Arial (W1)" w:hAnsi="Arial (W1)"/>
      <w:sz w:val="22"/>
      <w:szCs w:val="22"/>
      <w:lang w:eastAsia="en-AU"/>
    </w:rPr>
  </w:style>
  <w:style w:type="paragraph" w:customStyle="1" w:styleId="en">
    <w:name w:val="en"/>
    <w:basedOn w:val="Normal"/>
    <w:qFormat/>
    <w:rsid w:val="00E17E1B"/>
    <w:pPr>
      <w:keepNext/>
      <w:numPr>
        <w:numId w:val="65"/>
      </w:numPr>
      <w:spacing w:before="80" w:after="80"/>
    </w:pPr>
    <w:rPr>
      <w:rFonts w:ascii="Arial" w:hAnsi="Arial" w:cs="Arial"/>
      <w:sz w:val="20"/>
      <w:szCs w:val="22"/>
      <w:lang w:val="en-AU" w:eastAsia="en-AU"/>
    </w:rPr>
  </w:style>
  <w:style w:type="paragraph" w:customStyle="1" w:styleId="AccredTemplate">
    <w:name w:val="Accred Template"/>
    <w:basedOn w:val="Normal"/>
    <w:link w:val="AccredTemplateChar"/>
    <w:uiPriority w:val="15"/>
    <w:qFormat/>
    <w:rsid w:val="003D6EAE"/>
    <w:pPr>
      <w:spacing w:before="60" w:after="120"/>
    </w:pPr>
    <w:rPr>
      <w:rFonts w:ascii="Arial" w:eastAsiaTheme="minorHAnsi" w:hAnsi="Arial" w:cs="Arial"/>
      <w:i/>
      <w:iCs/>
      <w:color w:val="007CA5"/>
      <w:sz w:val="18"/>
      <w:szCs w:val="18"/>
      <w:lang w:eastAsia="en-US"/>
    </w:rPr>
  </w:style>
  <w:style w:type="character" w:customStyle="1" w:styleId="AccredTemplateChar">
    <w:name w:val="Accred Template Char"/>
    <w:basedOn w:val="DefaultParagraphFont"/>
    <w:link w:val="AccredTemplate"/>
    <w:uiPriority w:val="15"/>
    <w:rsid w:val="003D6EAE"/>
    <w:rPr>
      <w:rFonts w:ascii="Arial" w:hAnsi="Arial" w:cs="Arial"/>
      <w:i/>
      <w:iCs/>
      <w:color w:val="007CA5"/>
      <w:sz w:val="18"/>
      <w:szCs w:val="18"/>
      <w:lang w:val="en-GB"/>
    </w:rPr>
  </w:style>
  <w:style w:type="paragraph" w:customStyle="1" w:styleId="VRQAExtractTop">
    <w:name w:val="VRQA Extract Top"/>
    <w:basedOn w:val="Normal"/>
    <w:qFormat/>
    <w:rsid w:val="00B232C2"/>
    <w:pPr>
      <w:pBdr>
        <w:top w:val="single" w:sz="4" w:space="1" w:color="007CA5"/>
      </w:pBdr>
      <w:spacing w:before="60" w:after="60"/>
      <w:ind w:left="284"/>
    </w:pPr>
    <w:rPr>
      <w:rFonts w:ascii="Arial" w:eastAsiaTheme="minorHAnsi" w:hAnsi="Arial" w:cstheme="minorBidi"/>
      <w:color w:val="007CA5"/>
      <w:sz w:val="18"/>
      <w:szCs w:val="20"/>
      <w:lang w:val="en-US" w:eastAsia="en-US"/>
    </w:rPr>
  </w:style>
  <w:style w:type="paragraph" w:customStyle="1" w:styleId="VRQAFormBody">
    <w:name w:val="VRQA Form Body"/>
    <w:qFormat/>
    <w:rsid w:val="00B232C2"/>
    <w:pPr>
      <w:framePr w:hSpace="180" w:wrap="around" w:vAnchor="page" w:hAnchor="page" w:x="850" w:y="2165"/>
      <w:spacing w:before="60" w:after="40" w:line="240" w:lineRule="auto"/>
    </w:pPr>
    <w:rPr>
      <w:rFonts w:ascii="Arial" w:eastAsia="Times New Roman" w:hAnsi="Arial" w:cs="Arial"/>
      <w:color w:val="555559"/>
      <w:sz w:val="18"/>
      <w:szCs w:val="18"/>
      <w:lang w:eastAsia="x-none"/>
    </w:rPr>
  </w:style>
  <w:style w:type="character" w:customStyle="1" w:styleId="UnresolvedMention1">
    <w:name w:val="Unresolved Mention1"/>
    <w:basedOn w:val="DefaultParagraphFont"/>
    <w:uiPriority w:val="99"/>
    <w:semiHidden/>
    <w:unhideWhenUsed/>
    <w:rsid w:val="00107581"/>
    <w:rPr>
      <w:color w:val="605E5C"/>
      <w:shd w:val="clear" w:color="auto" w:fill="E1DFDD"/>
    </w:rPr>
  </w:style>
  <w:style w:type="character" w:customStyle="1" w:styleId="UnresolvedMention2">
    <w:name w:val="Unresolved Mention2"/>
    <w:basedOn w:val="DefaultParagraphFont"/>
    <w:uiPriority w:val="99"/>
    <w:semiHidden/>
    <w:unhideWhenUsed/>
    <w:rsid w:val="00597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6775">
      <w:bodyDiv w:val="1"/>
      <w:marLeft w:val="0"/>
      <w:marRight w:val="0"/>
      <w:marTop w:val="0"/>
      <w:marBottom w:val="0"/>
      <w:divBdr>
        <w:top w:val="none" w:sz="0" w:space="0" w:color="auto"/>
        <w:left w:val="none" w:sz="0" w:space="0" w:color="auto"/>
        <w:bottom w:val="none" w:sz="0" w:space="0" w:color="auto"/>
        <w:right w:val="none" w:sz="0" w:space="0" w:color="auto"/>
      </w:divBdr>
    </w:div>
    <w:div w:id="355733457">
      <w:bodyDiv w:val="1"/>
      <w:marLeft w:val="0"/>
      <w:marRight w:val="0"/>
      <w:marTop w:val="0"/>
      <w:marBottom w:val="0"/>
      <w:divBdr>
        <w:top w:val="none" w:sz="0" w:space="0" w:color="auto"/>
        <w:left w:val="none" w:sz="0" w:space="0" w:color="auto"/>
        <w:bottom w:val="none" w:sz="0" w:space="0" w:color="auto"/>
        <w:right w:val="none" w:sz="0" w:space="0" w:color="auto"/>
      </w:divBdr>
      <w:divsChild>
        <w:div w:id="409624630">
          <w:marLeft w:val="0"/>
          <w:marRight w:val="0"/>
          <w:marTop w:val="0"/>
          <w:marBottom w:val="0"/>
          <w:divBdr>
            <w:top w:val="none" w:sz="0" w:space="0" w:color="auto"/>
            <w:left w:val="none" w:sz="0" w:space="0" w:color="auto"/>
            <w:bottom w:val="none" w:sz="0" w:space="0" w:color="auto"/>
            <w:right w:val="none" w:sz="0" w:space="0" w:color="auto"/>
          </w:divBdr>
        </w:div>
        <w:div w:id="524250322">
          <w:marLeft w:val="0"/>
          <w:marRight w:val="0"/>
          <w:marTop w:val="0"/>
          <w:marBottom w:val="120"/>
          <w:divBdr>
            <w:top w:val="none" w:sz="0" w:space="0" w:color="auto"/>
            <w:left w:val="none" w:sz="0" w:space="0" w:color="auto"/>
            <w:bottom w:val="none" w:sz="0" w:space="0" w:color="auto"/>
            <w:right w:val="none" w:sz="0" w:space="0" w:color="auto"/>
          </w:divBdr>
        </w:div>
        <w:div w:id="1693650710">
          <w:marLeft w:val="0"/>
          <w:marRight w:val="0"/>
          <w:marTop w:val="0"/>
          <w:marBottom w:val="0"/>
          <w:divBdr>
            <w:top w:val="none" w:sz="0" w:space="0" w:color="auto"/>
            <w:left w:val="none" w:sz="0" w:space="0" w:color="auto"/>
            <w:bottom w:val="none" w:sz="0" w:space="0" w:color="auto"/>
            <w:right w:val="none" w:sz="0" w:space="0" w:color="auto"/>
          </w:divBdr>
        </w:div>
        <w:div w:id="1342317705">
          <w:marLeft w:val="0"/>
          <w:marRight w:val="0"/>
          <w:marTop w:val="0"/>
          <w:marBottom w:val="0"/>
          <w:divBdr>
            <w:top w:val="none" w:sz="0" w:space="0" w:color="auto"/>
            <w:left w:val="none" w:sz="0" w:space="0" w:color="auto"/>
            <w:bottom w:val="none" w:sz="0" w:space="0" w:color="auto"/>
            <w:right w:val="none" w:sz="0" w:space="0" w:color="auto"/>
          </w:divBdr>
        </w:div>
        <w:div w:id="634067780">
          <w:marLeft w:val="0"/>
          <w:marRight w:val="0"/>
          <w:marTop w:val="0"/>
          <w:marBottom w:val="0"/>
          <w:divBdr>
            <w:top w:val="none" w:sz="0" w:space="0" w:color="auto"/>
            <w:left w:val="none" w:sz="0" w:space="0" w:color="auto"/>
            <w:bottom w:val="none" w:sz="0" w:space="0" w:color="auto"/>
            <w:right w:val="none" w:sz="0" w:space="0" w:color="auto"/>
          </w:divBdr>
        </w:div>
        <w:div w:id="2117288790">
          <w:marLeft w:val="0"/>
          <w:marRight w:val="0"/>
          <w:marTop w:val="0"/>
          <w:marBottom w:val="0"/>
          <w:divBdr>
            <w:top w:val="none" w:sz="0" w:space="0" w:color="auto"/>
            <w:left w:val="none" w:sz="0" w:space="0" w:color="auto"/>
            <w:bottom w:val="none" w:sz="0" w:space="0" w:color="auto"/>
            <w:right w:val="none" w:sz="0" w:space="0" w:color="auto"/>
          </w:divBdr>
        </w:div>
        <w:div w:id="1582183278">
          <w:marLeft w:val="0"/>
          <w:marRight w:val="0"/>
          <w:marTop w:val="0"/>
          <w:marBottom w:val="0"/>
          <w:divBdr>
            <w:top w:val="none" w:sz="0" w:space="0" w:color="auto"/>
            <w:left w:val="none" w:sz="0" w:space="0" w:color="auto"/>
            <w:bottom w:val="none" w:sz="0" w:space="0" w:color="auto"/>
            <w:right w:val="none" w:sz="0" w:space="0" w:color="auto"/>
          </w:divBdr>
        </w:div>
      </w:divsChild>
    </w:div>
    <w:div w:id="1385906188">
      <w:bodyDiv w:val="1"/>
      <w:marLeft w:val="0"/>
      <w:marRight w:val="0"/>
      <w:marTop w:val="0"/>
      <w:marBottom w:val="0"/>
      <w:divBdr>
        <w:top w:val="none" w:sz="0" w:space="0" w:color="auto"/>
        <w:left w:val="none" w:sz="0" w:space="0" w:color="auto"/>
        <w:bottom w:val="none" w:sz="0" w:space="0" w:color="auto"/>
        <w:right w:val="none" w:sz="0" w:space="0" w:color="auto"/>
      </w:divBdr>
    </w:div>
    <w:div w:id="1599289043">
      <w:bodyDiv w:val="1"/>
      <w:marLeft w:val="0"/>
      <w:marRight w:val="0"/>
      <w:marTop w:val="0"/>
      <w:marBottom w:val="0"/>
      <w:divBdr>
        <w:top w:val="none" w:sz="0" w:space="0" w:color="auto"/>
        <w:left w:val="none" w:sz="0" w:space="0" w:color="auto"/>
        <w:bottom w:val="none" w:sz="0" w:space="0" w:color="auto"/>
        <w:right w:val="none" w:sz="0" w:space="0" w:color="auto"/>
      </w:divBdr>
      <w:divsChild>
        <w:div w:id="902563697">
          <w:marLeft w:val="0"/>
          <w:marRight w:val="0"/>
          <w:marTop w:val="0"/>
          <w:marBottom w:val="0"/>
          <w:divBdr>
            <w:top w:val="none" w:sz="0" w:space="0" w:color="auto"/>
            <w:left w:val="none" w:sz="0" w:space="0" w:color="auto"/>
            <w:bottom w:val="none" w:sz="0" w:space="0" w:color="auto"/>
            <w:right w:val="none" w:sz="0" w:space="0" w:color="auto"/>
          </w:divBdr>
        </w:div>
        <w:div w:id="2325719">
          <w:marLeft w:val="0"/>
          <w:marRight w:val="0"/>
          <w:marTop w:val="0"/>
          <w:marBottom w:val="0"/>
          <w:divBdr>
            <w:top w:val="none" w:sz="0" w:space="0" w:color="auto"/>
            <w:left w:val="none" w:sz="0" w:space="0" w:color="auto"/>
            <w:bottom w:val="none" w:sz="0" w:space="0" w:color="auto"/>
            <w:right w:val="none" w:sz="0" w:space="0" w:color="auto"/>
          </w:divBdr>
        </w:div>
        <w:div w:id="1645742087">
          <w:marLeft w:val="0"/>
          <w:marRight w:val="0"/>
          <w:marTop w:val="0"/>
          <w:marBottom w:val="0"/>
          <w:divBdr>
            <w:top w:val="none" w:sz="0" w:space="0" w:color="auto"/>
            <w:left w:val="none" w:sz="0" w:space="0" w:color="auto"/>
            <w:bottom w:val="none" w:sz="0" w:space="0" w:color="auto"/>
            <w:right w:val="none" w:sz="0" w:space="0" w:color="auto"/>
          </w:divBdr>
        </w:div>
        <w:div w:id="207088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9" Type="http://schemas.openxmlformats.org/officeDocument/2006/relationships/fontTable" Target="fontTable.xml"/><Relationship Id="rId21" Type="http://schemas.openxmlformats.org/officeDocument/2006/relationships/header" Target="header3.xml"/><Relationship Id="rId34" Type="http://schemas.openxmlformats.org/officeDocument/2006/relationships/header" Target="header8.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3" Type="http://schemas.openxmlformats.org/officeDocument/2006/relationships/header" Target="header7.xml"/><Relationship Id="rId38"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hyperlink" Target="https://www.cleanenergycouncil.org.au/industry/install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cmmei@boxhill.edu.au" TargetMode="External"/><Relationship Id="rId32" Type="http://schemas.openxmlformats.org/officeDocument/2006/relationships/header" Target="header6.xml"/><Relationship Id="rId37" Type="http://schemas.openxmlformats.org/officeDocument/2006/relationships/header" Target="header11.xml"/><Relationship Id="rId40" Type="http://schemas.openxmlformats.org/officeDocument/2006/relationships/theme" Target="theme/theme1.xml"/><Relationship Id="rId36" Type="http://schemas.openxmlformats.org/officeDocument/2006/relationships/header" Target="header10.xml"/><Relationship Id="rId15" Type="http://schemas.openxmlformats.org/officeDocument/2006/relationships/header" Target="header1.xml"/><Relationship Id="rId23" Type="http://schemas.openxmlformats.org/officeDocument/2006/relationships/hyperlink" Target="mailto:course.enquiry@education.vic.gov.au"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22" Type="http://schemas.openxmlformats.org/officeDocument/2006/relationships/footer" Target="footer7.xml"/><Relationship Id="rId27" Type="http://schemas.openxmlformats.org/officeDocument/2006/relationships/hyperlink" Target="http://www.abs.gov.au/AUSSTATS/abs@.nsf/DetailsPage/1220.0First%20Edition,%20Revision%201?OpenDocument" TargetMode="External"/><Relationship Id="rId30" Type="http://schemas.openxmlformats.org/officeDocument/2006/relationships/hyperlink" Target="https://www.dese.gov.au/skills-information-training-providers/australian-core-skills-framework" TargetMode="External"/><Relationship Id="rId35" Type="http://schemas.openxmlformats.org/officeDocument/2006/relationships/header" Target="header9.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4.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22601VIC-Course-in-Design-22600VIC_Course-in-Install-Stand-alone_power_systems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43D311-5FB4-4CE7-BDA4-1CA05F1FB6E0}">
  <ds:schemaRefs>
    <ds:schemaRef ds:uri="http://schemas.microsoft.com/sharepoint/v3/contenttype/forms"/>
  </ds:schemaRefs>
</ds:datastoreItem>
</file>

<file path=customXml/itemProps2.xml><?xml version="1.0" encoding="utf-8"?>
<ds:datastoreItem xmlns:ds="http://schemas.openxmlformats.org/officeDocument/2006/customXml" ds:itemID="{64B0B960-F2EC-47B2-AF32-28640B969181}"/>
</file>

<file path=customXml/itemProps3.xml><?xml version="1.0" encoding="utf-8"?>
<ds:datastoreItem xmlns:ds="http://schemas.openxmlformats.org/officeDocument/2006/customXml" ds:itemID="{A0D1BB3E-02C4-493C-A6FD-6311873C60C8}">
  <ds:schemaRefs>
    <ds:schemaRef ds:uri="http://schemas.openxmlformats.org/officeDocument/2006/bibliography"/>
  </ds:schemaRefs>
</ds:datastoreItem>
</file>

<file path=customXml/itemProps4.xml><?xml version="1.0" encoding="utf-8"?>
<ds:datastoreItem xmlns:ds="http://schemas.openxmlformats.org/officeDocument/2006/customXml" ds:itemID="{794BA9AA-8F4E-4C5F-8E0A-5E58E8FCB377}">
  <ds:schemaRefs>
    <ds:schemaRef ds:uri="http://schemas.openxmlformats.org/package/2006/metadata/core-properties"/>
    <ds:schemaRef ds:uri="http://purl.org/dc/dcmitype/"/>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56179755-015c-4810-bcc8-b6896153f7ee"/>
    <ds:schemaRef ds:uri="http://purl.org/dc/terms/"/>
  </ds:schemaRefs>
</ds:datastoreItem>
</file>

<file path=customXml/itemProps5.xml><?xml version="1.0" encoding="utf-8"?>
<ds:datastoreItem xmlns:ds="http://schemas.openxmlformats.org/officeDocument/2006/customXml" ds:itemID="{292DF7E7-FBC3-4DC5-B532-6B82672602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7854</Words>
  <Characters>44772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Holmesglen</Company>
  <LinksUpToDate>false</LinksUpToDate>
  <CharactersWithSpaces>52521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Madeleine Hayne</cp:lastModifiedBy>
  <cp:revision>7</cp:revision>
  <cp:lastPrinted>2022-06-27T05:55:00Z</cp:lastPrinted>
  <dcterms:created xsi:type="dcterms:W3CDTF">2022-06-27T04:42:00Z</dcterms:created>
  <dcterms:modified xsi:type="dcterms:W3CDTF">2022-06-28T07:10:00Z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_dlc_DocIdItemGuid">
    <vt:lpwstr>28f45352-9b28-4266-b1e1-bb9aa5e4b5a0</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